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68DB" w14:textId="77777777" w:rsidR="000A2FFC" w:rsidRPr="006B0B50" w:rsidRDefault="00E440A2">
      <w:r w:rsidRPr="00EA1978">
        <w:br/>
      </w:r>
      <w:r w:rsidR="003C778E" w:rsidRPr="006B0B50">
        <w:rPr>
          <w:noProof/>
        </w:rPr>
        <w:drawing>
          <wp:anchor distT="0" distB="0" distL="114300" distR="114300" simplePos="0" relativeHeight="251683840" behindDoc="1" locked="0" layoutInCell="1" allowOverlap="1" wp14:anchorId="305C6CA6" wp14:editId="305C6CA7">
            <wp:simplePos x="0" y="0"/>
            <wp:positionH relativeFrom="page">
              <wp:posOffset>-49530</wp:posOffset>
            </wp:positionH>
            <wp:positionV relativeFrom="page">
              <wp:posOffset>-38100</wp:posOffset>
            </wp:positionV>
            <wp:extent cx="7623810" cy="10797540"/>
            <wp:effectExtent l="1905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cstate="print"/>
                    <a:stretch>
                      <a:fillRect/>
                    </a:stretch>
                  </pic:blipFill>
                  <pic:spPr bwMode="auto">
                    <a:xfrm flipV="1">
                      <a:off x="0" y="0"/>
                      <a:ext cx="7623810" cy="10797540"/>
                    </a:xfrm>
                    <a:prstGeom prst="rect">
                      <a:avLst/>
                    </a:prstGeom>
                    <a:noFill/>
                  </pic:spPr>
                </pic:pic>
              </a:graphicData>
            </a:graphic>
          </wp:anchor>
        </w:drawing>
      </w:r>
      <w:r w:rsidR="00DA6D33" w:rsidRPr="006B0B50">
        <w:rPr>
          <w:noProof/>
        </w:rPr>
        <mc:AlternateContent>
          <mc:Choice Requires="wps">
            <w:drawing>
              <wp:anchor distT="0" distB="0" distL="114300" distR="114300" simplePos="0" relativeHeight="251684864" behindDoc="0" locked="0" layoutInCell="1" allowOverlap="1" wp14:anchorId="305C6CA8" wp14:editId="305C6CA9">
                <wp:simplePos x="0" y="0"/>
                <wp:positionH relativeFrom="margin">
                  <wp:posOffset>-62230</wp:posOffset>
                </wp:positionH>
                <wp:positionV relativeFrom="page">
                  <wp:posOffset>4472940</wp:posOffset>
                </wp:positionV>
                <wp:extent cx="3834130" cy="2689225"/>
                <wp:effectExtent l="0" t="0" r="4445" b="6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6CE5" w14:textId="77777777" w:rsidR="003202F7" w:rsidRDefault="003202F7" w:rsidP="003C778E">
                            <w:pPr>
                              <w:pStyle w:val="Title"/>
                              <w:rPr>
                                <w:color w:val="FFFFFF" w:themeColor="background1"/>
                              </w:rPr>
                            </w:pPr>
                            <w:r w:rsidRPr="003C778E">
                              <w:rPr>
                                <w:color w:val="FFFFFF" w:themeColor="background1"/>
                              </w:rPr>
                              <w:t xml:space="preserve">ACT legislation </w:t>
                            </w:r>
                          </w:p>
                          <w:p w14:paraId="305C6CE6" w14:textId="77777777" w:rsidR="003202F7" w:rsidRPr="003C778E" w:rsidRDefault="003202F7" w:rsidP="003C778E">
                            <w:pPr>
                              <w:pStyle w:val="Title"/>
                              <w:rPr>
                                <w:color w:val="FFFFFF" w:themeColor="background1"/>
                              </w:rPr>
                            </w:pPr>
                            <w:r>
                              <w:rPr>
                                <w:color w:val="FFFFFF" w:themeColor="background1"/>
                                <w:sz w:val="40"/>
                                <w:szCs w:val="40"/>
                              </w:rPr>
                              <w:t>developing legislation and working with PCO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C6CA8" id="_x0000_t202" coordsize="21600,21600" o:spt="202" path="m,l,21600r21600,l21600,xe">
                <v:stroke joinstyle="miter"/>
                <v:path gradientshapeok="t" o:connecttype="rect"/>
              </v:shapetype>
              <v:shape id="Text Box 12" o:spid="_x0000_s1026" type="#_x0000_t202" style="position:absolute;margin-left:-4.9pt;margin-top:352.2pt;width:301.9pt;height:21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" filled="f" stroked="f">
                <v:textbox>
                  <w:txbxContent>
                    <w:p w14:paraId="305C6CE5" w14:textId="77777777" w:rsidR="003202F7" w:rsidRDefault="003202F7" w:rsidP="003C778E">
                      <w:pPr>
                        <w:pStyle w:val="Title"/>
                        <w:rPr>
                          <w:color w:val="FFFFFF" w:themeColor="background1"/>
                        </w:rPr>
                      </w:pPr>
                      <w:r w:rsidRPr="003C778E">
                        <w:rPr>
                          <w:color w:val="FFFFFF" w:themeColor="background1"/>
                        </w:rPr>
                        <w:t xml:space="preserve">ACT legislation </w:t>
                      </w:r>
                    </w:p>
                    <w:p w14:paraId="305C6CE6" w14:textId="77777777" w:rsidR="003202F7" w:rsidRPr="003C778E" w:rsidRDefault="003202F7" w:rsidP="003C778E">
                      <w:pPr>
                        <w:pStyle w:val="Title"/>
                        <w:rPr>
                          <w:color w:val="FFFFFF" w:themeColor="background1"/>
                        </w:rPr>
                      </w:pPr>
                      <w:r>
                        <w:rPr>
                          <w:color w:val="FFFFFF" w:themeColor="background1"/>
                          <w:sz w:val="40"/>
                          <w:szCs w:val="40"/>
                        </w:rPr>
                        <w:t>developing legislation and working with PCO</w:t>
                      </w:r>
                    </w:p>
                  </w:txbxContent>
                </v:textbox>
                <w10:wrap anchorx="margin" anchory="page"/>
              </v:shape>
            </w:pict>
          </mc:Fallback>
        </mc:AlternateContent>
      </w:r>
      <w:r w:rsidR="0089332C" w:rsidRPr="006B0B50">
        <w:rPr>
          <w:noProof/>
        </w:rPr>
        <w:drawing>
          <wp:anchor distT="0" distB="0" distL="114300" distR="114300" simplePos="0" relativeHeight="251665408" behindDoc="0" locked="0" layoutInCell="1" allowOverlap="1" wp14:anchorId="305C6CAA" wp14:editId="305C6CAB">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305C68DC" w14:textId="77777777" w:rsidR="00371C49" w:rsidRPr="006B0B50" w:rsidRDefault="00DA6D33" w:rsidP="00B47688">
          <w:pPr>
            <w:sectPr w:rsidR="00371C49" w:rsidRPr="006B0B50" w:rsidSect="00371C49">
              <w:footerReference w:type="even" r:id="rId15"/>
              <w:footerReference w:type="default" r:id="rId16"/>
              <w:pgSz w:w="11906" w:h="16838" w:code="9"/>
              <w:pgMar w:top="2268" w:right="1418" w:bottom="1701" w:left="1418" w:header="567" w:footer="709" w:gutter="0"/>
              <w:pgNumType w:fmt="lowerRoman" w:start="1"/>
              <w:cols w:space="708"/>
              <w:titlePg/>
              <w:docGrid w:linePitch="360"/>
            </w:sectPr>
          </w:pPr>
          <w:r w:rsidRPr="006B0B50">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305C6CAC" wp14:editId="305C6CAD">
                    <wp:simplePos x="0" y="0"/>
                    <wp:positionH relativeFrom="margin">
                      <wp:posOffset>-214630</wp:posOffset>
                    </wp:positionH>
                    <wp:positionV relativeFrom="page">
                      <wp:posOffset>4320540</wp:posOffset>
                    </wp:positionV>
                    <wp:extent cx="3834130" cy="2689225"/>
                    <wp:effectExtent l="0" t="0" r="444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6CE7" w14:textId="77777777" w:rsidR="003202F7" w:rsidRDefault="003202F7" w:rsidP="007517F7">
                                <w:pPr>
                                  <w:pStyle w:val="Intro"/>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C6CAC" id="Text Box 9" o:spid="_x0000_s1027" type="#_x0000_t202" style="position:absolute;margin-left:-16.9pt;margin-top:340.2pt;width:301.9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" filled="f" stroked="f">
                    <v:textbox>
                      <w:txbxContent>
                        <w:p w14:paraId="305C6CE7" w14:textId="77777777" w:rsidR="003202F7" w:rsidRDefault="003202F7" w:rsidP="007517F7">
                          <w:pPr>
                            <w:pStyle w:val="Intro"/>
                            <w:rPr>
                              <w:color w:val="FFFFFF"/>
                            </w:rPr>
                          </w:pPr>
                        </w:p>
                      </w:txbxContent>
                    </v:textbox>
                    <w10:wrap anchorx="margin" anchory="page"/>
                  </v:shape>
                </w:pict>
              </mc:Fallback>
            </mc:AlternateContent>
          </w:r>
          <w:r w:rsidRPr="006B0B50">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305C6CAE" wp14:editId="305C6CAF">
                    <wp:simplePos x="0" y="0"/>
                    <wp:positionH relativeFrom="margin">
                      <wp:posOffset>-214630</wp:posOffset>
                    </wp:positionH>
                    <wp:positionV relativeFrom="page">
                      <wp:posOffset>9001125</wp:posOffset>
                    </wp:positionV>
                    <wp:extent cx="2299335" cy="773430"/>
                    <wp:effectExtent l="4445" t="0" r="127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6CE8" w14:textId="77777777" w:rsidR="003202F7" w:rsidRDefault="003202F7" w:rsidP="0089332C">
                                <w:pPr>
                                  <w:pStyle w:val="Footer"/>
                                  <w:rPr>
                                    <w:caps/>
                                    <w:color w:val="FFFFFF"/>
                                    <w:sz w:val="24"/>
                                    <w:szCs w:val="24"/>
                                  </w:rPr>
                                </w:pPr>
                                <w:r w:rsidRPr="00835C3A">
                                  <w:rPr>
                                    <w:caps/>
                                    <w:color w:val="FFFFFF"/>
                                    <w:sz w:val="24"/>
                                    <w:szCs w:val="24"/>
                                  </w:rPr>
                                  <w:t>A</w:t>
                                </w:r>
                                <w:r w:rsidRPr="003C778E">
                                  <w:rPr>
                                    <w:caps/>
                                    <w:color w:val="FFFFFF"/>
                                    <w:sz w:val="24"/>
                                    <w:szCs w:val="24"/>
                                  </w:rPr>
                                  <w:t>CT Parliamentary Counsel’s office</w:t>
                                </w:r>
                              </w:p>
                              <w:p w14:paraId="305C6CE9" w14:textId="77777777" w:rsidR="003202F7" w:rsidRPr="003C778E" w:rsidRDefault="003202F7" w:rsidP="0089332C">
                                <w:pPr>
                                  <w:pStyle w:val="Footer"/>
                                  <w:rPr>
                                    <w:caps/>
                                    <w:color w:val="FFFFFF"/>
                                    <w:sz w:val="16"/>
                                    <w:szCs w:val="16"/>
                                  </w:rPr>
                                </w:pPr>
                              </w:p>
                              <w:p w14:paraId="305C6CEB" w14:textId="4B9F3338" w:rsidR="003202F7" w:rsidRPr="003209E6" w:rsidRDefault="003202F7" w:rsidP="0089332C">
                                <w:pPr>
                                  <w:pStyle w:val="Footer"/>
                                  <w:rPr>
                                    <w:caps/>
                                    <w:color w:val="FFFFFF"/>
                                    <w:sz w:val="24"/>
                                    <w:szCs w:val="24"/>
                                  </w:rPr>
                                </w:pPr>
                                <w:r>
                                  <w:rPr>
                                    <w:caps/>
                                    <w:color w:val="FFFFFF"/>
                                    <w:sz w:val="24"/>
                                    <w:szCs w:val="24"/>
                                  </w:rPr>
                                  <w:t>version</w:t>
                                </w:r>
                                <w:r w:rsidRPr="003C778E">
                                  <w:rPr>
                                    <w:caps/>
                                    <w:color w:val="FFFFFF"/>
                                    <w:sz w:val="24"/>
                                    <w:szCs w:val="24"/>
                                  </w:rPr>
                                  <w:t xml:space="preserve"> </w:t>
                                </w:r>
                                <w:r>
                                  <w:rPr>
                                    <w:caps/>
                                    <w:color w:val="FFFFFF"/>
                                    <w:sz w:val="24"/>
                                    <w:szCs w:val="24"/>
                                  </w:rPr>
                                  <w:t>202</w:t>
                                </w:r>
                                <w:r w:rsidR="002D6953">
                                  <w:rPr>
                                    <w:caps/>
                                    <w:color w:val="FFFFFF"/>
                                    <w:sz w:val="24"/>
                                    <w:szCs w:val="24"/>
                                  </w:rPr>
                                  <w:t>3</w:t>
                                </w:r>
                                <w:r>
                                  <w:rPr>
                                    <w:caps/>
                                    <w:color w:val="FFFFFF"/>
                                    <w:sz w:val="24"/>
                                    <w:szCs w:val="24"/>
                                  </w:rPr>
                                  <w:t>-1</w:t>
                                </w:r>
                                <w:r>
                                  <w:rPr>
                                    <w:caps/>
                                    <w:color w:val="FFFFFF"/>
                                    <w:sz w:val="24"/>
                                    <w:szCs w:val="24"/>
                                  </w:rPr>
                                  <w:br/>
                                  <w:t>(</w:t>
                                </w:r>
                                <w:r w:rsidR="002D6953">
                                  <w:rPr>
                                    <w:caps/>
                                    <w:color w:val="FFFFFF"/>
                                    <w:sz w:val="24"/>
                                    <w:szCs w:val="24"/>
                                  </w:rPr>
                                  <w:t>June</w:t>
                                </w:r>
                                <w:r>
                                  <w:rPr>
                                    <w:caps/>
                                    <w:color w:val="FFFFFF"/>
                                    <w:sz w:val="24"/>
                                    <w:szCs w:val="24"/>
                                  </w:rPr>
                                  <w:t xml:space="preserve"> 202</w:t>
                                </w:r>
                                <w:r w:rsidR="002D6953">
                                  <w:rPr>
                                    <w:caps/>
                                    <w:color w:val="FFFFFF"/>
                                    <w:sz w:val="24"/>
                                    <w:szCs w:val="24"/>
                                  </w:rPr>
                                  <w:t>3</w:t>
                                </w:r>
                                <w:r>
                                  <w:rPr>
                                    <w:caps/>
                                    <w:color w:val="FFFFFF"/>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5C6CAE" id="Text Box 10" o:spid="_x0000_s1028" type="#_x0000_t202" style="position:absolute;margin-left:-16.9pt;margin-top:708.75pt;width:181.05pt;height:60.9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" filled="f" stroked="f">
                    <v:textbox style="mso-fit-shape-to-text:t">
                      <w:txbxContent>
                        <w:p w14:paraId="305C6CE8" w14:textId="77777777" w:rsidR="003202F7" w:rsidRDefault="003202F7" w:rsidP="0089332C">
                          <w:pPr>
                            <w:pStyle w:val="Footer"/>
                            <w:rPr>
                              <w:caps/>
                              <w:color w:val="FFFFFF"/>
                              <w:sz w:val="24"/>
                              <w:szCs w:val="24"/>
                            </w:rPr>
                          </w:pPr>
                          <w:r w:rsidRPr="00835C3A">
                            <w:rPr>
                              <w:caps/>
                              <w:color w:val="FFFFFF"/>
                              <w:sz w:val="24"/>
                              <w:szCs w:val="24"/>
                            </w:rPr>
                            <w:t>A</w:t>
                          </w:r>
                          <w:r w:rsidRPr="003C778E">
                            <w:rPr>
                              <w:caps/>
                              <w:color w:val="FFFFFF"/>
                              <w:sz w:val="24"/>
                              <w:szCs w:val="24"/>
                            </w:rPr>
                            <w:t>CT Parliamentary Counsel’s office</w:t>
                          </w:r>
                        </w:p>
                        <w:p w14:paraId="305C6CE9" w14:textId="77777777" w:rsidR="003202F7" w:rsidRPr="003C778E" w:rsidRDefault="003202F7" w:rsidP="0089332C">
                          <w:pPr>
                            <w:pStyle w:val="Footer"/>
                            <w:rPr>
                              <w:caps/>
                              <w:color w:val="FFFFFF"/>
                              <w:sz w:val="16"/>
                              <w:szCs w:val="16"/>
                            </w:rPr>
                          </w:pPr>
                        </w:p>
                        <w:p w14:paraId="305C6CEB" w14:textId="4B9F3338" w:rsidR="003202F7" w:rsidRPr="003209E6" w:rsidRDefault="003202F7" w:rsidP="0089332C">
                          <w:pPr>
                            <w:pStyle w:val="Footer"/>
                            <w:rPr>
                              <w:caps/>
                              <w:color w:val="FFFFFF"/>
                              <w:sz w:val="24"/>
                              <w:szCs w:val="24"/>
                            </w:rPr>
                          </w:pPr>
                          <w:r>
                            <w:rPr>
                              <w:caps/>
                              <w:color w:val="FFFFFF"/>
                              <w:sz w:val="24"/>
                              <w:szCs w:val="24"/>
                            </w:rPr>
                            <w:t>version</w:t>
                          </w:r>
                          <w:r w:rsidRPr="003C778E">
                            <w:rPr>
                              <w:caps/>
                              <w:color w:val="FFFFFF"/>
                              <w:sz w:val="24"/>
                              <w:szCs w:val="24"/>
                            </w:rPr>
                            <w:t xml:space="preserve"> </w:t>
                          </w:r>
                          <w:r>
                            <w:rPr>
                              <w:caps/>
                              <w:color w:val="FFFFFF"/>
                              <w:sz w:val="24"/>
                              <w:szCs w:val="24"/>
                            </w:rPr>
                            <w:t>202</w:t>
                          </w:r>
                          <w:r w:rsidR="002D6953">
                            <w:rPr>
                              <w:caps/>
                              <w:color w:val="FFFFFF"/>
                              <w:sz w:val="24"/>
                              <w:szCs w:val="24"/>
                            </w:rPr>
                            <w:t>3</w:t>
                          </w:r>
                          <w:r>
                            <w:rPr>
                              <w:caps/>
                              <w:color w:val="FFFFFF"/>
                              <w:sz w:val="24"/>
                              <w:szCs w:val="24"/>
                            </w:rPr>
                            <w:t>-1</w:t>
                          </w:r>
                          <w:r>
                            <w:rPr>
                              <w:caps/>
                              <w:color w:val="FFFFFF"/>
                              <w:sz w:val="24"/>
                              <w:szCs w:val="24"/>
                            </w:rPr>
                            <w:br/>
                            <w:t>(</w:t>
                          </w:r>
                          <w:r w:rsidR="002D6953">
                            <w:rPr>
                              <w:caps/>
                              <w:color w:val="FFFFFF"/>
                              <w:sz w:val="24"/>
                              <w:szCs w:val="24"/>
                            </w:rPr>
                            <w:t>June</w:t>
                          </w:r>
                          <w:r>
                            <w:rPr>
                              <w:caps/>
                              <w:color w:val="FFFFFF"/>
                              <w:sz w:val="24"/>
                              <w:szCs w:val="24"/>
                            </w:rPr>
                            <w:t xml:space="preserve"> 202</w:t>
                          </w:r>
                          <w:r w:rsidR="002D6953">
                            <w:rPr>
                              <w:caps/>
                              <w:color w:val="FFFFFF"/>
                              <w:sz w:val="24"/>
                              <w:szCs w:val="24"/>
                            </w:rPr>
                            <w:t>3</w:t>
                          </w:r>
                          <w:r>
                            <w:rPr>
                              <w:caps/>
                              <w:color w:val="FFFFFF"/>
                              <w:sz w:val="24"/>
                              <w:szCs w:val="24"/>
                            </w:rPr>
                            <w:t>)</w:t>
                          </w:r>
                        </w:p>
                      </w:txbxContent>
                    </v:textbox>
                    <w10:wrap anchorx="margin" anchory="page"/>
                  </v:shape>
                </w:pict>
              </mc:Fallback>
            </mc:AlternateContent>
          </w:r>
        </w:p>
      </w:sdtContent>
    </w:sdt>
    <w:p w14:paraId="1B705E5A" w14:textId="77777777" w:rsidR="001B3EA7" w:rsidRPr="001B3EA7" w:rsidRDefault="001B3EA7" w:rsidP="001B3EA7">
      <w:pPr>
        <w:keepNext/>
        <w:tabs>
          <w:tab w:val="right" w:leader="dot" w:pos="9060"/>
        </w:tabs>
        <w:spacing w:before="360" w:after="120" w:line="440" w:lineRule="exact"/>
        <w:rPr>
          <w:b/>
          <w:caps/>
          <w:noProof/>
          <w:color w:val="482D8C" w:themeColor="background2"/>
          <w:sz w:val="32"/>
          <w:szCs w:val="40"/>
        </w:rPr>
      </w:pPr>
      <w:bookmarkStart w:id="0" w:name="_Toc492586036"/>
      <w:r w:rsidRPr="001B3EA7">
        <w:rPr>
          <w:b/>
          <w:caps/>
          <w:noProof/>
          <w:color w:val="482D8C" w:themeColor="background2"/>
          <w:sz w:val="32"/>
          <w:szCs w:val="40"/>
        </w:rPr>
        <w:lastRenderedPageBreak/>
        <w:t>Contents</w:t>
      </w:r>
    </w:p>
    <w:p w14:paraId="7FDE08C4" w14:textId="7D9D1F71" w:rsidR="00532C96" w:rsidRDefault="001B3EA7" w:rsidP="00532C96">
      <w:pPr>
        <w:pStyle w:val="TOC1"/>
        <w:rPr>
          <w:rFonts w:asciiTheme="minorHAnsi" w:eastAsiaTheme="minorEastAsia" w:hAnsiTheme="minorHAnsi" w:cstheme="minorBidi"/>
          <w:color w:val="auto"/>
          <w:sz w:val="22"/>
          <w:szCs w:val="22"/>
        </w:rPr>
      </w:pPr>
      <w:r w:rsidRPr="001B3EA7">
        <w:rPr>
          <w:b/>
          <w:sz w:val="32"/>
          <w:szCs w:val="40"/>
        </w:rPr>
        <w:fldChar w:fldCharType="begin"/>
      </w:r>
      <w:r w:rsidRPr="001B3EA7">
        <w:rPr>
          <w:b/>
          <w:sz w:val="32"/>
          <w:szCs w:val="40"/>
        </w:rPr>
        <w:instrText xml:space="preserve"> TOC \o "1-4" \u </w:instrText>
      </w:r>
      <w:r w:rsidRPr="001B3EA7">
        <w:rPr>
          <w:b/>
          <w:sz w:val="32"/>
          <w:szCs w:val="40"/>
        </w:rPr>
        <w:fldChar w:fldCharType="separate"/>
      </w:r>
      <w:r w:rsidR="00532C96">
        <w:t>ABOUT THIS GUIDE</w:t>
      </w:r>
      <w:r w:rsidR="00532C96">
        <w:tab/>
      </w:r>
      <w:r w:rsidR="00532C96">
        <w:fldChar w:fldCharType="begin"/>
      </w:r>
      <w:r w:rsidR="00532C96">
        <w:instrText xml:space="preserve"> PAGEREF _Toc115952554 \h </w:instrText>
      </w:r>
      <w:r w:rsidR="00532C96">
        <w:fldChar w:fldCharType="separate"/>
      </w:r>
      <w:r w:rsidR="00196C7E">
        <w:t>1</w:t>
      </w:r>
      <w:r w:rsidR="00532C96">
        <w:fldChar w:fldCharType="end"/>
      </w:r>
    </w:p>
    <w:p w14:paraId="04033D4B" w14:textId="26F8C1A4" w:rsidR="00532C96" w:rsidRDefault="00532C96" w:rsidP="00532C96">
      <w:pPr>
        <w:pStyle w:val="TOC2"/>
        <w:rPr>
          <w:rFonts w:asciiTheme="minorHAnsi" w:eastAsiaTheme="minorEastAsia" w:hAnsiTheme="minorHAnsi" w:cstheme="minorBidi"/>
          <w:color w:val="auto"/>
          <w:sz w:val="22"/>
          <w:szCs w:val="22"/>
        </w:rPr>
      </w:pPr>
      <w:r>
        <w:t>Who this guide is for</w:t>
      </w:r>
      <w:r>
        <w:tab/>
      </w:r>
      <w:r>
        <w:fldChar w:fldCharType="begin"/>
      </w:r>
      <w:r>
        <w:instrText xml:space="preserve"> PAGEREF _Toc115952555 \h </w:instrText>
      </w:r>
      <w:r>
        <w:fldChar w:fldCharType="separate"/>
      </w:r>
      <w:r w:rsidR="00196C7E">
        <w:t>1</w:t>
      </w:r>
      <w:r>
        <w:fldChar w:fldCharType="end"/>
      </w:r>
    </w:p>
    <w:p w14:paraId="0B5323EA" w14:textId="3F325BC9" w:rsidR="00532C96" w:rsidRDefault="00532C96" w:rsidP="00532C96">
      <w:pPr>
        <w:pStyle w:val="TOC2"/>
        <w:rPr>
          <w:rFonts w:asciiTheme="minorHAnsi" w:eastAsiaTheme="minorEastAsia" w:hAnsiTheme="minorHAnsi" w:cstheme="minorBidi"/>
          <w:color w:val="auto"/>
          <w:sz w:val="22"/>
          <w:szCs w:val="22"/>
        </w:rPr>
      </w:pPr>
      <w:r>
        <w:t>What this guide covers</w:t>
      </w:r>
      <w:r>
        <w:tab/>
      </w:r>
      <w:r>
        <w:fldChar w:fldCharType="begin"/>
      </w:r>
      <w:r>
        <w:instrText xml:space="preserve"> PAGEREF _Toc115952556 \h </w:instrText>
      </w:r>
      <w:r>
        <w:fldChar w:fldCharType="separate"/>
      </w:r>
      <w:r w:rsidR="00196C7E">
        <w:t>1</w:t>
      </w:r>
      <w:r>
        <w:fldChar w:fldCharType="end"/>
      </w:r>
    </w:p>
    <w:p w14:paraId="0F958E4B" w14:textId="088C548A" w:rsidR="00532C96" w:rsidRDefault="00532C96" w:rsidP="00532C96">
      <w:pPr>
        <w:pStyle w:val="TOC2"/>
        <w:rPr>
          <w:rFonts w:asciiTheme="minorHAnsi" w:eastAsiaTheme="minorEastAsia" w:hAnsiTheme="minorHAnsi" w:cstheme="minorBidi"/>
          <w:color w:val="auto"/>
          <w:sz w:val="22"/>
          <w:szCs w:val="22"/>
        </w:rPr>
      </w:pPr>
      <w:r>
        <w:t>Abbreviations used in this guide</w:t>
      </w:r>
      <w:r>
        <w:tab/>
      </w:r>
      <w:r>
        <w:fldChar w:fldCharType="begin"/>
      </w:r>
      <w:r>
        <w:instrText xml:space="preserve"> PAGEREF _Toc115952557 \h </w:instrText>
      </w:r>
      <w:r>
        <w:fldChar w:fldCharType="separate"/>
      </w:r>
      <w:r w:rsidR="00196C7E">
        <w:t>1</w:t>
      </w:r>
      <w:r>
        <w:fldChar w:fldCharType="end"/>
      </w:r>
    </w:p>
    <w:p w14:paraId="77809541" w14:textId="69DBE0D0" w:rsidR="00532C96" w:rsidRDefault="00532C96" w:rsidP="00532C96">
      <w:pPr>
        <w:pStyle w:val="TOC2"/>
        <w:rPr>
          <w:rFonts w:asciiTheme="minorHAnsi" w:eastAsiaTheme="minorEastAsia" w:hAnsiTheme="minorHAnsi" w:cstheme="minorBidi"/>
          <w:color w:val="auto"/>
          <w:sz w:val="22"/>
          <w:szCs w:val="22"/>
        </w:rPr>
      </w:pPr>
      <w:r>
        <w:t>Abbreviations guide</w:t>
      </w:r>
      <w:r>
        <w:tab/>
      </w:r>
      <w:r>
        <w:fldChar w:fldCharType="begin"/>
      </w:r>
      <w:r>
        <w:instrText xml:space="preserve"> PAGEREF _Toc115952558 \h </w:instrText>
      </w:r>
      <w:r>
        <w:fldChar w:fldCharType="separate"/>
      </w:r>
      <w:r w:rsidR="00196C7E">
        <w:t>2</w:t>
      </w:r>
      <w:r>
        <w:fldChar w:fldCharType="end"/>
      </w:r>
    </w:p>
    <w:p w14:paraId="1AEADFCB" w14:textId="169E3DCA" w:rsidR="00532C96" w:rsidRDefault="00532C96" w:rsidP="00532C96">
      <w:pPr>
        <w:pStyle w:val="TOC2"/>
        <w:rPr>
          <w:rFonts w:asciiTheme="minorHAnsi" w:eastAsiaTheme="minorEastAsia" w:hAnsiTheme="minorHAnsi" w:cstheme="minorBidi"/>
          <w:color w:val="auto"/>
          <w:sz w:val="22"/>
          <w:szCs w:val="22"/>
        </w:rPr>
      </w:pPr>
      <w:r>
        <w:t>Other information about legislation and cabinet</w:t>
      </w:r>
      <w:r>
        <w:tab/>
      </w:r>
      <w:r>
        <w:fldChar w:fldCharType="begin"/>
      </w:r>
      <w:r>
        <w:instrText xml:space="preserve"> PAGEREF _Toc115952559 \h </w:instrText>
      </w:r>
      <w:r>
        <w:fldChar w:fldCharType="separate"/>
      </w:r>
      <w:r w:rsidR="00196C7E">
        <w:t>3</w:t>
      </w:r>
      <w:r>
        <w:fldChar w:fldCharType="end"/>
      </w:r>
    </w:p>
    <w:p w14:paraId="3F9827EB" w14:textId="7395DE72" w:rsidR="00532C96" w:rsidRDefault="00532C96" w:rsidP="00532C96">
      <w:pPr>
        <w:pStyle w:val="TOC2"/>
        <w:rPr>
          <w:rFonts w:asciiTheme="minorHAnsi" w:eastAsiaTheme="minorEastAsia" w:hAnsiTheme="minorHAnsi" w:cstheme="minorBidi"/>
          <w:color w:val="auto"/>
          <w:sz w:val="22"/>
          <w:szCs w:val="22"/>
        </w:rPr>
      </w:pPr>
      <w:r>
        <w:t>Other PCO guides</w:t>
      </w:r>
      <w:r>
        <w:tab/>
      </w:r>
      <w:r>
        <w:fldChar w:fldCharType="begin"/>
      </w:r>
      <w:r>
        <w:instrText xml:space="preserve"> PAGEREF _Toc115952560 \h </w:instrText>
      </w:r>
      <w:r>
        <w:fldChar w:fldCharType="separate"/>
      </w:r>
      <w:r w:rsidR="00196C7E">
        <w:t>4</w:t>
      </w:r>
      <w:r>
        <w:fldChar w:fldCharType="end"/>
      </w:r>
    </w:p>
    <w:p w14:paraId="4B402C8D" w14:textId="6F4681AB" w:rsidR="00532C96" w:rsidRDefault="00532C96" w:rsidP="00532C96">
      <w:pPr>
        <w:pStyle w:val="TOC2"/>
        <w:rPr>
          <w:rFonts w:asciiTheme="minorHAnsi" w:eastAsiaTheme="minorEastAsia" w:hAnsiTheme="minorHAnsi" w:cstheme="minorBidi"/>
          <w:color w:val="auto"/>
          <w:sz w:val="22"/>
          <w:szCs w:val="22"/>
        </w:rPr>
      </w:pPr>
      <w:r>
        <w:t>Who to contact about this guide</w:t>
      </w:r>
      <w:r>
        <w:tab/>
      </w:r>
      <w:r>
        <w:fldChar w:fldCharType="begin"/>
      </w:r>
      <w:r>
        <w:instrText xml:space="preserve"> PAGEREF _Toc115952561 \h </w:instrText>
      </w:r>
      <w:r>
        <w:fldChar w:fldCharType="separate"/>
      </w:r>
      <w:r w:rsidR="00196C7E">
        <w:t>4</w:t>
      </w:r>
      <w:r>
        <w:fldChar w:fldCharType="end"/>
      </w:r>
    </w:p>
    <w:p w14:paraId="77F9F051" w14:textId="5D9C54EE" w:rsidR="00532C96" w:rsidRDefault="00532C96" w:rsidP="00532C96">
      <w:pPr>
        <w:pStyle w:val="TOC1"/>
        <w:rPr>
          <w:rFonts w:asciiTheme="minorHAnsi" w:eastAsiaTheme="minorEastAsia" w:hAnsiTheme="minorHAnsi" w:cstheme="minorBidi"/>
          <w:color w:val="auto"/>
          <w:sz w:val="22"/>
          <w:szCs w:val="22"/>
        </w:rPr>
      </w:pPr>
      <w:r w:rsidRPr="00C535B4">
        <w:t>ABOUT PCO</w:t>
      </w:r>
      <w:r>
        <w:tab/>
      </w:r>
      <w:r>
        <w:fldChar w:fldCharType="begin"/>
      </w:r>
      <w:r>
        <w:instrText xml:space="preserve"> PAGEREF _Toc115952562 \h </w:instrText>
      </w:r>
      <w:r>
        <w:fldChar w:fldCharType="separate"/>
      </w:r>
      <w:r w:rsidR="00196C7E">
        <w:t>5</w:t>
      </w:r>
      <w:r>
        <w:fldChar w:fldCharType="end"/>
      </w:r>
    </w:p>
    <w:p w14:paraId="4A853E20" w14:textId="48AA1A43" w:rsidR="00532C96" w:rsidRDefault="00532C96" w:rsidP="00532C96">
      <w:pPr>
        <w:pStyle w:val="TOC2"/>
        <w:rPr>
          <w:rFonts w:asciiTheme="minorHAnsi" w:eastAsiaTheme="minorEastAsia" w:hAnsiTheme="minorHAnsi" w:cstheme="minorBidi"/>
          <w:color w:val="auto"/>
          <w:sz w:val="22"/>
          <w:szCs w:val="22"/>
        </w:rPr>
      </w:pPr>
      <w:r>
        <w:t>Overview</w:t>
      </w:r>
      <w:r>
        <w:tab/>
      </w:r>
      <w:r>
        <w:fldChar w:fldCharType="begin"/>
      </w:r>
      <w:r>
        <w:instrText xml:space="preserve"> PAGEREF _Toc115952563 \h </w:instrText>
      </w:r>
      <w:r>
        <w:fldChar w:fldCharType="separate"/>
      </w:r>
      <w:r w:rsidR="00196C7E">
        <w:t>5</w:t>
      </w:r>
      <w:r>
        <w:fldChar w:fldCharType="end"/>
      </w:r>
    </w:p>
    <w:p w14:paraId="74AD1E46" w14:textId="5EC3CDFD" w:rsidR="00532C96" w:rsidRDefault="00532C96" w:rsidP="00532C96">
      <w:pPr>
        <w:pStyle w:val="TOC2"/>
        <w:rPr>
          <w:rFonts w:asciiTheme="minorHAnsi" w:eastAsiaTheme="minorEastAsia" w:hAnsiTheme="minorHAnsi" w:cstheme="minorBidi"/>
          <w:color w:val="auto"/>
          <w:sz w:val="22"/>
          <w:szCs w:val="22"/>
        </w:rPr>
      </w:pPr>
      <w:r>
        <w:t>Drafting services</w:t>
      </w:r>
      <w:r>
        <w:tab/>
      </w:r>
      <w:r>
        <w:fldChar w:fldCharType="begin"/>
      </w:r>
      <w:r>
        <w:instrText xml:space="preserve"> PAGEREF _Toc115952564 \h </w:instrText>
      </w:r>
      <w:r>
        <w:fldChar w:fldCharType="separate"/>
      </w:r>
      <w:r w:rsidR="00196C7E">
        <w:t>6</w:t>
      </w:r>
      <w:r>
        <w:fldChar w:fldCharType="end"/>
      </w:r>
    </w:p>
    <w:p w14:paraId="306F5CAA" w14:textId="701CD259" w:rsidR="00532C96" w:rsidRDefault="00532C96" w:rsidP="00532C96">
      <w:pPr>
        <w:pStyle w:val="TOC2"/>
        <w:rPr>
          <w:rFonts w:asciiTheme="minorHAnsi" w:eastAsiaTheme="minorEastAsia" w:hAnsiTheme="minorHAnsi" w:cstheme="minorBidi"/>
          <w:color w:val="auto"/>
          <w:sz w:val="22"/>
          <w:szCs w:val="22"/>
        </w:rPr>
      </w:pPr>
      <w:r>
        <w:t>Our role</w:t>
      </w:r>
      <w:r>
        <w:tab/>
      </w:r>
      <w:r>
        <w:fldChar w:fldCharType="begin"/>
      </w:r>
      <w:r>
        <w:instrText xml:space="preserve"> PAGEREF _Toc115952565 \h </w:instrText>
      </w:r>
      <w:r>
        <w:fldChar w:fldCharType="separate"/>
      </w:r>
      <w:r w:rsidR="00196C7E">
        <w:t>6</w:t>
      </w:r>
      <w:r>
        <w:fldChar w:fldCharType="end"/>
      </w:r>
    </w:p>
    <w:p w14:paraId="3B42BBB4" w14:textId="5707C630" w:rsidR="00532C96" w:rsidRDefault="00532C96" w:rsidP="00532C96">
      <w:pPr>
        <w:pStyle w:val="TOC2"/>
        <w:rPr>
          <w:rFonts w:asciiTheme="minorHAnsi" w:eastAsiaTheme="minorEastAsia" w:hAnsiTheme="minorHAnsi" w:cstheme="minorBidi"/>
          <w:color w:val="auto"/>
          <w:sz w:val="22"/>
          <w:szCs w:val="22"/>
        </w:rPr>
      </w:pPr>
      <w:r>
        <w:t>What you can expect from us</w:t>
      </w:r>
      <w:r>
        <w:tab/>
      </w:r>
      <w:r>
        <w:fldChar w:fldCharType="begin"/>
      </w:r>
      <w:r>
        <w:instrText xml:space="preserve"> PAGEREF _Toc115952566 \h </w:instrText>
      </w:r>
      <w:r>
        <w:fldChar w:fldCharType="separate"/>
      </w:r>
      <w:r w:rsidR="00196C7E">
        <w:t>8</w:t>
      </w:r>
      <w:r>
        <w:fldChar w:fldCharType="end"/>
      </w:r>
    </w:p>
    <w:p w14:paraId="0A27A8FC" w14:textId="3B4C1C4C" w:rsidR="00532C96" w:rsidRDefault="00532C96" w:rsidP="00532C96">
      <w:pPr>
        <w:pStyle w:val="TOC2"/>
        <w:rPr>
          <w:rFonts w:asciiTheme="minorHAnsi" w:eastAsiaTheme="minorEastAsia" w:hAnsiTheme="minorHAnsi" w:cstheme="minorBidi"/>
          <w:color w:val="auto"/>
          <w:sz w:val="22"/>
          <w:szCs w:val="22"/>
        </w:rPr>
      </w:pPr>
      <w:r>
        <w:t>Contact details—drafting services</w:t>
      </w:r>
      <w:r>
        <w:tab/>
      </w:r>
      <w:r>
        <w:fldChar w:fldCharType="begin"/>
      </w:r>
      <w:r>
        <w:instrText xml:space="preserve"> PAGEREF _Toc115952567 \h </w:instrText>
      </w:r>
      <w:r>
        <w:fldChar w:fldCharType="separate"/>
      </w:r>
      <w:r w:rsidR="00196C7E">
        <w:t>8</w:t>
      </w:r>
      <w:r>
        <w:fldChar w:fldCharType="end"/>
      </w:r>
    </w:p>
    <w:p w14:paraId="2E8A6EB1" w14:textId="2D546A60" w:rsidR="00532C96" w:rsidRDefault="00532C96" w:rsidP="00532C96">
      <w:pPr>
        <w:pStyle w:val="TOC1"/>
        <w:rPr>
          <w:rFonts w:asciiTheme="minorHAnsi" w:eastAsiaTheme="minorEastAsia" w:hAnsiTheme="minorHAnsi" w:cstheme="minorBidi"/>
          <w:color w:val="auto"/>
          <w:sz w:val="22"/>
          <w:szCs w:val="22"/>
        </w:rPr>
      </w:pPr>
      <w:r w:rsidRPr="00C535B4">
        <w:t>PRELIMINARY CONSIDERATIONS</w:t>
      </w:r>
      <w:r>
        <w:tab/>
      </w:r>
      <w:r>
        <w:fldChar w:fldCharType="begin"/>
      </w:r>
      <w:r>
        <w:instrText xml:space="preserve"> PAGEREF _Toc115952568 \h </w:instrText>
      </w:r>
      <w:r>
        <w:fldChar w:fldCharType="separate"/>
      </w:r>
      <w:r w:rsidR="00196C7E">
        <w:t>9</w:t>
      </w:r>
      <w:r>
        <w:fldChar w:fldCharType="end"/>
      </w:r>
    </w:p>
    <w:p w14:paraId="0FC5370C" w14:textId="7DB50D34" w:rsidR="00532C96" w:rsidRDefault="00532C96" w:rsidP="00532C96">
      <w:pPr>
        <w:pStyle w:val="TOC2"/>
        <w:rPr>
          <w:rFonts w:asciiTheme="minorHAnsi" w:eastAsiaTheme="minorEastAsia" w:hAnsiTheme="minorHAnsi" w:cstheme="minorBidi"/>
          <w:color w:val="auto"/>
          <w:sz w:val="22"/>
          <w:szCs w:val="22"/>
        </w:rPr>
      </w:pPr>
      <w:r>
        <w:t>What can be legislated</w:t>
      </w:r>
      <w:r>
        <w:tab/>
      </w:r>
      <w:r>
        <w:fldChar w:fldCharType="begin"/>
      </w:r>
      <w:r>
        <w:instrText xml:space="preserve"> PAGEREF _Toc115952569 \h </w:instrText>
      </w:r>
      <w:r>
        <w:fldChar w:fldCharType="separate"/>
      </w:r>
      <w:r w:rsidR="00196C7E">
        <w:t>9</w:t>
      </w:r>
      <w:r>
        <w:fldChar w:fldCharType="end"/>
      </w:r>
    </w:p>
    <w:p w14:paraId="1BDD8A6C" w14:textId="15ABFF0F" w:rsidR="00532C96" w:rsidRDefault="00532C96" w:rsidP="00532C96">
      <w:pPr>
        <w:pStyle w:val="TOC2"/>
        <w:rPr>
          <w:rFonts w:asciiTheme="minorHAnsi" w:eastAsiaTheme="minorEastAsia" w:hAnsiTheme="minorHAnsi" w:cstheme="minorBidi"/>
          <w:color w:val="auto"/>
          <w:sz w:val="22"/>
          <w:szCs w:val="22"/>
        </w:rPr>
      </w:pPr>
      <w:r>
        <w:t>Is legislation needed?</w:t>
      </w:r>
      <w:r>
        <w:tab/>
      </w:r>
      <w:r>
        <w:fldChar w:fldCharType="begin"/>
      </w:r>
      <w:r>
        <w:instrText xml:space="preserve"> PAGEREF _Toc115952570 \h </w:instrText>
      </w:r>
      <w:r>
        <w:fldChar w:fldCharType="separate"/>
      </w:r>
      <w:r w:rsidR="00196C7E">
        <w:t>9</w:t>
      </w:r>
      <w:r>
        <w:fldChar w:fldCharType="end"/>
      </w:r>
    </w:p>
    <w:p w14:paraId="1D141A84" w14:textId="693A06DC" w:rsidR="00532C96" w:rsidRDefault="00532C96" w:rsidP="00532C96">
      <w:pPr>
        <w:pStyle w:val="TOC2"/>
        <w:rPr>
          <w:rFonts w:asciiTheme="minorHAnsi" w:eastAsiaTheme="minorEastAsia" w:hAnsiTheme="minorHAnsi" w:cstheme="minorBidi"/>
          <w:color w:val="auto"/>
          <w:sz w:val="22"/>
          <w:szCs w:val="22"/>
        </w:rPr>
      </w:pPr>
      <w:r>
        <w:t>When are regulations etc needed?</w:t>
      </w:r>
      <w:r>
        <w:tab/>
      </w:r>
      <w:r>
        <w:fldChar w:fldCharType="begin"/>
      </w:r>
      <w:r>
        <w:instrText xml:space="preserve"> PAGEREF _Toc115952571 \h </w:instrText>
      </w:r>
      <w:r>
        <w:fldChar w:fldCharType="separate"/>
      </w:r>
      <w:r w:rsidR="00196C7E">
        <w:t>10</w:t>
      </w:r>
      <w:r>
        <w:fldChar w:fldCharType="end"/>
      </w:r>
    </w:p>
    <w:p w14:paraId="274A0628" w14:textId="3B46F12C" w:rsidR="00532C96" w:rsidRDefault="00532C96" w:rsidP="00532C96">
      <w:pPr>
        <w:pStyle w:val="TOC2"/>
        <w:rPr>
          <w:rFonts w:asciiTheme="minorHAnsi" w:eastAsiaTheme="minorEastAsia" w:hAnsiTheme="minorHAnsi" w:cstheme="minorBidi"/>
          <w:color w:val="auto"/>
          <w:sz w:val="22"/>
          <w:szCs w:val="22"/>
        </w:rPr>
      </w:pPr>
      <w:r>
        <w:t>When are Assembly amendments needed?</w:t>
      </w:r>
      <w:r>
        <w:tab/>
      </w:r>
      <w:r>
        <w:fldChar w:fldCharType="begin"/>
      </w:r>
      <w:r>
        <w:instrText xml:space="preserve"> PAGEREF _Toc115952572 \h </w:instrText>
      </w:r>
      <w:r>
        <w:fldChar w:fldCharType="separate"/>
      </w:r>
      <w:r w:rsidR="00196C7E">
        <w:t>10</w:t>
      </w:r>
      <w:r>
        <w:fldChar w:fldCharType="end"/>
      </w:r>
    </w:p>
    <w:p w14:paraId="5DDAFBF4" w14:textId="0E43AF16" w:rsidR="00532C96" w:rsidRDefault="00532C96" w:rsidP="00532C96">
      <w:pPr>
        <w:pStyle w:val="TOC2"/>
        <w:rPr>
          <w:rFonts w:asciiTheme="minorHAnsi" w:eastAsiaTheme="minorEastAsia" w:hAnsiTheme="minorHAnsi" w:cstheme="minorBidi"/>
          <w:color w:val="auto"/>
          <w:sz w:val="22"/>
          <w:szCs w:val="22"/>
        </w:rPr>
      </w:pPr>
      <w:r>
        <w:t>Consulting on legislative proposals</w:t>
      </w:r>
      <w:r>
        <w:tab/>
      </w:r>
      <w:r>
        <w:fldChar w:fldCharType="begin"/>
      </w:r>
      <w:r>
        <w:instrText xml:space="preserve"> PAGEREF _Toc115952573 \h </w:instrText>
      </w:r>
      <w:r>
        <w:fldChar w:fldCharType="separate"/>
      </w:r>
      <w:r w:rsidR="00196C7E">
        <w:t>11</w:t>
      </w:r>
      <w:r>
        <w:fldChar w:fldCharType="end"/>
      </w:r>
    </w:p>
    <w:p w14:paraId="3500AE29" w14:textId="0BF79914" w:rsidR="00532C96" w:rsidRDefault="00532C96" w:rsidP="00532C96">
      <w:pPr>
        <w:pStyle w:val="TOC2"/>
        <w:rPr>
          <w:rFonts w:asciiTheme="minorHAnsi" w:eastAsiaTheme="minorEastAsia" w:hAnsiTheme="minorHAnsi" w:cstheme="minorBidi"/>
          <w:color w:val="auto"/>
          <w:sz w:val="22"/>
          <w:szCs w:val="22"/>
        </w:rPr>
      </w:pPr>
      <w:r>
        <w:t>Timetable</w:t>
      </w:r>
      <w:r>
        <w:tab/>
      </w:r>
      <w:r>
        <w:fldChar w:fldCharType="begin"/>
      </w:r>
      <w:r>
        <w:instrText xml:space="preserve"> PAGEREF _Toc115952574 \h </w:instrText>
      </w:r>
      <w:r>
        <w:fldChar w:fldCharType="separate"/>
      </w:r>
      <w:r w:rsidR="00196C7E">
        <w:t>13</w:t>
      </w:r>
      <w:r>
        <w:fldChar w:fldCharType="end"/>
      </w:r>
    </w:p>
    <w:p w14:paraId="762631A9" w14:textId="1F79751C" w:rsidR="00532C96" w:rsidRDefault="00532C96" w:rsidP="00532C96">
      <w:pPr>
        <w:pStyle w:val="TOC2"/>
        <w:rPr>
          <w:rFonts w:asciiTheme="minorHAnsi" w:eastAsiaTheme="minorEastAsia" w:hAnsiTheme="minorHAnsi" w:cstheme="minorBidi"/>
          <w:color w:val="auto"/>
          <w:sz w:val="22"/>
          <w:szCs w:val="22"/>
        </w:rPr>
      </w:pPr>
      <w:r>
        <w:t>Policy authority</w:t>
      </w:r>
      <w:r>
        <w:tab/>
      </w:r>
      <w:r>
        <w:fldChar w:fldCharType="begin"/>
      </w:r>
      <w:r>
        <w:instrText xml:space="preserve"> PAGEREF _Toc115952575 \h </w:instrText>
      </w:r>
      <w:r>
        <w:fldChar w:fldCharType="separate"/>
      </w:r>
      <w:r w:rsidR="00196C7E">
        <w:t>14</w:t>
      </w:r>
      <w:r>
        <w:fldChar w:fldCharType="end"/>
      </w:r>
    </w:p>
    <w:p w14:paraId="324C0746" w14:textId="1E8C0569" w:rsidR="00532C96" w:rsidRDefault="00532C96" w:rsidP="00532C96">
      <w:pPr>
        <w:pStyle w:val="TOC1"/>
        <w:rPr>
          <w:rFonts w:asciiTheme="minorHAnsi" w:eastAsiaTheme="minorEastAsia" w:hAnsiTheme="minorHAnsi" w:cstheme="minorBidi"/>
          <w:color w:val="auto"/>
          <w:sz w:val="22"/>
          <w:szCs w:val="22"/>
        </w:rPr>
      </w:pPr>
      <w:r w:rsidRPr="00C535B4">
        <w:t>PREPARING DRAFTING INSTRUCTIONS</w:t>
      </w:r>
      <w:r>
        <w:tab/>
      </w:r>
      <w:r>
        <w:fldChar w:fldCharType="begin"/>
      </w:r>
      <w:r>
        <w:instrText xml:space="preserve"> PAGEREF _Toc115952576 \h </w:instrText>
      </w:r>
      <w:r>
        <w:fldChar w:fldCharType="separate"/>
      </w:r>
      <w:r w:rsidR="00196C7E">
        <w:t>15</w:t>
      </w:r>
      <w:r>
        <w:fldChar w:fldCharType="end"/>
      </w:r>
    </w:p>
    <w:p w14:paraId="29BFCB0B" w14:textId="4673C453" w:rsidR="00532C96" w:rsidRDefault="00532C96" w:rsidP="00532C96">
      <w:pPr>
        <w:pStyle w:val="TOC2"/>
        <w:rPr>
          <w:rFonts w:asciiTheme="minorHAnsi" w:eastAsiaTheme="minorEastAsia" w:hAnsiTheme="minorHAnsi" w:cstheme="minorBidi"/>
          <w:color w:val="auto"/>
          <w:sz w:val="22"/>
          <w:szCs w:val="22"/>
        </w:rPr>
      </w:pPr>
      <w:r>
        <w:t>What to include</w:t>
      </w:r>
      <w:r>
        <w:tab/>
      </w:r>
      <w:r>
        <w:fldChar w:fldCharType="begin"/>
      </w:r>
      <w:r>
        <w:instrText xml:space="preserve"> PAGEREF _Toc115952577 \h </w:instrText>
      </w:r>
      <w:r>
        <w:fldChar w:fldCharType="separate"/>
      </w:r>
      <w:r w:rsidR="00196C7E">
        <w:t>15</w:t>
      </w:r>
      <w:r>
        <w:fldChar w:fldCharType="end"/>
      </w:r>
    </w:p>
    <w:p w14:paraId="3DDD2AD4" w14:textId="3BA5AA5B" w:rsidR="00532C96" w:rsidRDefault="00532C96" w:rsidP="00532C96">
      <w:pPr>
        <w:pStyle w:val="TOC2"/>
        <w:rPr>
          <w:rFonts w:asciiTheme="minorHAnsi" w:eastAsiaTheme="minorEastAsia" w:hAnsiTheme="minorHAnsi" w:cstheme="minorBidi"/>
          <w:color w:val="auto"/>
          <w:sz w:val="22"/>
          <w:szCs w:val="22"/>
        </w:rPr>
      </w:pPr>
      <w:r>
        <w:t>What to avoid</w:t>
      </w:r>
      <w:r>
        <w:tab/>
      </w:r>
      <w:r>
        <w:fldChar w:fldCharType="begin"/>
      </w:r>
      <w:r>
        <w:instrText xml:space="preserve"> PAGEREF _Toc115952578 \h </w:instrText>
      </w:r>
      <w:r>
        <w:fldChar w:fldCharType="separate"/>
      </w:r>
      <w:r w:rsidR="00196C7E">
        <w:t>15</w:t>
      </w:r>
      <w:r>
        <w:fldChar w:fldCharType="end"/>
      </w:r>
    </w:p>
    <w:p w14:paraId="68C0EBF1" w14:textId="5B5214A8" w:rsidR="00532C96" w:rsidRDefault="00532C96" w:rsidP="00532C96">
      <w:pPr>
        <w:pStyle w:val="TOC1"/>
        <w:rPr>
          <w:rFonts w:asciiTheme="minorHAnsi" w:eastAsiaTheme="minorEastAsia" w:hAnsiTheme="minorHAnsi" w:cstheme="minorBidi"/>
          <w:color w:val="auto"/>
          <w:sz w:val="22"/>
          <w:szCs w:val="22"/>
        </w:rPr>
      </w:pPr>
      <w:r w:rsidRPr="00C535B4">
        <w:lastRenderedPageBreak/>
        <w:t>DRAFTING PROCESS</w:t>
      </w:r>
      <w:r>
        <w:tab/>
      </w:r>
      <w:r>
        <w:fldChar w:fldCharType="begin"/>
      </w:r>
      <w:r>
        <w:instrText xml:space="preserve"> PAGEREF _Toc115952579 \h </w:instrText>
      </w:r>
      <w:r>
        <w:fldChar w:fldCharType="separate"/>
      </w:r>
      <w:r w:rsidR="00196C7E">
        <w:t>19</w:t>
      </w:r>
      <w:r>
        <w:fldChar w:fldCharType="end"/>
      </w:r>
    </w:p>
    <w:p w14:paraId="4C287017" w14:textId="57F7FD93" w:rsidR="00532C96" w:rsidRDefault="00532C96" w:rsidP="00532C96">
      <w:pPr>
        <w:pStyle w:val="TOC2"/>
        <w:keepNext/>
        <w:rPr>
          <w:rFonts w:asciiTheme="minorHAnsi" w:eastAsiaTheme="minorEastAsia" w:hAnsiTheme="minorHAnsi" w:cstheme="minorBidi"/>
          <w:color w:val="auto"/>
          <w:sz w:val="22"/>
          <w:szCs w:val="22"/>
        </w:rPr>
      </w:pPr>
      <w:r>
        <w:t>Collaborative process</w:t>
      </w:r>
      <w:r>
        <w:tab/>
      </w:r>
      <w:r>
        <w:fldChar w:fldCharType="begin"/>
      </w:r>
      <w:r>
        <w:instrText xml:space="preserve"> PAGEREF _Toc115952580 \h </w:instrText>
      </w:r>
      <w:r>
        <w:fldChar w:fldCharType="separate"/>
      </w:r>
      <w:r w:rsidR="00196C7E">
        <w:t>19</w:t>
      </w:r>
      <w:r>
        <w:fldChar w:fldCharType="end"/>
      </w:r>
    </w:p>
    <w:p w14:paraId="4660FFA4" w14:textId="117ADD9C" w:rsidR="00532C96" w:rsidRDefault="00532C96" w:rsidP="00532C96">
      <w:pPr>
        <w:pStyle w:val="TOC2"/>
        <w:keepNext/>
        <w:rPr>
          <w:rFonts w:asciiTheme="minorHAnsi" w:eastAsiaTheme="minorEastAsia" w:hAnsiTheme="minorHAnsi" w:cstheme="minorBidi"/>
          <w:color w:val="auto"/>
          <w:sz w:val="22"/>
          <w:szCs w:val="22"/>
        </w:rPr>
      </w:pPr>
      <w:r>
        <w:t>Drafting team</w:t>
      </w:r>
      <w:r>
        <w:tab/>
      </w:r>
      <w:r>
        <w:fldChar w:fldCharType="begin"/>
      </w:r>
      <w:r>
        <w:instrText xml:space="preserve"> PAGEREF _Toc115952581 \h </w:instrText>
      </w:r>
      <w:r>
        <w:fldChar w:fldCharType="separate"/>
      </w:r>
      <w:r w:rsidR="00196C7E">
        <w:t>19</w:t>
      </w:r>
      <w:r>
        <w:fldChar w:fldCharType="end"/>
      </w:r>
    </w:p>
    <w:p w14:paraId="123C15E4" w14:textId="234D91E9" w:rsidR="00532C96" w:rsidRDefault="00532C96" w:rsidP="00532C96">
      <w:pPr>
        <w:pStyle w:val="TOC2"/>
        <w:rPr>
          <w:rFonts w:asciiTheme="minorHAnsi" w:eastAsiaTheme="minorEastAsia" w:hAnsiTheme="minorHAnsi" w:cstheme="minorBidi"/>
          <w:color w:val="auto"/>
          <w:sz w:val="22"/>
          <w:szCs w:val="22"/>
        </w:rPr>
      </w:pPr>
      <w:r>
        <w:t>Communicating with each other</w:t>
      </w:r>
      <w:r>
        <w:tab/>
      </w:r>
      <w:r>
        <w:fldChar w:fldCharType="begin"/>
      </w:r>
      <w:r>
        <w:instrText xml:space="preserve"> PAGEREF _Toc115952582 \h </w:instrText>
      </w:r>
      <w:r>
        <w:fldChar w:fldCharType="separate"/>
      </w:r>
      <w:r w:rsidR="00196C7E">
        <w:t>19</w:t>
      </w:r>
      <w:r>
        <w:fldChar w:fldCharType="end"/>
      </w:r>
    </w:p>
    <w:p w14:paraId="2620811B" w14:textId="3AA594D4" w:rsidR="00532C96" w:rsidRDefault="00532C96" w:rsidP="00532C96">
      <w:pPr>
        <w:pStyle w:val="TOC2"/>
        <w:rPr>
          <w:rFonts w:asciiTheme="minorHAnsi" w:eastAsiaTheme="minorEastAsia" w:hAnsiTheme="minorHAnsi" w:cstheme="minorBidi"/>
          <w:color w:val="auto"/>
          <w:sz w:val="22"/>
          <w:szCs w:val="22"/>
        </w:rPr>
      </w:pPr>
      <w:r>
        <w:t>Drafting process—what to expect</w:t>
      </w:r>
      <w:r>
        <w:tab/>
      </w:r>
      <w:r>
        <w:fldChar w:fldCharType="begin"/>
      </w:r>
      <w:r>
        <w:instrText xml:space="preserve"> PAGEREF _Toc115952583 \h </w:instrText>
      </w:r>
      <w:r>
        <w:fldChar w:fldCharType="separate"/>
      </w:r>
      <w:r w:rsidR="00196C7E">
        <w:t>20</w:t>
      </w:r>
      <w:r>
        <w:fldChar w:fldCharType="end"/>
      </w:r>
    </w:p>
    <w:p w14:paraId="4805A1E7" w14:textId="4D30DEDB" w:rsidR="00532C96" w:rsidRDefault="00532C96" w:rsidP="00532C96">
      <w:pPr>
        <w:pStyle w:val="TOC2"/>
        <w:rPr>
          <w:rFonts w:asciiTheme="minorHAnsi" w:eastAsiaTheme="minorEastAsia" w:hAnsiTheme="minorHAnsi" w:cstheme="minorBidi"/>
          <w:color w:val="auto"/>
          <w:sz w:val="22"/>
          <w:szCs w:val="22"/>
        </w:rPr>
      </w:pPr>
      <w:r>
        <w:t>Consultation drafts</w:t>
      </w:r>
      <w:r>
        <w:tab/>
      </w:r>
      <w:r>
        <w:fldChar w:fldCharType="begin"/>
      </w:r>
      <w:r>
        <w:instrText xml:space="preserve"> PAGEREF _Toc115952584 \h </w:instrText>
      </w:r>
      <w:r>
        <w:fldChar w:fldCharType="separate"/>
      </w:r>
      <w:r w:rsidR="00196C7E">
        <w:t>20</w:t>
      </w:r>
      <w:r>
        <w:fldChar w:fldCharType="end"/>
      </w:r>
    </w:p>
    <w:p w14:paraId="1B21047F" w14:textId="12E68CE7" w:rsidR="00532C96" w:rsidRDefault="00532C96" w:rsidP="00532C96">
      <w:pPr>
        <w:pStyle w:val="TOC1"/>
        <w:rPr>
          <w:rFonts w:asciiTheme="minorHAnsi" w:eastAsiaTheme="minorEastAsia" w:hAnsiTheme="minorHAnsi" w:cstheme="minorBidi"/>
          <w:color w:val="auto"/>
          <w:sz w:val="22"/>
          <w:szCs w:val="22"/>
        </w:rPr>
      </w:pPr>
      <w:r w:rsidRPr="00C535B4">
        <w:t>FINALISING LEGISLATION</w:t>
      </w:r>
      <w:r>
        <w:tab/>
      </w:r>
      <w:r>
        <w:fldChar w:fldCharType="begin"/>
      </w:r>
      <w:r>
        <w:instrText xml:space="preserve"> PAGEREF _Toc115952585 \h </w:instrText>
      </w:r>
      <w:r>
        <w:fldChar w:fldCharType="separate"/>
      </w:r>
      <w:r w:rsidR="00196C7E">
        <w:t>21</w:t>
      </w:r>
      <w:r>
        <w:fldChar w:fldCharType="end"/>
      </w:r>
    </w:p>
    <w:p w14:paraId="5CB62CFD" w14:textId="0355FA7C" w:rsidR="00532C96" w:rsidRDefault="00532C96" w:rsidP="00532C96">
      <w:pPr>
        <w:pStyle w:val="TOC2"/>
        <w:rPr>
          <w:rFonts w:asciiTheme="minorHAnsi" w:eastAsiaTheme="minorEastAsia" w:hAnsiTheme="minorHAnsi" w:cstheme="minorBidi"/>
          <w:color w:val="auto"/>
          <w:sz w:val="22"/>
          <w:szCs w:val="22"/>
        </w:rPr>
      </w:pPr>
      <w:r>
        <w:t>Quality assurance check</w:t>
      </w:r>
      <w:r>
        <w:tab/>
      </w:r>
      <w:r>
        <w:fldChar w:fldCharType="begin"/>
      </w:r>
      <w:r>
        <w:instrText xml:space="preserve"> PAGEREF _Toc115952586 \h </w:instrText>
      </w:r>
      <w:r>
        <w:fldChar w:fldCharType="separate"/>
      </w:r>
      <w:r w:rsidR="00196C7E">
        <w:t>21</w:t>
      </w:r>
      <w:r>
        <w:fldChar w:fldCharType="end"/>
      </w:r>
    </w:p>
    <w:p w14:paraId="53E8D03C" w14:textId="3A01C42D" w:rsidR="00532C96" w:rsidRDefault="00532C96" w:rsidP="00532C96">
      <w:pPr>
        <w:pStyle w:val="TOC2"/>
        <w:rPr>
          <w:rFonts w:asciiTheme="minorHAnsi" w:eastAsiaTheme="minorEastAsia" w:hAnsiTheme="minorHAnsi" w:cstheme="minorBidi"/>
          <w:color w:val="auto"/>
          <w:sz w:val="22"/>
          <w:szCs w:val="22"/>
        </w:rPr>
      </w:pPr>
      <w:r>
        <w:t>FINAL DRAFT VERSION</w:t>
      </w:r>
      <w:r>
        <w:tab/>
      </w:r>
      <w:r>
        <w:fldChar w:fldCharType="begin"/>
      </w:r>
      <w:r>
        <w:instrText xml:space="preserve"> PAGEREF _Toc115952587 \h </w:instrText>
      </w:r>
      <w:r>
        <w:fldChar w:fldCharType="separate"/>
      </w:r>
      <w:r w:rsidR="00196C7E">
        <w:t>21</w:t>
      </w:r>
      <w:r>
        <w:fldChar w:fldCharType="end"/>
      </w:r>
    </w:p>
    <w:p w14:paraId="25895DF9" w14:textId="702C4FD9" w:rsidR="00532C96" w:rsidRDefault="00532C96" w:rsidP="00532C96">
      <w:pPr>
        <w:pStyle w:val="TOC2"/>
        <w:rPr>
          <w:rFonts w:asciiTheme="minorHAnsi" w:eastAsiaTheme="minorEastAsia" w:hAnsiTheme="minorHAnsi" w:cstheme="minorBidi"/>
          <w:color w:val="auto"/>
          <w:sz w:val="22"/>
          <w:szCs w:val="22"/>
        </w:rPr>
      </w:pPr>
      <w:r>
        <w:t>PCO memo</w:t>
      </w:r>
      <w:r>
        <w:tab/>
      </w:r>
      <w:r>
        <w:fldChar w:fldCharType="begin"/>
      </w:r>
      <w:r>
        <w:instrText xml:space="preserve"> PAGEREF _Toc115952588 \h </w:instrText>
      </w:r>
      <w:r>
        <w:fldChar w:fldCharType="separate"/>
      </w:r>
      <w:r w:rsidR="00196C7E">
        <w:t>22</w:t>
      </w:r>
      <w:r>
        <w:fldChar w:fldCharType="end"/>
      </w:r>
    </w:p>
    <w:p w14:paraId="21E6DA92" w14:textId="727EB089" w:rsidR="00532C96" w:rsidRDefault="00532C96" w:rsidP="00532C96">
      <w:pPr>
        <w:pStyle w:val="TOC2"/>
        <w:rPr>
          <w:rFonts w:asciiTheme="minorHAnsi" w:eastAsiaTheme="minorEastAsia" w:hAnsiTheme="minorHAnsi" w:cstheme="minorBidi"/>
          <w:color w:val="auto"/>
          <w:sz w:val="22"/>
          <w:szCs w:val="22"/>
        </w:rPr>
      </w:pPr>
      <w:r>
        <w:t>Human rights compatibility statement</w:t>
      </w:r>
      <w:r>
        <w:tab/>
      </w:r>
      <w:r>
        <w:fldChar w:fldCharType="begin"/>
      </w:r>
      <w:r>
        <w:instrText xml:space="preserve"> PAGEREF _Toc115952589 \h </w:instrText>
      </w:r>
      <w:r>
        <w:fldChar w:fldCharType="separate"/>
      </w:r>
      <w:r w:rsidR="00196C7E">
        <w:t>22</w:t>
      </w:r>
      <w:r>
        <w:fldChar w:fldCharType="end"/>
      </w:r>
    </w:p>
    <w:p w14:paraId="305BE6F6" w14:textId="2DBB5E3D" w:rsidR="00532C96" w:rsidRDefault="00532C96" w:rsidP="00532C96">
      <w:pPr>
        <w:pStyle w:val="TOC2"/>
        <w:rPr>
          <w:rFonts w:asciiTheme="minorHAnsi" w:eastAsiaTheme="minorEastAsia" w:hAnsiTheme="minorHAnsi" w:cstheme="minorBidi"/>
          <w:color w:val="auto"/>
          <w:sz w:val="22"/>
          <w:szCs w:val="22"/>
        </w:rPr>
      </w:pPr>
      <w:r>
        <w:t>Presentation copy</w:t>
      </w:r>
      <w:r>
        <w:tab/>
      </w:r>
      <w:r>
        <w:fldChar w:fldCharType="begin"/>
      </w:r>
      <w:r>
        <w:instrText xml:space="preserve"> PAGEREF _Toc115952590 \h </w:instrText>
      </w:r>
      <w:r>
        <w:fldChar w:fldCharType="separate"/>
      </w:r>
      <w:r w:rsidR="00196C7E">
        <w:t>22</w:t>
      </w:r>
      <w:r>
        <w:fldChar w:fldCharType="end"/>
      </w:r>
    </w:p>
    <w:p w14:paraId="50B82FA0" w14:textId="146C0F3D" w:rsidR="00532C96" w:rsidRDefault="00532C96" w:rsidP="00532C96">
      <w:pPr>
        <w:pStyle w:val="TOC2"/>
        <w:rPr>
          <w:rFonts w:asciiTheme="minorHAnsi" w:eastAsiaTheme="minorEastAsia" w:hAnsiTheme="minorHAnsi" w:cstheme="minorBidi"/>
          <w:color w:val="auto"/>
          <w:sz w:val="22"/>
          <w:szCs w:val="22"/>
        </w:rPr>
      </w:pPr>
      <w:r>
        <w:t>Explanatory Statements etc</w:t>
      </w:r>
      <w:r>
        <w:tab/>
      </w:r>
      <w:r>
        <w:fldChar w:fldCharType="begin"/>
      </w:r>
      <w:r>
        <w:instrText xml:space="preserve"> PAGEREF _Toc115952591 \h </w:instrText>
      </w:r>
      <w:r>
        <w:fldChar w:fldCharType="separate"/>
      </w:r>
      <w:r w:rsidR="00196C7E">
        <w:t>23</w:t>
      </w:r>
      <w:r>
        <w:fldChar w:fldCharType="end"/>
      </w:r>
    </w:p>
    <w:p w14:paraId="4507F92C" w14:textId="2F8620DC" w:rsidR="00532C96" w:rsidRDefault="00532C96" w:rsidP="00532C96">
      <w:pPr>
        <w:pStyle w:val="TOC1"/>
        <w:rPr>
          <w:rFonts w:asciiTheme="minorHAnsi" w:eastAsiaTheme="minorEastAsia" w:hAnsiTheme="minorHAnsi" w:cstheme="minorBidi"/>
          <w:color w:val="auto"/>
          <w:sz w:val="22"/>
          <w:szCs w:val="22"/>
        </w:rPr>
      </w:pPr>
      <w:r w:rsidRPr="00C535B4">
        <w:t>WHAT TO DO BEFORE LAW COMMENCES</w:t>
      </w:r>
      <w:r>
        <w:tab/>
      </w:r>
      <w:r>
        <w:fldChar w:fldCharType="begin"/>
      </w:r>
      <w:r>
        <w:instrText xml:space="preserve"> PAGEREF _Toc115952592 \h </w:instrText>
      </w:r>
      <w:r>
        <w:fldChar w:fldCharType="separate"/>
      </w:r>
      <w:r w:rsidR="00196C7E">
        <w:t>24</w:t>
      </w:r>
      <w:r>
        <w:fldChar w:fldCharType="end"/>
      </w:r>
    </w:p>
    <w:p w14:paraId="5DEEE3FA" w14:textId="7C5B57BD" w:rsidR="00532C96" w:rsidRDefault="00532C96" w:rsidP="00532C96">
      <w:pPr>
        <w:pStyle w:val="TOC1"/>
        <w:rPr>
          <w:rFonts w:asciiTheme="minorHAnsi" w:eastAsiaTheme="minorEastAsia" w:hAnsiTheme="minorHAnsi" w:cstheme="minorBidi"/>
          <w:color w:val="auto"/>
          <w:sz w:val="22"/>
          <w:szCs w:val="22"/>
        </w:rPr>
      </w:pPr>
      <w:r w:rsidRPr="00C535B4">
        <w:t>DRAFTING STANDARDS</w:t>
      </w:r>
      <w:r>
        <w:tab/>
      </w:r>
      <w:r>
        <w:fldChar w:fldCharType="begin"/>
      </w:r>
      <w:r>
        <w:instrText xml:space="preserve"> PAGEREF _Toc115952593 \h </w:instrText>
      </w:r>
      <w:r>
        <w:fldChar w:fldCharType="separate"/>
      </w:r>
      <w:r w:rsidR="00196C7E">
        <w:t>25</w:t>
      </w:r>
      <w:r>
        <w:fldChar w:fldCharType="end"/>
      </w:r>
    </w:p>
    <w:p w14:paraId="30ACC33D" w14:textId="1723EAE6" w:rsidR="00532C96" w:rsidRDefault="00532C96" w:rsidP="00532C96">
      <w:pPr>
        <w:pStyle w:val="TOC2"/>
        <w:rPr>
          <w:rFonts w:asciiTheme="minorHAnsi" w:eastAsiaTheme="minorEastAsia" w:hAnsiTheme="minorHAnsi" w:cstheme="minorBidi"/>
          <w:color w:val="auto"/>
          <w:sz w:val="22"/>
          <w:szCs w:val="22"/>
        </w:rPr>
      </w:pPr>
      <w:r>
        <w:t>Drafting standards</w:t>
      </w:r>
      <w:r>
        <w:tab/>
      </w:r>
      <w:r>
        <w:fldChar w:fldCharType="begin"/>
      </w:r>
      <w:r>
        <w:instrText xml:space="preserve"> PAGEREF _Toc115952594 \h </w:instrText>
      </w:r>
      <w:r>
        <w:fldChar w:fldCharType="separate"/>
      </w:r>
      <w:r w:rsidR="00196C7E">
        <w:t>25</w:t>
      </w:r>
      <w:r>
        <w:fldChar w:fldCharType="end"/>
      </w:r>
    </w:p>
    <w:p w14:paraId="6ECAD7B2" w14:textId="43F9D5E0" w:rsidR="00532C96" w:rsidRDefault="00532C96" w:rsidP="00532C96">
      <w:pPr>
        <w:pStyle w:val="TOC2"/>
        <w:rPr>
          <w:rFonts w:asciiTheme="minorHAnsi" w:eastAsiaTheme="minorEastAsia" w:hAnsiTheme="minorHAnsi" w:cstheme="minorBidi"/>
          <w:color w:val="auto"/>
          <w:sz w:val="22"/>
          <w:szCs w:val="22"/>
        </w:rPr>
      </w:pPr>
      <w:r>
        <w:t>Drafting guides</w:t>
      </w:r>
      <w:r>
        <w:tab/>
      </w:r>
      <w:r>
        <w:fldChar w:fldCharType="begin"/>
      </w:r>
      <w:r>
        <w:instrText xml:space="preserve"> PAGEREF _Toc115952595 \h </w:instrText>
      </w:r>
      <w:r>
        <w:fldChar w:fldCharType="separate"/>
      </w:r>
      <w:r w:rsidR="00196C7E">
        <w:t>25</w:t>
      </w:r>
      <w:r>
        <w:fldChar w:fldCharType="end"/>
      </w:r>
    </w:p>
    <w:p w14:paraId="76C1AE03" w14:textId="1B4B8B02" w:rsidR="00532C96" w:rsidRDefault="00532C96" w:rsidP="00532C96">
      <w:pPr>
        <w:pStyle w:val="TOC2"/>
        <w:rPr>
          <w:rFonts w:asciiTheme="minorHAnsi" w:eastAsiaTheme="minorEastAsia" w:hAnsiTheme="minorHAnsi" w:cstheme="minorBidi"/>
          <w:color w:val="auto"/>
          <w:sz w:val="22"/>
          <w:szCs w:val="22"/>
        </w:rPr>
      </w:pPr>
      <w:r>
        <w:t>Definitions</w:t>
      </w:r>
      <w:r>
        <w:tab/>
      </w:r>
      <w:r>
        <w:fldChar w:fldCharType="begin"/>
      </w:r>
      <w:r>
        <w:instrText xml:space="preserve"> PAGEREF _Toc115952596 \h </w:instrText>
      </w:r>
      <w:r>
        <w:fldChar w:fldCharType="separate"/>
      </w:r>
      <w:r w:rsidR="00196C7E">
        <w:t>26</w:t>
      </w:r>
      <w:r>
        <w:fldChar w:fldCharType="end"/>
      </w:r>
    </w:p>
    <w:p w14:paraId="7F3DAE16" w14:textId="4854C1B0" w:rsidR="00532C96" w:rsidRDefault="00532C96" w:rsidP="00532C96">
      <w:pPr>
        <w:pStyle w:val="TOC1"/>
        <w:rPr>
          <w:rFonts w:asciiTheme="minorHAnsi" w:eastAsiaTheme="minorEastAsia" w:hAnsiTheme="minorHAnsi" w:cstheme="minorBidi"/>
          <w:color w:val="auto"/>
          <w:sz w:val="22"/>
          <w:szCs w:val="22"/>
        </w:rPr>
      </w:pPr>
      <w:r w:rsidRPr="00C535B4">
        <w:t>NAMING LEGISLATION</w:t>
      </w:r>
      <w:r>
        <w:tab/>
      </w:r>
      <w:r>
        <w:fldChar w:fldCharType="begin"/>
      </w:r>
      <w:r>
        <w:instrText xml:space="preserve"> PAGEREF _Toc115952597 \h </w:instrText>
      </w:r>
      <w:r>
        <w:fldChar w:fldCharType="separate"/>
      </w:r>
      <w:r w:rsidR="00196C7E">
        <w:t>27</w:t>
      </w:r>
      <w:r>
        <w:fldChar w:fldCharType="end"/>
      </w:r>
    </w:p>
    <w:p w14:paraId="7C4C6BB6" w14:textId="27E8B675" w:rsidR="00532C96" w:rsidRDefault="00532C96" w:rsidP="00532C96">
      <w:pPr>
        <w:pStyle w:val="TOC2"/>
        <w:rPr>
          <w:rFonts w:asciiTheme="minorHAnsi" w:eastAsiaTheme="minorEastAsia" w:hAnsiTheme="minorHAnsi" w:cstheme="minorBidi"/>
          <w:color w:val="auto"/>
          <w:sz w:val="22"/>
          <w:szCs w:val="22"/>
        </w:rPr>
      </w:pPr>
      <w:r>
        <w:t>Long title</w:t>
      </w:r>
      <w:r>
        <w:tab/>
      </w:r>
      <w:r>
        <w:fldChar w:fldCharType="begin"/>
      </w:r>
      <w:r>
        <w:instrText xml:space="preserve"> PAGEREF _Toc115952598 \h </w:instrText>
      </w:r>
      <w:r>
        <w:fldChar w:fldCharType="separate"/>
      </w:r>
      <w:r w:rsidR="00196C7E">
        <w:t>27</w:t>
      </w:r>
      <w:r>
        <w:fldChar w:fldCharType="end"/>
      </w:r>
    </w:p>
    <w:p w14:paraId="1ACD30B6" w14:textId="627D2767" w:rsidR="00532C96" w:rsidRDefault="00532C96" w:rsidP="00532C96">
      <w:pPr>
        <w:pStyle w:val="TOC2"/>
        <w:rPr>
          <w:rFonts w:asciiTheme="minorHAnsi" w:eastAsiaTheme="minorEastAsia" w:hAnsiTheme="minorHAnsi" w:cstheme="minorBidi"/>
          <w:color w:val="auto"/>
          <w:sz w:val="22"/>
          <w:szCs w:val="22"/>
        </w:rPr>
      </w:pPr>
      <w:r>
        <w:t>Name of law</w:t>
      </w:r>
      <w:r>
        <w:tab/>
      </w:r>
      <w:r>
        <w:fldChar w:fldCharType="begin"/>
      </w:r>
      <w:r>
        <w:instrText xml:space="preserve"> PAGEREF _Toc115952599 \h </w:instrText>
      </w:r>
      <w:r>
        <w:fldChar w:fldCharType="separate"/>
      </w:r>
      <w:r w:rsidR="00196C7E">
        <w:t>27</w:t>
      </w:r>
      <w:r>
        <w:fldChar w:fldCharType="end"/>
      </w:r>
    </w:p>
    <w:p w14:paraId="4CD278E1" w14:textId="7C4D021C" w:rsidR="00532C96" w:rsidRDefault="00532C96" w:rsidP="00532C96">
      <w:pPr>
        <w:pStyle w:val="TOC2"/>
        <w:rPr>
          <w:rFonts w:asciiTheme="minorHAnsi" w:eastAsiaTheme="minorEastAsia" w:hAnsiTheme="minorHAnsi" w:cstheme="minorBidi"/>
          <w:color w:val="auto"/>
          <w:sz w:val="22"/>
          <w:szCs w:val="22"/>
        </w:rPr>
      </w:pPr>
      <w:r>
        <w:t>Naming conventions—Acts</w:t>
      </w:r>
      <w:r>
        <w:tab/>
      </w:r>
      <w:r>
        <w:fldChar w:fldCharType="begin"/>
      </w:r>
      <w:r>
        <w:instrText xml:space="preserve"> PAGEREF _Toc115952600 \h </w:instrText>
      </w:r>
      <w:r>
        <w:fldChar w:fldCharType="separate"/>
      </w:r>
      <w:r w:rsidR="00196C7E">
        <w:t>27</w:t>
      </w:r>
      <w:r>
        <w:fldChar w:fldCharType="end"/>
      </w:r>
    </w:p>
    <w:p w14:paraId="41742382" w14:textId="6B7B15DE" w:rsidR="00532C96" w:rsidRDefault="00532C96" w:rsidP="00532C96">
      <w:pPr>
        <w:pStyle w:val="TOC2"/>
        <w:rPr>
          <w:rFonts w:asciiTheme="minorHAnsi" w:eastAsiaTheme="minorEastAsia" w:hAnsiTheme="minorHAnsi" w:cstheme="minorBidi"/>
          <w:color w:val="auto"/>
          <w:sz w:val="22"/>
          <w:szCs w:val="22"/>
        </w:rPr>
      </w:pPr>
      <w:r>
        <w:t>Naming conventions—regulations</w:t>
      </w:r>
      <w:r>
        <w:tab/>
      </w:r>
      <w:r>
        <w:fldChar w:fldCharType="begin"/>
      </w:r>
      <w:r>
        <w:instrText xml:space="preserve"> PAGEREF _Toc115952601 \h </w:instrText>
      </w:r>
      <w:r>
        <w:fldChar w:fldCharType="separate"/>
      </w:r>
      <w:r w:rsidR="00196C7E">
        <w:t>28</w:t>
      </w:r>
      <w:r>
        <w:fldChar w:fldCharType="end"/>
      </w:r>
    </w:p>
    <w:p w14:paraId="1F830EEA" w14:textId="4117091F" w:rsidR="00532C96" w:rsidRDefault="00532C96" w:rsidP="00532C96">
      <w:pPr>
        <w:pStyle w:val="TOC1"/>
        <w:rPr>
          <w:rFonts w:asciiTheme="minorHAnsi" w:eastAsiaTheme="minorEastAsia" w:hAnsiTheme="minorHAnsi" w:cstheme="minorBidi"/>
          <w:color w:val="auto"/>
          <w:sz w:val="22"/>
          <w:szCs w:val="22"/>
        </w:rPr>
      </w:pPr>
      <w:r w:rsidRPr="00C535B4">
        <w:lastRenderedPageBreak/>
        <w:t>COMMENCEMENT OF LEGISLATION</w:t>
      </w:r>
      <w:r>
        <w:tab/>
      </w:r>
      <w:r>
        <w:fldChar w:fldCharType="begin"/>
      </w:r>
      <w:r>
        <w:instrText xml:space="preserve"> PAGEREF _Toc115952602 \h </w:instrText>
      </w:r>
      <w:r>
        <w:fldChar w:fldCharType="separate"/>
      </w:r>
      <w:r w:rsidR="00196C7E">
        <w:t>29</w:t>
      </w:r>
      <w:r>
        <w:fldChar w:fldCharType="end"/>
      </w:r>
    </w:p>
    <w:p w14:paraId="01DFF4F0" w14:textId="59D08FD8" w:rsidR="00532C96" w:rsidRDefault="00532C96" w:rsidP="00532C96">
      <w:pPr>
        <w:pStyle w:val="TOC2"/>
        <w:keepNext/>
        <w:rPr>
          <w:rFonts w:asciiTheme="minorHAnsi" w:eastAsiaTheme="minorEastAsia" w:hAnsiTheme="minorHAnsi" w:cstheme="minorBidi"/>
          <w:color w:val="auto"/>
          <w:sz w:val="22"/>
          <w:szCs w:val="22"/>
        </w:rPr>
      </w:pPr>
      <w:r>
        <w:t>Standard commencenment</w:t>
      </w:r>
      <w:r>
        <w:tab/>
      </w:r>
      <w:r>
        <w:fldChar w:fldCharType="begin"/>
      </w:r>
      <w:r>
        <w:instrText xml:space="preserve"> PAGEREF _Toc115952603 \h </w:instrText>
      </w:r>
      <w:r>
        <w:fldChar w:fldCharType="separate"/>
      </w:r>
      <w:r w:rsidR="00196C7E">
        <w:t>29</w:t>
      </w:r>
      <w:r>
        <w:fldChar w:fldCharType="end"/>
      </w:r>
    </w:p>
    <w:p w14:paraId="07C44B12" w14:textId="63036685" w:rsidR="00532C96" w:rsidRDefault="00532C96" w:rsidP="00532C96">
      <w:pPr>
        <w:pStyle w:val="TOC2"/>
        <w:keepNext/>
        <w:rPr>
          <w:rFonts w:asciiTheme="minorHAnsi" w:eastAsiaTheme="minorEastAsia" w:hAnsiTheme="minorHAnsi" w:cstheme="minorBidi"/>
          <w:color w:val="auto"/>
          <w:sz w:val="22"/>
          <w:szCs w:val="22"/>
        </w:rPr>
      </w:pPr>
      <w:r>
        <w:t>Delayed commencement—fixed commencement</w:t>
      </w:r>
      <w:r>
        <w:tab/>
      </w:r>
      <w:r>
        <w:fldChar w:fldCharType="begin"/>
      </w:r>
      <w:r>
        <w:instrText xml:space="preserve"> PAGEREF _Toc115952604 \h </w:instrText>
      </w:r>
      <w:r>
        <w:fldChar w:fldCharType="separate"/>
      </w:r>
      <w:r w:rsidR="00196C7E">
        <w:t>29</w:t>
      </w:r>
      <w:r>
        <w:fldChar w:fldCharType="end"/>
      </w:r>
    </w:p>
    <w:p w14:paraId="1080A7A5" w14:textId="31AF5FA6" w:rsidR="00532C96" w:rsidRDefault="00532C96" w:rsidP="00532C96">
      <w:pPr>
        <w:pStyle w:val="TOC2"/>
        <w:keepNext/>
        <w:rPr>
          <w:rFonts w:asciiTheme="minorHAnsi" w:eastAsiaTheme="minorEastAsia" w:hAnsiTheme="minorHAnsi" w:cstheme="minorBidi"/>
          <w:color w:val="auto"/>
          <w:sz w:val="22"/>
          <w:szCs w:val="22"/>
        </w:rPr>
      </w:pPr>
      <w:r>
        <w:t>Delayed commencement—commencement notice</w:t>
      </w:r>
      <w:r>
        <w:tab/>
      </w:r>
      <w:r>
        <w:fldChar w:fldCharType="begin"/>
      </w:r>
      <w:r>
        <w:instrText xml:space="preserve"> PAGEREF _Toc115952605 \h </w:instrText>
      </w:r>
      <w:r>
        <w:fldChar w:fldCharType="separate"/>
      </w:r>
      <w:r w:rsidR="00196C7E">
        <w:t>30</w:t>
      </w:r>
      <w:r>
        <w:fldChar w:fldCharType="end"/>
      </w:r>
    </w:p>
    <w:p w14:paraId="32AC0E98" w14:textId="6A497360" w:rsidR="00532C96" w:rsidRDefault="00532C96" w:rsidP="00532C96">
      <w:pPr>
        <w:pStyle w:val="TOC2"/>
        <w:keepNext/>
        <w:rPr>
          <w:rFonts w:asciiTheme="minorHAnsi" w:eastAsiaTheme="minorEastAsia" w:hAnsiTheme="minorHAnsi" w:cstheme="minorBidi"/>
          <w:color w:val="auto"/>
          <w:sz w:val="22"/>
          <w:szCs w:val="22"/>
        </w:rPr>
      </w:pPr>
      <w:r>
        <w:t>Delayed commencement—automatic commencement</w:t>
      </w:r>
      <w:r>
        <w:tab/>
      </w:r>
      <w:r>
        <w:fldChar w:fldCharType="begin"/>
      </w:r>
      <w:r>
        <w:instrText xml:space="preserve"> PAGEREF _Toc115952606 \h </w:instrText>
      </w:r>
      <w:r>
        <w:fldChar w:fldCharType="separate"/>
      </w:r>
      <w:r w:rsidR="00196C7E">
        <w:t>30</w:t>
      </w:r>
      <w:r>
        <w:fldChar w:fldCharType="end"/>
      </w:r>
    </w:p>
    <w:p w14:paraId="0DB8A783" w14:textId="7CE5AE5A" w:rsidR="00532C96" w:rsidRDefault="00532C96" w:rsidP="00532C96">
      <w:pPr>
        <w:pStyle w:val="TOC2"/>
        <w:keepNext/>
        <w:rPr>
          <w:rFonts w:asciiTheme="minorHAnsi" w:eastAsiaTheme="minorEastAsia" w:hAnsiTheme="minorHAnsi" w:cstheme="minorBidi"/>
          <w:color w:val="auto"/>
          <w:sz w:val="22"/>
          <w:szCs w:val="22"/>
        </w:rPr>
      </w:pPr>
      <w:r>
        <w:t>Retrospective commencement</w:t>
      </w:r>
      <w:r>
        <w:tab/>
      </w:r>
      <w:r>
        <w:fldChar w:fldCharType="begin"/>
      </w:r>
      <w:r>
        <w:instrText xml:space="preserve"> PAGEREF _Toc115952607 \h </w:instrText>
      </w:r>
      <w:r>
        <w:fldChar w:fldCharType="separate"/>
      </w:r>
      <w:r w:rsidR="00196C7E">
        <w:t>31</w:t>
      </w:r>
      <w:r>
        <w:fldChar w:fldCharType="end"/>
      </w:r>
    </w:p>
    <w:p w14:paraId="7FFF16F4" w14:textId="54A34314" w:rsidR="00532C96" w:rsidRDefault="00532C96" w:rsidP="00532C96">
      <w:pPr>
        <w:pStyle w:val="TOC2"/>
        <w:keepNext/>
        <w:rPr>
          <w:rFonts w:asciiTheme="minorHAnsi" w:eastAsiaTheme="minorEastAsia" w:hAnsiTheme="minorHAnsi" w:cstheme="minorBidi"/>
          <w:color w:val="auto"/>
          <w:sz w:val="22"/>
          <w:szCs w:val="22"/>
        </w:rPr>
      </w:pPr>
      <w:r>
        <w:t>Split commencement</w:t>
      </w:r>
      <w:r>
        <w:tab/>
      </w:r>
      <w:r>
        <w:fldChar w:fldCharType="begin"/>
      </w:r>
      <w:r>
        <w:instrText xml:space="preserve"> PAGEREF _Toc115952608 \h </w:instrText>
      </w:r>
      <w:r>
        <w:fldChar w:fldCharType="separate"/>
      </w:r>
      <w:r w:rsidR="00196C7E">
        <w:t>31</w:t>
      </w:r>
      <w:r>
        <w:fldChar w:fldCharType="end"/>
      </w:r>
    </w:p>
    <w:p w14:paraId="78208656" w14:textId="45449B3F" w:rsidR="00532C96" w:rsidRDefault="00532C96" w:rsidP="00532C96">
      <w:pPr>
        <w:pStyle w:val="TOC1"/>
        <w:rPr>
          <w:rFonts w:asciiTheme="minorHAnsi" w:eastAsiaTheme="minorEastAsia" w:hAnsiTheme="minorHAnsi" w:cstheme="minorBidi"/>
          <w:color w:val="auto"/>
          <w:sz w:val="22"/>
          <w:szCs w:val="22"/>
        </w:rPr>
      </w:pPr>
      <w:r w:rsidRPr="00C535B4">
        <w:t>REFERRING TO THE TERRITORY ETC</w:t>
      </w:r>
      <w:r>
        <w:tab/>
      </w:r>
      <w:r>
        <w:fldChar w:fldCharType="begin"/>
      </w:r>
      <w:r>
        <w:instrText xml:space="preserve"> PAGEREF _Toc115952609 \h </w:instrText>
      </w:r>
      <w:r>
        <w:fldChar w:fldCharType="separate"/>
      </w:r>
      <w:r w:rsidR="00196C7E">
        <w:t>32</w:t>
      </w:r>
      <w:r>
        <w:fldChar w:fldCharType="end"/>
      </w:r>
    </w:p>
    <w:p w14:paraId="12CE84DC" w14:textId="6EA170B7" w:rsidR="00532C96" w:rsidRDefault="00532C96" w:rsidP="00532C96">
      <w:pPr>
        <w:pStyle w:val="TOC2"/>
        <w:rPr>
          <w:rFonts w:asciiTheme="minorHAnsi" w:eastAsiaTheme="minorEastAsia" w:hAnsiTheme="minorHAnsi" w:cstheme="minorBidi"/>
          <w:color w:val="auto"/>
          <w:sz w:val="22"/>
          <w:szCs w:val="22"/>
        </w:rPr>
      </w:pPr>
      <w:r>
        <w:t>The Territory and the ACT</w:t>
      </w:r>
      <w:r>
        <w:tab/>
      </w:r>
      <w:r>
        <w:fldChar w:fldCharType="begin"/>
      </w:r>
      <w:r>
        <w:instrText xml:space="preserve"> PAGEREF _Toc115952610 \h </w:instrText>
      </w:r>
      <w:r>
        <w:fldChar w:fldCharType="separate"/>
      </w:r>
      <w:r w:rsidR="00196C7E">
        <w:t>32</w:t>
      </w:r>
      <w:r>
        <w:fldChar w:fldCharType="end"/>
      </w:r>
    </w:p>
    <w:p w14:paraId="17CBA9E4" w14:textId="13890BC2" w:rsidR="00532C96" w:rsidRDefault="00532C96" w:rsidP="00532C96">
      <w:pPr>
        <w:pStyle w:val="TOC2"/>
        <w:rPr>
          <w:rFonts w:asciiTheme="minorHAnsi" w:eastAsiaTheme="minorEastAsia" w:hAnsiTheme="minorHAnsi" w:cstheme="minorBidi"/>
          <w:color w:val="auto"/>
          <w:sz w:val="22"/>
          <w:szCs w:val="22"/>
        </w:rPr>
      </w:pPr>
      <w:r>
        <w:t>Directors-general and directorates</w:t>
      </w:r>
      <w:r>
        <w:tab/>
      </w:r>
      <w:r>
        <w:fldChar w:fldCharType="begin"/>
      </w:r>
      <w:r>
        <w:instrText xml:space="preserve"> PAGEREF _Toc115952611 \h </w:instrText>
      </w:r>
      <w:r>
        <w:fldChar w:fldCharType="separate"/>
      </w:r>
      <w:r w:rsidR="00196C7E">
        <w:t>32</w:t>
      </w:r>
      <w:r>
        <w:fldChar w:fldCharType="end"/>
      </w:r>
    </w:p>
    <w:p w14:paraId="7B414B9E" w14:textId="66266CDF" w:rsidR="00532C96" w:rsidRDefault="00532C96" w:rsidP="00532C96">
      <w:pPr>
        <w:pStyle w:val="TOC2"/>
        <w:rPr>
          <w:rFonts w:asciiTheme="minorHAnsi" w:eastAsiaTheme="minorEastAsia" w:hAnsiTheme="minorHAnsi" w:cstheme="minorBidi"/>
          <w:color w:val="auto"/>
          <w:sz w:val="22"/>
          <w:szCs w:val="22"/>
        </w:rPr>
      </w:pPr>
      <w:r>
        <w:t>Commonly-used terms for Territory and its entities</w:t>
      </w:r>
      <w:r>
        <w:tab/>
      </w:r>
      <w:r>
        <w:fldChar w:fldCharType="begin"/>
      </w:r>
      <w:r>
        <w:instrText xml:space="preserve"> PAGEREF _Toc115952612 \h </w:instrText>
      </w:r>
      <w:r>
        <w:fldChar w:fldCharType="separate"/>
      </w:r>
      <w:r w:rsidR="00196C7E">
        <w:t>32</w:t>
      </w:r>
      <w:r>
        <w:fldChar w:fldCharType="end"/>
      </w:r>
    </w:p>
    <w:p w14:paraId="12FEEAA8" w14:textId="7FD2932A" w:rsidR="00532C96" w:rsidRDefault="00532C96" w:rsidP="00532C96">
      <w:pPr>
        <w:pStyle w:val="TOC1"/>
        <w:rPr>
          <w:rFonts w:asciiTheme="minorHAnsi" w:eastAsiaTheme="minorEastAsia" w:hAnsiTheme="minorHAnsi" w:cstheme="minorBidi"/>
          <w:color w:val="auto"/>
          <w:sz w:val="22"/>
          <w:szCs w:val="22"/>
        </w:rPr>
      </w:pPr>
      <w:r w:rsidRPr="00C535B4">
        <w:t>HOW DOES ACT LEGISLATION APPLY?</w:t>
      </w:r>
      <w:r>
        <w:tab/>
      </w:r>
      <w:r>
        <w:fldChar w:fldCharType="begin"/>
      </w:r>
      <w:r>
        <w:instrText xml:space="preserve"> PAGEREF _Toc115952613 \h </w:instrText>
      </w:r>
      <w:r>
        <w:fldChar w:fldCharType="separate"/>
      </w:r>
      <w:r w:rsidR="00196C7E">
        <w:t>37</w:t>
      </w:r>
      <w:r>
        <w:fldChar w:fldCharType="end"/>
      </w:r>
    </w:p>
    <w:p w14:paraId="587CE50E" w14:textId="4DBD6F03" w:rsidR="00532C96" w:rsidRDefault="00532C96" w:rsidP="00532C96">
      <w:pPr>
        <w:pStyle w:val="TOC2"/>
        <w:rPr>
          <w:rFonts w:asciiTheme="minorHAnsi" w:eastAsiaTheme="minorEastAsia" w:hAnsiTheme="minorHAnsi" w:cstheme="minorBidi"/>
          <w:color w:val="auto"/>
          <w:sz w:val="22"/>
          <w:szCs w:val="22"/>
        </w:rPr>
      </w:pPr>
      <w:r>
        <w:t>ACT laws bind everyone</w:t>
      </w:r>
      <w:r>
        <w:tab/>
      </w:r>
      <w:r>
        <w:fldChar w:fldCharType="begin"/>
      </w:r>
      <w:r>
        <w:instrText xml:space="preserve"> PAGEREF _Toc115952614 \h </w:instrText>
      </w:r>
      <w:r>
        <w:fldChar w:fldCharType="separate"/>
      </w:r>
      <w:r w:rsidR="00196C7E">
        <w:t>37</w:t>
      </w:r>
      <w:r>
        <w:fldChar w:fldCharType="end"/>
      </w:r>
    </w:p>
    <w:p w14:paraId="4A6C2280" w14:textId="1CF6AAE7" w:rsidR="00532C96" w:rsidRDefault="00532C96" w:rsidP="00532C96">
      <w:pPr>
        <w:pStyle w:val="TOC2"/>
        <w:rPr>
          <w:rFonts w:asciiTheme="minorHAnsi" w:eastAsiaTheme="minorEastAsia" w:hAnsiTheme="minorHAnsi" w:cstheme="minorBidi"/>
          <w:color w:val="auto"/>
          <w:sz w:val="22"/>
          <w:szCs w:val="22"/>
        </w:rPr>
      </w:pPr>
      <w:r>
        <w:t>Laws requiring payment do not bind Territory</w:t>
      </w:r>
      <w:r>
        <w:tab/>
      </w:r>
      <w:r>
        <w:fldChar w:fldCharType="begin"/>
      </w:r>
      <w:r>
        <w:instrText xml:space="preserve"> PAGEREF _Toc115952615 \h </w:instrText>
      </w:r>
      <w:r>
        <w:fldChar w:fldCharType="separate"/>
      </w:r>
      <w:r w:rsidR="00196C7E">
        <w:t>37</w:t>
      </w:r>
      <w:r>
        <w:fldChar w:fldCharType="end"/>
      </w:r>
    </w:p>
    <w:p w14:paraId="31746F3A" w14:textId="34E6A8AB" w:rsidR="00532C96" w:rsidRDefault="00532C96" w:rsidP="00532C96">
      <w:pPr>
        <w:pStyle w:val="TOC2"/>
        <w:rPr>
          <w:rFonts w:asciiTheme="minorHAnsi" w:eastAsiaTheme="minorEastAsia" w:hAnsiTheme="minorHAnsi" w:cstheme="minorBidi"/>
          <w:color w:val="auto"/>
          <w:sz w:val="22"/>
          <w:szCs w:val="22"/>
        </w:rPr>
      </w:pPr>
      <w:r>
        <w:t>Governments not liable for offences</w:t>
      </w:r>
      <w:r>
        <w:tab/>
      </w:r>
      <w:r>
        <w:fldChar w:fldCharType="begin"/>
      </w:r>
      <w:r>
        <w:instrText xml:space="preserve"> PAGEREF _Toc115952616 \h </w:instrText>
      </w:r>
      <w:r>
        <w:fldChar w:fldCharType="separate"/>
      </w:r>
      <w:r w:rsidR="00196C7E">
        <w:t>37</w:t>
      </w:r>
      <w:r>
        <w:fldChar w:fldCharType="end"/>
      </w:r>
    </w:p>
    <w:p w14:paraId="5ADBDF08" w14:textId="5891540E" w:rsidR="00532C96" w:rsidRDefault="00532C96" w:rsidP="00532C96">
      <w:pPr>
        <w:pStyle w:val="TOC2"/>
        <w:rPr>
          <w:rFonts w:asciiTheme="minorHAnsi" w:eastAsiaTheme="minorEastAsia" w:hAnsiTheme="minorHAnsi" w:cstheme="minorBidi"/>
          <w:color w:val="auto"/>
          <w:sz w:val="22"/>
          <w:szCs w:val="22"/>
        </w:rPr>
      </w:pPr>
      <w:r>
        <w:t>Government entities also immune</w:t>
      </w:r>
      <w:r>
        <w:tab/>
      </w:r>
      <w:r>
        <w:fldChar w:fldCharType="begin"/>
      </w:r>
      <w:r>
        <w:instrText xml:space="preserve"> PAGEREF _Toc115952617 \h </w:instrText>
      </w:r>
      <w:r>
        <w:fldChar w:fldCharType="separate"/>
      </w:r>
      <w:r w:rsidR="00196C7E">
        <w:t>38</w:t>
      </w:r>
      <w:r>
        <w:fldChar w:fldCharType="end"/>
      </w:r>
    </w:p>
    <w:p w14:paraId="40082360" w14:textId="2C6388D6" w:rsidR="00532C96" w:rsidRDefault="00532C96" w:rsidP="00532C96">
      <w:pPr>
        <w:pStyle w:val="TOC2"/>
        <w:rPr>
          <w:rFonts w:asciiTheme="minorHAnsi" w:eastAsiaTheme="minorEastAsia" w:hAnsiTheme="minorHAnsi" w:cstheme="minorBidi"/>
          <w:color w:val="auto"/>
          <w:sz w:val="22"/>
          <w:szCs w:val="22"/>
        </w:rPr>
      </w:pPr>
      <w:r>
        <w:t>ACT laws connected with Territory</w:t>
      </w:r>
      <w:r>
        <w:tab/>
      </w:r>
      <w:r>
        <w:fldChar w:fldCharType="begin"/>
      </w:r>
      <w:r>
        <w:instrText xml:space="preserve"> PAGEREF _Toc115952618 \h </w:instrText>
      </w:r>
      <w:r>
        <w:fldChar w:fldCharType="separate"/>
      </w:r>
      <w:r w:rsidR="00196C7E">
        <w:t>38</w:t>
      </w:r>
      <w:r>
        <w:fldChar w:fldCharType="end"/>
      </w:r>
    </w:p>
    <w:p w14:paraId="1342022E" w14:textId="6F01B98C" w:rsidR="00532C96" w:rsidRDefault="00532C96" w:rsidP="00532C96">
      <w:pPr>
        <w:pStyle w:val="TOC1"/>
        <w:rPr>
          <w:rFonts w:asciiTheme="minorHAnsi" w:eastAsiaTheme="minorEastAsia" w:hAnsiTheme="minorHAnsi" w:cstheme="minorBidi"/>
          <w:color w:val="auto"/>
          <w:sz w:val="22"/>
          <w:szCs w:val="22"/>
        </w:rPr>
      </w:pPr>
      <w:r w:rsidRPr="00C535B4">
        <w:t>ENSURING COMPLIANCE WITH LEGISLATION</w:t>
      </w:r>
      <w:r>
        <w:tab/>
      </w:r>
      <w:r>
        <w:fldChar w:fldCharType="begin"/>
      </w:r>
      <w:r>
        <w:instrText xml:space="preserve"> PAGEREF _Toc115952619 \h </w:instrText>
      </w:r>
      <w:r>
        <w:fldChar w:fldCharType="separate"/>
      </w:r>
      <w:r w:rsidR="00196C7E">
        <w:t>39</w:t>
      </w:r>
      <w:r>
        <w:fldChar w:fldCharType="end"/>
      </w:r>
    </w:p>
    <w:p w14:paraId="665A4C31" w14:textId="71BEEAF7" w:rsidR="00532C96" w:rsidRDefault="00532C96" w:rsidP="00532C96">
      <w:pPr>
        <w:pStyle w:val="TOC2"/>
        <w:rPr>
          <w:rFonts w:asciiTheme="minorHAnsi" w:eastAsiaTheme="minorEastAsia" w:hAnsiTheme="minorHAnsi" w:cstheme="minorBidi"/>
          <w:color w:val="auto"/>
          <w:sz w:val="22"/>
          <w:szCs w:val="22"/>
        </w:rPr>
      </w:pPr>
      <w:r>
        <w:t>General</w:t>
      </w:r>
      <w:r>
        <w:tab/>
      </w:r>
      <w:r>
        <w:fldChar w:fldCharType="begin"/>
      </w:r>
      <w:r>
        <w:instrText xml:space="preserve"> PAGEREF _Toc115952620 \h </w:instrText>
      </w:r>
      <w:r>
        <w:fldChar w:fldCharType="separate"/>
      </w:r>
      <w:r w:rsidR="00196C7E">
        <w:t>39</w:t>
      </w:r>
      <w:r>
        <w:fldChar w:fldCharType="end"/>
      </w:r>
    </w:p>
    <w:p w14:paraId="3129D775" w14:textId="3DDD715F" w:rsidR="00532C96" w:rsidRDefault="00532C96" w:rsidP="00532C96">
      <w:pPr>
        <w:pStyle w:val="TOC2"/>
        <w:rPr>
          <w:rFonts w:asciiTheme="minorHAnsi" w:eastAsiaTheme="minorEastAsia" w:hAnsiTheme="minorHAnsi" w:cstheme="minorBidi"/>
          <w:color w:val="auto"/>
          <w:sz w:val="22"/>
          <w:szCs w:val="22"/>
        </w:rPr>
      </w:pPr>
      <w:r>
        <w:t>Non-criminal options</w:t>
      </w:r>
      <w:r>
        <w:tab/>
      </w:r>
      <w:r>
        <w:fldChar w:fldCharType="begin"/>
      </w:r>
      <w:r>
        <w:instrText xml:space="preserve"> PAGEREF _Toc115952621 \h </w:instrText>
      </w:r>
      <w:r>
        <w:fldChar w:fldCharType="separate"/>
      </w:r>
      <w:r w:rsidR="00196C7E">
        <w:t>39</w:t>
      </w:r>
      <w:r>
        <w:fldChar w:fldCharType="end"/>
      </w:r>
    </w:p>
    <w:p w14:paraId="2D3B6D4F" w14:textId="565DB26E" w:rsidR="00532C96" w:rsidRDefault="00532C96" w:rsidP="00532C96">
      <w:pPr>
        <w:pStyle w:val="TOC2"/>
        <w:rPr>
          <w:rFonts w:asciiTheme="minorHAnsi" w:eastAsiaTheme="minorEastAsia" w:hAnsiTheme="minorHAnsi" w:cstheme="minorBidi"/>
          <w:color w:val="auto"/>
          <w:sz w:val="22"/>
          <w:szCs w:val="22"/>
        </w:rPr>
      </w:pPr>
      <w:r>
        <w:t>Offences</w:t>
      </w:r>
      <w:r>
        <w:tab/>
      </w:r>
      <w:r>
        <w:fldChar w:fldCharType="begin"/>
      </w:r>
      <w:r>
        <w:instrText xml:space="preserve"> PAGEREF _Toc115952622 \h </w:instrText>
      </w:r>
      <w:r>
        <w:fldChar w:fldCharType="separate"/>
      </w:r>
      <w:r w:rsidR="00196C7E">
        <w:t>40</w:t>
      </w:r>
      <w:r>
        <w:fldChar w:fldCharType="end"/>
      </w:r>
    </w:p>
    <w:p w14:paraId="5BDD4651" w14:textId="188077C0" w:rsidR="00532C96" w:rsidRDefault="00532C96" w:rsidP="00532C96">
      <w:pPr>
        <w:pStyle w:val="TOC1"/>
        <w:rPr>
          <w:rFonts w:asciiTheme="minorHAnsi" w:eastAsiaTheme="minorEastAsia" w:hAnsiTheme="minorHAnsi" w:cstheme="minorBidi"/>
          <w:color w:val="auto"/>
          <w:sz w:val="22"/>
          <w:szCs w:val="22"/>
        </w:rPr>
      </w:pPr>
      <w:r w:rsidRPr="00C535B4">
        <w:t>EXERCISING LEGISLATIVE FUNCTIONS</w:t>
      </w:r>
      <w:r>
        <w:tab/>
      </w:r>
      <w:r>
        <w:fldChar w:fldCharType="begin"/>
      </w:r>
      <w:r>
        <w:instrText xml:space="preserve"> PAGEREF _Toc115952623 \h </w:instrText>
      </w:r>
      <w:r>
        <w:fldChar w:fldCharType="separate"/>
      </w:r>
      <w:r w:rsidR="00196C7E">
        <w:t>41</w:t>
      </w:r>
      <w:r>
        <w:fldChar w:fldCharType="end"/>
      </w:r>
    </w:p>
    <w:p w14:paraId="52DF6A5D" w14:textId="0369B1FB" w:rsidR="00532C96" w:rsidRDefault="00532C96" w:rsidP="00532C96">
      <w:pPr>
        <w:pStyle w:val="TOC2"/>
        <w:rPr>
          <w:rFonts w:asciiTheme="minorHAnsi" w:eastAsiaTheme="minorEastAsia" w:hAnsiTheme="minorHAnsi" w:cstheme="minorBidi"/>
          <w:color w:val="auto"/>
          <w:sz w:val="22"/>
          <w:szCs w:val="22"/>
        </w:rPr>
      </w:pPr>
      <w:r>
        <w:t>What is a function?</w:t>
      </w:r>
      <w:r>
        <w:tab/>
      </w:r>
      <w:r>
        <w:fldChar w:fldCharType="begin"/>
      </w:r>
      <w:r>
        <w:instrText xml:space="preserve"> PAGEREF _Toc115952624 \h </w:instrText>
      </w:r>
      <w:r>
        <w:fldChar w:fldCharType="separate"/>
      </w:r>
      <w:r w:rsidR="00196C7E">
        <w:t>41</w:t>
      </w:r>
      <w:r>
        <w:fldChar w:fldCharType="end"/>
      </w:r>
    </w:p>
    <w:p w14:paraId="600062ED" w14:textId="39E1E376" w:rsidR="00532C96" w:rsidRDefault="00532C96" w:rsidP="00532C96">
      <w:pPr>
        <w:pStyle w:val="TOC2"/>
        <w:rPr>
          <w:rFonts w:asciiTheme="minorHAnsi" w:eastAsiaTheme="minorEastAsia" w:hAnsiTheme="minorHAnsi" w:cstheme="minorBidi"/>
          <w:color w:val="auto"/>
          <w:sz w:val="22"/>
          <w:szCs w:val="22"/>
        </w:rPr>
      </w:pPr>
      <w:r>
        <w:t>General rules</w:t>
      </w:r>
      <w:r>
        <w:tab/>
      </w:r>
      <w:r>
        <w:fldChar w:fldCharType="begin"/>
      </w:r>
      <w:r>
        <w:instrText xml:space="preserve"> PAGEREF _Toc115952625 \h </w:instrText>
      </w:r>
      <w:r>
        <w:fldChar w:fldCharType="separate"/>
      </w:r>
      <w:r w:rsidR="00196C7E">
        <w:t>41</w:t>
      </w:r>
      <w:r>
        <w:fldChar w:fldCharType="end"/>
      </w:r>
    </w:p>
    <w:p w14:paraId="09E00295" w14:textId="126A0888" w:rsidR="00532C96" w:rsidRDefault="00532C96" w:rsidP="00532C96">
      <w:pPr>
        <w:pStyle w:val="TOC2"/>
        <w:rPr>
          <w:rFonts w:asciiTheme="minorHAnsi" w:eastAsiaTheme="minorEastAsia" w:hAnsiTheme="minorHAnsi" w:cstheme="minorBidi"/>
          <w:color w:val="auto"/>
          <w:sz w:val="22"/>
          <w:szCs w:val="22"/>
        </w:rPr>
      </w:pPr>
      <w:r>
        <w:t>Who should exercise a function?</w:t>
      </w:r>
      <w:r>
        <w:tab/>
      </w:r>
      <w:r>
        <w:fldChar w:fldCharType="begin"/>
      </w:r>
      <w:r>
        <w:instrText xml:space="preserve"> PAGEREF _Toc115952626 \h </w:instrText>
      </w:r>
      <w:r>
        <w:fldChar w:fldCharType="separate"/>
      </w:r>
      <w:r w:rsidR="00196C7E">
        <w:t>41</w:t>
      </w:r>
      <w:r>
        <w:fldChar w:fldCharType="end"/>
      </w:r>
    </w:p>
    <w:p w14:paraId="71CFB17E" w14:textId="14EE74CB" w:rsidR="00532C96" w:rsidRDefault="00532C96" w:rsidP="00532C96">
      <w:pPr>
        <w:pStyle w:val="TOC1"/>
        <w:rPr>
          <w:rFonts w:asciiTheme="minorHAnsi" w:eastAsiaTheme="minorEastAsia" w:hAnsiTheme="minorHAnsi" w:cstheme="minorBidi"/>
          <w:color w:val="auto"/>
          <w:sz w:val="22"/>
          <w:szCs w:val="22"/>
        </w:rPr>
      </w:pPr>
      <w:r w:rsidRPr="00C535B4">
        <w:t>APPOINTMENTS</w:t>
      </w:r>
      <w:r>
        <w:tab/>
      </w:r>
      <w:r>
        <w:fldChar w:fldCharType="begin"/>
      </w:r>
      <w:r>
        <w:instrText xml:space="preserve"> PAGEREF _Toc115952627 \h </w:instrText>
      </w:r>
      <w:r>
        <w:fldChar w:fldCharType="separate"/>
      </w:r>
      <w:r w:rsidR="00196C7E">
        <w:t>42</w:t>
      </w:r>
      <w:r>
        <w:fldChar w:fldCharType="end"/>
      </w:r>
    </w:p>
    <w:p w14:paraId="47D924C9" w14:textId="684AA6F6" w:rsidR="00532C96" w:rsidRDefault="00532C96" w:rsidP="00532C96">
      <w:pPr>
        <w:pStyle w:val="TOC2"/>
        <w:rPr>
          <w:rFonts w:asciiTheme="minorHAnsi" w:eastAsiaTheme="minorEastAsia" w:hAnsiTheme="minorHAnsi" w:cstheme="minorBidi"/>
          <w:color w:val="auto"/>
          <w:sz w:val="22"/>
          <w:szCs w:val="22"/>
        </w:rPr>
      </w:pPr>
      <w:r>
        <w:t>General rules</w:t>
      </w:r>
      <w:r>
        <w:tab/>
      </w:r>
      <w:r>
        <w:fldChar w:fldCharType="begin"/>
      </w:r>
      <w:r>
        <w:instrText xml:space="preserve"> PAGEREF _Toc115952628 \h </w:instrText>
      </w:r>
      <w:r>
        <w:fldChar w:fldCharType="separate"/>
      </w:r>
      <w:r w:rsidR="00196C7E">
        <w:t>42</w:t>
      </w:r>
      <w:r>
        <w:fldChar w:fldCharType="end"/>
      </w:r>
    </w:p>
    <w:p w14:paraId="70651027" w14:textId="3A5B272E" w:rsidR="00532C96" w:rsidRDefault="00532C96" w:rsidP="00532C96">
      <w:pPr>
        <w:pStyle w:val="TOC2"/>
        <w:rPr>
          <w:rFonts w:asciiTheme="minorHAnsi" w:eastAsiaTheme="minorEastAsia" w:hAnsiTheme="minorHAnsi" w:cstheme="minorBidi"/>
          <w:color w:val="auto"/>
          <w:sz w:val="22"/>
          <w:szCs w:val="22"/>
        </w:rPr>
      </w:pPr>
      <w:r>
        <w:t>What to consider</w:t>
      </w:r>
      <w:r>
        <w:tab/>
      </w:r>
      <w:r>
        <w:fldChar w:fldCharType="begin"/>
      </w:r>
      <w:r>
        <w:instrText xml:space="preserve"> PAGEREF _Toc115952629 \h </w:instrText>
      </w:r>
      <w:r>
        <w:fldChar w:fldCharType="separate"/>
      </w:r>
      <w:r w:rsidR="00196C7E">
        <w:t>42</w:t>
      </w:r>
      <w:r>
        <w:fldChar w:fldCharType="end"/>
      </w:r>
    </w:p>
    <w:p w14:paraId="70299FE7" w14:textId="14D623CC" w:rsidR="00532C96" w:rsidRDefault="00532C96" w:rsidP="00532C96">
      <w:pPr>
        <w:pStyle w:val="TOC1"/>
        <w:rPr>
          <w:rFonts w:asciiTheme="minorHAnsi" w:eastAsiaTheme="minorEastAsia" w:hAnsiTheme="minorHAnsi" w:cstheme="minorBidi"/>
          <w:color w:val="auto"/>
          <w:sz w:val="22"/>
          <w:szCs w:val="22"/>
        </w:rPr>
      </w:pPr>
      <w:r w:rsidRPr="00C535B4">
        <w:lastRenderedPageBreak/>
        <w:t>DELEGATIONS</w:t>
      </w:r>
      <w:r>
        <w:tab/>
      </w:r>
      <w:r>
        <w:fldChar w:fldCharType="begin"/>
      </w:r>
      <w:r>
        <w:instrText xml:space="preserve"> PAGEREF _Toc115952630 \h </w:instrText>
      </w:r>
      <w:r>
        <w:fldChar w:fldCharType="separate"/>
      </w:r>
      <w:r w:rsidR="00196C7E">
        <w:t>44</w:t>
      </w:r>
      <w:r>
        <w:fldChar w:fldCharType="end"/>
      </w:r>
    </w:p>
    <w:p w14:paraId="07E844F3" w14:textId="765420B2" w:rsidR="00532C96" w:rsidRDefault="00532C96" w:rsidP="00532C96">
      <w:pPr>
        <w:pStyle w:val="TOC2"/>
        <w:rPr>
          <w:rFonts w:asciiTheme="minorHAnsi" w:eastAsiaTheme="minorEastAsia" w:hAnsiTheme="minorHAnsi" w:cstheme="minorBidi"/>
          <w:color w:val="auto"/>
          <w:sz w:val="22"/>
          <w:szCs w:val="22"/>
        </w:rPr>
      </w:pPr>
      <w:r>
        <w:t>General rules</w:t>
      </w:r>
      <w:r>
        <w:tab/>
      </w:r>
      <w:r>
        <w:fldChar w:fldCharType="begin"/>
      </w:r>
      <w:r>
        <w:instrText xml:space="preserve"> PAGEREF _Toc115952631 \h </w:instrText>
      </w:r>
      <w:r>
        <w:fldChar w:fldCharType="separate"/>
      </w:r>
      <w:r w:rsidR="00196C7E">
        <w:t>44</w:t>
      </w:r>
      <w:r>
        <w:fldChar w:fldCharType="end"/>
      </w:r>
    </w:p>
    <w:p w14:paraId="74A9E4A2" w14:textId="403FAD39" w:rsidR="00532C96" w:rsidRDefault="00532C96" w:rsidP="00532C96">
      <w:pPr>
        <w:pStyle w:val="TOC2"/>
        <w:rPr>
          <w:rFonts w:asciiTheme="minorHAnsi" w:eastAsiaTheme="minorEastAsia" w:hAnsiTheme="minorHAnsi" w:cstheme="minorBidi"/>
          <w:color w:val="auto"/>
          <w:sz w:val="22"/>
          <w:szCs w:val="22"/>
        </w:rPr>
      </w:pPr>
      <w:r>
        <w:t>What to consider</w:t>
      </w:r>
      <w:r>
        <w:tab/>
      </w:r>
      <w:r>
        <w:fldChar w:fldCharType="begin"/>
      </w:r>
      <w:r>
        <w:instrText xml:space="preserve"> PAGEREF _Toc115952632 \h </w:instrText>
      </w:r>
      <w:r>
        <w:fldChar w:fldCharType="separate"/>
      </w:r>
      <w:r w:rsidR="00196C7E">
        <w:t>44</w:t>
      </w:r>
      <w:r>
        <w:fldChar w:fldCharType="end"/>
      </w:r>
    </w:p>
    <w:p w14:paraId="34B50A32" w14:textId="25BC1DF0" w:rsidR="00532C96" w:rsidRDefault="00532C96" w:rsidP="00532C96">
      <w:pPr>
        <w:pStyle w:val="TOC1"/>
        <w:rPr>
          <w:rFonts w:asciiTheme="minorHAnsi" w:eastAsiaTheme="minorEastAsia" w:hAnsiTheme="minorHAnsi" w:cstheme="minorBidi"/>
          <w:color w:val="auto"/>
          <w:sz w:val="22"/>
          <w:szCs w:val="22"/>
        </w:rPr>
      </w:pPr>
      <w:r w:rsidRPr="00C535B4">
        <w:t>STAFFING PUBLIC SECTOR ENTITIES</w:t>
      </w:r>
      <w:r>
        <w:tab/>
      </w:r>
      <w:r>
        <w:fldChar w:fldCharType="begin"/>
      </w:r>
      <w:r>
        <w:instrText xml:space="preserve"> PAGEREF _Toc115952633 \h </w:instrText>
      </w:r>
      <w:r>
        <w:fldChar w:fldCharType="separate"/>
      </w:r>
      <w:r w:rsidR="00196C7E">
        <w:t>45</w:t>
      </w:r>
      <w:r>
        <w:fldChar w:fldCharType="end"/>
      </w:r>
    </w:p>
    <w:p w14:paraId="2054F702" w14:textId="5FC07227" w:rsidR="00532C96" w:rsidRDefault="00532C96" w:rsidP="00532C96">
      <w:pPr>
        <w:pStyle w:val="TOC2"/>
        <w:rPr>
          <w:rFonts w:asciiTheme="minorHAnsi" w:eastAsiaTheme="minorEastAsia" w:hAnsiTheme="minorHAnsi" w:cstheme="minorBidi"/>
          <w:color w:val="auto"/>
          <w:sz w:val="22"/>
          <w:szCs w:val="22"/>
        </w:rPr>
      </w:pPr>
      <w:r>
        <w:t>General</w:t>
      </w:r>
      <w:r>
        <w:tab/>
      </w:r>
      <w:r>
        <w:fldChar w:fldCharType="begin"/>
      </w:r>
      <w:r>
        <w:instrText xml:space="preserve"> PAGEREF _Toc115952634 \h </w:instrText>
      </w:r>
      <w:r>
        <w:fldChar w:fldCharType="separate"/>
      </w:r>
      <w:r w:rsidR="00196C7E">
        <w:t>45</w:t>
      </w:r>
      <w:r>
        <w:fldChar w:fldCharType="end"/>
      </w:r>
    </w:p>
    <w:p w14:paraId="7694CF35" w14:textId="0AF9C2B3" w:rsidR="00532C96" w:rsidRDefault="00532C96" w:rsidP="00532C96">
      <w:pPr>
        <w:pStyle w:val="TOC2"/>
        <w:rPr>
          <w:rFonts w:asciiTheme="minorHAnsi" w:eastAsiaTheme="minorEastAsia" w:hAnsiTheme="minorHAnsi" w:cstheme="minorBidi"/>
          <w:color w:val="auto"/>
          <w:sz w:val="22"/>
          <w:szCs w:val="22"/>
        </w:rPr>
      </w:pPr>
      <w:r>
        <w:t>Staffing options</w:t>
      </w:r>
      <w:r>
        <w:tab/>
      </w:r>
      <w:r>
        <w:fldChar w:fldCharType="begin"/>
      </w:r>
      <w:r>
        <w:instrText xml:space="preserve"> PAGEREF _Toc115952635 \h </w:instrText>
      </w:r>
      <w:r>
        <w:fldChar w:fldCharType="separate"/>
      </w:r>
      <w:r w:rsidR="00196C7E">
        <w:t>45</w:t>
      </w:r>
      <w:r>
        <w:fldChar w:fldCharType="end"/>
      </w:r>
    </w:p>
    <w:p w14:paraId="45DE0908" w14:textId="16C465C3" w:rsidR="00532C96" w:rsidRDefault="00532C96" w:rsidP="00532C96">
      <w:pPr>
        <w:pStyle w:val="TOC2"/>
        <w:rPr>
          <w:rFonts w:asciiTheme="minorHAnsi" w:eastAsiaTheme="minorEastAsia" w:hAnsiTheme="minorHAnsi" w:cstheme="minorBidi"/>
          <w:color w:val="auto"/>
          <w:sz w:val="22"/>
          <w:szCs w:val="22"/>
        </w:rPr>
      </w:pPr>
      <w:r>
        <w:t>What to consider</w:t>
      </w:r>
      <w:r>
        <w:tab/>
      </w:r>
      <w:r>
        <w:fldChar w:fldCharType="begin"/>
      </w:r>
      <w:r>
        <w:instrText xml:space="preserve"> PAGEREF _Toc115952636 \h </w:instrText>
      </w:r>
      <w:r>
        <w:fldChar w:fldCharType="separate"/>
      </w:r>
      <w:r w:rsidR="00196C7E">
        <w:t>45</w:t>
      </w:r>
      <w:r>
        <w:fldChar w:fldCharType="end"/>
      </w:r>
    </w:p>
    <w:p w14:paraId="720D5D95" w14:textId="6E19E755" w:rsidR="00532C96" w:rsidRDefault="00532C96" w:rsidP="00532C96">
      <w:pPr>
        <w:pStyle w:val="TOC1"/>
        <w:rPr>
          <w:rFonts w:asciiTheme="minorHAnsi" w:eastAsiaTheme="minorEastAsia" w:hAnsiTheme="minorHAnsi" w:cstheme="minorBidi"/>
          <w:color w:val="auto"/>
          <w:sz w:val="22"/>
          <w:szCs w:val="22"/>
        </w:rPr>
      </w:pPr>
      <w:r w:rsidRPr="00C535B4">
        <w:t>CONSEQUENTIAL AMENDMENTS</w:t>
      </w:r>
      <w:r>
        <w:tab/>
      </w:r>
      <w:r>
        <w:fldChar w:fldCharType="begin"/>
      </w:r>
      <w:r>
        <w:instrText xml:space="preserve"> PAGEREF _Toc115952637 \h </w:instrText>
      </w:r>
      <w:r>
        <w:fldChar w:fldCharType="separate"/>
      </w:r>
      <w:r w:rsidR="00196C7E">
        <w:t>46</w:t>
      </w:r>
      <w:r>
        <w:fldChar w:fldCharType="end"/>
      </w:r>
    </w:p>
    <w:p w14:paraId="05CC09A1" w14:textId="30D1B9F2" w:rsidR="00532C96" w:rsidRDefault="00532C96" w:rsidP="00532C96">
      <w:pPr>
        <w:pStyle w:val="TOC2"/>
        <w:rPr>
          <w:rFonts w:asciiTheme="minorHAnsi" w:eastAsiaTheme="minorEastAsia" w:hAnsiTheme="minorHAnsi" w:cstheme="minorBidi"/>
          <w:color w:val="auto"/>
          <w:sz w:val="22"/>
          <w:szCs w:val="22"/>
        </w:rPr>
      </w:pPr>
      <w:r>
        <w:t>Overview</w:t>
      </w:r>
      <w:r>
        <w:tab/>
      </w:r>
      <w:r>
        <w:fldChar w:fldCharType="begin"/>
      </w:r>
      <w:r>
        <w:instrText xml:space="preserve"> PAGEREF _Toc115952638 \h </w:instrText>
      </w:r>
      <w:r>
        <w:fldChar w:fldCharType="separate"/>
      </w:r>
      <w:r w:rsidR="00196C7E">
        <w:t>46</w:t>
      </w:r>
      <w:r>
        <w:fldChar w:fldCharType="end"/>
      </w:r>
    </w:p>
    <w:p w14:paraId="7F9A198F" w14:textId="759A5E49" w:rsidR="00532C96" w:rsidRDefault="00532C96" w:rsidP="00532C96">
      <w:pPr>
        <w:pStyle w:val="TOC2"/>
        <w:rPr>
          <w:rFonts w:asciiTheme="minorHAnsi" w:eastAsiaTheme="minorEastAsia" w:hAnsiTheme="minorHAnsi" w:cstheme="minorBidi"/>
          <w:color w:val="auto"/>
          <w:sz w:val="22"/>
          <w:szCs w:val="22"/>
        </w:rPr>
      </w:pPr>
      <w:r>
        <w:t>Approach</w:t>
      </w:r>
      <w:r>
        <w:tab/>
      </w:r>
      <w:r>
        <w:fldChar w:fldCharType="begin"/>
      </w:r>
      <w:r>
        <w:instrText xml:space="preserve"> PAGEREF _Toc115952639 \h </w:instrText>
      </w:r>
      <w:r>
        <w:fldChar w:fldCharType="separate"/>
      </w:r>
      <w:r w:rsidR="00196C7E">
        <w:t>46</w:t>
      </w:r>
      <w:r>
        <w:fldChar w:fldCharType="end"/>
      </w:r>
    </w:p>
    <w:p w14:paraId="55D38C5E" w14:textId="6E3D1E29" w:rsidR="00532C96" w:rsidRDefault="00532C96" w:rsidP="00532C96">
      <w:pPr>
        <w:pStyle w:val="TOC1"/>
        <w:rPr>
          <w:rFonts w:asciiTheme="minorHAnsi" w:eastAsiaTheme="minorEastAsia" w:hAnsiTheme="minorHAnsi" w:cstheme="minorBidi"/>
          <w:color w:val="auto"/>
          <w:sz w:val="22"/>
          <w:szCs w:val="22"/>
        </w:rPr>
      </w:pPr>
      <w:r w:rsidRPr="00C535B4">
        <w:t>TRANSITIONAL PROVISIONS</w:t>
      </w:r>
      <w:r>
        <w:tab/>
      </w:r>
      <w:r>
        <w:fldChar w:fldCharType="begin"/>
      </w:r>
      <w:r>
        <w:instrText xml:space="preserve"> PAGEREF _Toc115952640 \h </w:instrText>
      </w:r>
      <w:r>
        <w:fldChar w:fldCharType="separate"/>
      </w:r>
      <w:r w:rsidR="00196C7E">
        <w:t>47</w:t>
      </w:r>
      <w:r>
        <w:fldChar w:fldCharType="end"/>
      </w:r>
    </w:p>
    <w:p w14:paraId="2FBCD115" w14:textId="566C3E00" w:rsidR="00532C96" w:rsidRDefault="00532C96" w:rsidP="00532C96">
      <w:pPr>
        <w:pStyle w:val="TOC2"/>
        <w:rPr>
          <w:rFonts w:asciiTheme="minorHAnsi" w:eastAsiaTheme="minorEastAsia" w:hAnsiTheme="minorHAnsi" w:cstheme="minorBidi"/>
          <w:color w:val="auto"/>
          <w:sz w:val="22"/>
          <w:szCs w:val="22"/>
        </w:rPr>
      </w:pPr>
      <w:r>
        <w:t>Overview</w:t>
      </w:r>
      <w:r>
        <w:tab/>
      </w:r>
      <w:r>
        <w:fldChar w:fldCharType="begin"/>
      </w:r>
      <w:r>
        <w:instrText xml:space="preserve"> PAGEREF _Toc115952641 \h </w:instrText>
      </w:r>
      <w:r>
        <w:fldChar w:fldCharType="separate"/>
      </w:r>
      <w:r w:rsidR="00196C7E">
        <w:t>47</w:t>
      </w:r>
      <w:r>
        <w:fldChar w:fldCharType="end"/>
      </w:r>
    </w:p>
    <w:p w14:paraId="79ADF1C9" w14:textId="5E29A8C4" w:rsidR="00532C96" w:rsidRDefault="00532C96" w:rsidP="00532C96">
      <w:pPr>
        <w:pStyle w:val="TOC2"/>
        <w:rPr>
          <w:rFonts w:asciiTheme="minorHAnsi" w:eastAsiaTheme="minorEastAsia" w:hAnsiTheme="minorHAnsi" w:cstheme="minorBidi"/>
          <w:color w:val="auto"/>
          <w:sz w:val="22"/>
          <w:szCs w:val="22"/>
        </w:rPr>
      </w:pPr>
      <w:r>
        <w:t>Saving operation of repealed law—la, s 84</w:t>
      </w:r>
      <w:r>
        <w:tab/>
      </w:r>
      <w:r>
        <w:fldChar w:fldCharType="begin"/>
      </w:r>
      <w:r>
        <w:instrText xml:space="preserve"> PAGEREF _Toc115952642 \h </w:instrText>
      </w:r>
      <w:r>
        <w:fldChar w:fldCharType="separate"/>
      </w:r>
      <w:r w:rsidR="00196C7E">
        <w:t>47</w:t>
      </w:r>
      <w:r>
        <w:fldChar w:fldCharType="end"/>
      </w:r>
    </w:p>
    <w:p w14:paraId="2121A016" w14:textId="4960C916" w:rsidR="00532C96" w:rsidRDefault="00532C96" w:rsidP="00532C96">
      <w:pPr>
        <w:pStyle w:val="TOC2"/>
        <w:rPr>
          <w:rFonts w:asciiTheme="minorHAnsi" w:eastAsiaTheme="minorEastAsia" w:hAnsiTheme="minorHAnsi" w:cstheme="minorBidi"/>
          <w:color w:val="auto"/>
          <w:sz w:val="22"/>
          <w:szCs w:val="22"/>
        </w:rPr>
      </w:pPr>
      <w:r>
        <w:t>When are transitional provisions used?</w:t>
      </w:r>
      <w:r>
        <w:tab/>
      </w:r>
      <w:r>
        <w:fldChar w:fldCharType="begin"/>
      </w:r>
      <w:r>
        <w:instrText xml:space="preserve"> PAGEREF _Toc115952643 \h </w:instrText>
      </w:r>
      <w:r>
        <w:fldChar w:fldCharType="separate"/>
      </w:r>
      <w:r w:rsidR="00196C7E">
        <w:t>47</w:t>
      </w:r>
      <w:r>
        <w:fldChar w:fldCharType="end"/>
      </w:r>
    </w:p>
    <w:p w14:paraId="22072D68" w14:textId="5CB48D04" w:rsidR="00532C96" w:rsidRDefault="00532C96" w:rsidP="00532C96">
      <w:pPr>
        <w:pStyle w:val="TOC2"/>
        <w:rPr>
          <w:rFonts w:asciiTheme="minorHAnsi" w:eastAsiaTheme="minorEastAsia" w:hAnsiTheme="minorHAnsi" w:cstheme="minorBidi"/>
          <w:color w:val="auto"/>
          <w:sz w:val="22"/>
          <w:szCs w:val="22"/>
        </w:rPr>
      </w:pPr>
      <w:r>
        <w:t>Transitional regulation-making powers</w:t>
      </w:r>
      <w:r>
        <w:tab/>
      </w:r>
      <w:r>
        <w:fldChar w:fldCharType="begin"/>
      </w:r>
      <w:r>
        <w:instrText xml:space="preserve"> PAGEREF _Toc115952644 \h </w:instrText>
      </w:r>
      <w:r>
        <w:fldChar w:fldCharType="separate"/>
      </w:r>
      <w:r w:rsidR="00196C7E">
        <w:t>48</w:t>
      </w:r>
      <w:r>
        <w:fldChar w:fldCharType="end"/>
      </w:r>
    </w:p>
    <w:p w14:paraId="0865B837" w14:textId="3A4CA3DD" w:rsidR="00532C96" w:rsidRDefault="00532C96" w:rsidP="00532C96">
      <w:pPr>
        <w:pStyle w:val="TOC2"/>
        <w:rPr>
          <w:rFonts w:asciiTheme="minorHAnsi" w:eastAsiaTheme="minorEastAsia" w:hAnsiTheme="minorHAnsi" w:cstheme="minorBidi"/>
          <w:color w:val="auto"/>
          <w:sz w:val="22"/>
          <w:szCs w:val="22"/>
        </w:rPr>
      </w:pPr>
      <w:r>
        <w:t>Expiry and ongoing operation of transitionals</w:t>
      </w:r>
      <w:r>
        <w:tab/>
      </w:r>
      <w:r>
        <w:fldChar w:fldCharType="begin"/>
      </w:r>
      <w:r>
        <w:instrText xml:space="preserve"> PAGEREF _Toc115952645 \h </w:instrText>
      </w:r>
      <w:r>
        <w:fldChar w:fldCharType="separate"/>
      </w:r>
      <w:r w:rsidR="00196C7E">
        <w:t>48</w:t>
      </w:r>
      <w:r>
        <w:fldChar w:fldCharType="end"/>
      </w:r>
    </w:p>
    <w:p w14:paraId="7B2749A4" w14:textId="4158C9C2" w:rsidR="000D688E" w:rsidRPr="0099282F" w:rsidRDefault="001B3EA7" w:rsidP="001B3EA7">
      <w:pPr>
        <w:rPr>
          <w:rFonts w:asciiTheme="majorHAnsi" w:hAnsiTheme="majorHAnsi" w:cstheme="majorHAnsi"/>
        </w:rPr>
        <w:sectPr w:rsidR="000D688E" w:rsidRPr="0099282F" w:rsidSect="0099282F">
          <w:headerReference w:type="even" r:id="rId17"/>
          <w:headerReference w:type="default" r:id="rId18"/>
          <w:footerReference w:type="default" r:id="rId19"/>
          <w:pgSz w:w="11906" w:h="16838" w:code="9"/>
          <w:pgMar w:top="2268" w:right="1418" w:bottom="1701" w:left="1418" w:header="567" w:footer="709" w:gutter="0"/>
          <w:pgNumType w:start="1"/>
          <w:cols w:space="708"/>
          <w:titlePg/>
          <w:docGrid w:linePitch="360"/>
        </w:sectPr>
      </w:pPr>
      <w:r w:rsidRPr="001B3EA7">
        <w:rPr>
          <w:rFonts w:asciiTheme="majorHAnsi" w:hAnsiTheme="majorHAnsi"/>
          <w:caps/>
          <w:noProof/>
          <w:color w:val="482D8C" w:themeColor="background2"/>
          <w:sz w:val="36"/>
          <w:szCs w:val="40"/>
        </w:rPr>
        <w:fldChar w:fldCharType="end"/>
      </w:r>
    </w:p>
    <w:p w14:paraId="305C693E" w14:textId="14AB09A0" w:rsidR="002D3AEE" w:rsidRPr="006B0B50" w:rsidRDefault="002D3AEE" w:rsidP="00620F49">
      <w:pPr>
        <w:pStyle w:val="Heading1"/>
      </w:pPr>
      <w:bookmarkStart w:id="1" w:name="_Toc535505332"/>
      <w:bookmarkStart w:id="2" w:name="_Toc115952554"/>
      <w:r w:rsidRPr="006B0B50">
        <w:lastRenderedPageBreak/>
        <w:t>ABOUT THIS GUIDE</w:t>
      </w:r>
      <w:bookmarkEnd w:id="0"/>
      <w:bookmarkEnd w:id="1"/>
      <w:bookmarkEnd w:id="2"/>
      <w:r w:rsidR="00620F49" w:rsidRPr="006B0B50">
        <w:t xml:space="preserve"> </w:t>
      </w:r>
    </w:p>
    <w:p w14:paraId="305C693F" w14:textId="04856531" w:rsidR="002D3AEE" w:rsidRPr="003A6671" w:rsidRDefault="003A6671" w:rsidP="00037382">
      <w:pPr>
        <w:pStyle w:val="Heading2"/>
        <w:spacing w:before="600" w:after="0"/>
      </w:pPr>
      <w:bookmarkStart w:id="3" w:name="_Toc492586037"/>
      <w:bookmarkStart w:id="4" w:name="_Toc535505333"/>
      <w:bookmarkStart w:id="5" w:name="_Toc115952555"/>
      <w:r w:rsidRPr="003A6671">
        <w:t>Who this guide is for</w:t>
      </w:r>
      <w:bookmarkEnd w:id="3"/>
      <w:bookmarkEnd w:id="4"/>
      <w:bookmarkEnd w:id="5"/>
    </w:p>
    <w:p w14:paraId="305C6941" w14:textId="34D18796" w:rsidR="002D3AEE" w:rsidRPr="006B0B50" w:rsidRDefault="002D3AEE" w:rsidP="00620F49">
      <w:pPr>
        <w:spacing w:before="240" w:line="276" w:lineRule="auto"/>
        <w:jc w:val="both"/>
      </w:pPr>
      <w:r w:rsidRPr="006B0B50">
        <w:t>This guide is for officers of the ACT public service who are instructing the Parliamentary Counsel’s Office</w:t>
      </w:r>
      <w:r w:rsidR="001C4639" w:rsidRPr="006B0B50">
        <w:t xml:space="preserve"> </w:t>
      </w:r>
      <w:r w:rsidR="005506A0" w:rsidRPr="006B0B50">
        <w:t xml:space="preserve">(PCO) </w:t>
      </w:r>
      <w:r w:rsidRPr="006B0B50">
        <w:t>to draft legislation</w:t>
      </w:r>
      <w:r w:rsidR="00DA23ED" w:rsidRPr="006B0B50">
        <w:t>.</w:t>
      </w:r>
      <w:r w:rsidR="00FC6A07" w:rsidRPr="006B0B50">
        <w:t xml:space="preserve"> It is for both</w:t>
      </w:r>
      <w:r w:rsidRPr="006B0B50">
        <w:t xml:space="preserve"> regular and inexperienced instructor</w:t>
      </w:r>
      <w:r w:rsidR="00FC6A07" w:rsidRPr="006B0B50">
        <w:t>s</w:t>
      </w:r>
      <w:r w:rsidR="00620F49" w:rsidRPr="006B0B50">
        <w:t>.</w:t>
      </w:r>
    </w:p>
    <w:p w14:paraId="305C6942" w14:textId="10CB0568" w:rsidR="002D3AEE" w:rsidRPr="003A6671" w:rsidRDefault="003A6671" w:rsidP="00037382">
      <w:pPr>
        <w:pStyle w:val="Heading2"/>
        <w:spacing w:before="600" w:after="0"/>
      </w:pPr>
      <w:bookmarkStart w:id="6" w:name="_Toc492586038"/>
      <w:bookmarkStart w:id="7" w:name="_Toc535505334"/>
      <w:bookmarkStart w:id="8" w:name="_Toc115952556"/>
      <w:r w:rsidRPr="003A6671">
        <w:t>What this guide covers</w:t>
      </w:r>
      <w:bookmarkEnd w:id="6"/>
      <w:bookmarkEnd w:id="7"/>
      <w:bookmarkEnd w:id="8"/>
    </w:p>
    <w:p w14:paraId="305C6943" w14:textId="77777777" w:rsidR="001C4639" w:rsidRPr="006B0B50" w:rsidRDefault="00D172EE" w:rsidP="00EE2C93">
      <w:pPr>
        <w:spacing w:before="240" w:line="276" w:lineRule="auto"/>
        <w:jc w:val="both"/>
      </w:pPr>
      <w:r w:rsidRPr="006B0B50">
        <w:t>Topics covered by this guide include:</w:t>
      </w:r>
    </w:p>
    <w:p w14:paraId="305C6944" w14:textId="77777777" w:rsidR="002D3AEE" w:rsidRPr="006B0B50" w:rsidRDefault="00D172EE" w:rsidP="00EE2C93">
      <w:pPr>
        <w:pStyle w:val="subparbullet"/>
        <w:spacing w:line="276" w:lineRule="auto"/>
        <w:ind w:left="714" w:hanging="357"/>
        <w:jc w:val="both"/>
      </w:pPr>
      <w:r w:rsidRPr="006B0B50">
        <w:rPr>
          <w:b/>
        </w:rPr>
        <w:t>Preliminary considerations</w:t>
      </w:r>
      <w:r w:rsidRPr="006B0B50">
        <w:t>: This guide gives you an ov</w:t>
      </w:r>
      <w:r w:rsidR="006D0535" w:rsidRPr="006B0B50">
        <w:t>erview of some of the prelimina</w:t>
      </w:r>
      <w:r w:rsidRPr="006B0B50">
        <w:t xml:space="preserve">ry considerations when developing a legislative proposal, including whether legislation is needed, who to consult and how long </w:t>
      </w:r>
      <w:r w:rsidR="006D0535" w:rsidRPr="006B0B50">
        <w:t>it might take. This guide does not address how to develop legislative policy.</w:t>
      </w:r>
    </w:p>
    <w:p w14:paraId="305C6945" w14:textId="77777777" w:rsidR="0010605A" w:rsidRPr="006B0B50" w:rsidRDefault="006D0535" w:rsidP="00EE2C93">
      <w:pPr>
        <w:pStyle w:val="subparbullet"/>
        <w:spacing w:line="276" w:lineRule="auto"/>
        <w:jc w:val="both"/>
      </w:pPr>
      <w:r w:rsidRPr="006B0B50">
        <w:rPr>
          <w:b/>
        </w:rPr>
        <w:t>Working with PCO</w:t>
      </w:r>
      <w:r w:rsidR="002D3AEE" w:rsidRPr="006B0B50">
        <w:t>: This guide</w:t>
      </w:r>
      <w:r w:rsidRPr="006B0B50">
        <w:t xml:space="preserve"> outlines PCO’s role—what we do, how we can help and what we need from you to </w:t>
      </w:r>
      <w:r w:rsidR="00FB38D6" w:rsidRPr="006B0B50">
        <w:t>translate</w:t>
      </w:r>
      <w:r w:rsidRPr="006B0B50">
        <w:t xml:space="preserve"> your legislative proposal into effective legislation.</w:t>
      </w:r>
      <w:r w:rsidR="002D3AEE" w:rsidRPr="006B0B50">
        <w:t xml:space="preserve"> </w:t>
      </w:r>
    </w:p>
    <w:p w14:paraId="6D7B9787" w14:textId="77777777" w:rsidR="003B5822" w:rsidRDefault="0010605A" w:rsidP="003B5822">
      <w:pPr>
        <w:pStyle w:val="subparbullet"/>
        <w:spacing w:line="276" w:lineRule="auto"/>
        <w:jc w:val="both"/>
      </w:pPr>
      <w:r w:rsidRPr="006B0B50">
        <w:rPr>
          <w:b/>
        </w:rPr>
        <w:t>Common issues</w:t>
      </w:r>
      <w:r w:rsidRPr="006B0B50">
        <w:t>:</w:t>
      </w:r>
      <w:r w:rsidR="00991708" w:rsidRPr="006B0B50">
        <w:t xml:space="preserve"> This guide gives you guidance about some common legislative issues that arise in developing legislative proposals, including </w:t>
      </w:r>
      <w:r w:rsidR="00D438D2" w:rsidRPr="006B0B50">
        <w:t>options for ensuring compliance with legislation, how functions will be exercised and consequential amendments or transitional arrangements that might be needed.</w:t>
      </w:r>
      <w:bookmarkStart w:id="9" w:name="_Toc492586039"/>
    </w:p>
    <w:p w14:paraId="2AF733E6" w14:textId="77777777" w:rsidR="00A6351E" w:rsidRDefault="00A6351E" w:rsidP="00A6351E">
      <w:pPr>
        <w:pStyle w:val="Heading2"/>
        <w:spacing w:before="600" w:after="0"/>
      </w:pPr>
      <w:bookmarkStart w:id="10" w:name="_Toc1556915"/>
      <w:bookmarkStart w:id="11" w:name="_Toc115952557"/>
      <w:bookmarkStart w:id="12" w:name="_Toc535505335"/>
      <w:r>
        <w:t>Abbreviations used in this guide</w:t>
      </w:r>
      <w:bookmarkEnd w:id="10"/>
      <w:bookmarkEnd w:id="11"/>
    </w:p>
    <w:p w14:paraId="688ED180" w14:textId="356A5DBD" w:rsidR="00A6351E" w:rsidRPr="00171A4C" w:rsidRDefault="00A6351E" w:rsidP="00A6351E">
      <w:pPr>
        <w:spacing w:before="240" w:line="276" w:lineRule="auto"/>
        <w:jc w:val="both"/>
      </w:pPr>
      <w:r>
        <w:t xml:space="preserve">An explanation of abbreviations used in this guide </w:t>
      </w:r>
      <w:r w:rsidR="005974B6">
        <w:t>is</w:t>
      </w:r>
      <w:r>
        <w:t xml:space="preserve"> set out in </w:t>
      </w:r>
      <w:r>
        <w:fldChar w:fldCharType="begin"/>
      </w:r>
      <w:r>
        <w:instrText xml:space="preserve"> REF _Ref1557860 \h </w:instrText>
      </w:r>
      <w:r>
        <w:fldChar w:fldCharType="separate"/>
      </w:r>
      <w:r w:rsidR="00196C7E" w:rsidRPr="00037382">
        <w:t xml:space="preserve">Table </w:t>
      </w:r>
      <w:r w:rsidR="00196C7E">
        <w:rPr>
          <w:noProof/>
        </w:rPr>
        <w:t>1</w:t>
      </w:r>
      <w:r>
        <w:fldChar w:fldCharType="end"/>
      </w:r>
      <w:r>
        <w:t>.</w:t>
      </w:r>
    </w:p>
    <w:p w14:paraId="78B3464D" w14:textId="77777777" w:rsidR="007B7795" w:rsidRDefault="007B7795">
      <w:pPr>
        <w:spacing w:line="276" w:lineRule="auto"/>
        <w:rPr>
          <w:rFonts w:asciiTheme="majorHAnsi" w:hAnsiTheme="majorHAnsi"/>
          <w:caps/>
          <w:color w:val="00AEEF" w:themeColor="text2"/>
          <w:sz w:val="30"/>
          <w:szCs w:val="36"/>
        </w:rPr>
      </w:pPr>
      <w:r>
        <w:br w:type="page"/>
      </w:r>
    </w:p>
    <w:p w14:paraId="305C6947" w14:textId="05ADD439" w:rsidR="00205FEC" w:rsidRPr="003A6671" w:rsidRDefault="003A6671" w:rsidP="00EC05E3">
      <w:pPr>
        <w:pStyle w:val="Heading2"/>
        <w:spacing w:before="600" w:after="0"/>
      </w:pPr>
      <w:bookmarkStart w:id="13" w:name="_Toc115952558"/>
      <w:r w:rsidRPr="003A6671">
        <w:lastRenderedPageBreak/>
        <w:t>Abbreviations guide</w:t>
      </w:r>
      <w:bookmarkEnd w:id="12"/>
      <w:bookmarkEnd w:id="13"/>
    </w:p>
    <w:p w14:paraId="10B9E01C" w14:textId="4F690FE2" w:rsidR="003B5822" w:rsidRPr="00037382" w:rsidRDefault="003B5822" w:rsidP="003B5822">
      <w:pPr>
        <w:pStyle w:val="Caption"/>
        <w:rPr>
          <w:b/>
        </w:rPr>
      </w:pPr>
      <w:bookmarkStart w:id="14" w:name="_Ref1557860"/>
      <w:bookmarkStart w:id="15" w:name="_Toc535500394"/>
      <w:r w:rsidRPr="00037382">
        <w:t xml:space="preserve">Table </w:t>
      </w:r>
      <w:r w:rsidR="00DB5E3F">
        <w:rPr>
          <w:noProof/>
        </w:rPr>
        <w:fldChar w:fldCharType="begin"/>
      </w:r>
      <w:r w:rsidR="00DB5E3F">
        <w:rPr>
          <w:noProof/>
        </w:rPr>
        <w:instrText xml:space="preserve"> SEQ Table \* ARABIC </w:instrText>
      </w:r>
      <w:r w:rsidR="00DB5E3F">
        <w:rPr>
          <w:noProof/>
        </w:rPr>
        <w:fldChar w:fldCharType="separate"/>
      </w:r>
      <w:r w:rsidR="00196C7E">
        <w:rPr>
          <w:noProof/>
        </w:rPr>
        <w:t>1</w:t>
      </w:r>
      <w:r w:rsidR="00DB5E3F">
        <w:rPr>
          <w:noProof/>
        </w:rPr>
        <w:fldChar w:fldCharType="end"/>
      </w:r>
      <w:bookmarkEnd w:id="14"/>
      <w:r w:rsidRPr="00037382">
        <w:rPr>
          <w:b/>
        </w:rPr>
        <w:tab/>
      </w:r>
      <w:r w:rsidRPr="00037382">
        <w:rPr>
          <w:b/>
        </w:rPr>
        <w:tab/>
        <w:t xml:space="preserve">Abbreviations used in this </w:t>
      </w:r>
      <w:proofErr w:type="gramStart"/>
      <w:r w:rsidRPr="00037382">
        <w:rPr>
          <w:b/>
        </w:rPr>
        <w:t>guide</w:t>
      </w:r>
      <w:bookmarkEnd w:id="15"/>
      <w:proofErr w:type="gramEnd"/>
    </w:p>
    <w:tbl>
      <w:tblPr>
        <w:tblStyle w:val="ColorfulList-Accent5"/>
        <w:tblW w:w="0" w:type="auto"/>
        <w:tblLook w:val="04A0" w:firstRow="1" w:lastRow="0" w:firstColumn="1" w:lastColumn="0" w:noHBand="0" w:noVBand="1"/>
      </w:tblPr>
      <w:tblGrid>
        <w:gridCol w:w="3969"/>
        <w:gridCol w:w="5101"/>
      </w:tblGrid>
      <w:tr w:rsidR="00205FEC" w:rsidRPr="006B0B50" w14:paraId="305C694A" w14:textId="77777777" w:rsidTr="007B7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48" w14:textId="77777777" w:rsidR="00205FEC" w:rsidRPr="006B0B50" w:rsidRDefault="00205FEC" w:rsidP="00A578DE">
            <w:pPr>
              <w:pStyle w:val="Tablehead"/>
              <w:rPr>
                <w:szCs w:val="21"/>
              </w:rPr>
            </w:pPr>
            <w:r w:rsidRPr="006B0B50">
              <w:rPr>
                <w:szCs w:val="21"/>
              </w:rPr>
              <w:t>Term</w:t>
            </w:r>
          </w:p>
        </w:tc>
        <w:tc>
          <w:tcPr>
            <w:tcW w:w="5101" w:type="dxa"/>
          </w:tcPr>
          <w:p w14:paraId="305C6949" w14:textId="77777777" w:rsidR="00205FEC" w:rsidRPr="006B0B50" w:rsidRDefault="00205FEC" w:rsidP="00A578DE">
            <w:pPr>
              <w:pStyle w:val="Tablehead"/>
              <w:cnfStyle w:val="100000000000" w:firstRow="1" w:lastRow="0" w:firstColumn="0" w:lastColumn="0" w:oddVBand="0" w:evenVBand="0" w:oddHBand="0" w:evenHBand="0" w:firstRowFirstColumn="0" w:firstRowLastColumn="0" w:lastRowFirstColumn="0" w:lastRowLastColumn="0"/>
              <w:rPr>
                <w:szCs w:val="21"/>
              </w:rPr>
            </w:pPr>
            <w:r w:rsidRPr="006B0B50">
              <w:rPr>
                <w:szCs w:val="21"/>
              </w:rPr>
              <w:t>Meaning</w:t>
            </w:r>
          </w:p>
        </w:tc>
      </w:tr>
      <w:tr w:rsidR="00205FEC" w:rsidRPr="006B0B50" w14:paraId="305C694D"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4B" w14:textId="77777777" w:rsidR="00205FEC" w:rsidRPr="006B0B50" w:rsidRDefault="00205FEC" w:rsidP="00205FEC">
            <w:r w:rsidRPr="006B0B50">
              <w:t>ACAT</w:t>
            </w:r>
          </w:p>
        </w:tc>
        <w:tc>
          <w:tcPr>
            <w:tcW w:w="5101" w:type="dxa"/>
          </w:tcPr>
          <w:p w14:paraId="305C694C" w14:textId="77777777" w:rsidR="00205FEC" w:rsidRPr="006B0B50" w:rsidRDefault="00205FEC" w:rsidP="00205FEC">
            <w:pPr>
              <w:cnfStyle w:val="000000100000" w:firstRow="0" w:lastRow="0" w:firstColumn="0" w:lastColumn="0" w:oddVBand="0" w:evenVBand="0" w:oddHBand="1" w:evenHBand="0" w:firstRowFirstColumn="0" w:firstRowLastColumn="0" w:lastRowFirstColumn="0" w:lastRowLastColumn="0"/>
            </w:pPr>
            <w:r w:rsidRPr="006B0B50">
              <w:t>ACT Civil and Administrative Tribunal</w:t>
            </w:r>
          </w:p>
        </w:tc>
      </w:tr>
      <w:tr w:rsidR="00D07DEF" w:rsidRPr="006B0B50" w14:paraId="305C6950" w14:textId="77777777" w:rsidTr="007B7795">
        <w:tc>
          <w:tcPr>
            <w:cnfStyle w:val="001000000000" w:firstRow="0" w:lastRow="0" w:firstColumn="1" w:lastColumn="0" w:oddVBand="0" w:evenVBand="0" w:oddHBand="0" w:evenHBand="0" w:firstRowFirstColumn="0" w:firstRowLastColumn="0" w:lastRowFirstColumn="0" w:lastRowLastColumn="0"/>
            <w:tcW w:w="3969" w:type="dxa"/>
          </w:tcPr>
          <w:p w14:paraId="305C694E" w14:textId="77777777" w:rsidR="00D07DEF" w:rsidRPr="006B0B50" w:rsidRDefault="00D07DEF" w:rsidP="00205FEC">
            <w:r w:rsidRPr="006B0B50">
              <w:t>Assembly amendments</w:t>
            </w:r>
          </w:p>
        </w:tc>
        <w:tc>
          <w:tcPr>
            <w:tcW w:w="5101" w:type="dxa"/>
          </w:tcPr>
          <w:p w14:paraId="305C694F" w14:textId="77777777" w:rsidR="00D07DEF" w:rsidRPr="006B0B50" w:rsidRDefault="00FB38D6" w:rsidP="00205FEC">
            <w:pPr>
              <w:cnfStyle w:val="000000000000" w:firstRow="0" w:lastRow="0" w:firstColumn="0" w:lastColumn="0" w:oddVBand="0" w:evenVBand="0" w:oddHBand="0" w:evenHBand="0" w:firstRowFirstColumn="0" w:firstRowLastColumn="0" w:lastRowFirstColumn="0" w:lastRowLastColumn="0"/>
            </w:pPr>
            <w:r w:rsidRPr="006B0B50">
              <w:t>amendments of b</w:t>
            </w:r>
            <w:r w:rsidR="00D07DEF" w:rsidRPr="006B0B50">
              <w:t>ills being considered by the Assembly</w:t>
            </w:r>
          </w:p>
        </w:tc>
      </w:tr>
      <w:tr w:rsidR="007E7865" w:rsidRPr="006B0B50" w14:paraId="305C6953"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51" w14:textId="77777777" w:rsidR="007E7865" w:rsidRPr="006B0B50" w:rsidRDefault="007E7865" w:rsidP="00205FEC">
            <w:r w:rsidRPr="006B0B50">
              <w:t>Chamber Support</w:t>
            </w:r>
          </w:p>
        </w:tc>
        <w:tc>
          <w:tcPr>
            <w:tcW w:w="5101" w:type="dxa"/>
          </w:tcPr>
          <w:p w14:paraId="305C6952" w14:textId="77777777" w:rsidR="007E7865" w:rsidRPr="006B0B50" w:rsidRDefault="007E7865" w:rsidP="00205FEC">
            <w:pPr>
              <w:cnfStyle w:val="000000100000" w:firstRow="0" w:lastRow="0" w:firstColumn="0" w:lastColumn="0" w:oddVBand="0" w:evenVBand="0" w:oddHBand="1" w:evenHBand="0" w:firstRowFirstColumn="0" w:firstRowLastColumn="0" w:lastRowFirstColumn="0" w:lastRowLastColumn="0"/>
            </w:pPr>
            <w:r w:rsidRPr="006B0B50">
              <w:t>Chamber Support for the Office of the Legislative Assembly</w:t>
            </w:r>
          </w:p>
        </w:tc>
      </w:tr>
      <w:tr w:rsidR="00205FEC" w:rsidRPr="006B0B50" w14:paraId="305C6956" w14:textId="77777777" w:rsidTr="007B7795">
        <w:tc>
          <w:tcPr>
            <w:cnfStyle w:val="001000000000" w:firstRow="0" w:lastRow="0" w:firstColumn="1" w:lastColumn="0" w:oddVBand="0" w:evenVBand="0" w:oddHBand="0" w:evenHBand="0" w:firstRowFirstColumn="0" w:firstRowLastColumn="0" w:lastRowFirstColumn="0" w:lastRowLastColumn="0"/>
            <w:tcW w:w="3969" w:type="dxa"/>
          </w:tcPr>
          <w:p w14:paraId="305C6954" w14:textId="77777777" w:rsidR="00205FEC" w:rsidRPr="006B0B50" w:rsidRDefault="00205FEC" w:rsidP="00205FEC">
            <w:r w:rsidRPr="006B0B50">
              <w:t>Criminal Code (or Code)</w:t>
            </w:r>
          </w:p>
        </w:tc>
        <w:tc>
          <w:tcPr>
            <w:tcW w:w="5101" w:type="dxa"/>
          </w:tcPr>
          <w:p w14:paraId="305C6955" w14:textId="77777777" w:rsidR="00205FEC" w:rsidRPr="006B0B50" w:rsidRDefault="00205FEC" w:rsidP="00205FEC">
            <w:pPr>
              <w:cnfStyle w:val="000000000000" w:firstRow="0" w:lastRow="0" w:firstColumn="0" w:lastColumn="0" w:oddVBand="0" w:evenVBand="0" w:oddHBand="0" w:evenHBand="0" w:firstRowFirstColumn="0" w:firstRowLastColumn="0" w:lastRowFirstColumn="0" w:lastRowLastColumn="0"/>
            </w:pPr>
            <w:r w:rsidRPr="006B0B50">
              <w:t>Criminal Code 2002</w:t>
            </w:r>
          </w:p>
        </w:tc>
      </w:tr>
      <w:tr w:rsidR="000455F6" w:rsidRPr="006B0B50" w14:paraId="305C6959"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57" w14:textId="77777777" w:rsidR="000455F6" w:rsidRPr="006B0B50" w:rsidRDefault="000455F6" w:rsidP="00205FEC">
            <w:r w:rsidRPr="006B0B50">
              <w:t>Executive</w:t>
            </w:r>
          </w:p>
        </w:tc>
        <w:tc>
          <w:tcPr>
            <w:tcW w:w="5101" w:type="dxa"/>
          </w:tcPr>
          <w:p w14:paraId="305C6958" w14:textId="77777777" w:rsidR="000455F6" w:rsidRPr="006B0B50" w:rsidRDefault="00CE09A0" w:rsidP="00205FEC">
            <w:pPr>
              <w:cnfStyle w:val="000000100000" w:firstRow="0" w:lastRow="0" w:firstColumn="0" w:lastColumn="0" w:oddVBand="0" w:evenVBand="0" w:oddHBand="1" w:evenHBand="0" w:firstRowFirstColumn="0" w:firstRowLastColumn="0" w:lastRowFirstColumn="0" w:lastRowLastColumn="0"/>
            </w:pPr>
            <w:r w:rsidRPr="006B0B50">
              <w:t>the Australian Capital Te</w:t>
            </w:r>
            <w:r w:rsidR="00FB38D6" w:rsidRPr="006B0B50">
              <w:t>rritory Executive established under</w:t>
            </w:r>
            <w:r w:rsidRPr="006B0B50">
              <w:t xml:space="preserve"> the Self-Government Act, s 36</w:t>
            </w:r>
          </w:p>
        </w:tc>
      </w:tr>
      <w:tr w:rsidR="00205FEC" w:rsidRPr="006B0B50" w14:paraId="305C695C" w14:textId="77777777" w:rsidTr="007B7795">
        <w:tc>
          <w:tcPr>
            <w:cnfStyle w:val="001000000000" w:firstRow="0" w:lastRow="0" w:firstColumn="1" w:lastColumn="0" w:oddVBand="0" w:evenVBand="0" w:oddHBand="0" w:evenHBand="0" w:firstRowFirstColumn="0" w:firstRowLastColumn="0" w:lastRowFirstColumn="0" w:lastRowLastColumn="0"/>
            <w:tcW w:w="3969" w:type="dxa"/>
          </w:tcPr>
          <w:p w14:paraId="305C695A" w14:textId="77777777" w:rsidR="00205FEC" w:rsidRPr="006B0B50" w:rsidRDefault="00205FEC" w:rsidP="00205FEC">
            <w:r w:rsidRPr="006B0B50">
              <w:t>Human Rights Act (or HRA)</w:t>
            </w:r>
          </w:p>
        </w:tc>
        <w:tc>
          <w:tcPr>
            <w:tcW w:w="5101" w:type="dxa"/>
          </w:tcPr>
          <w:p w14:paraId="305C695B" w14:textId="77777777" w:rsidR="00205FEC" w:rsidRPr="006B0B50" w:rsidRDefault="00205FEC" w:rsidP="00205FEC">
            <w:pPr>
              <w:cnfStyle w:val="000000000000" w:firstRow="0" w:lastRow="0" w:firstColumn="0" w:lastColumn="0" w:oddVBand="0" w:evenVBand="0" w:oddHBand="0" w:evenHBand="0" w:firstRowFirstColumn="0" w:firstRowLastColumn="0" w:lastRowFirstColumn="0" w:lastRowLastColumn="0"/>
              <w:rPr>
                <w:i/>
              </w:rPr>
            </w:pPr>
            <w:r w:rsidRPr="006B0B50">
              <w:rPr>
                <w:i/>
              </w:rPr>
              <w:t>Human Rights Act 2004</w:t>
            </w:r>
          </w:p>
        </w:tc>
      </w:tr>
      <w:tr w:rsidR="005A32FB" w:rsidRPr="006B0B50" w14:paraId="305C695F"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5D" w14:textId="77777777" w:rsidR="005A32FB" w:rsidRPr="006B0B50" w:rsidRDefault="00F8440F" w:rsidP="00205FEC">
            <w:r w:rsidRPr="006B0B50">
              <w:t>JACS Scrutiny Team</w:t>
            </w:r>
          </w:p>
        </w:tc>
        <w:tc>
          <w:tcPr>
            <w:tcW w:w="5101" w:type="dxa"/>
          </w:tcPr>
          <w:p w14:paraId="305C695E" w14:textId="77777777" w:rsidR="005A32FB" w:rsidRPr="006B0B50" w:rsidRDefault="00583A00" w:rsidP="00583A00">
            <w:pPr>
              <w:cnfStyle w:val="000000100000" w:firstRow="0" w:lastRow="0" w:firstColumn="0" w:lastColumn="0" w:oddVBand="0" w:evenVBand="0" w:oddHBand="1" w:evenHBand="0" w:firstRowFirstColumn="0" w:firstRowLastColumn="0" w:lastRowFirstColumn="0" w:lastRowLastColumn="0"/>
            </w:pPr>
            <w:r w:rsidRPr="006B0B50">
              <w:t>Advisers within LPP who provide advice on compatibility of legislation with human rights</w:t>
            </w:r>
          </w:p>
        </w:tc>
      </w:tr>
      <w:tr w:rsidR="00205FEC" w:rsidRPr="006B0B50" w14:paraId="305C6962" w14:textId="77777777" w:rsidTr="007B7795">
        <w:tc>
          <w:tcPr>
            <w:cnfStyle w:val="001000000000" w:firstRow="0" w:lastRow="0" w:firstColumn="1" w:lastColumn="0" w:oddVBand="0" w:evenVBand="0" w:oddHBand="0" w:evenHBand="0" w:firstRowFirstColumn="0" w:firstRowLastColumn="0" w:lastRowFirstColumn="0" w:lastRowLastColumn="0"/>
            <w:tcW w:w="3969" w:type="dxa"/>
          </w:tcPr>
          <w:p w14:paraId="305C6960" w14:textId="77777777" w:rsidR="00205FEC" w:rsidRPr="006B0B50" w:rsidRDefault="00205FEC" w:rsidP="00205FEC">
            <w:r w:rsidRPr="006B0B50">
              <w:t>Legislation Act (or LA)</w:t>
            </w:r>
          </w:p>
        </w:tc>
        <w:tc>
          <w:tcPr>
            <w:tcW w:w="5101" w:type="dxa"/>
          </w:tcPr>
          <w:p w14:paraId="305C6961" w14:textId="77777777" w:rsidR="00205FEC" w:rsidRPr="006B0B50" w:rsidRDefault="00205FEC" w:rsidP="00205FEC">
            <w:pPr>
              <w:cnfStyle w:val="000000000000" w:firstRow="0" w:lastRow="0" w:firstColumn="0" w:lastColumn="0" w:oddVBand="0" w:evenVBand="0" w:oddHBand="0" w:evenHBand="0" w:firstRowFirstColumn="0" w:firstRowLastColumn="0" w:lastRowFirstColumn="0" w:lastRowLastColumn="0"/>
              <w:rPr>
                <w:i/>
              </w:rPr>
            </w:pPr>
            <w:r w:rsidRPr="006B0B50">
              <w:rPr>
                <w:i/>
              </w:rPr>
              <w:t>Legislation Act 2001</w:t>
            </w:r>
          </w:p>
        </w:tc>
      </w:tr>
      <w:tr w:rsidR="00205FEC" w:rsidRPr="006B0B50" w14:paraId="305C6965"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63" w14:textId="77777777" w:rsidR="00205FEC" w:rsidRPr="006B0B50" w:rsidRDefault="00205FEC" w:rsidP="00205FEC">
            <w:r w:rsidRPr="006B0B50">
              <w:t xml:space="preserve">Legislation Register (or </w:t>
            </w:r>
            <w:proofErr w:type="gramStart"/>
            <w:r w:rsidRPr="006B0B50">
              <w:t>Register</w:t>
            </w:r>
            <w:proofErr w:type="gramEnd"/>
            <w:r w:rsidRPr="006B0B50">
              <w:t>)</w:t>
            </w:r>
          </w:p>
        </w:tc>
        <w:tc>
          <w:tcPr>
            <w:tcW w:w="5101" w:type="dxa"/>
          </w:tcPr>
          <w:p w14:paraId="305C6964" w14:textId="77777777" w:rsidR="00205FEC" w:rsidRPr="006B0B50" w:rsidRDefault="00196C7E" w:rsidP="00205FEC">
            <w:pPr>
              <w:cnfStyle w:val="000000100000" w:firstRow="0" w:lastRow="0" w:firstColumn="0" w:lastColumn="0" w:oddVBand="0" w:evenVBand="0" w:oddHBand="1" w:evenHBand="0" w:firstRowFirstColumn="0" w:firstRowLastColumn="0" w:lastRowFirstColumn="0" w:lastRowLastColumn="0"/>
            </w:pPr>
            <w:hyperlink r:id="rId20" w:history="1">
              <w:r w:rsidR="00205FEC" w:rsidRPr="00B14785">
                <w:rPr>
                  <w:rStyle w:val="Hyperlink"/>
                </w:rPr>
                <w:t>ACT Legislation Register</w:t>
              </w:r>
            </w:hyperlink>
            <w:r w:rsidR="00205FEC" w:rsidRPr="006B0B50">
              <w:rPr>
                <w:rStyle w:val="FootnoteReference"/>
              </w:rPr>
              <w:footnoteReference w:id="1"/>
            </w:r>
          </w:p>
        </w:tc>
      </w:tr>
      <w:tr w:rsidR="00205FEC" w:rsidRPr="006B0B50" w14:paraId="305C6968" w14:textId="77777777" w:rsidTr="007B7795">
        <w:tc>
          <w:tcPr>
            <w:cnfStyle w:val="001000000000" w:firstRow="0" w:lastRow="0" w:firstColumn="1" w:lastColumn="0" w:oddVBand="0" w:evenVBand="0" w:oddHBand="0" w:evenHBand="0" w:firstRowFirstColumn="0" w:firstRowLastColumn="0" w:lastRowFirstColumn="0" w:lastRowLastColumn="0"/>
            <w:tcW w:w="3969" w:type="dxa"/>
          </w:tcPr>
          <w:p w14:paraId="305C6966" w14:textId="77777777" w:rsidR="00205FEC" w:rsidRPr="006B0B50" w:rsidRDefault="00205FEC" w:rsidP="00205FEC">
            <w:r w:rsidRPr="006B0B50">
              <w:t>Legislative Assembly (or Assembly)</w:t>
            </w:r>
          </w:p>
        </w:tc>
        <w:tc>
          <w:tcPr>
            <w:tcW w:w="5101" w:type="dxa"/>
          </w:tcPr>
          <w:p w14:paraId="305C6967" w14:textId="77777777" w:rsidR="00205FEC" w:rsidRPr="006B0B50" w:rsidRDefault="00205FEC" w:rsidP="00205FEC">
            <w:pPr>
              <w:cnfStyle w:val="000000000000" w:firstRow="0" w:lastRow="0" w:firstColumn="0" w:lastColumn="0" w:oddVBand="0" w:evenVBand="0" w:oddHBand="0" w:evenHBand="0" w:firstRowFirstColumn="0" w:firstRowLastColumn="0" w:lastRowFirstColumn="0" w:lastRowLastColumn="0"/>
            </w:pPr>
            <w:r w:rsidRPr="006B0B50">
              <w:t>Legislative Assembly</w:t>
            </w:r>
            <w:r w:rsidR="00FB38D6" w:rsidRPr="006B0B50">
              <w:t xml:space="preserve"> for the ACT, established under the Self-Government Act, s 8 (1)</w:t>
            </w:r>
          </w:p>
        </w:tc>
      </w:tr>
      <w:tr w:rsidR="00FF468F" w:rsidRPr="006B0B50" w14:paraId="305C696B"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69" w14:textId="77777777" w:rsidR="00FF468F" w:rsidRPr="006B0B50" w:rsidRDefault="00FF468F" w:rsidP="00205FEC">
            <w:r w:rsidRPr="006B0B50">
              <w:t>LPP</w:t>
            </w:r>
          </w:p>
        </w:tc>
        <w:tc>
          <w:tcPr>
            <w:tcW w:w="5101" w:type="dxa"/>
          </w:tcPr>
          <w:p w14:paraId="305C696A" w14:textId="77777777" w:rsidR="00FF468F" w:rsidRPr="006B0B50" w:rsidRDefault="00FF468F" w:rsidP="00205FEC">
            <w:pPr>
              <w:cnfStyle w:val="000000100000" w:firstRow="0" w:lastRow="0" w:firstColumn="0" w:lastColumn="0" w:oddVBand="0" w:evenVBand="0" w:oddHBand="1" w:evenHBand="0" w:firstRowFirstColumn="0" w:firstRowLastColumn="0" w:lastRowFirstColumn="0" w:lastRowLastColumn="0"/>
            </w:pPr>
            <w:r w:rsidRPr="006B0B50">
              <w:t>Legislation, Policy and Programs in the Justice and Community Safety Directorate</w:t>
            </w:r>
          </w:p>
        </w:tc>
      </w:tr>
      <w:tr w:rsidR="00205FEC" w:rsidRPr="006B0B50" w14:paraId="305C696E" w14:textId="77777777" w:rsidTr="007B7795">
        <w:trPr>
          <w:trHeight w:val="544"/>
        </w:trPr>
        <w:tc>
          <w:tcPr>
            <w:cnfStyle w:val="001000000000" w:firstRow="0" w:lastRow="0" w:firstColumn="1" w:lastColumn="0" w:oddVBand="0" w:evenVBand="0" w:oddHBand="0" w:evenHBand="0" w:firstRowFirstColumn="0" w:firstRowLastColumn="0" w:lastRowFirstColumn="0" w:lastRowLastColumn="0"/>
            <w:tcW w:w="3969" w:type="dxa"/>
          </w:tcPr>
          <w:p w14:paraId="305C696C" w14:textId="77777777" w:rsidR="00205FEC" w:rsidRPr="006B0B50" w:rsidRDefault="00205FEC" w:rsidP="00205FEC">
            <w:r w:rsidRPr="006B0B50">
              <w:t>MLA</w:t>
            </w:r>
          </w:p>
        </w:tc>
        <w:tc>
          <w:tcPr>
            <w:tcW w:w="5101" w:type="dxa"/>
          </w:tcPr>
          <w:p w14:paraId="305C696D" w14:textId="77777777" w:rsidR="00205FEC" w:rsidRPr="006B0B50" w:rsidRDefault="00205FEC" w:rsidP="00205FEC">
            <w:pPr>
              <w:cnfStyle w:val="000000000000" w:firstRow="0" w:lastRow="0" w:firstColumn="0" w:lastColumn="0" w:oddVBand="0" w:evenVBand="0" w:oddHBand="0" w:evenHBand="0" w:firstRowFirstColumn="0" w:firstRowLastColumn="0" w:lastRowFirstColumn="0" w:lastRowLastColumn="0"/>
            </w:pPr>
            <w:r w:rsidRPr="006B0B50">
              <w:t>Member of the Legislative Assembly</w:t>
            </w:r>
          </w:p>
        </w:tc>
      </w:tr>
      <w:tr w:rsidR="00205FEC" w:rsidRPr="006B0B50" w14:paraId="305C6971"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6F" w14:textId="77777777" w:rsidR="00205FEC" w:rsidRPr="006B0B50" w:rsidRDefault="00205FEC" w:rsidP="00205FEC">
            <w:r w:rsidRPr="006B0B50">
              <w:t>PCO</w:t>
            </w:r>
          </w:p>
        </w:tc>
        <w:tc>
          <w:tcPr>
            <w:tcW w:w="5101" w:type="dxa"/>
          </w:tcPr>
          <w:p w14:paraId="305C6970" w14:textId="079A7F20" w:rsidR="00205FEC" w:rsidRPr="006B0B50" w:rsidRDefault="001D2931" w:rsidP="00205FEC">
            <w:pPr>
              <w:cnfStyle w:val="000000100000" w:firstRow="0" w:lastRow="0" w:firstColumn="0" w:lastColumn="0" w:oddVBand="0" w:evenVBand="0" w:oddHBand="1" w:evenHBand="0" w:firstRowFirstColumn="0" w:firstRowLastColumn="0" w:lastRowFirstColumn="0" w:lastRowLastColumn="0"/>
            </w:pPr>
            <w:r w:rsidRPr="006B0B50">
              <w:t xml:space="preserve">ACT </w:t>
            </w:r>
            <w:r w:rsidR="00205FEC" w:rsidRPr="006B0B50">
              <w:t>Parliamentary Counsel’s Office</w:t>
            </w:r>
          </w:p>
        </w:tc>
      </w:tr>
      <w:tr w:rsidR="00205FEC" w:rsidRPr="006B0B50" w14:paraId="305C6974" w14:textId="77777777" w:rsidTr="007B7795">
        <w:tc>
          <w:tcPr>
            <w:cnfStyle w:val="001000000000" w:firstRow="0" w:lastRow="0" w:firstColumn="1" w:lastColumn="0" w:oddVBand="0" w:evenVBand="0" w:oddHBand="0" w:evenHBand="0" w:firstRowFirstColumn="0" w:firstRowLastColumn="0" w:lastRowFirstColumn="0" w:lastRowLastColumn="0"/>
            <w:tcW w:w="3969" w:type="dxa"/>
          </w:tcPr>
          <w:p w14:paraId="305C6972" w14:textId="77777777" w:rsidR="00205FEC" w:rsidRPr="006B0B50" w:rsidRDefault="00205FEC" w:rsidP="00205FEC">
            <w:r w:rsidRPr="006B0B50">
              <w:t>Public Sector Management Act (or PSMA)</w:t>
            </w:r>
          </w:p>
        </w:tc>
        <w:tc>
          <w:tcPr>
            <w:tcW w:w="5101" w:type="dxa"/>
          </w:tcPr>
          <w:p w14:paraId="305C6973" w14:textId="77777777" w:rsidR="00205FEC" w:rsidRPr="006B0B50" w:rsidRDefault="00205FEC" w:rsidP="00205FEC">
            <w:pPr>
              <w:cnfStyle w:val="000000000000" w:firstRow="0" w:lastRow="0" w:firstColumn="0" w:lastColumn="0" w:oddVBand="0" w:evenVBand="0" w:oddHBand="0" w:evenHBand="0" w:firstRowFirstColumn="0" w:firstRowLastColumn="0" w:lastRowFirstColumn="0" w:lastRowLastColumn="0"/>
              <w:rPr>
                <w:i/>
              </w:rPr>
            </w:pPr>
            <w:r w:rsidRPr="006B0B50">
              <w:rPr>
                <w:i/>
              </w:rPr>
              <w:t>Public Sector Management Act 1994</w:t>
            </w:r>
          </w:p>
        </w:tc>
      </w:tr>
      <w:tr w:rsidR="00FF468F" w:rsidRPr="006B0B50" w14:paraId="305C6977"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75" w14:textId="77777777" w:rsidR="00FF468F" w:rsidRPr="006B0B50" w:rsidRDefault="00FF468F" w:rsidP="00205FEC">
            <w:r w:rsidRPr="006B0B50">
              <w:t>Scrutiny Committee</w:t>
            </w:r>
          </w:p>
        </w:tc>
        <w:tc>
          <w:tcPr>
            <w:tcW w:w="5101" w:type="dxa"/>
          </w:tcPr>
          <w:p w14:paraId="305C6976" w14:textId="77777777" w:rsidR="00FF468F" w:rsidRPr="006B0B50" w:rsidRDefault="00FF468F" w:rsidP="00205FEC">
            <w:pPr>
              <w:cnfStyle w:val="000000100000" w:firstRow="0" w:lastRow="0" w:firstColumn="0" w:lastColumn="0" w:oddVBand="0" w:evenVBand="0" w:oddHBand="1" w:evenHBand="0" w:firstRowFirstColumn="0" w:firstRowLastColumn="0" w:lastRowFirstColumn="0" w:lastRowLastColumn="0"/>
              <w:rPr>
                <w:i/>
              </w:rPr>
            </w:pPr>
            <w:r w:rsidRPr="006B0B50">
              <w:t>Standing Committee on Justice and Community Safety (Legislative Scrutiny Role)</w:t>
            </w:r>
          </w:p>
        </w:tc>
      </w:tr>
      <w:tr w:rsidR="00205FEC" w:rsidRPr="006B0B50" w14:paraId="305C697A" w14:textId="77777777" w:rsidTr="007B7795">
        <w:tc>
          <w:tcPr>
            <w:cnfStyle w:val="001000000000" w:firstRow="0" w:lastRow="0" w:firstColumn="1" w:lastColumn="0" w:oddVBand="0" w:evenVBand="0" w:oddHBand="0" w:evenHBand="0" w:firstRowFirstColumn="0" w:firstRowLastColumn="0" w:lastRowFirstColumn="0" w:lastRowLastColumn="0"/>
            <w:tcW w:w="3969" w:type="dxa"/>
          </w:tcPr>
          <w:p w14:paraId="305C6978" w14:textId="77777777" w:rsidR="00205FEC" w:rsidRPr="006B0B50" w:rsidRDefault="00205FEC" w:rsidP="00205FEC">
            <w:r w:rsidRPr="006B0B50">
              <w:t>Self-Government Act</w:t>
            </w:r>
          </w:p>
        </w:tc>
        <w:tc>
          <w:tcPr>
            <w:tcW w:w="5101" w:type="dxa"/>
          </w:tcPr>
          <w:p w14:paraId="305C6979" w14:textId="77777777" w:rsidR="00205FEC" w:rsidRPr="006B0B50" w:rsidRDefault="00205FEC" w:rsidP="00205FEC">
            <w:pPr>
              <w:cnfStyle w:val="000000000000" w:firstRow="0" w:lastRow="0" w:firstColumn="0" w:lastColumn="0" w:oddVBand="0" w:evenVBand="0" w:oddHBand="0" w:evenHBand="0" w:firstRowFirstColumn="0" w:firstRowLastColumn="0" w:lastRowFirstColumn="0" w:lastRowLastColumn="0"/>
            </w:pPr>
            <w:r w:rsidRPr="006B0B50">
              <w:rPr>
                <w:i/>
              </w:rPr>
              <w:t>Australian Capital Territory (Self-Government) Act 1988</w:t>
            </w:r>
            <w:r w:rsidRPr="006B0B50">
              <w:t xml:space="preserve"> (Cwlth)</w:t>
            </w:r>
          </w:p>
        </w:tc>
      </w:tr>
      <w:tr w:rsidR="00205FEC" w:rsidRPr="006B0B50" w14:paraId="305C697D" w14:textId="77777777" w:rsidTr="007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05C697B" w14:textId="77777777" w:rsidR="00205FEC" w:rsidRPr="006B0B50" w:rsidRDefault="00205FEC" w:rsidP="00205FEC">
            <w:r w:rsidRPr="006B0B50">
              <w:t>Standing Orders (or SO)</w:t>
            </w:r>
          </w:p>
        </w:tc>
        <w:tc>
          <w:tcPr>
            <w:tcW w:w="5101" w:type="dxa"/>
          </w:tcPr>
          <w:p w14:paraId="305C697C" w14:textId="70A744E6" w:rsidR="00205FEC" w:rsidRPr="006B0B50" w:rsidRDefault="00196C7E" w:rsidP="00205FEC">
            <w:pPr>
              <w:cnfStyle w:val="000000100000" w:firstRow="0" w:lastRow="0" w:firstColumn="0" w:lastColumn="0" w:oddVBand="0" w:evenVBand="0" w:oddHBand="1" w:evenHBand="0" w:firstRowFirstColumn="0" w:firstRowLastColumn="0" w:lastRowFirstColumn="0" w:lastRowLastColumn="0"/>
            </w:pPr>
            <w:hyperlink r:id="rId21" w:history="1">
              <w:r w:rsidR="005974B6" w:rsidRPr="00FE6DA3">
                <w:rPr>
                  <w:rStyle w:val="Hyperlink"/>
                </w:rPr>
                <w:t>Standing Orders and Continuing Resolutions of the Assembly (</w:t>
              </w:r>
              <w:r w:rsidR="00FE6DA3">
                <w:rPr>
                  <w:rStyle w:val="Hyperlink"/>
                </w:rPr>
                <w:t>2</w:t>
              </w:r>
              <w:r w:rsidR="005974B6" w:rsidRPr="00FE6DA3">
                <w:rPr>
                  <w:rStyle w:val="Hyperlink"/>
                </w:rPr>
                <w:t xml:space="preserve"> </w:t>
              </w:r>
              <w:r w:rsidR="00FE6DA3">
                <w:rPr>
                  <w:rStyle w:val="Hyperlink"/>
                </w:rPr>
                <w:t>June</w:t>
              </w:r>
              <w:r w:rsidR="005974B6" w:rsidRPr="00FE6DA3">
                <w:rPr>
                  <w:rStyle w:val="Hyperlink"/>
                </w:rPr>
                <w:t xml:space="preserve"> 202</w:t>
              </w:r>
              <w:r w:rsidR="00FE6DA3">
                <w:rPr>
                  <w:rStyle w:val="Hyperlink"/>
                </w:rPr>
                <w:t>2</w:t>
              </w:r>
              <w:r w:rsidR="005974B6" w:rsidRPr="00FE6DA3">
                <w:rPr>
                  <w:rStyle w:val="Hyperlink"/>
                </w:rPr>
                <w:t>)</w:t>
              </w:r>
            </w:hyperlink>
            <w:r w:rsidR="00205FEC" w:rsidRPr="006B0B50">
              <w:rPr>
                <w:rStyle w:val="FootnoteReference"/>
              </w:rPr>
              <w:footnoteReference w:id="2"/>
            </w:r>
            <w:r w:rsidR="00205FEC" w:rsidRPr="006B0B50">
              <w:t xml:space="preserve"> </w:t>
            </w:r>
          </w:p>
        </w:tc>
      </w:tr>
    </w:tbl>
    <w:p w14:paraId="305C697F" w14:textId="06D638CE" w:rsidR="002D3AEE" w:rsidRPr="003A6671" w:rsidRDefault="003A6671" w:rsidP="00EC05E3">
      <w:pPr>
        <w:pStyle w:val="Heading2"/>
        <w:spacing w:before="600" w:after="0"/>
      </w:pPr>
      <w:bookmarkStart w:id="16" w:name="_Toc535505336"/>
      <w:bookmarkStart w:id="17" w:name="_Toc115952559"/>
      <w:bookmarkEnd w:id="9"/>
      <w:r w:rsidRPr="003A6671">
        <w:lastRenderedPageBreak/>
        <w:t>Other information about legislati</w:t>
      </w:r>
      <w:r w:rsidR="004E5ED7" w:rsidRPr="003A6671">
        <w:t>on</w:t>
      </w:r>
      <w:r w:rsidR="00585A81" w:rsidRPr="003A6671">
        <w:t xml:space="preserve"> and cabinet</w:t>
      </w:r>
      <w:bookmarkEnd w:id="16"/>
      <w:bookmarkEnd w:id="17"/>
    </w:p>
    <w:p w14:paraId="7B4A777F" w14:textId="7D625238" w:rsidR="00C52A21" w:rsidRDefault="00196C7E" w:rsidP="00EE2C93">
      <w:pPr>
        <w:numPr>
          <w:ilvl w:val="0"/>
          <w:numId w:val="6"/>
        </w:numPr>
        <w:spacing w:before="240" w:line="276" w:lineRule="auto"/>
        <w:jc w:val="both"/>
      </w:pPr>
      <w:hyperlink r:id="rId22" w:history="1">
        <w:r w:rsidR="00C52A21" w:rsidRPr="00563B7D">
          <w:rPr>
            <w:rStyle w:val="Hyperlink"/>
          </w:rPr>
          <w:t>Assembly Process Handbook</w:t>
        </w:r>
      </w:hyperlink>
      <w:r w:rsidR="00563B7D">
        <w:t>,</w:t>
      </w:r>
      <w:r w:rsidR="00563B7D">
        <w:rPr>
          <w:rStyle w:val="FootnoteReference"/>
        </w:rPr>
        <w:footnoteReference w:id="3"/>
      </w:r>
      <w:r w:rsidR="00563B7D">
        <w:t xml:space="preserve"> </w:t>
      </w:r>
      <w:r w:rsidR="00563B7D" w:rsidRPr="006B0B50">
        <w:rPr>
          <w:rStyle w:val="subparbulletChar1"/>
        </w:rPr>
        <w:t>published by the Chief Minister, Treasury and Economic Development</w:t>
      </w:r>
      <w:r w:rsidR="00563B7D" w:rsidRPr="006B0B50">
        <w:t xml:space="preserve"> Directorate</w:t>
      </w:r>
      <w:r w:rsidR="0071076B">
        <w:t>.</w:t>
      </w:r>
    </w:p>
    <w:p w14:paraId="4E766D92" w14:textId="799B3EF3" w:rsidR="0071076B" w:rsidRPr="006B0B50" w:rsidRDefault="0071076B" w:rsidP="0071076B">
      <w:pPr>
        <w:spacing w:before="240" w:line="276" w:lineRule="auto"/>
        <w:ind w:left="720"/>
        <w:jc w:val="both"/>
      </w:pPr>
      <w:r>
        <w:t>The Assembly Process Handbook</w:t>
      </w:r>
      <w:r w:rsidRPr="0071076B">
        <w:t xml:space="preserve"> </w:t>
      </w:r>
      <w:r w:rsidR="005A7F6E">
        <w:t>outlines</w:t>
      </w:r>
      <w:r w:rsidRPr="0071076B">
        <w:t xml:space="preserve"> the processes and procedures in relation to Government Busin</w:t>
      </w:r>
      <w:r w:rsidR="005A7F6E">
        <w:t>ess in the Legislative Assembly.</w:t>
      </w:r>
    </w:p>
    <w:p w14:paraId="305C6980" w14:textId="1C398DE8" w:rsidR="003B4488" w:rsidRPr="006B0B50" w:rsidRDefault="00196C7E" w:rsidP="00EE2C93">
      <w:pPr>
        <w:numPr>
          <w:ilvl w:val="0"/>
          <w:numId w:val="6"/>
        </w:numPr>
        <w:spacing w:before="240" w:line="276" w:lineRule="auto"/>
        <w:jc w:val="both"/>
        <w:rPr>
          <w:rStyle w:val="subparbulletChar1"/>
        </w:rPr>
      </w:pPr>
      <w:hyperlink r:id="rId23" w:history="1">
        <w:r w:rsidR="003D1BE5" w:rsidRPr="006B0B50">
          <w:rPr>
            <w:rStyle w:val="Hyperlink"/>
          </w:rPr>
          <w:t>Cabinet Office</w:t>
        </w:r>
      </w:hyperlink>
      <w:r w:rsidR="00563B7D">
        <w:rPr>
          <w:rStyle w:val="Hyperlink"/>
        </w:rPr>
        <w:t xml:space="preserve"> website</w:t>
      </w:r>
      <w:r w:rsidR="003B4488" w:rsidRPr="006B0B50">
        <w:rPr>
          <w:rStyle w:val="FootnoteReference"/>
        </w:rPr>
        <w:footnoteReference w:id="4"/>
      </w:r>
      <w:r w:rsidR="003B4488" w:rsidRPr="006B0B50">
        <w:rPr>
          <w:rStyle w:val="subparbulletChar1"/>
        </w:rPr>
        <w:t xml:space="preserve"> publishes information about </w:t>
      </w:r>
      <w:r w:rsidR="009944ED" w:rsidRPr="006B0B50">
        <w:rPr>
          <w:rStyle w:val="subparbulletChar1"/>
        </w:rPr>
        <w:t>Cabinet processes, including the Cabinet Handbook and the Cabinet Paper Drafting Guide.</w:t>
      </w:r>
    </w:p>
    <w:p w14:paraId="305C6981" w14:textId="2AD2F8E1" w:rsidR="002D3AEE" w:rsidRPr="006B0B50" w:rsidRDefault="00196C7E" w:rsidP="00EE2C93">
      <w:pPr>
        <w:numPr>
          <w:ilvl w:val="0"/>
          <w:numId w:val="6"/>
        </w:numPr>
        <w:spacing w:before="240" w:line="276" w:lineRule="auto"/>
        <w:jc w:val="both"/>
      </w:pPr>
      <w:hyperlink r:id="rId24" w:history="1">
        <w:r w:rsidR="002D3AEE" w:rsidRPr="006B0B50">
          <w:rPr>
            <w:rStyle w:val="Hyperlink"/>
          </w:rPr>
          <w:t>Cabinet Handbook</w:t>
        </w:r>
      </w:hyperlink>
      <w:r w:rsidR="00563B7D" w:rsidRPr="00563B7D">
        <w:rPr>
          <w:rStyle w:val="Hyperlink"/>
          <w:color w:val="auto"/>
          <w:u w:val="none"/>
        </w:rPr>
        <w:t>,</w:t>
      </w:r>
      <w:r w:rsidR="005A7F6E">
        <w:rPr>
          <w:rStyle w:val="FootnoteReference"/>
        </w:rPr>
        <w:footnoteReference w:id="5"/>
      </w:r>
      <w:r w:rsidR="005A7F6E">
        <w:rPr>
          <w:rStyle w:val="Hyperlink"/>
          <w:color w:val="auto"/>
          <w:u w:val="none"/>
        </w:rPr>
        <w:t xml:space="preserve"> </w:t>
      </w:r>
      <w:r w:rsidR="002D3AEE" w:rsidRPr="006B0B50">
        <w:rPr>
          <w:rStyle w:val="subparbulletChar1"/>
        </w:rPr>
        <w:t xml:space="preserve">published by </w:t>
      </w:r>
      <w:r w:rsidR="00C52A21" w:rsidRPr="006B0B50">
        <w:rPr>
          <w:rStyle w:val="subparbulletChar1"/>
        </w:rPr>
        <w:t xml:space="preserve">the </w:t>
      </w:r>
      <w:r w:rsidR="002D3AEE" w:rsidRPr="006B0B50">
        <w:rPr>
          <w:rStyle w:val="subparbulletChar1"/>
        </w:rPr>
        <w:t>Chief Minister, Treasury and Economic Development</w:t>
      </w:r>
      <w:r w:rsidR="002D3AEE" w:rsidRPr="006B0B50">
        <w:t xml:space="preserve"> Directorate as part of the ACT Machinery of Government series</w:t>
      </w:r>
      <w:r w:rsidR="00663299" w:rsidRPr="006B0B50">
        <w:t>.</w:t>
      </w:r>
    </w:p>
    <w:p w14:paraId="3F407D99" w14:textId="61DF3EA5" w:rsidR="00C52A21" w:rsidRPr="006B0B50" w:rsidRDefault="002D3AEE" w:rsidP="00C52A21">
      <w:pPr>
        <w:spacing w:before="240" w:line="276" w:lineRule="auto"/>
        <w:ind w:left="709"/>
        <w:jc w:val="both"/>
      </w:pPr>
      <w:r w:rsidRPr="006B0B50">
        <w:t xml:space="preserve">The </w:t>
      </w:r>
      <w:r w:rsidR="0071076B">
        <w:t>Cabinet H</w:t>
      </w:r>
      <w:r w:rsidRPr="006B0B50">
        <w:t xml:space="preserve">andbook outlines the procedures and conventions for the operation of the Cabinet and its support processes. Those procedures and conventions encompass the entire Cabinet process through preparation, </w:t>
      </w:r>
      <w:proofErr w:type="gramStart"/>
      <w:r w:rsidRPr="006B0B50">
        <w:t>lodgement</w:t>
      </w:r>
      <w:proofErr w:type="gramEnd"/>
      <w:r w:rsidRPr="006B0B50">
        <w:t xml:space="preserve"> and consideration of Cabinet business, as well as ongoing administrative aspects of the </w:t>
      </w:r>
      <w:r w:rsidR="00551F3A" w:rsidRPr="006B0B50">
        <w:t>maintenance of Cabinet records.</w:t>
      </w:r>
    </w:p>
    <w:p w14:paraId="66CA5C1F" w14:textId="5E806113" w:rsidR="00563B7D" w:rsidRPr="00563B7D" w:rsidRDefault="00196C7E" w:rsidP="00563B7D">
      <w:pPr>
        <w:numPr>
          <w:ilvl w:val="0"/>
          <w:numId w:val="6"/>
        </w:numPr>
        <w:spacing w:before="240" w:line="276" w:lineRule="auto"/>
        <w:jc w:val="both"/>
      </w:pPr>
      <w:hyperlink r:id="rId25" w:history="1">
        <w:r w:rsidR="00C52A21" w:rsidRPr="006B0B50">
          <w:rPr>
            <w:rStyle w:val="Hyperlink"/>
            <w:sz w:val="22"/>
            <w:szCs w:val="22"/>
          </w:rPr>
          <w:t>Governance Principles—Appointments, Boards and Committees</w:t>
        </w:r>
      </w:hyperlink>
      <w:r w:rsidR="00563B7D" w:rsidRPr="00563B7D">
        <w:rPr>
          <w:rFonts w:cs="Helvetica"/>
          <w:lang w:val="en"/>
        </w:rPr>
        <w:t>,</w:t>
      </w:r>
      <w:r w:rsidR="00220FDF" w:rsidRPr="006B0B50">
        <w:rPr>
          <w:rStyle w:val="FootnoteReference"/>
          <w:sz w:val="22"/>
          <w:szCs w:val="22"/>
        </w:rPr>
        <w:footnoteReference w:id="6"/>
      </w:r>
      <w:r w:rsidR="00220FDF" w:rsidRPr="006B0B50">
        <w:rPr>
          <w:rFonts w:cs="Helvetica"/>
          <w:sz w:val="22"/>
          <w:szCs w:val="22"/>
          <w:lang w:val="en"/>
        </w:rPr>
        <w:t xml:space="preserve"> published by </w:t>
      </w:r>
      <w:r w:rsidR="00220FDF" w:rsidRPr="006B0B50">
        <w:rPr>
          <w:rStyle w:val="subparbulletChar1"/>
          <w:sz w:val="22"/>
          <w:szCs w:val="22"/>
        </w:rPr>
        <w:t>Chief Minister, Treasury and Economic Development</w:t>
      </w:r>
      <w:r w:rsidR="00220FDF" w:rsidRPr="006B0B50">
        <w:rPr>
          <w:sz w:val="22"/>
          <w:szCs w:val="22"/>
        </w:rPr>
        <w:t xml:space="preserve"> Directorate as part of the ACT Machinery of Government </w:t>
      </w:r>
      <w:r w:rsidR="00220FDF" w:rsidRPr="00563B7D">
        <w:t>series</w:t>
      </w:r>
      <w:r w:rsidR="00563B7D" w:rsidRPr="00563B7D">
        <w:t>.</w:t>
      </w:r>
    </w:p>
    <w:p w14:paraId="1414D69E" w14:textId="6D44AEC5" w:rsidR="00C52A21" w:rsidRPr="00563B7D" w:rsidRDefault="00563B7D" w:rsidP="00563B7D">
      <w:pPr>
        <w:spacing w:before="240" w:line="276" w:lineRule="auto"/>
        <w:ind w:left="720"/>
        <w:jc w:val="both"/>
        <w:rPr>
          <w:sz w:val="22"/>
          <w:szCs w:val="22"/>
        </w:rPr>
      </w:pPr>
      <w:r w:rsidRPr="00563B7D">
        <w:t>The principles outline</w:t>
      </w:r>
      <w:r w:rsidR="00220FDF" w:rsidRPr="00563B7D">
        <w:t xml:space="preserve"> procedures for Ministerial and Executive appointments including for</w:t>
      </w:r>
      <w:r w:rsidR="00220FDF" w:rsidRPr="006B0B50">
        <w:rPr>
          <w:rFonts w:cs="Helvetica"/>
          <w:sz w:val="22"/>
          <w:szCs w:val="22"/>
          <w:lang w:val="en"/>
        </w:rPr>
        <w:t xml:space="preserve"> boards and committees.</w:t>
      </w:r>
    </w:p>
    <w:p w14:paraId="1A476BB1" w14:textId="549DDD89" w:rsidR="00563B7D" w:rsidRDefault="00196C7E" w:rsidP="00563B7D">
      <w:pPr>
        <w:pStyle w:val="ListParagraph"/>
        <w:numPr>
          <w:ilvl w:val="0"/>
          <w:numId w:val="48"/>
        </w:numPr>
        <w:spacing w:before="240" w:line="276" w:lineRule="auto"/>
        <w:jc w:val="both"/>
        <w:rPr>
          <w:sz w:val="22"/>
          <w:szCs w:val="22"/>
        </w:rPr>
      </w:pPr>
      <w:hyperlink r:id="rId26" w:history="1">
        <w:r w:rsidR="00220FDF" w:rsidRPr="00563B7D">
          <w:rPr>
            <w:rStyle w:val="Hyperlink"/>
            <w:sz w:val="22"/>
            <w:szCs w:val="22"/>
          </w:rPr>
          <w:t>Guide for Framing Offences</w:t>
        </w:r>
      </w:hyperlink>
      <w:r w:rsidR="00563B7D" w:rsidRPr="00563B7D">
        <w:rPr>
          <w:rStyle w:val="Hyperlink"/>
          <w:color w:val="auto"/>
          <w:sz w:val="22"/>
          <w:szCs w:val="22"/>
          <w:u w:val="none"/>
        </w:rPr>
        <w:t>,</w:t>
      </w:r>
      <w:r w:rsidR="00220FDF" w:rsidRPr="00563B7D">
        <w:rPr>
          <w:rStyle w:val="FootnoteReference"/>
          <w:sz w:val="22"/>
          <w:szCs w:val="22"/>
        </w:rPr>
        <w:footnoteReference w:id="7"/>
      </w:r>
      <w:r w:rsidR="003B5822">
        <w:rPr>
          <w:rStyle w:val="Hyperlink"/>
          <w:color w:val="auto"/>
          <w:sz w:val="22"/>
          <w:szCs w:val="22"/>
          <w:u w:val="none"/>
        </w:rPr>
        <w:t xml:space="preserve"> </w:t>
      </w:r>
      <w:r w:rsidR="00C52A21" w:rsidRPr="00563B7D">
        <w:rPr>
          <w:sz w:val="22"/>
          <w:szCs w:val="22"/>
        </w:rPr>
        <w:t>published by the Justice a</w:t>
      </w:r>
      <w:r w:rsidR="00563B7D">
        <w:rPr>
          <w:sz w:val="22"/>
          <w:szCs w:val="22"/>
        </w:rPr>
        <w:t>nd Community Safety Directorate.</w:t>
      </w:r>
    </w:p>
    <w:p w14:paraId="3C1FCA9E" w14:textId="77777777" w:rsidR="0071076B" w:rsidRDefault="0071076B" w:rsidP="00563B7D">
      <w:pPr>
        <w:pStyle w:val="ListParagraph"/>
        <w:spacing w:before="240" w:line="276" w:lineRule="auto"/>
        <w:jc w:val="both"/>
        <w:rPr>
          <w:sz w:val="22"/>
          <w:szCs w:val="22"/>
        </w:rPr>
      </w:pPr>
    </w:p>
    <w:p w14:paraId="073281F0" w14:textId="62E72FC0" w:rsidR="00C52A21" w:rsidRPr="00563B7D" w:rsidRDefault="00563B7D" w:rsidP="00563B7D">
      <w:pPr>
        <w:pStyle w:val="ListParagraph"/>
        <w:spacing w:before="240" w:line="276" w:lineRule="auto"/>
        <w:jc w:val="both"/>
        <w:rPr>
          <w:sz w:val="22"/>
          <w:szCs w:val="22"/>
        </w:rPr>
      </w:pPr>
      <w:r>
        <w:rPr>
          <w:sz w:val="22"/>
          <w:szCs w:val="22"/>
        </w:rPr>
        <w:t>The guide</w:t>
      </w:r>
      <w:r w:rsidR="00C52A21" w:rsidRPr="00563B7D">
        <w:rPr>
          <w:sz w:val="22"/>
          <w:szCs w:val="22"/>
        </w:rPr>
        <w:t xml:space="preserve"> provid</w:t>
      </w:r>
      <w:r w:rsidR="00220FDF" w:rsidRPr="00563B7D">
        <w:rPr>
          <w:sz w:val="22"/>
          <w:szCs w:val="22"/>
        </w:rPr>
        <w:t xml:space="preserve">es </w:t>
      </w:r>
      <w:r w:rsidR="0071076B">
        <w:rPr>
          <w:rFonts w:cs="Helvetica"/>
          <w:color w:val="000000"/>
          <w:sz w:val="22"/>
          <w:szCs w:val="22"/>
          <w:lang w:val="en"/>
        </w:rPr>
        <w:t>information about</w:t>
      </w:r>
      <w:r w:rsidR="00F743D7" w:rsidRPr="00563B7D">
        <w:rPr>
          <w:rFonts w:cs="Helvetica"/>
          <w:color w:val="000000"/>
          <w:sz w:val="22"/>
          <w:szCs w:val="22"/>
          <w:lang w:val="en"/>
        </w:rPr>
        <w:t xml:space="preserve"> drafting offences, </w:t>
      </w:r>
      <w:r w:rsidR="0071076B">
        <w:rPr>
          <w:rFonts w:cs="Helvetica"/>
          <w:color w:val="000000"/>
          <w:sz w:val="22"/>
          <w:szCs w:val="22"/>
          <w:lang w:val="en"/>
        </w:rPr>
        <w:t xml:space="preserve">including </w:t>
      </w:r>
      <w:r w:rsidR="00F743D7" w:rsidRPr="00563B7D">
        <w:rPr>
          <w:rFonts w:cs="Helvetica"/>
          <w:color w:val="000000"/>
          <w:sz w:val="22"/>
          <w:szCs w:val="22"/>
          <w:lang w:val="en"/>
        </w:rPr>
        <w:t>strict liability offences</w:t>
      </w:r>
      <w:r w:rsidR="0071076B">
        <w:rPr>
          <w:rFonts w:cs="Helvetica"/>
          <w:color w:val="000000"/>
          <w:sz w:val="22"/>
          <w:szCs w:val="22"/>
          <w:lang w:val="en"/>
        </w:rPr>
        <w:t xml:space="preserve">, setting </w:t>
      </w:r>
      <w:proofErr w:type="gramStart"/>
      <w:r w:rsidR="0071076B">
        <w:rPr>
          <w:rFonts w:cs="Helvetica"/>
          <w:color w:val="000000"/>
          <w:sz w:val="22"/>
          <w:szCs w:val="22"/>
          <w:lang w:val="en"/>
        </w:rPr>
        <w:t>penalties</w:t>
      </w:r>
      <w:proofErr w:type="gramEnd"/>
      <w:r w:rsidR="0071076B">
        <w:rPr>
          <w:rFonts w:cs="Helvetica"/>
          <w:color w:val="000000"/>
          <w:sz w:val="22"/>
          <w:szCs w:val="22"/>
          <w:lang w:val="en"/>
        </w:rPr>
        <w:t xml:space="preserve"> and</w:t>
      </w:r>
      <w:r w:rsidR="00F743D7" w:rsidRPr="00563B7D">
        <w:rPr>
          <w:rFonts w:cs="Helvetica"/>
          <w:color w:val="000000"/>
          <w:sz w:val="22"/>
          <w:szCs w:val="22"/>
          <w:lang w:val="en"/>
        </w:rPr>
        <w:t xml:space="preserve"> creati</w:t>
      </w:r>
      <w:r w:rsidR="0071076B">
        <w:rPr>
          <w:rFonts w:cs="Helvetica"/>
          <w:color w:val="000000"/>
          <w:sz w:val="22"/>
          <w:szCs w:val="22"/>
          <w:lang w:val="en"/>
        </w:rPr>
        <w:t>ng infringement notices (on-the-</w:t>
      </w:r>
      <w:r w:rsidR="00F743D7" w:rsidRPr="00563B7D">
        <w:rPr>
          <w:rFonts w:cs="Helvetica"/>
          <w:color w:val="000000"/>
          <w:sz w:val="22"/>
          <w:szCs w:val="22"/>
          <w:lang w:val="en"/>
        </w:rPr>
        <w:t>spot fines)</w:t>
      </w:r>
      <w:r w:rsidR="0071076B">
        <w:rPr>
          <w:rFonts w:cs="Helvetica"/>
          <w:color w:val="000000"/>
          <w:sz w:val="22"/>
          <w:szCs w:val="22"/>
          <w:lang w:val="en"/>
        </w:rPr>
        <w:t xml:space="preserve">, and about </w:t>
      </w:r>
      <w:r w:rsidR="00F743D7" w:rsidRPr="00563B7D">
        <w:rPr>
          <w:rFonts w:cs="Helvetica"/>
          <w:color w:val="000000"/>
          <w:sz w:val="22"/>
          <w:szCs w:val="22"/>
          <w:lang w:val="en"/>
        </w:rPr>
        <w:t>creating civil penalties.</w:t>
      </w:r>
    </w:p>
    <w:p w14:paraId="305C6984" w14:textId="77777777" w:rsidR="00205FEC" w:rsidRPr="006B0B50" w:rsidRDefault="00196C7E" w:rsidP="00004090">
      <w:pPr>
        <w:pStyle w:val="subparbullet"/>
        <w:spacing w:line="276" w:lineRule="auto"/>
        <w:jc w:val="both"/>
      </w:pPr>
      <w:hyperlink r:id="rId27" w:history="1">
        <w:r w:rsidR="00E72084" w:rsidRPr="006B0B50">
          <w:rPr>
            <w:rStyle w:val="Hyperlink"/>
          </w:rPr>
          <w:t>Legislative Assembly website</w:t>
        </w:r>
      </w:hyperlink>
      <w:r w:rsidR="00D8123E" w:rsidRPr="006B0B50">
        <w:rPr>
          <w:rStyle w:val="FootnoteReference"/>
        </w:rPr>
        <w:footnoteReference w:id="8"/>
      </w:r>
      <w:r w:rsidR="00E72084" w:rsidRPr="006B0B50">
        <w:t xml:space="preserve"> has useful information about the various activities of the Assembly, including the </w:t>
      </w:r>
      <w:r w:rsidR="00620F49" w:rsidRPr="006B0B50">
        <w:t xml:space="preserve">legislative process. </w:t>
      </w:r>
      <w:bookmarkStart w:id="18" w:name="_Toc492586040"/>
    </w:p>
    <w:p w14:paraId="305C6985" w14:textId="23276927" w:rsidR="00004090" w:rsidRPr="003A6671" w:rsidRDefault="003A6671" w:rsidP="00EC05E3">
      <w:pPr>
        <w:pStyle w:val="Heading2"/>
        <w:spacing w:before="600" w:after="0"/>
      </w:pPr>
      <w:bookmarkStart w:id="19" w:name="_Toc535505337"/>
      <w:bookmarkStart w:id="20" w:name="_Toc115952560"/>
      <w:r w:rsidRPr="003A6671">
        <w:lastRenderedPageBreak/>
        <w:t xml:space="preserve">Other </w:t>
      </w:r>
      <w:r>
        <w:t>PCO</w:t>
      </w:r>
      <w:r w:rsidRPr="003A6671">
        <w:t xml:space="preserve"> guides</w:t>
      </w:r>
      <w:bookmarkEnd w:id="18"/>
      <w:bookmarkEnd w:id="19"/>
      <w:bookmarkEnd w:id="20"/>
    </w:p>
    <w:p w14:paraId="305C6986" w14:textId="43D0B801" w:rsidR="00935625" w:rsidRPr="006B0B50" w:rsidRDefault="00196C7E" w:rsidP="003D3BFA">
      <w:pPr>
        <w:pStyle w:val="subparbullet"/>
        <w:spacing w:before="240"/>
        <w:ind w:left="714" w:hanging="357"/>
      </w:pPr>
      <w:hyperlink r:id="rId28" w:history="1">
        <w:r w:rsidR="009944ED" w:rsidRPr="006B0B50">
          <w:rPr>
            <w:rStyle w:val="Hyperlink"/>
          </w:rPr>
          <w:t>ACT Legislation—</w:t>
        </w:r>
        <w:r w:rsidR="00583E94" w:rsidRPr="006B0B50">
          <w:rPr>
            <w:rStyle w:val="Hyperlink"/>
          </w:rPr>
          <w:t>Legislation Basics</w:t>
        </w:r>
      </w:hyperlink>
      <w:r w:rsidR="003D1BE5" w:rsidRPr="006B0B50">
        <w:rPr>
          <w:rStyle w:val="FootnoteReference"/>
        </w:rPr>
        <w:footnoteReference w:id="9"/>
      </w:r>
      <w:r w:rsidR="003D1BE5" w:rsidRPr="006B0B50">
        <w:t xml:space="preserve"> </w:t>
      </w:r>
    </w:p>
    <w:p w14:paraId="305C6987" w14:textId="77777777" w:rsidR="00004090" w:rsidRPr="006B0B50" w:rsidRDefault="00935625" w:rsidP="00EE2C93">
      <w:pPr>
        <w:pStyle w:val="subparbullet"/>
        <w:numPr>
          <w:ilvl w:val="0"/>
          <w:numId w:val="0"/>
        </w:numPr>
        <w:spacing w:line="276" w:lineRule="auto"/>
        <w:ind w:left="720"/>
        <w:jc w:val="both"/>
      </w:pPr>
      <w:r w:rsidRPr="006B0B50">
        <w:t xml:space="preserve">This </w:t>
      </w:r>
      <w:r w:rsidR="00D5190F" w:rsidRPr="006B0B50">
        <w:t xml:space="preserve">guide </w:t>
      </w:r>
      <w:r w:rsidR="00BD7B58" w:rsidRPr="006B0B50">
        <w:t xml:space="preserve">sets out the basics about ACT legislation, for example, where </w:t>
      </w:r>
      <w:r w:rsidR="00585A81" w:rsidRPr="006B0B50">
        <w:t>the ACT derives its law</w:t>
      </w:r>
      <w:r w:rsidR="00585A81" w:rsidRPr="006B0B50">
        <w:noBreakHyphen/>
        <w:t xml:space="preserve">making power, what laws apply in the </w:t>
      </w:r>
      <w:r w:rsidR="00585A81" w:rsidRPr="006B0B50">
        <w:rPr>
          <w:caps/>
        </w:rPr>
        <w:t>ACT</w:t>
      </w:r>
      <w:r w:rsidR="00585A81" w:rsidRPr="006B0B50">
        <w:t xml:space="preserve"> and what</w:t>
      </w:r>
      <w:r w:rsidR="004E5ED7" w:rsidRPr="006B0B50">
        <w:t xml:space="preserve"> are</w:t>
      </w:r>
      <w:r w:rsidR="00585A81" w:rsidRPr="006B0B50">
        <w:t xml:space="preserve"> the differ</w:t>
      </w:r>
      <w:r w:rsidR="004E5ED7" w:rsidRPr="006B0B50">
        <w:t>ent kinds of ACT legislation</w:t>
      </w:r>
      <w:r w:rsidR="00585A81" w:rsidRPr="006B0B50">
        <w:t>.</w:t>
      </w:r>
    </w:p>
    <w:p w14:paraId="305C6988" w14:textId="056CC914" w:rsidR="002D3AEE" w:rsidRPr="006B0B50" w:rsidRDefault="00196C7E" w:rsidP="00287F7E">
      <w:pPr>
        <w:pStyle w:val="subparbullet"/>
      </w:pPr>
      <w:hyperlink r:id="rId29" w:history="1">
        <w:r w:rsidR="00E769DD" w:rsidRPr="006B0B50">
          <w:rPr>
            <w:rStyle w:val="Hyperlink"/>
          </w:rPr>
          <w:t>ACT Legislation—</w:t>
        </w:r>
        <w:r w:rsidR="00583E94" w:rsidRPr="006B0B50">
          <w:rPr>
            <w:rStyle w:val="Hyperlink"/>
          </w:rPr>
          <w:t>Reading Le</w:t>
        </w:r>
        <w:r w:rsidR="00583E94" w:rsidRPr="006B0B50">
          <w:rPr>
            <w:rStyle w:val="Hyperlink"/>
          </w:rPr>
          <w:t>g</w:t>
        </w:r>
        <w:r w:rsidR="00583E94" w:rsidRPr="006B0B50">
          <w:rPr>
            <w:rStyle w:val="Hyperlink"/>
          </w:rPr>
          <w:t>islation</w:t>
        </w:r>
      </w:hyperlink>
      <w:r w:rsidR="00E769DD" w:rsidRPr="006B0B50">
        <w:rPr>
          <w:rStyle w:val="FootnoteReference"/>
        </w:rPr>
        <w:footnoteReference w:id="10"/>
      </w:r>
    </w:p>
    <w:p w14:paraId="305C698A" w14:textId="4E05313E" w:rsidR="004C61E5" w:rsidRPr="006B0B50" w:rsidRDefault="00287F7E" w:rsidP="00620F49">
      <w:pPr>
        <w:pStyle w:val="subparbullet"/>
        <w:numPr>
          <w:ilvl w:val="0"/>
          <w:numId w:val="0"/>
        </w:numPr>
        <w:spacing w:line="276" w:lineRule="auto"/>
        <w:ind w:left="720"/>
        <w:jc w:val="both"/>
      </w:pPr>
      <w:r w:rsidRPr="006B0B50">
        <w:t>This g</w:t>
      </w:r>
      <w:r w:rsidR="00BD7B58" w:rsidRPr="006B0B50">
        <w:t>uide</w:t>
      </w:r>
      <w:r w:rsidR="004E5ED7" w:rsidRPr="006B0B50">
        <w:t xml:space="preserve"> explains how to navigate, </w:t>
      </w:r>
      <w:proofErr w:type="gramStart"/>
      <w:r w:rsidR="004E5ED7" w:rsidRPr="006B0B50">
        <w:t>read</w:t>
      </w:r>
      <w:proofErr w:type="gramEnd"/>
      <w:r w:rsidR="004E5ED7" w:rsidRPr="006B0B50">
        <w:t xml:space="preserve"> and understand ACT legislation. It describes the typical structure of ACT legislation,</w:t>
      </w:r>
      <w:r w:rsidR="009A0457" w:rsidRPr="006B0B50">
        <w:t xml:space="preserve"> explains</w:t>
      </w:r>
      <w:r w:rsidR="004E5ED7" w:rsidRPr="006B0B50">
        <w:t xml:space="preserve"> </w:t>
      </w:r>
      <w:r w:rsidR="009A0457" w:rsidRPr="006B0B50">
        <w:t xml:space="preserve">common </w:t>
      </w:r>
      <w:proofErr w:type="gramStart"/>
      <w:r w:rsidR="009A0457" w:rsidRPr="006B0B50">
        <w:t>provisions</w:t>
      </w:r>
      <w:proofErr w:type="gramEnd"/>
      <w:r w:rsidR="009A0457" w:rsidRPr="006B0B50">
        <w:t xml:space="preserve"> and id</w:t>
      </w:r>
      <w:r w:rsidR="000455F6" w:rsidRPr="006B0B50">
        <w:t>entifies interpretation princip</w:t>
      </w:r>
      <w:r w:rsidR="009A0457" w:rsidRPr="006B0B50">
        <w:t>l</w:t>
      </w:r>
      <w:r w:rsidR="000455F6" w:rsidRPr="006B0B50">
        <w:t>e</w:t>
      </w:r>
      <w:r w:rsidR="009A0457" w:rsidRPr="006B0B50">
        <w:t>s and aids.</w:t>
      </w:r>
      <w:bookmarkStart w:id="21" w:name="_Toc492586041"/>
    </w:p>
    <w:p w14:paraId="305C698B" w14:textId="3BE59D13" w:rsidR="002D3AEE" w:rsidRPr="003A6671" w:rsidRDefault="003A6671" w:rsidP="00EC05E3">
      <w:pPr>
        <w:pStyle w:val="Heading2"/>
        <w:spacing w:before="600" w:after="0"/>
      </w:pPr>
      <w:bookmarkStart w:id="22" w:name="_Toc535505338"/>
      <w:bookmarkStart w:id="23" w:name="_Toc115952561"/>
      <w:r w:rsidRPr="003A6671">
        <w:t>Who to contact about this guide</w:t>
      </w:r>
      <w:bookmarkEnd w:id="21"/>
      <w:bookmarkEnd w:id="22"/>
      <w:bookmarkEnd w:id="23"/>
    </w:p>
    <w:p w14:paraId="305C698C" w14:textId="3C5ED31F" w:rsidR="00B354E3" w:rsidRPr="006B0B50" w:rsidRDefault="002D3AEE" w:rsidP="00663299">
      <w:pPr>
        <w:spacing w:before="240"/>
        <w:sectPr w:rsidR="00B354E3" w:rsidRPr="006B0B50" w:rsidSect="001C0528">
          <w:headerReference w:type="default" r:id="rId30"/>
          <w:pgSz w:w="11906" w:h="16838" w:code="9"/>
          <w:pgMar w:top="2268" w:right="1418" w:bottom="1701" w:left="1418" w:header="567" w:footer="709" w:gutter="0"/>
          <w:pgNumType w:start="1"/>
          <w:cols w:space="708"/>
          <w:docGrid w:linePitch="360"/>
        </w:sectPr>
      </w:pPr>
      <w:r w:rsidRPr="006B0B50">
        <w:t>P</w:t>
      </w:r>
      <w:r w:rsidR="000413B2" w:rsidRPr="006B0B50">
        <w:t>arliamentary Counsel’s Office</w:t>
      </w:r>
      <w:r w:rsidRPr="006B0B50">
        <w:tab/>
      </w:r>
      <w:r w:rsidRPr="006B0B50">
        <w:tab/>
      </w:r>
      <w:r w:rsidR="003B5822">
        <w:rPr>
          <w:rFonts w:ascii="Font Awesome 5 Free Solid" w:hAnsi="Font Awesome 5 Free Solid"/>
        </w:rPr>
        <w:t></w:t>
      </w:r>
      <w:r w:rsidRPr="006B0B50">
        <w:t xml:space="preserve"> pco@act.gov.au</w:t>
      </w:r>
      <w:r w:rsidRPr="006B0B50">
        <w:tab/>
      </w:r>
      <w:r w:rsidRPr="006B0B50">
        <w:tab/>
      </w:r>
      <w:r w:rsidR="003B5822">
        <w:rPr>
          <w:rFonts w:ascii="Font Awesome 5 Free Solid" w:hAnsi="Font Awesome 5 Free Solid"/>
        </w:rPr>
        <w:t></w:t>
      </w:r>
      <w:r w:rsidR="000413B2" w:rsidRPr="006B0B50">
        <w:rPr>
          <w:rFonts w:ascii="FontAwesome" w:hAnsi="FontAwesome"/>
        </w:rPr>
        <w:t xml:space="preserve"> </w:t>
      </w:r>
      <w:r w:rsidR="00981F1C" w:rsidRPr="006B0B50">
        <w:t>6205 37</w:t>
      </w:r>
      <w:r w:rsidRPr="006B0B50">
        <w:t>00</w:t>
      </w:r>
    </w:p>
    <w:p w14:paraId="305C698D" w14:textId="5999C040" w:rsidR="00583E94" w:rsidRPr="006B0B50" w:rsidRDefault="001D6D69" w:rsidP="00583E94">
      <w:pPr>
        <w:pStyle w:val="Heading1"/>
      </w:pPr>
      <w:bookmarkStart w:id="24" w:name="_Toc492586042"/>
      <w:bookmarkStart w:id="25" w:name="_Toc535505339"/>
      <w:bookmarkStart w:id="26" w:name="_Toc115952562"/>
      <w:bookmarkStart w:id="27" w:name="_Hlk110521102"/>
      <w:r w:rsidRPr="006B0B50">
        <w:rPr>
          <w:caps w:val="0"/>
        </w:rPr>
        <w:lastRenderedPageBreak/>
        <w:t>ABOUT PCO</w:t>
      </w:r>
      <w:bookmarkEnd w:id="24"/>
      <w:bookmarkEnd w:id="25"/>
      <w:bookmarkEnd w:id="26"/>
    </w:p>
    <w:p w14:paraId="305C698F" w14:textId="22336C85" w:rsidR="00583E94" w:rsidRPr="003A6671" w:rsidRDefault="003A6671" w:rsidP="00EC05E3">
      <w:pPr>
        <w:pStyle w:val="Heading2"/>
        <w:spacing w:before="600" w:after="0"/>
      </w:pPr>
      <w:bookmarkStart w:id="28" w:name="_Toc492586043"/>
      <w:bookmarkStart w:id="29" w:name="_Toc535505340"/>
      <w:bookmarkStart w:id="30" w:name="_Toc115952563"/>
      <w:r w:rsidRPr="003A6671">
        <w:t>Overview</w:t>
      </w:r>
      <w:bookmarkEnd w:id="28"/>
      <w:bookmarkEnd w:id="29"/>
      <w:bookmarkEnd w:id="30"/>
    </w:p>
    <w:p w14:paraId="305C6990" w14:textId="77777777" w:rsidR="00583E94" w:rsidRPr="006B0B50" w:rsidRDefault="00583E94" w:rsidP="00EE2C93">
      <w:pPr>
        <w:spacing w:before="240" w:line="276" w:lineRule="auto"/>
        <w:jc w:val="both"/>
      </w:pPr>
      <w:r w:rsidRPr="006B0B50">
        <w:t>PCO is responsible for drafting and publishing ACT legislation. The Legislation Act guides our work, dealing with the following key topics:</w:t>
      </w:r>
    </w:p>
    <w:p w14:paraId="305C6991" w14:textId="77777777" w:rsidR="00583E94" w:rsidRPr="006B0B50" w:rsidRDefault="00583E94" w:rsidP="00EE2C93">
      <w:pPr>
        <w:pStyle w:val="subparbullet"/>
        <w:spacing w:line="276" w:lineRule="auto"/>
        <w:jc w:val="both"/>
      </w:pPr>
      <w:r w:rsidRPr="006B0B50">
        <w:rPr>
          <w:b/>
        </w:rPr>
        <w:t>Public access to legislation</w:t>
      </w:r>
      <w:r w:rsidRPr="006B0B50">
        <w:t xml:space="preserve">: PCO achieves this in the following </w:t>
      </w:r>
      <w:proofErr w:type="gramStart"/>
      <w:r w:rsidRPr="006B0B50">
        <w:t>key ways</w:t>
      </w:r>
      <w:proofErr w:type="gramEnd"/>
      <w:r w:rsidRPr="006B0B50">
        <w:t>:</w:t>
      </w:r>
    </w:p>
    <w:p w14:paraId="305C6992" w14:textId="77777777" w:rsidR="00583E94" w:rsidRPr="006B0B50" w:rsidRDefault="00583E94" w:rsidP="00EE2C93">
      <w:pPr>
        <w:pStyle w:val="Subsubpar"/>
        <w:spacing w:line="276" w:lineRule="auto"/>
        <w:jc w:val="both"/>
      </w:pPr>
      <w:r w:rsidRPr="006B0B50">
        <w:t xml:space="preserve">PCO maintains the Legislation Register—the authorised, electronic statute book for the ACT. </w:t>
      </w:r>
    </w:p>
    <w:p w14:paraId="305C6993" w14:textId="77777777" w:rsidR="00583E94" w:rsidRPr="006B0B50" w:rsidRDefault="00583E94" w:rsidP="00EE2C93">
      <w:pPr>
        <w:pStyle w:val="Subsubpar"/>
        <w:spacing w:line="276" w:lineRule="auto"/>
        <w:jc w:val="both"/>
      </w:pPr>
      <w:r w:rsidRPr="006B0B50">
        <w:t>PCO republishes the law as currently in force, ensuring the availability of the law in an up-to-date form.</w:t>
      </w:r>
    </w:p>
    <w:p w14:paraId="305C6994" w14:textId="2E44AF4B" w:rsidR="00583E94" w:rsidRPr="006B0B50" w:rsidRDefault="00583E94" w:rsidP="00EE2C93">
      <w:pPr>
        <w:pStyle w:val="Subsubpar"/>
        <w:spacing w:line="276" w:lineRule="auto"/>
        <w:jc w:val="both"/>
      </w:pPr>
      <w:r w:rsidRPr="006B0B50">
        <w:t>PCO manages a technical amendments program for ACT legislation to ensure, as far as practicable, ACT legislation forms a cohesive statute book of the highest standard. This includes preparing statute law amendment bills for presentation in the Legislative Assembly</w:t>
      </w:r>
      <w:r w:rsidR="00F625E0">
        <w:t xml:space="preserve">, </w:t>
      </w:r>
      <w:r w:rsidR="00F625E0" w:rsidRPr="00FE6DA3">
        <w:t>including technical amendments schedules in amending bills</w:t>
      </w:r>
      <w:r w:rsidRPr="00FE6DA3">
        <w:t xml:space="preserve"> and</w:t>
      </w:r>
      <w:r w:rsidRPr="006B0B50">
        <w:t xml:space="preserve"> making editorial changes for consistency across the ACT statute book in format, </w:t>
      </w:r>
      <w:proofErr w:type="gramStart"/>
      <w:r w:rsidRPr="006B0B50">
        <w:t>layout</w:t>
      </w:r>
      <w:proofErr w:type="gramEnd"/>
      <w:r w:rsidRPr="006B0B50">
        <w:t xml:space="preserve"> and printing style, as well as a standard approach in, for example, the use of spelling, punctuation, numbering systems and provision references. </w:t>
      </w:r>
    </w:p>
    <w:p w14:paraId="305C6995" w14:textId="77777777" w:rsidR="00583E94" w:rsidRPr="006B0B50" w:rsidRDefault="00583E94" w:rsidP="00EE2C93">
      <w:pPr>
        <w:pStyle w:val="Subsubpar"/>
        <w:spacing w:line="276" w:lineRule="auto"/>
        <w:jc w:val="both"/>
      </w:pPr>
      <w:r w:rsidRPr="006B0B50">
        <w:t>PCO notifies all legislative events to facilitate the public’s knowledge about when laws have been made, amended, repealed etc.</w:t>
      </w:r>
    </w:p>
    <w:p w14:paraId="305C6996" w14:textId="77777777" w:rsidR="00583E94" w:rsidRPr="006B0B50" w:rsidRDefault="00583E94" w:rsidP="00EE2C93">
      <w:pPr>
        <w:pStyle w:val="subparbullet"/>
        <w:spacing w:line="276" w:lineRule="auto"/>
        <w:jc w:val="both"/>
      </w:pPr>
      <w:r w:rsidRPr="006B0B50">
        <w:rPr>
          <w:b/>
        </w:rPr>
        <w:t>Life cycle of legislation</w:t>
      </w:r>
      <w:r w:rsidRPr="006B0B50">
        <w:t xml:space="preserve">: PCO undertakes the processes set out in the Legislation Act for numbering, notifying, commencing, </w:t>
      </w:r>
      <w:proofErr w:type="gramStart"/>
      <w:r w:rsidRPr="006B0B50">
        <w:t>amending</w:t>
      </w:r>
      <w:proofErr w:type="gramEnd"/>
      <w:r w:rsidRPr="006B0B50">
        <w:t xml:space="preserve"> and repealing legislation.</w:t>
      </w:r>
    </w:p>
    <w:p w14:paraId="305C6997" w14:textId="77777777" w:rsidR="00FC0756" w:rsidRPr="006B0B50" w:rsidRDefault="00583E94" w:rsidP="00EE2C93">
      <w:pPr>
        <w:pStyle w:val="subparbullet"/>
        <w:spacing w:line="276" w:lineRule="auto"/>
        <w:jc w:val="both"/>
      </w:pPr>
      <w:r w:rsidRPr="006B0B50">
        <w:rPr>
          <w:b/>
        </w:rPr>
        <w:t>Interpretation and other common provisions</w:t>
      </w:r>
      <w:r w:rsidRPr="006B0B50">
        <w:t xml:space="preserve">: PCO drafts and edits legislation </w:t>
      </w:r>
      <w:proofErr w:type="gramStart"/>
      <w:r w:rsidRPr="006B0B50">
        <w:t>taking into account</w:t>
      </w:r>
      <w:proofErr w:type="gramEnd"/>
      <w:r w:rsidRPr="006B0B50">
        <w:t xml:space="preserve"> the interpretative and other common provisions in the Legislation Act and otherwise in accordance with established drafting practices.</w:t>
      </w:r>
      <w:bookmarkStart w:id="31" w:name="_Toc492586044"/>
      <w:bookmarkEnd w:id="27"/>
      <w:r w:rsidR="00FC0756" w:rsidRPr="006B0B50">
        <w:br w:type="page"/>
      </w:r>
    </w:p>
    <w:p w14:paraId="305C6998" w14:textId="29F1F6A4" w:rsidR="00056F64" w:rsidRPr="003A6671" w:rsidRDefault="003A6671" w:rsidP="00EC05E3">
      <w:pPr>
        <w:pStyle w:val="Heading2"/>
        <w:spacing w:before="600" w:after="0"/>
      </w:pPr>
      <w:bookmarkStart w:id="32" w:name="_Toc535505341"/>
      <w:bookmarkStart w:id="33" w:name="_Toc115952564"/>
      <w:r w:rsidRPr="003A6671">
        <w:lastRenderedPageBreak/>
        <w:t>Drafting services</w:t>
      </w:r>
      <w:bookmarkEnd w:id="31"/>
      <w:bookmarkEnd w:id="32"/>
      <w:bookmarkEnd w:id="33"/>
      <w:r w:rsidRPr="003A6671">
        <w:t xml:space="preserve"> </w:t>
      </w:r>
    </w:p>
    <w:p w14:paraId="305C6999" w14:textId="77777777" w:rsidR="00133909" w:rsidRPr="006B0B50" w:rsidRDefault="00040999" w:rsidP="00EE2C93">
      <w:pPr>
        <w:spacing w:before="240" w:line="276" w:lineRule="auto"/>
        <w:jc w:val="both"/>
      </w:pPr>
      <w:r w:rsidRPr="006B0B50">
        <w:t>PCO’s drafters are lawyers with</w:t>
      </w:r>
      <w:r w:rsidR="00D74500" w:rsidRPr="006B0B50">
        <w:t xml:space="preserve"> the</w:t>
      </w:r>
      <w:r w:rsidR="00274706" w:rsidRPr="006B0B50">
        <w:t xml:space="preserve"> combination of legal expertise</w:t>
      </w:r>
      <w:r w:rsidR="00D74500" w:rsidRPr="006B0B50">
        <w:t xml:space="preserve"> and analytical and drafting skills to translate your legislative proposal into effective legislation. </w:t>
      </w:r>
    </w:p>
    <w:p w14:paraId="305C699A" w14:textId="77777777" w:rsidR="00056F64" w:rsidRPr="006B0B50" w:rsidRDefault="00056F64" w:rsidP="00EE2C93">
      <w:pPr>
        <w:spacing w:before="240" w:line="276" w:lineRule="auto"/>
        <w:jc w:val="both"/>
      </w:pPr>
      <w:r w:rsidRPr="006B0B50">
        <w:t>Our drafting services include:</w:t>
      </w:r>
    </w:p>
    <w:p w14:paraId="305C699B" w14:textId="77777777" w:rsidR="00056F64" w:rsidRPr="006B0B50" w:rsidRDefault="00056F64" w:rsidP="00EE2C93">
      <w:pPr>
        <w:pStyle w:val="subparbullet"/>
        <w:spacing w:line="276" w:lineRule="auto"/>
        <w:jc w:val="both"/>
      </w:pPr>
      <w:r w:rsidRPr="006B0B50">
        <w:t>drafting bills for the ACT Government and individual members of the Legislative Assembly</w:t>
      </w:r>
    </w:p>
    <w:p w14:paraId="305C699C" w14:textId="77777777" w:rsidR="00056F64" w:rsidRPr="006B0B50" w:rsidRDefault="00056F64" w:rsidP="00EE2C93">
      <w:pPr>
        <w:pStyle w:val="subparbullet"/>
        <w:spacing w:line="276" w:lineRule="auto"/>
        <w:jc w:val="both"/>
      </w:pPr>
      <w:r w:rsidRPr="006B0B50">
        <w:t xml:space="preserve">drafting </w:t>
      </w:r>
      <w:r w:rsidR="00D07DEF" w:rsidRPr="006B0B50">
        <w:t>Assembly amendments for the ACT Government and individual members of the Legislative Assembly</w:t>
      </w:r>
    </w:p>
    <w:p w14:paraId="305C699D" w14:textId="77777777" w:rsidR="00056F64" w:rsidRPr="006B0B50" w:rsidRDefault="00056F64" w:rsidP="00EE2C93">
      <w:pPr>
        <w:pStyle w:val="subparbullet"/>
        <w:spacing w:line="276" w:lineRule="auto"/>
        <w:jc w:val="both"/>
      </w:pPr>
      <w:r w:rsidRPr="006B0B50">
        <w:t>drafting regulations for the ACT Government</w:t>
      </w:r>
    </w:p>
    <w:p w14:paraId="305C699E" w14:textId="77777777" w:rsidR="00056F64" w:rsidRPr="006B0B50" w:rsidRDefault="00056F64" w:rsidP="00EE2C93">
      <w:pPr>
        <w:pStyle w:val="subparbullet"/>
        <w:spacing w:line="276" w:lineRule="auto"/>
        <w:jc w:val="both"/>
      </w:pPr>
      <w:r w:rsidRPr="006B0B50">
        <w:t xml:space="preserve">drafting rules for the ACT </w:t>
      </w:r>
      <w:r w:rsidR="00CB6A05" w:rsidRPr="006B0B50">
        <w:t>Law C</w:t>
      </w:r>
      <w:r w:rsidRPr="006B0B50">
        <w:t>ourts</w:t>
      </w:r>
    </w:p>
    <w:p w14:paraId="305C699F" w14:textId="77777777" w:rsidR="0044008B" w:rsidRPr="006B0B50" w:rsidRDefault="00056F64" w:rsidP="00EE2C93">
      <w:pPr>
        <w:pStyle w:val="subparbullet"/>
        <w:spacing w:line="276" w:lineRule="auto"/>
        <w:jc w:val="both"/>
      </w:pPr>
      <w:r w:rsidRPr="006B0B50">
        <w:t>analysing legislative proposals and giving advice on the policy, legal and constitutional implications of proposals, and alternative ways of achieving the policy objectives</w:t>
      </w:r>
      <w:r w:rsidR="00C53D0D" w:rsidRPr="006B0B50">
        <w:t>.</w:t>
      </w:r>
    </w:p>
    <w:p w14:paraId="27BC5D8B" w14:textId="6EA27E44" w:rsidR="00EE2C93" w:rsidRPr="006B0B50" w:rsidRDefault="00493746" w:rsidP="00EE2C93">
      <w:pPr>
        <w:pStyle w:val="Asubparabullet"/>
        <w:numPr>
          <w:ilvl w:val="0"/>
          <w:numId w:val="0"/>
        </w:numPr>
        <w:spacing w:line="276" w:lineRule="auto"/>
        <w:jc w:val="both"/>
      </w:pPr>
      <w:r w:rsidRPr="006B0B50">
        <w:t>We encourage you to contact us at an early stage in the proces</w:t>
      </w:r>
      <w:r w:rsidR="00DA23ED" w:rsidRPr="006B0B50">
        <w:t>s of developing your legislative proposal</w:t>
      </w:r>
      <w:r w:rsidRPr="006B0B50">
        <w:t xml:space="preserve"> to see how we can help you</w:t>
      </w:r>
      <w:r w:rsidR="005506A0" w:rsidRPr="006B0B50">
        <w:t xml:space="preserve"> (see </w:t>
      </w:r>
      <w:r w:rsidR="00D35AA9" w:rsidRPr="006B0B50">
        <w:rPr>
          <w:i/>
        </w:rPr>
        <w:t>Contact details—drafting services</w:t>
      </w:r>
      <w:r w:rsidR="00D35AA9" w:rsidRPr="006B0B50">
        <w:t xml:space="preserve">, page </w:t>
      </w:r>
      <w:r w:rsidR="008E3B8F" w:rsidRPr="006B0B50">
        <w:fldChar w:fldCharType="begin"/>
      </w:r>
      <w:r w:rsidR="008E3B8F" w:rsidRPr="006B0B50">
        <w:instrText xml:space="preserve"> PAGEREF _Ref492395618 \h </w:instrText>
      </w:r>
      <w:r w:rsidR="008E3B8F" w:rsidRPr="006B0B50">
        <w:fldChar w:fldCharType="separate"/>
      </w:r>
      <w:r w:rsidR="00196C7E">
        <w:rPr>
          <w:noProof/>
        </w:rPr>
        <w:t>8</w:t>
      </w:r>
      <w:r w:rsidR="008E3B8F" w:rsidRPr="006B0B50">
        <w:fldChar w:fldCharType="end"/>
      </w:r>
      <w:r w:rsidR="005506A0" w:rsidRPr="006B0B50">
        <w:t>)</w:t>
      </w:r>
      <w:r w:rsidR="00FC0756" w:rsidRPr="006B0B50">
        <w:t xml:space="preserve">. </w:t>
      </w:r>
    </w:p>
    <w:p w14:paraId="305C69A1" w14:textId="0312E236" w:rsidR="00FC0756" w:rsidRPr="006B0B50" w:rsidRDefault="00EE2C93" w:rsidP="00716B66">
      <w:pPr>
        <w:pStyle w:val="Asubparabullet"/>
        <w:numPr>
          <w:ilvl w:val="0"/>
          <w:numId w:val="0"/>
        </w:numPr>
        <w:spacing w:line="276" w:lineRule="auto"/>
        <w:jc w:val="both"/>
      </w:pPr>
      <w:r w:rsidRPr="006B0B50">
        <w:t>While PCO does not draft statutory instruments (</w:t>
      </w:r>
      <w:proofErr w:type="spellStart"/>
      <w:r w:rsidRPr="006B0B50">
        <w:t>eg</w:t>
      </w:r>
      <w:proofErr w:type="spellEnd"/>
      <w:r w:rsidRPr="006B0B50">
        <w:t xml:space="preserve">, disallowable instruments, notifiable instruments, </w:t>
      </w:r>
      <w:proofErr w:type="gramStart"/>
      <w:r w:rsidRPr="006B0B50">
        <w:t>appointments</w:t>
      </w:r>
      <w:proofErr w:type="gramEnd"/>
      <w:r w:rsidRPr="006B0B50">
        <w:t xml:space="preserve"> or delegations), we are available to answer any questions you may have about preparing instruments. </w:t>
      </w:r>
      <w:bookmarkStart w:id="34" w:name="_Toc492586045"/>
    </w:p>
    <w:p w14:paraId="305C69A2" w14:textId="13055F1E" w:rsidR="00455446" w:rsidRPr="003A6671" w:rsidRDefault="003A6671" w:rsidP="00EC05E3">
      <w:pPr>
        <w:pStyle w:val="Heading2"/>
        <w:spacing w:before="600" w:after="0"/>
      </w:pPr>
      <w:bookmarkStart w:id="35" w:name="_Toc535505342"/>
      <w:bookmarkStart w:id="36" w:name="_Toc115952565"/>
      <w:r w:rsidRPr="003A6671">
        <w:t>Our role</w:t>
      </w:r>
      <w:bookmarkEnd w:id="34"/>
      <w:bookmarkEnd w:id="35"/>
      <w:bookmarkEnd w:id="36"/>
    </w:p>
    <w:p w14:paraId="305C69A3" w14:textId="77777777" w:rsidR="00926C27" w:rsidRPr="006B0B50" w:rsidRDefault="006E4ABB" w:rsidP="00EE2C93">
      <w:pPr>
        <w:spacing w:before="240" w:line="276" w:lineRule="auto"/>
        <w:jc w:val="both"/>
      </w:pPr>
      <w:r w:rsidRPr="006B0B50">
        <w:t xml:space="preserve">Generally, PCO is responsible for how the legislation is expressed, and you are responsible for the policy. </w:t>
      </w:r>
    </w:p>
    <w:p w14:paraId="305C69A4" w14:textId="77777777" w:rsidR="00A923BF" w:rsidRPr="006B0B50" w:rsidRDefault="006E4ABB" w:rsidP="00EE2C93">
      <w:pPr>
        <w:spacing w:line="276" w:lineRule="auto"/>
        <w:jc w:val="both"/>
      </w:pPr>
      <w:r w:rsidRPr="006B0B50">
        <w:t xml:space="preserve">In practice, </w:t>
      </w:r>
      <w:r w:rsidR="00A923BF" w:rsidRPr="006B0B50">
        <w:t xml:space="preserve">however, </w:t>
      </w:r>
      <w:r w:rsidRPr="006B0B50">
        <w:t>this is not always easy to disting</w:t>
      </w:r>
      <w:r w:rsidR="00C526E7" w:rsidRPr="006B0B50">
        <w:t>uish.</w:t>
      </w:r>
      <w:r w:rsidR="00926C27" w:rsidRPr="006B0B50">
        <w:t xml:space="preserve"> In carrying out our role, we may:</w:t>
      </w:r>
    </w:p>
    <w:p w14:paraId="305C69A5" w14:textId="77777777" w:rsidR="00926C27" w:rsidRPr="006B0B50" w:rsidRDefault="00926C27" w:rsidP="00EE2C93">
      <w:pPr>
        <w:pStyle w:val="subparbullet"/>
        <w:spacing w:line="276" w:lineRule="auto"/>
        <w:jc w:val="both"/>
      </w:pPr>
      <w:r w:rsidRPr="006B0B50">
        <w:t xml:space="preserve">need to discuss fundamental parts of your </w:t>
      </w:r>
      <w:proofErr w:type="gramStart"/>
      <w:r w:rsidRPr="006B0B50">
        <w:t>instructions</w:t>
      </w:r>
      <w:proofErr w:type="gramEnd"/>
    </w:p>
    <w:p w14:paraId="305C69A6" w14:textId="77777777" w:rsidR="00A923BF" w:rsidRPr="006B0B50" w:rsidRDefault="00926C27" w:rsidP="00EE2C93">
      <w:pPr>
        <w:pStyle w:val="subparbullet"/>
        <w:spacing w:line="276" w:lineRule="auto"/>
        <w:jc w:val="both"/>
      </w:pPr>
      <w:r w:rsidRPr="006B0B50">
        <w:t>advise on</w:t>
      </w:r>
      <w:r w:rsidR="006E4ABB" w:rsidRPr="006B0B50">
        <w:t xml:space="preserve"> established government policy </w:t>
      </w:r>
      <w:r w:rsidRPr="006B0B50">
        <w:t xml:space="preserve">underlying standard drafting approaches </w:t>
      </w:r>
      <w:r w:rsidR="006E4ABB" w:rsidRPr="006B0B50">
        <w:t xml:space="preserve">(for example, in the drafting of offences), </w:t>
      </w:r>
      <w:r w:rsidRPr="006B0B50">
        <w:t>or</w:t>
      </w:r>
      <w:r w:rsidR="00B5594E" w:rsidRPr="006B0B50">
        <w:t xml:space="preserve"> </w:t>
      </w:r>
      <w:r w:rsidR="006E4ABB" w:rsidRPr="006B0B50">
        <w:t>administrative and legal considerations</w:t>
      </w:r>
      <w:r w:rsidR="00274706" w:rsidRPr="006B0B50">
        <w:t xml:space="preserve"> that</w:t>
      </w:r>
      <w:r w:rsidR="00B5594E" w:rsidRPr="006B0B50">
        <w:t xml:space="preserve"> need t</w:t>
      </w:r>
      <w:r w:rsidR="000455F6" w:rsidRPr="006B0B50">
        <w:t xml:space="preserve">o be taken into </w:t>
      </w:r>
      <w:proofErr w:type="gramStart"/>
      <w:r w:rsidR="000455F6" w:rsidRPr="006B0B50">
        <w:t>account</w:t>
      </w:r>
      <w:proofErr w:type="gramEnd"/>
    </w:p>
    <w:p w14:paraId="305C69A7" w14:textId="77777777" w:rsidR="00A923BF" w:rsidRPr="006B0B50" w:rsidRDefault="00274706" w:rsidP="00EE2C93">
      <w:pPr>
        <w:pStyle w:val="subparbullet"/>
        <w:spacing w:line="276" w:lineRule="auto"/>
        <w:jc w:val="both"/>
      </w:pPr>
      <w:r w:rsidRPr="006B0B50">
        <w:t xml:space="preserve">consider that your objective could be </w:t>
      </w:r>
      <w:r w:rsidR="00A923BF" w:rsidRPr="006B0B50">
        <w:t>achiev</w:t>
      </w:r>
      <w:r w:rsidRPr="006B0B50">
        <w:t>ed</w:t>
      </w:r>
      <w:r w:rsidR="000A1249" w:rsidRPr="006B0B50">
        <w:t xml:space="preserve"> in a better </w:t>
      </w:r>
      <w:proofErr w:type="gramStart"/>
      <w:r w:rsidR="00663299" w:rsidRPr="006B0B50">
        <w:t>way</w:t>
      </w:r>
      <w:proofErr w:type="gramEnd"/>
      <w:r w:rsidR="00A923BF" w:rsidRPr="006B0B50">
        <w:t xml:space="preserve"> </w:t>
      </w:r>
    </w:p>
    <w:p w14:paraId="305C69A8" w14:textId="77777777" w:rsidR="00A923BF" w:rsidRPr="006B0B50" w:rsidRDefault="00B5594E" w:rsidP="00EE2C93">
      <w:pPr>
        <w:pStyle w:val="subparbullet"/>
        <w:spacing w:line="276" w:lineRule="auto"/>
        <w:jc w:val="both"/>
      </w:pPr>
      <w:r w:rsidRPr="006B0B50">
        <w:t xml:space="preserve">assist you to develop or refine your policy as we analyse and tease out the details during the drafting process. </w:t>
      </w:r>
    </w:p>
    <w:p w14:paraId="4EF16311" w14:textId="77777777" w:rsidR="00716B66" w:rsidRPr="006B0B50" w:rsidRDefault="00716B66">
      <w:pPr>
        <w:spacing w:line="276" w:lineRule="auto"/>
      </w:pPr>
      <w:r w:rsidRPr="006B0B50">
        <w:br w:type="page"/>
      </w:r>
    </w:p>
    <w:p w14:paraId="305C69A9" w14:textId="36E1F025" w:rsidR="008E3B8F" w:rsidRPr="006B0B50" w:rsidRDefault="00C526E7" w:rsidP="00EE2C93">
      <w:pPr>
        <w:spacing w:line="276" w:lineRule="auto"/>
        <w:jc w:val="both"/>
      </w:pPr>
      <w:r w:rsidRPr="006B0B50">
        <w:lastRenderedPageBreak/>
        <w:t xml:space="preserve">In </w:t>
      </w:r>
      <w:r w:rsidR="00C05D2B" w:rsidRPr="006B0B50">
        <w:t>doing any of these things</w:t>
      </w:r>
      <w:r w:rsidR="00274706" w:rsidRPr="006B0B50">
        <w:t>, we are not seeking to assume responsibility</w:t>
      </w:r>
      <w:r w:rsidRPr="006B0B50">
        <w:t xml:space="preserve"> </w:t>
      </w:r>
      <w:r w:rsidR="00274706" w:rsidRPr="006B0B50">
        <w:t xml:space="preserve">for </w:t>
      </w:r>
      <w:r w:rsidRPr="006B0B50">
        <w:t>the polic</w:t>
      </w:r>
      <w:r w:rsidR="00274706" w:rsidRPr="006B0B50">
        <w:t>y</w:t>
      </w:r>
      <w:r w:rsidRPr="006B0B50">
        <w:t xml:space="preserve"> behind the instructions or rais</w:t>
      </w:r>
      <w:r w:rsidR="00274706" w:rsidRPr="006B0B50">
        <w:t>e</w:t>
      </w:r>
      <w:r w:rsidRPr="006B0B50">
        <w:t xml:space="preserve"> unnecessary obstacles. Rather</w:t>
      </w:r>
      <w:r w:rsidR="00A923BF" w:rsidRPr="006B0B50">
        <w:t>, we give this guidance as</w:t>
      </w:r>
      <w:r w:rsidR="003F731F" w:rsidRPr="006B0B50">
        <w:t xml:space="preserve"> impartial</w:t>
      </w:r>
      <w:r w:rsidR="00A923BF" w:rsidRPr="006B0B50">
        <w:t xml:space="preserve"> advise</w:t>
      </w:r>
      <w:r w:rsidR="003F731F" w:rsidRPr="006B0B50">
        <w:t>rs</w:t>
      </w:r>
      <w:r w:rsidR="00A923BF" w:rsidRPr="006B0B50">
        <w:t xml:space="preserve"> interest</w:t>
      </w:r>
      <w:r w:rsidRPr="006B0B50">
        <w:t>ed</w:t>
      </w:r>
      <w:r w:rsidR="00A923BF" w:rsidRPr="006B0B50">
        <w:t xml:space="preserve"> </w:t>
      </w:r>
      <w:r w:rsidRPr="006B0B50">
        <w:t>in</w:t>
      </w:r>
      <w:r w:rsidR="00A923BF" w:rsidRPr="006B0B50">
        <w:t xml:space="preserve"> achieving the best </w:t>
      </w:r>
      <w:r w:rsidRPr="006B0B50">
        <w:t xml:space="preserve">legislative </w:t>
      </w:r>
      <w:r w:rsidR="00A923BF" w:rsidRPr="006B0B50">
        <w:t>outcome.</w:t>
      </w:r>
      <w:bookmarkStart w:id="37" w:name="_Toc492586046"/>
    </w:p>
    <w:p w14:paraId="305C69AA" w14:textId="77777777" w:rsidR="00FC0756" w:rsidRPr="006B0B50" w:rsidRDefault="001047B0" w:rsidP="00EE2C93">
      <w:pPr>
        <w:spacing w:line="276" w:lineRule="auto"/>
        <w:jc w:val="both"/>
      </w:pPr>
      <w:r w:rsidRPr="006B0B50">
        <w:t xml:space="preserve">Our relationship with you is analogous to </w:t>
      </w:r>
      <w:r w:rsidR="00C51673" w:rsidRPr="006B0B50">
        <w:t xml:space="preserve">that of </w:t>
      </w:r>
      <w:r w:rsidRPr="006B0B50">
        <w:t>a lawyer</w:t>
      </w:r>
      <w:r w:rsidR="00C51673" w:rsidRPr="006B0B50">
        <w:t xml:space="preserve"> and client. Our communications with you are protected by legal professional privilege and you can be </w:t>
      </w:r>
      <w:r w:rsidR="00CB6A05" w:rsidRPr="006B0B50">
        <w:t>confident</w:t>
      </w:r>
      <w:r w:rsidR="00C51673" w:rsidRPr="006B0B50">
        <w:t xml:space="preserve"> that we will not disc</w:t>
      </w:r>
      <w:r w:rsidR="002D32D0" w:rsidRPr="006B0B50">
        <w:t>lose</w:t>
      </w:r>
      <w:r w:rsidR="00C51673" w:rsidRPr="006B0B50">
        <w:t xml:space="preserve"> any confidential</w:t>
      </w:r>
      <w:r w:rsidR="002D32D0" w:rsidRPr="006B0B50">
        <w:t xml:space="preserve"> information </w:t>
      </w:r>
      <w:r w:rsidR="00C51673" w:rsidRPr="006B0B50">
        <w:t xml:space="preserve">about the drafting of </w:t>
      </w:r>
      <w:proofErr w:type="gramStart"/>
      <w:r w:rsidR="00C51673" w:rsidRPr="006B0B50">
        <w:t>particular legislation</w:t>
      </w:r>
      <w:proofErr w:type="gramEnd"/>
      <w:r w:rsidR="00C51673" w:rsidRPr="006B0B50">
        <w:t xml:space="preserve"> with anyone outside of government.</w:t>
      </w:r>
      <w:r w:rsidR="00FC0756" w:rsidRPr="006B0B50">
        <w:br w:type="page"/>
      </w:r>
    </w:p>
    <w:p w14:paraId="305C69AB" w14:textId="2AC10BD3" w:rsidR="004C45B0" w:rsidRPr="003A6671" w:rsidRDefault="003A6671" w:rsidP="00EC05E3">
      <w:pPr>
        <w:pStyle w:val="Heading2"/>
        <w:spacing w:before="600" w:after="0"/>
      </w:pPr>
      <w:bookmarkStart w:id="38" w:name="_Toc535505343"/>
      <w:bookmarkStart w:id="39" w:name="_Toc115952566"/>
      <w:r w:rsidRPr="003A6671">
        <w:lastRenderedPageBreak/>
        <w:t>What you can expect from us</w:t>
      </w:r>
      <w:bookmarkEnd w:id="37"/>
      <w:bookmarkEnd w:id="38"/>
      <w:bookmarkEnd w:id="39"/>
    </w:p>
    <w:p w14:paraId="305C69AC" w14:textId="77777777" w:rsidR="00C53D0D" w:rsidRPr="006B0B50" w:rsidRDefault="00B17AA6" w:rsidP="00EE2C93">
      <w:pPr>
        <w:spacing w:before="240" w:line="276" w:lineRule="auto"/>
        <w:jc w:val="both"/>
      </w:pPr>
      <w:r w:rsidRPr="006B0B50">
        <w:t>In drafting your proposal, y</w:t>
      </w:r>
      <w:r w:rsidR="00C53D0D" w:rsidRPr="006B0B50">
        <w:t xml:space="preserve">ou can expect </w:t>
      </w:r>
      <w:r w:rsidR="00844973" w:rsidRPr="006B0B50">
        <w:t>that we will</w:t>
      </w:r>
      <w:r w:rsidR="00C53D0D" w:rsidRPr="006B0B50">
        <w:t>:</w:t>
      </w:r>
    </w:p>
    <w:p w14:paraId="305C69AD" w14:textId="77777777" w:rsidR="00C53D0D" w:rsidRPr="006B0B50" w:rsidRDefault="00C53D0D" w:rsidP="00EE2C93">
      <w:pPr>
        <w:pStyle w:val="subparbullet"/>
        <w:spacing w:line="276" w:lineRule="auto"/>
        <w:jc w:val="both"/>
      </w:pPr>
      <w:r w:rsidRPr="006B0B50">
        <w:t xml:space="preserve">constructively analyse your instructions and identify where we need clarification or more </w:t>
      </w:r>
      <w:proofErr w:type="gramStart"/>
      <w:r w:rsidRPr="006B0B50">
        <w:t>information</w:t>
      </w:r>
      <w:proofErr w:type="gramEnd"/>
    </w:p>
    <w:p w14:paraId="305C69AE" w14:textId="77777777" w:rsidR="00C53D0D" w:rsidRPr="006B0B50" w:rsidRDefault="00C53D0D" w:rsidP="00EE2C93">
      <w:pPr>
        <w:pStyle w:val="subparbullet"/>
        <w:spacing w:line="276" w:lineRule="auto"/>
        <w:jc w:val="both"/>
      </w:pPr>
      <w:r w:rsidRPr="006B0B50">
        <w:t xml:space="preserve">help you to solve problems and find the best possible legislative </w:t>
      </w:r>
      <w:proofErr w:type="gramStart"/>
      <w:r w:rsidRPr="006B0B50">
        <w:t>solution</w:t>
      </w:r>
      <w:proofErr w:type="gramEnd"/>
    </w:p>
    <w:p w14:paraId="305C69AF" w14:textId="77777777" w:rsidR="00C53D0D" w:rsidRPr="006B0B50" w:rsidRDefault="00C53D0D" w:rsidP="00EE2C93">
      <w:pPr>
        <w:pStyle w:val="subparbullet"/>
        <w:spacing w:line="276" w:lineRule="auto"/>
        <w:jc w:val="both"/>
      </w:pPr>
      <w:r w:rsidRPr="006B0B50">
        <w:t xml:space="preserve">work to achieve the most appropriate expression of your </w:t>
      </w:r>
      <w:proofErr w:type="gramStart"/>
      <w:r w:rsidRPr="006B0B50">
        <w:t>objective</w:t>
      </w:r>
      <w:proofErr w:type="gramEnd"/>
      <w:r w:rsidRPr="006B0B50">
        <w:t xml:space="preserve"> </w:t>
      </w:r>
    </w:p>
    <w:p w14:paraId="305C69B0" w14:textId="77777777" w:rsidR="00673A45" w:rsidRPr="006B0B50" w:rsidRDefault="00922475" w:rsidP="00EE2C93">
      <w:pPr>
        <w:pStyle w:val="subparbullet"/>
        <w:spacing w:line="276" w:lineRule="auto"/>
        <w:jc w:val="both"/>
      </w:pPr>
      <w:r w:rsidRPr="006B0B50">
        <w:t xml:space="preserve">draft legislation that is clear and drafted applying principles of plain </w:t>
      </w:r>
      <w:proofErr w:type="gramStart"/>
      <w:r w:rsidRPr="006B0B50">
        <w:t>English</w:t>
      </w:r>
      <w:proofErr w:type="gramEnd"/>
    </w:p>
    <w:p w14:paraId="305C69B2" w14:textId="2D4169DC" w:rsidR="00FC0756" w:rsidRPr="006B0B50" w:rsidRDefault="00C53D0D" w:rsidP="00D438D2">
      <w:pPr>
        <w:pStyle w:val="subparbullet"/>
        <w:spacing w:line="276" w:lineRule="auto"/>
        <w:jc w:val="both"/>
      </w:pPr>
      <w:r w:rsidRPr="006B0B50">
        <w:t xml:space="preserve">ensure the legislation is legally effective and fits within the ACT statute </w:t>
      </w:r>
      <w:proofErr w:type="gramStart"/>
      <w:r w:rsidRPr="006B0B50">
        <w:t>book as a whole</w:t>
      </w:r>
      <w:proofErr w:type="gramEnd"/>
      <w:r w:rsidR="00922475" w:rsidRPr="006B0B50">
        <w:t>.</w:t>
      </w:r>
      <w:bookmarkStart w:id="40" w:name="_Ref492395618"/>
      <w:bookmarkStart w:id="41" w:name="_Toc492586047"/>
    </w:p>
    <w:p w14:paraId="305C69B3" w14:textId="13EFEE80" w:rsidR="00D438D2" w:rsidRPr="003A6671" w:rsidRDefault="003A6671" w:rsidP="00EC05E3">
      <w:pPr>
        <w:pStyle w:val="Heading2"/>
        <w:spacing w:before="600" w:after="0"/>
      </w:pPr>
      <w:bookmarkStart w:id="42" w:name="_Toc535505344"/>
      <w:bookmarkStart w:id="43" w:name="_Toc115952567"/>
      <w:r w:rsidRPr="003A6671">
        <w:t>Contact details—drafting services</w:t>
      </w:r>
      <w:bookmarkEnd w:id="40"/>
      <w:bookmarkEnd w:id="41"/>
      <w:bookmarkEnd w:id="42"/>
      <w:bookmarkEnd w:id="43"/>
    </w:p>
    <w:p w14:paraId="305C69B4" w14:textId="1DA7180B" w:rsidR="00D438D2" w:rsidRDefault="00D438D2" w:rsidP="00EE2C93">
      <w:pPr>
        <w:spacing w:before="240" w:line="276" w:lineRule="auto"/>
        <w:jc w:val="both"/>
      </w:pPr>
      <w:r w:rsidRPr="006B0B50">
        <w:t xml:space="preserve">To discuss a legislative proposal or provide drafting instructions on a matter, please </w:t>
      </w:r>
      <w:r w:rsidR="00876BFE" w:rsidRPr="006B0B50">
        <w:t>fee</w:t>
      </w:r>
      <w:r w:rsidR="00855C22" w:rsidRPr="006B0B50">
        <w:t xml:space="preserve">l free to contact the Parliamentary Counsel, </w:t>
      </w:r>
      <w:r w:rsidR="00980BC0">
        <w:t>Bianca Kimber</w:t>
      </w:r>
      <w:r w:rsidR="00855C22" w:rsidRPr="006B0B50">
        <w:t xml:space="preserve">, or one of the Deputy Parliamentary Counsel, </w:t>
      </w:r>
      <w:r w:rsidR="00980BC0">
        <w:t>Christina Maselos</w:t>
      </w:r>
      <w:r w:rsidR="00BD275D">
        <w:t xml:space="preserve"> or Savvas Pertsinidis</w:t>
      </w:r>
      <w:r w:rsidR="00876BFE" w:rsidRPr="006B0B50">
        <w:t xml:space="preserve">. </w:t>
      </w:r>
    </w:p>
    <w:p w14:paraId="41586042" w14:textId="59B4192C" w:rsidR="003B5822" w:rsidRPr="00037382" w:rsidRDefault="003B5822" w:rsidP="003B5822">
      <w:pPr>
        <w:pStyle w:val="Caption"/>
      </w:pPr>
      <w:bookmarkStart w:id="44" w:name="_Toc535500395"/>
      <w:r w:rsidRPr="00037382">
        <w:t xml:space="preserve">Table </w:t>
      </w:r>
      <w:r w:rsidR="00DB5E3F">
        <w:rPr>
          <w:noProof/>
        </w:rPr>
        <w:fldChar w:fldCharType="begin"/>
      </w:r>
      <w:r w:rsidR="00DB5E3F">
        <w:rPr>
          <w:noProof/>
        </w:rPr>
        <w:instrText xml:space="preserve"> SEQ Table \* ARABIC </w:instrText>
      </w:r>
      <w:r w:rsidR="00DB5E3F">
        <w:rPr>
          <w:noProof/>
        </w:rPr>
        <w:fldChar w:fldCharType="separate"/>
      </w:r>
      <w:r w:rsidR="00196C7E">
        <w:rPr>
          <w:noProof/>
        </w:rPr>
        <w:t>2</w:t>
      </w:r>
      <w:r w:rsidR="00DB5E3F">
        <w:rPr>
          <w:noProof/>
        </w:rPr>
        <w:fldChar w:fldCharType="end"/>
      </w:r>
      <w:r w:rsidRPr="00037382">
        <w:tab/>
      </w:r>
      <w:r w:rsidRPr="00037382">
        <w:tab/>
      </w:r>
      <w:r w:rsidRPr="00037382">
        <w:rPr>
          <w:b/>
        </w:rPr>
        <w:t xml:space="preserve">Contact details for drafting </w:t>
      </w:r>
      <w:proofErr w:type="gramStart"/>
      <w:r w:rsidRPr="00037382">
        <w:rPr>
          <w:b/>
        </w:rPr>
        <w:t>services</w:t>
      </w:r>
      <w:bookmarkEnd w:id="44"/>
      <w:proofErr w:type="gramEnd"/>
    </w:p>
    <w:tbl>
      <w:tblPr>
        <w:tblStyle w:val="ColorfulList-Accent5"/>
        <w:tblW w:w="0" w:type="auto"/>
        <w:tblLook w:val="04A0" w:firstRow="1" w:lastRow="0" w:firstColumn="1" w:lastColumn="0" w:noHBand="0" w:noVBand="1"/>
      </w:tblPr>
      <w:tblGrid>
        <w:gridCol w:w="3199"/>
        <w:gridCol w:w="5871"/>
      </w:tblGrid>
      <w:tr w:rsidR="00D438D2" w:rsidRPr="006B0B50" w14:paraId="305C69B7" w14:textId="77777777" w:rsidTr="00BC7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14:paraId="305C69B5" w14:textId="77777777" w:rsidR="00D438D2" w:rsidRPr="006B0B50" w:rsidRDefault="00855C22" w:rsidP="00A578DE">
            <w:pPr>
              <w:pStyle w:val="Bullet3"/>
              <w:spacing w:before="120" w:after="120"/>
            </w:pPr>
            <w:r w:rsidRPr="006B0B50">
              <w:t>Contact details</w:t>
            </w:r>
          </w:p>
        </w:tc>
        <w:tc>
          <w:tcPr>
            <w:tcW w:w="5871" w:type="dxa"/>
          </w:tcPr>
          <w:p w14:paraId="305C69B6" w14:textId="77777777" w:rsidR="00D438D2" w:rsidRPr="006B0B50" w:rsidRDefault="00CB6A05" w:rsidP="00A578DE">
            <w:pPr>
              <w:pStyle w:val="Bullet3"/>
              <w:spacing w:before="120" w:after="120"/>
              <w:ind w:left="34"/>
              <w:cnfStyle w:val="100000000000" w:firstRow="1" w:lastRow="0" w:firstColumn="0" w:lastColumn="0" w:oddVBand="0" w:evenVBand="0" w:oddHBand="0" w:evenHBand="0" w:firstRowFirstColumn="0" w:firstRowLastColumn="0" w:lastRowFirstColumn="0" w:lastRowLastColumn="0"/>
            </w:pPr>
            <w:r w:rsidRPr="006B0B50">
              <w:t>Oversight</w:t>
            </w:r>
          </w:p>
        </w:tc>
      </w:tr>
      <w:tr w:rsidR="00BC7AA6" w:rsidRPr="006B0B50" w14:paraId="305C69BD" w14:textId="77777777" w:rsidTr="00BC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14:paraId="6349FB55" w14:textId="77777777" w:rsidR="00BC7AA6" w:rsidRPr="006B0B50" w:rsidRDefault="00BC7AA6" w:rsidP="00BC7AA6">
            <w:pPr>
              <w:rPr>
                <w:b w:val="0"/>
              </w:rPr>
            </w:pPr>
            <w:r w:rsidRPr="006B0B50">
              <w:rPr>
                <w:b w:val="0"/>
              </w:rPr>
              <w:t>Bianca Kimber</w:t>
            </w:r>
          </w:p>
          <w:p w14:paraId="283BDCCC" w14:textId="14B22A8F" w:rsidR="00BC7AA6" w:rsidRPr="006B0B50" w:rsidRDefault="00BC7AA6" w:rsidP="00BC7AA6">
            <w:pPr>
              <w:rPr>
                <w:b w:val="0"/>
              </w:rPr>
            </w:pPr>
            <w:r w:rsidRPr="006B0B50">
              <w:rPr>
                <w:b w:val="0"/>
              </w:rPr>
              <w:t>Parliamentary Counsel</w:t>
            </w:r>
            <w:r w:rsidRPr="006B0B50">
              <w:rPr>
                <w:b w:val="0"/>
              </w:rPr>
              <w:tab/>
            </w:r>
          </w:p>
          <w:p w14:paraId="1B924DB0" w14:textId="77777777" w:rsidR="00BC7AA6" w:rsidRPr="006B0B50" w:rsidRDefault="00BC7AA6" w:rsidP="00BC7AA6">
            <w:pPr>
              <w:rPr>
                <w:b w:val="0"/>
              </w:rPr>
            </w:pPr>
            <w:r>
              <w:rPr>
                <w:rFonts w:ascii="Font Awesome 5 Free Solid" w:hAnsi="Font Awesome 5 Free Solid"/>
                <w:b w:val="0"/>
              </w:rPr>
              <w:t></w:t>
            </w:r>
            <w:r w:rsidRPr="006B0B50">
              <w:rPr>
                <w:rFonts w:ascii="FontAwesome" w:hAnsi="FontAwesome"/>
                <w:b w:val="0"/>
              </w:rPr>
              <w:t xml:space="preserve"> </w:t>
            </w:r>
            <w:r w:rsidRPr="006B0B50">
              <w:rPr>
                <w:b w:val="0"/>
              </w:rPr>
              <w:t>bianca.kimber@act.gov.au</w:t>
            </w:r>
            <w:r w:rsidRPr="006B0B50">
              <w:rPr>
                <w:b w:val="0"/>
              </w:rPr>
              <w:tab/>
            </w:r>
          </w:p>
          <w:p w14:paraId="305C69BB" w14:textId="51A9FB73" w:rsidR="00BC7AA6" w:rsidRPr="006B0B50" w:rsidRDefault="00BC7AA6" w:rsidP="00BC7AA6">
            <w:pPr>
              <w:ind w:left="426" w:hanging="426"/>
              <w:rPr>
                <w:b w:val="0"/>
              </w:rPr>
            </w:pPr>
            <w:proofErr w:type="gramStart"/>
            <w:r>
              <w:rPr>
                <w:rFonts w:ascii="Font Awesome 5 Free Solid" w:hAnsi="Font Awesome 5 Free Solid"/>
                <w:b w:val="0"/>
              </w:rPr>
              <w:t></w:t>
            </w:r>
            <w:r w:rsidRPr="006B0B50">
              <w:rPr>
                <w:rFonts w:ascii="FontAwesome" w:hAnsi="FontAwesome"/>
                <w:b w:val="0"/>
              </w:rPr>
              <w:t xml:space="preserve">  </w:t>
            </w:r>
            <w:r w:rsidRPr="006B0B50">
              <w:rPr>
                <w:b w:val="0"/>
              </w:rPr>
              <w:t>6205</w:t>
            </w:r>
            <w:proofErr w:type="gramEnd"/>
            <w:r w:rsidRPr="006B0B50">
              <w:rPr>
                <w:b w:val="0"/>
              </w:rPr>
              <w:t xml:space="preserve"> 3705</w:t>
            </w:r>
          </w:p>
        </w:tc>
        <w:tc>
          <w:tcPr>
            <w:tcW w:w="5871" w:type="dxa"/>
          </w:tcPr>
          <w:p w14:paraId="305C69BC" w14:textId="77777777" w:rsidR="00BC7AA6" w:rsidRPr="006B0B50" w:rsidRDefault="00BC7AA6" w:rsidP="00BC7AA6">
            <w:pPr>
              <w:ind w:left="360"/>
              <w:cnfStyle w:val="000000100000" w:firstRow="0" w:lastRow="0" w:firstColumn="0" w:lastColumn="0" w:oddVBand="0" w:evenVBand="0" w:oddHBand="1" w:evenHBand="0" w:firstRowFirstColumn="0" w:firstRowLastColumn="0" w:lastRowFirstColumn="0" w:lastRowLastColumn="0"/>
            </w:pPr>
            <w:r w:rsidRPr="006B0B50">
              <w:t>General oversight of legislative drafting and publishing services</w:t>
            </w:r>
          </w:p>
        </w:tc>
      </w:tr>
      <w:tr w:rsidR="00BC7AA6" w:rsidRPr="006B0B50" w14:paraId="305C69C9" w14:textId="77777777" w:rsidTr="00BC7AA6">
        <w:tc>
          <w:tcPr>
            <w:cnfStyle w:val="001000000000" w:firstRow="0" w:lastRow="0" w:firstColumn="1" w:lastColumn="0" w:oddVBand="0" w:evenVBand="0" w:oddHBand="0" w:evenHBand="0" w:firstRowFirstColumn="0" w:firstRowLastColumn="0" w:lastRowFirstColumn="0" w:lastRowLastColumn="0"/>
            <w:tcW w:w="3199" w:type="dxa"/>
          </w:tcPr>
          <w:p w14:paraId="305C69BE" w14:textId="21E8B63B" w:rsidR="00BC7AA6" w:rsidRPr="006B0B50" w:rsidRDefault="00BD275D" w:rsidP="00BC7AA6">
            <w:pPr>
              <w:rPr>
                <w:b w:val="0"/>
              </w:rPr>
            </w:pPr>
            <w:r>
              <w:rPr>
                <w:b w:val="0"/>
              </w:rPr>
              <w:t>Savvas Pertsinidis</w:t>
            </w:r>
          </w:p>
          <w:p w14:paraId="305C69BF" w14:textId="3CF07541" w:rsidR="00BC7AA6" w:rsidRPr="006B0B50" w:rsidRDefault="00BC7AA6" w:rsidP="00BC7AA6">
            <w:pPr>
              <w:rPr>
                <w:b w:val="0"/>
              </w:rPr>
            </w:pPr>
            <w:r w:rsidRPr="006B0B50">
              <w:rPr>
                <w:b w:val="0"/>
              </w:rPr>
              <w:t>Deputy Parliamentary Counsel</w:t>
            </w:r>
            <w:r w:rsidR="00BD275D">
              <w:rPr>
                <w:b w:val="0"/>
              </w:rPr>
              <w:t xml:space="preserve"> (a/g)</w:t>
            </w:r>
          </w:p>
          <w:p w14:paraId="305C69C0" w14:textId="5B9EA364" w:rsidR="00BC7AA6" w:rsidRPr="006B0B50" w:rsidRDefault="00BC7AA6" w:rsidP="00BC7AA6">
            <w:pPr>
              <w:rPr>
                <w:b w:val="0"/>
              </w:rPr>
            </w:pPr>
            <w:r>
              <w:rPr>
                <w:rFonts w:ascii="Font Awesome 5 Free Solid" w:hAnsi="Font Awesome 5 Free Solid"/>
                <w:b w:val="0"/>
              </w:rPr>
              <w:t></w:t>
            </w:r>
            <w:r w:rsidRPr="006B0B50">
              <w:rPr>
                <w:rFonts w:ascii="FontAwesome" w:hAnsi="FontAwesome"/>
                <w:b w:val="0"/>
              </w:rPr>
              <w:t xml:space="preserve"> </w:t>
            </w:r>
            <w:r w:rsidR="00BD275D">
              <w:rPr>
                <w:rFonts w:ascii="FontAwesome" w:hAnsi="FontAwesome"/>
                <w:b w:val="0"/>
              </w:rPr>
              <w:t>savvas.pertsinidis@act.gov.au</w:t>
            </w:r>
          </w:p>
          <w:p w14:paraId="305C69C1" w14:textId="03D55F2E" w:rsidR="00BC7AA6" w:rsidRPr="006B0B50" w:rsidRDefault="00BC7AA6" w:rsidP="00BC7AA6">
            <w:pPr>
              <w:ind w:left="426" w:hanging="426"/>
              <w:rPr>
                <w:b w:val="0"/>
              </w:rPr>
            </w:pPr>
            <w:proofErr w:type="gramStart"/>
            <w:r>
              <w:rPr>
                <w:rFonts w:ascii="Font Awesome 5 Free Solid" w:hAnsi="Font Awesome 5 Free Solid"/>
                <w:b w:val="0"/>
              </w:rPr>
              <w:t></w:t>
            </w:r>
            <w:r w:rsidRPr="006B0B50">
              <w:rPr>
                <w:rFonts w:ascii="FontAwesome" w:hAnsi="FontAwesome"/>
                <w:b w:val="0"/>
              </w:rPr>
              <w:t xml:space="preserve">  </w:t>
            </w:r>
            <w:r w:rsidRPr="006B0B50">
              <w:rPr>
                <w:b w:val="0"/>
              </w:rPr>
              <w:t>620</w:t>
            </w:r>
            <w:r w:rsidR="00BD275D">
              <w:rPr>
                <w:b w:val="0"/>
              </w:rPr>
              <w:t>5</w:t>
            </w:r>
            <w:proofErr w:type="gramEnd"/>
            <w:r w:rsidR="00BD275D">
              <w:rPr>
                <w:b w:val="0"/>
              </w:rPr>
              <w:t xml:space="preserve"> 3779</w:t>
            </w:r>
          </w:p>
          <w:p w14:paraId="305C69C2" w14:textId="77777777" w:rsidR="00BC7AA6" w:rsidRPr="006B0B50" w:rsidRDefault="00BC7AA6" w:rsidP="00BC7AA6">
            <w:pPr>
              <w:pStyle w:val="Heading3"/>
            </w:pPr>
          </w:p>
        </w:tc>
        <w:tc>
          <w:tcPr>
            <w:tcW w:w="5871" w:type="dxa"/>
          </w:tcPr>
          <w:p w14:paraId="305C69C3" w14:textId="77777777" w:rsidR="00BC7AA6" w:rsidRPr="006B0B50" w:rsidRDefault="00BC7AA6" w:rsidP="00BC7AA6">
            <w:pPr>
              <w:ind w:left="360"/>
              <w:cnfStyle w:val="000000000000" w:firstRow="0" w:lastRow="0" w:firstColumn="0" w:lastColumn="0" w:oddVBand="0" w:evenVBand="0" w:oddHBand="0" w:evenHBand="0" w:firstRowFirstColumn="0" w:firstRowLastColumn="0" w:lastRowFirstColumn="0" w:lastRowLastColumn="0"/>
            </w:pPr>
            <w:r w:rsidRPr="006B0B50">
              <w:t>Legislative drafting and instrument notification for the following directorates:</w:t>
            </w:r>
          </w:p>
          <w:p w14:paraId="305C69C4" w14:textId="77777777" w:rsidR="00BC7AA6" w:rsidRPr="006B0B50" w:rsidRDefault="00BC7AA6" w:rsidP="00BC7AA6">
            <w:pPr>
              <w:pStyle w:val="ListBullet"/>
              <w:ind w:left="720"/>
              <w:cnfStyle w:val="000000000000" w:firstRow="0" w:lastRow="0" w:firstColumn="0" w:lastColumn="0" w:oddVBand="0" w:evenVBand="0" w:oddHBand="0" w:evenHBand="0" w:firstRowFirstColumn="0" w:firstRowLastColumn="0" w:lastRowFirstColumn="0" w:lastRowLastColumn="0"/>
            </w:pPr>
            <w:r w:rsidRPr="006B0B50">
              <w:t xml:space="preserve">Chief Minister, Treasury and Economic Development </w:t>
            </w:r>
          </w:p>
          <w:p w14:paraId="34C63382" w14:textId="11668C54" w:rsidR="00BD275D" w:rsidRDefault="00BD275D" w:rsidP="00BC7AA6">
            <w:pPr>
              <w:pStyle w:val="ListBullet"/>
              <w:ind w:left="720"/>
              <w:cnfStyle w:val="000000000000" w:firstRow="0" w:lastRow="0" w:firstColumn="0" w:lastColumn="0" w:oddVBand="0" w:evenVBand="0" w:oddHBand="0" w:evenHBand="0" w:firstRowFirstColumn="0" w:firstRowLastColumn="0" w:lastRowFirstColumn="0" w:lastRowLastColumn="0"/>
            </w:pPr>
            <w:r>
              <w:t>ACT Courts</w:t>
            </w:r>
          </w:p>
          <w:p w14:paraId="0903D096" w14:textId="004C9C60" w:rsidR="00BD275D" w:rsidRDefault="00BD275D" w:rsidP="00BC7AA6">
            <w:pPr>
              <w:pStyle w:val="ListBullet"/>
              <w:ind w:left="720"/>
              <w:cnfStyle w:val="000000000000" w:firstRow="0" w:lastRow="0" w:firstColumn="0" w:lastColumn="0" w:oddVBand="0" w:evenVBand="0" w:oddHBand="0" w:evenHBand="0" w:firstRowFirstColumn="0" w:firstRowLastColumn="0" w:lastRowFirstColumn="0" w:lastRowLastColumn="0"/>
            </w:pPr>
            <w:r>
              <w:t>Justice and Community Safety</w:t>
            </w:r>
          </w:p>
          <w:p w14:paraId="305C69C5" w14:textId="6C4BD8B9" w:rsidR="00BC7AA6" w:rsidRPr="006B0B50" w:rsidRDefault="00BC7AA6" w:rsidP="00BC7AA6">
            <w:pPr>
              <w:pStyle w:val="ListBullet"/>
              <w:ind w:left="720"/>
              <w:cnfStyle w:val="000000000000" w:firstRow="0" w:lastRow="0" w:firstColumn="0" w:lastColumn="0" w:oddVBand="0" w:evenVBand="0" w:oddHBand="0" w:evenHBand="0" w:firstRowFirstColumn="0" w:firstRowLastColumn="0" w:lastRowFirstColumn="0" w:lastRowLastColumn="0"/>
            </w:pPr>
            <w:r w:rsidRPr="006B0B50">
              <w:t>Transport Canberra and City Services</w:t>
            </w:r>
          </w:p>
          <w:p w14:paraId="305C69C8" w14:textId="77777777" w:rsidR="00BC7AA6" w:rsidRPr="006B0B50" w:rsidRDefault="00BC7AA6" w:rsidP="00BC7AA6">
            <w:pPr>
              <w:ind w:left="360"/>
              <w:cnfStyle w:val="000000000000" w:firstRow="0" w:lastRow="0" w:firstColumn="0" w:lastColumn="0" w:oddVBand="0" w:evenVBand="0" w:oddHBand="0" w:evenHBand="0" w:firstRowFirstColumn="0" w:firstRowLastColumn="0" w:lastRowFirstColumn="0" w:lastRowLastColumn="0"/>
            </w:pPr>
            <w:r w:rsidRPr="006B0B50">
              <w:t>Legislative drafting for Liberal MLAs</w:t>
            </w:r>
          </w:p>
        </w:tc>
      </w:tr>
      <w:tr w:rsidR="00BC7AA6" w:rsidRPr="006B0B50" w14:paraId="305C69D5" w14:textId="77777777" w:rsidTr="00BC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14:paraId="305C69CA" w14:textId="0325C1D0" w:rsidR="00BC7AA6" w:rsidRPr="006B0B50" w:rsidRDefault="00BC7AA6" w:rsidP="00BC7AA6">
            <w:pPr>
              <w:rPr>
                <w:b w:val="0"/>
              </w:rPr>
            </w:pPr>
            <w:r>
              <w:rPr>
                <w:b w:val="0"/>
              </w:rPr>
              <w:t>Christina Maselos</w:t>
            </w:r>
          </w:p>
          <w:p w14:paraId="305C69CB" w14:textId="77777777" w:rsidR="00BC7AA6" w:rsidRPr="006B0B50" w:rsidRDefault="00BC7AA6" w:rsidP="00BC7AA6">
            <w:pPr>
              <w:rPr>
                <w:b w:val="0"/>
              </w:rPr>
            </w:pPr>
            <w:r w:rsidRPr="006B0B50">
              <w:rPr>
                <w:b w:val="0"/>
              </w:rPr>
              <w:t>Deputy Parliamentary Counsel</w:t>
            </w:r>
            <w:r w:rsidRPr="006B0B50">
              <w:rPr>
                <w:b w:val="0"/>
              </w:rPr>
              <w:tab/>
            </w:r>
          </w:p>
          <w:p w14:paraId="305C69CC" w14:textId="2FE81694" w:rsidR="00BC7AA6" w:rsidRPr="006B0B50" w:rsidRDefault="00BC7AA6" w:rsidP="00BC7AA6">
            <w:pPr>
              <w:rPr>
                <w:b w:val="0"/>
              </w:rPr>
            </w:pPr>
            <w:r>
              <w:rPr>
                <w:rFonts w:ascii="Font Awesome 5 Free Solid" w:hAnsi="Font Awesome 5 Free Solid"/>
                <w:b w:val="0"/>
              </w:rPr>
              <w:t></w:t>
            </w:r>
            <w:r w:rsidRPr="006B0B50">
              <w:rPr>
                <w:rFonts w:ascii="FontAwesome" w:hAnsi="FontAwesome"/>
                <w:b w:val="0"/>
              </w:rPr>
              <w:t xml:space="preserve"> </w:t>
            </w:r>
            <w:r>
              <w:rPr>
                <w:b w:val="0"/>
              </w:rPr>
              <w:t>christina</w:t>
            </w:r>
            <w:r w:rsidRPr="006B0B50">
              <w:rPr>
                <w:b w:val="0"/>
              </w:rPr>
              <w:t>.</w:t>
            </w:r>
            <w:r>
              <w:rPr>
                <w:b w:val="0"/>
              </w:rPr>
              <w:t>maselos</w:t>
            </w:r>
            <w:r w:rsidRPr="006B0B50">
              <w:rPr>
                <w:b w:val="0"/>
              </w:rPr>
              <w:t>@act.gov.au</w:t>
            </w:r>
            <w:r w:rsidRPr="006B0B50">
              <w:rPr>
                <w:b w:val="0"/>
              </w:rPr>
              <w:tab/>
            </w:r>
          </w:p>
          <w:p w14:paraId="305C69CD" w14:textId="7CBB56D4" w:rsidR="00BC7AA6" w:rsidRPr="006B0B50" w:rsidRDefault="00BC7AA6" w:rsidP="00BC7AA6">
            <w:pPr>
              <w:rPr>
                <w:b w:val="0"/>
              </w:rPr>
            </w:pPr>
            <w:proofErr w:type="gramStart"/>
            <w:r>
              <w:rPr>
                <w:rFonts w:ascii="Font Awesome 5 Free Solid" w:hAnsi="Font Awesome 5 Free Solid"/>
                <w:b w:val="0"/>
              </w:rPr>
              <w:t></w:t>
            </w:r>
            <w:r w:rsidRPr="006B0B50">
              <w:rPr>
                <w:rFonts w:ascii="FontAwesome" w:hAnsi="FontAwesome"/>
                <w:b w:val="0"/>
              </w:rPr>
              <w:t xml:space="preserve">  </w:t>
            </w:r>
            <w:r w:rsidRPr="006B0B50">
              <w:rPr>
                <w:b w:val="0"/>
              </w:rPr>
              <w:t>6205</w:t>
            </w:r>
            <w:proofErr w:type="gramEnd"/>
            <w:r w:rsidRPr="006B0B50">
              <w:rPr>
                <w:b w:val="0"/>
              </w:rPr>
              <w:t xml:space="preserve"> 37</w:t>
            </w:r>
            <w:r>
              <w:rPr>
                <w:b w:val="0"/>
              </w:rPr>
              <w:t>7</w:t>
            </w:r>
            <w:r w:rsidRPr="006B0B50">
              <w:rPr>
                <w:b w:val="0"/>
              </w:rPr>
              <w:t>5</w:t>
            </w:r>
          </w:p>
        </w:tc>
        <w:tc>
          <w:tcPr>
            <w:tcW w:w="5871" w:type="dxa"/>
          </w:tcPr>
          <w:p w14:paraId="305C69CE" w14:textId="77777777" w:rsidR="00BC7AA6" w:rsidRPr="006B0B50" w:rsidRDefault="00BC7AA6" w:rsidP="00BC7AA6">
            <w:pPr>
              <w:ind w:left="360"/>
              <w:cnfStyle w:val="000000100000" w:firstRow="0" w:lastRow="0" w:firstColumn="0" w:lastColumn="0" w:oddVBand="0" w:evenVBand="0" w:oddHBand="1" w:evenHBand="0" w:firstRowFirstColumn="0" w:firstRowLastColumn="0" w:lastRowFirstColumn="0" w:lastRowLastColumn="0"/>
            </w:pPr>
            <w:r w:rsidRPr="006B0B50">
              <w:t>Legislative drafting and instrument notification for the following directorates:</w:t>
            </w:r>
          </w:p>
          <w:p w14:paraId="18A24EB1" w14:textId="43EE4757" w:rsidR="00BD275D" w:rsidRDefault="00BD275D" w:rsidP="00BC7AA6">
            <w:pPr>
              <w:pStyle w:val="ListBullet"/>
              <w:ind w:left="720"/>
              <w:cnfStyle w:val="000000100000" w:firstRow="0" w:lastRow="0" w:firstColumn="0" w:lastColumn="0" w:oddVBand="0" w:evenVBand="0" w:oddHBand="1" w:evenHBand="0" w:firstRowFirstColumn="0" w:firstRowLastColumn="0" w:lastRowFirstColumn="0" w:lastRowLastColumn="0"/>
            </w:pPr>
            <w:r>
              <w:t>ACT Health</w:t>
            </w:r>
          </w:p>
          <w:p w14:paraId="2733B231" w14:textId="7D39BF5D" w:rsidR="00BD275D" w:rsidRDefault="00BD275D" w:rsidP="00BC7AA6">
            <w:pPr>
              <w:pStyle w:val="ListBullet"/>
              <w:ind w:left="720"/>
              <w:cnfStyle w:val="000000100000" w:firstRow="0" w:lastRow="0" w:firstColumn="0" w:lastColumn="0" w:oddVBand="0" w:evenVBand="0" w:oddHBand="1" w:evenHBand="0" w:firstRowFirstColumn="0" w:firstRowLastColumn="0" w:lastRowFirstColumn="0" w:lastRowLastColumn="0"/>
            </w:pPr>
            <w:r>
              <w:t>Canberra Health Services</w:t>
            </w:r>
          </w:p>
          <w:p w14:paraId="305C69CF" w14:textId="6ABE4339" w:rsidR="00BC7AA6" w:rsidRPr="006B0B50" w:rsidRDefault="00BD275D" w:rsidP="00BC7AA6">
            <w:pPr>
              <w:pStyle w:val="ListBullet"/>
              <w:ind w:left="720"/>
              <w:cnfStyle w:val="000000100000" w:firstRow="0" w:lastRow="0" w:firstColumn="0" w:lastColumn="0" w:oddVBand="0" w:evenVBand="0" w:oddHBand="1" w:evenHBand="0" w:firstRowFirstColumn="0" w:firstRowLastColumn="0" w:lastRowFirstColumn="0" w:lastRowLastColumn="0"/>
            </w:pPr>
            <w:r>
              <w:t>Community Services</w:t>
            </w:r>
          </w:p>
          <w:p w14:paraId="305C69D0" w14:textId="3DB4DB1D" w:rsidR="00BC7AA6" w:rsidRDefault="00BC7AA6" w:rsidP="00BC7AA6">
            <w:pPr>
              <w:pStyle w:val="ListBullet"/>
              <w:ind w:left="720"/>
              <w:cnfStyle w:val="000000100000" w:firstRow="0" w:lastRow="0" w:firstColumn="0" w:lastColumn="0" w:oddVBand="0" w:evenVBand="0" w:oddHBand="1" w:evenHBand="0" w:firstRowFirstColumn="0" w:firstRowLastColumn="0" w:lastRowFirstColumn="0" w:lastRowLastColumn="0"/>
            </w:pPr>
            <w:r w:rsidRPr="006B0B50">
              <w:t>Education</w:t>
            </w:r>
          </w:p>
          <w:p w14:paraId="5E46BA68" w14:textId="1EDEF49B" w:rsidR="00BD275D" w:rsidRPr="006B0B50" w:rsidRDefault="00BD275D" w:rsidP="00BC7AA6">
            <w:pPr>
              <w:pStyle w:val="ListBullet"/>
              <w:ind w:left="720"/>
              <w:cnfStyle w:val="000000100000" w:firstRow="0" w:lastRow="0" w:firstColumn="0" w:lastColumn="0" w:oddVBand="0" w:evenVBand="0" w:oddHBand="1" w:evenHBand="0" w:firstRowFirstColumn="0" w:firstRowLastColumn="0" w:lastRowFirstColumn="0" w:lastRowLastColumn="0"/>
            </w:pPr>
            <w:r>
              <w:t>Environment, Planning and Sustainable Development</w:t>
            </w:r>
          </w:p>
          <w:p w14:paraId="305C69D4" w14:textId="77777777" w:rsidR="00BC7AA6" w:rsidRPr="006B0B50" w:rsidRDefault="00BC7AA6" w:rsidP="00BC7AA6">
            <w:pPr>
              <w:ind w:left="360"/>
              <w:cnfStyle w:val="000000100000" w:firstRow="0" w:lastRow="0" w:firstColumn="0" w:lastColumn="0" w:oddVBand="0" w:evenVBand="0" w:oddHBand="1" w:evenHBand="0" w:firstRowFirstColumn="0" w:firstRowLastColumn="0" w:lastRowFirstColumn="0" w:lastRowLastColumn="0"/>
            </w:pPr>
            <w:r w:rsidRPr="006B0B50">
              <w:t>Legislative drafting for Greens MLAs and individual Executive MLAs</w:t>
            </w:r>
          </w:p>
        </w:tc>
      </w:tr>
    </w:tbl>
    <w:p w14:paraId="305C69D6" w14:textId="77777777" w:rsidR="00D438D2" w:rsidRPr="006B0B50" w:rsidRDefault="00D438D2" w:rsidP="00D438D2">
      <w:pPr>
        <w:pStyle w:val="subparbullet"/>
        <w:numPr>
          <w:ilvl w:val="0"/>
          <w:numId w:val="0"/>
        </w:numPr>
        <w:ind w:left="720" w:hanging="360"/>
        <w:sectPr w:rsidR="00D438D2" w:rsidRPr="006B0B50" w:rsidSect="00716874">
          <w:pgSz w:w="11906" w:h="16838" w:code="9"/>
          <w:pgMar w:top="2268" w:right="1418" w:bottom="1701" w:left="1418" w:header="567" w:footer="709" w:gutter="0"/>
          <w:cols w:space="708"/>
          <w:docGrid w:linePitch="360"/>
        </w:sectPr>
      </w:pPr>
    </w:p>
    <w:p w14:paraId="305C69D8" w14:textId="64B93261" w:rsidR="00E41D66" w:rsidRPr="006B0B50" w:rsidRDefault="001D6D69" w:rsidP="00716B66">
      <w:pPr>
        <w:pStyle w:val="Heading1"/>
      </w:pPr>
      <w:bookmarkStart w:id="45" w:name="_Toc492586048"/>
      <w:bookmarkStart w:id="46" w:name="_Toc535505345"/>
      <w:bookmarkStart w:id="47" w:name="_Toc115952568"/>
      <w:r w:rsidRPr="006B0B50">
        <w:rPr>
          <w:caps w:val="0"/>
        </w:rPr>
        <w:lastRenderedPageBreak/>
        <w:t>PRELIMINARY CONSIDERATIONS</w:t>
      </w:r>
      <w:bookmarkEnd w:id="45"/>
      <w:bookmarkEnd w:id="46"/>
      <w:bookmarkEnd w:id="47"/>
    </w:p>
    <w:p w14:paraId="305C69D9" w14:textId="23DABDB1" w:rsidR="001F6456" w:rsidRPr="003A6671" w:rsidRDefault="003A6671" w:rsidP="00EC05E3">
      <w:pPr>
        <w:pStyle w:val="Heading2"/>
        <w:spacing w:before="600" w:after="0"/>
      </w:pPr>
      <w:bookmarkStart w:id="48" w:name="_Toc492586049"/>
      <w:bookmarkStart w:id="49" w:name="_Toc535505346"/>
      <w:bookmarkStart w:id="50" w:name="_Toc115952569"/>
      <w:r w:rsidRPr="003A6671">
        <w:t>What can be legislated</w:t>
      </w:r>
      <w:bookmarkEnd w:id="48"/>
      <w:bookmarkEnd w:id="49"/>
      <w:bookmarkEnd w:id="50"/>
    </w:p>
    <w:p w14:paraId="305C69DA" w14:textId="77777777" w:rsidR="00B2580A" w:rsidRPr="006B0B50" w:rsidRDefault="001F6456" w:rsidP="00EE2C93">
      <w:pPr>
        <w:spacing w:before="240" w:line="276" w:lineRule="auto"/>
        <w:jc w:val="both"/>
      </w:pPr>
      <w:r w:rsidRPr="006B0B50">
        <w:t xml:space="preserve">The source of the </w:t>
      </w:r>
      <w:r w:rsidR="002B0B27" w:rsidRPr="006B0B50">
        <w:t>ACT</w:t>
      </w:r>
      <w:r w:rsidRPr="006B0B50">
        <w:t xml:space="preserve">’s power to make laws is the </w:t>
      </w:r>
      <w:r w:rsidR="00355773" w:rsidRPr="006B0B50">
        <w:t>Self-Government Act</w:t>
      </w:r>
      <w:r w:rsidRPr="006B0B50">
        <w:t xml:space="preserve">. </w:t>
      </w:r>
    </w:p>
    <w:p w14:paraId="305C69DB" w14:textId="77777777" w:rsidR="001F6456" w:rsidRPr="006B0B50" w:rsidRDefault="001F6456" w:rsidP="00EE2C93">
      <w:pPr>
        <w:spacing w:line="276" w:lineRule="auto"/>
        <w:jc w:val="both"/>
      </w:pPr>
      <w:r w:rsidRPr="006B0B50">
        <w:t>Section 22 gi</w:t>
      </w:r>
      <w:r w:rsidR="00566B04" w:rsidRPr="006B0B50">
        <w:t>ves the Legislative Assembly a broad</w:t>
      </w:r>
      <w:r w:rsidRPr="006B0B50">
        <w:t xml:space="preserve"> power to make laws ‘for the peace, order and good government of the Territory’. </w:t>
      </w:r>
      <w:r w:rsidR="00566B04" w:rsidRPr="006B0B50">
        <w:t>There are limits on that</w:t>
      </w:r>
      <w:r w:rsidRPr="006B0B50">
        <w:t xml:space="preserve"> power, </w:t>
      </w:r>
      <w:r w:rsidR="00566B04" w:rsidRPr="006B0B50">
        <w:t xml:space="preserve">including </w:t>
      </w:r>
      <w:r w:rsidR="001E468C" w:rsidRPr="006B0B50">
        <w:t>restrictions on the</w:t>
      </w:r>
      <w:r w:rsidR="003409C2" w:rsidRPr="006B0B50">
        <w:t xml:space="preserve"> ability to make laws for</w:t>
      </w:r>
      <w:r w:rsidR="001E468C" w:rsidRPr="006B0B50">
        <w:t xml:space="preserve"> </w:t>
      </w:r>
      <w:r w:rsidR="0034138C" w:rsidRPr="006B0B50">
        <w:t xml:space="preserve">the </w:t>
      </w:r>
      <w:r w:rsidR="001E468C" w:rsidRPr="006B0B50">
        <w:t>acquisition</w:t>
      </w:r>
      <w:r w:rsidR="003409C2" w:rsidRPr="006B0B50">
        <w:t xml:space="preserve"> of property, coining money or</w:t>
      </w:r>
      <w:r w:rsidR="001E468C" w:rsidRPr="006B0B50">
        <w:t xml:space="preserve"> classifying material</w:t>
      </w:r>
      <w:r w:rsidRPr="006B0B50">
        <w:t xml:space="preserve"> </w:t>
      </w:r>
      <w:r w:rsidR="00542AE7" w:rsidRPr="006B0B50">
        <w:t>for censorship (see Self</w:t>
      </w:r>
      <w:r w:rsidR="00542AE7" w:rsidRPr="006B0B50">
        <w:noBreakHyphen/>
      </w:r>
      <w:r w:rsidR="001E468C" w:rsidRPr="006B0B50">
        <w:t>Government Act, s 23).</w:t>
      </w:r>
    </w:p>
    <w:p w14:paraId="305C69DD" w14:textId="7D0F182E" w:rsidR="004A6A3B" w:rsidRPr="006B0B50" w:rsidRDefault="002B0B27" w:rsidP="00716B66">
      <w:pPr>
        <w:pStyle w:val="subparbullet"/>
        <w:numPr>
          <w:ilvl w:val="0"/>
          <w:numId w:val="0"/>
        </w:numPr>
        <w:spacing w:line="276" w:lineRule="auto"/>
        <w:jc w:val="both"/>
      </w:pPr>
      <w:r w:rsidRPr="006B0B50">
        <w:t xml:space="preserve">Another important qualification on the ACT’s </w:t>
      </w:r>
      <w:r w:rsidR="007F520D" w:rsidRPr="006B0B50">
        <w:t>l</w:t>
      </w:r>
      <w:r w:rsidR="0034138C" w:rsidRPr="006B0B50">
        <w:t>aw-</w:t>
      </w:r>
      <w:r w:rsidR="002C418D" w:rsidRPr="006B0B50">
        <w:t>making power is the inability to make laws that are inconsistent with ot</w:t>
      </w:r>
      <w:r w:rsidR="00A670E4" w:rsidRPr="006B0B50">
        <w:t>her non-ACT laws that apply in the ACT—primarily Commonwealth laws</w:t>
      </w:r>
      <w:r w:rsidR="00D81D1E" w:rsidRPr="006B0B50">
        <w:t xml:space="preserve"> (see </w:t>
      </w:r>
      <w:r w:rsidR="00542AE7" w:rsidRPr="006B0B50">
        <w:t>Self</w:t>
      </w:r>
      <w:r w:rsidR="00542AE7" w:rsidRPr="006B0B50">
        <w:noBreakHyphen/>
      </w:r>
      <w:r w:rsidR="002C418D" w:rsidRPr="006B0B50">
        <w:t>Government Act, s 28).</w:t>
      </w:r>
    </w:p>
    <w:p w14:paraId="305C69DE" w14:textId="3A16F222" w:rsidR="000E6513" w:rsidRPr="003A6671" w:rsidRDefault="003A6671" w:rsidP="00EC05E3">
      <w:pPr>
        <w:pStyle w:val="Heading2"/>
        <w:spacing w:before="600" w:after="0"/>
      </w:pPr>
      <w:bookmarkStart w:id="51" w:name="_Toc492586050"/>
      <w:bookmarkStart w:id="52" w:name="_Toc535505347"/>
      <w:bookmarkStart w:id="53" w:name="_Toc115952570"/>
      <w:r w:rsidRPr="003A6671">
        <w:t>Is legislation needed?</w:t>
      </w:r>
      <w:bookmarkEnd w:id="51"/>
      <w:bookmarkEnd w:id="52"/>
      <w:bookmarkEnd w:id="53"/>
      <w:r w:rsidRPr="003A6671">
        <w:t xml:space="preserve"> </w:t>
      </w:r>
    </w:p>
    <w:p w14:paraId="305C69DF" w14:textId="77777777" w:rsidR="00302F6F" w:rsidRPr="006B0B50" w:rsidRDefault="00E41D66" w:rsidP="00EE2C93">
      <w:pPr>
        <w:spacing w:before="240" w:line="276" w:lineRule="auto"/>
        <w:jc w:val="both"/>
      </w:pPr>
      <w:r w:rsidRPr="006B0B50">
        <w:t>When developing g</w:t>
      </w:r>
      <w:r w:rsidR="00D47BC8" w:rsidRPr="006B0B50">
        <w:t>overnment policy, the first question to ask yourself is</w:t>
      </w:r>
      <w:r w:rsidR="0010605A" w:rsidRPr="006B0B50">
        <w:t xml:space="preserve"> whether legislation is needed.</w:t>
      </w:r>
      <w:r w:rsidR="00D47BC8" w:rsidRPr="006B0B50">
        <w:t xml:space="preserve"> Often, policy can be implemented by non-legislative means. Oth</w:t>
      </w:r>
      <w:r w:rsidRPr="006B0B50">
        <w:t>er times, legislation is needed</w:t>
      </w:r>
      <w:r w:rsidR="008E5101" w:rsidRPr="006B0B50">
        <w:t xml:space="preserve"> or </w:t>
      </w:r>
      <w:r w:rsidR="001C5AAF" w:rsidRPr="006B0B50">
        <w:t xml:space="preserve">is </w:t>
      </w:r>
      <w:r w:rsidR="008E5101" w:rsidRPr="006B0B50">
        <w:t xml:space="preserve">the most </w:t>
      </w:r>
      <w:r w:rsidR="001C5AAF" w:rsidRPr="006B0B50">
        <w:t>appropriate way to implement</w:t>
      </w:r>
      <w:r w:rsidR="008E5101" w:rsidRPr="006B0B50">
        <w:t xml:space="preserve"> policy</w:t>
      </w:r>
      <w:r w:rsidRPr="006B0B50">
        <w:t>.</w:t>
      </w:r>
      <w:r w:rsidR="008E5101" w:rsidRPr="006B0B50">
        <w:t xml:space="preserve"> </w:t>
      </w:r>
    </w:p>
    <w:p w14:paraId="305C69E0" w14:textId="77777777" w:rsidR="00D47BC8" w:rsidRPr="006B0B50" w:rsidRDefault="001C5AAF" w:rsidP="00EE2C93">
      <w:pPr>
        <w:spacing w:line="276" w:lineRule="auto"/>
        <w:jc w:val="both"/>
      </w:pPr>
      <w:r w:rsidRPr="006B0B50">
        <w:t>Legislation is needed for:</w:t>
      </w:r>
    </w:p>
    <w:p w14:paraId="305C69E1" w14:textId="77777777" w:rsidR="00D47BC8" w:rsidRPr="006B0B50" w:rsidRDefault="00D47BC8" w:rsidP="00EE2C93">
      <w:pPr>
        <w:pStyle w:val="subparbullet"/>
        <w:spacing w:line="276" w:lineRule="auto"/>
        <w:jc w:val="both"/>
      </w:pPr>
      <w:r w:rsidRPr="006B0B50">
        <w:t>an</w:t>
      </w:r>
      <w:r w:rsidR="00424FE7" w:rsidRPr="006B0B50">
        <w:t xml:space="preserve"> appropriation of public money</w:t>
      </w:r>
      <w:r w:rsidRPr="006B0B50">
        <w:t xml:space="preserve"> </w:t>
      </w:r>
    </w:p>
    <w:p w14:paraId="305C69E2" w14:textId="77777777" w:rsidR="00D47BC8" w:rsidRPr="006B0B50" w:rsidRDefault="00D47BC8" w:rsidP="00EE2C93">
      <w:pPr>
        <w:pStyle w:val="subparbullet"/>
        <w:spacing w:line="276" w:lineRule="auto"/>
        <w:jc w:val="both"/>
      </w:pPr>
      <w:r w:rsidRPr="006B0B50">
        <w:t>a new or amending policy that impose</w:t>
      </w:r>
      <w:r w:rsidR="009716C5" w:rsidRPr="006B0B50">
        <w:t>s</w:t>
      </w:r>
      <w:r w:rsidRPr="006B0B50">
        <w:t xml:space="preserve"> taxes</w:t>
      </w:r>
      <w:r w:rsidR="009716C5" w:rsidRPr="006B0B50">
        <w:t>,</w:t>
      </w:r>
      <w:r w:rsidRPr="006B0B50">
        <w:t xml:space="preserve"> levies</w:t>
      </w:r>
      <w:r w:rsidR="009716C5" w:rsidRPr="006B0B50">
        <w:t xml:space="preserve">, fees or </w:t>
      </w:r>
      <w:proofErr w:type="gramStart"/>
      <w:r w:rsidR="009716C5" w:rsidRPr="006B0B50">
        <w:t>charges</w:t>
      </w:r>
      <w:proofErr w:type="gramEnd"/>
    </w:p>
    <w:p w14:paraId="305C69E3" w14:textId="77777777" w:rsidR="00D47BC8" w:rsidRPr="006B0B50" w:rsidRDefault="00D47BC8" w:rsidP="00EE2C93">
      <w:pPr>
        <w:pStyle w:val="subparbullet"/>
        <w:spacing w:line="276" w:lineRule="auto"/>
        <w:jc w:val="both"/>
      </w:pPr>
      <w:r w:rsidRPr="006B0B50">
        <w:t>an amendment</w:t>
      </w:r>
      <w:r w:rsidR="009716C5" w:rsidRPr="006B0B50">
        <w:t xml:space="preserve"> of an Act or subordinate law</w:t>
      </w:r>
    </w:p>
    <w:p w14:paraId="305C69E4" w14:textId="77777777" w:rsidR="001C5AAF" w:rsidRPr="006B0B50" w:rsidRDefault="001C5AAF" w:rsidP="00EE2C93">
      <w:pPr>
        <w:pStyle w:val="subparbullet"/>
        <w:spacing w:line="276" w:lineRule="auto"/>
        <w:jc w:val="both"/>
      </w:pPr>
      <w:r w:rsidRPr="006B0B50">
        <w:t>a provision that imposes an obligation, or confers an enforceable right on citizens or organisations (</w:t>
      </w:r>
      <w:proofErr w:type="spellStart"/>
      <w:proofErr w:type="gramStart"/>
      <w:r w:rsidRPr="006B0B50">
        <w:t>eg</w:t>
      </w:r>
      <w:proofErr w:type="spellEnd"/>
      <w:proofErr w:type="gramEnd"/>
      <w:r w:rsidRPr="006B0B50">
        <w:t xml:space="preserve"> to provide information or submit documentation, to prohibit an activity or impose penalties)</w:t>
      </w:r>
      <w:r w:rsidR="0044008B" w:rsidRPr="006B0B50">
        <w:t>.</w:t>
      </w:r>
    </w:p>
    <w:p w14:paraId="305C69E6" w14:textId="2D6B0D0E" w:rsidR="008C3533" w:rsidRPr="006B0B50" w:rsidRDefault="000455F6" w:rsidP="00716B66">
      <w:pPr>
        <w:pStyle w:val="subparbullet"/>
        <w:numPr>
          <w:ilvl w:val="0"/>
          <w:numId w:val="0"/>
        </w:numPr>
        <w:spacing w:line="276" w:lineRule="auto"/>
        <w:jc w:val="both"/>
      </w:pPr>
      <w:r w:rsidRPr="006B0B50">
        <w:t xml:space="preserve">Legislation may be </w:t>
      </w:r>
      <w:r w:rsidR="00CE09A0" w:rsidRPr="006B0B50">
        <w:t>appropriate</w:t>
      </w:r>
      <w:r w:rsidR="008C3533" w:rsidRPr="006B0B50">
        <w:t xml:space="preserve"> for </w:t>
      </w:r>
      <w:r w:rsidR="00D47BC8" w:rsidRPr="006B0B50">
        <w:t>a policy that has a sign</w:t>
      </w:r>
      <w:r w:rsidR="004A707B" w:rsidRPr="006B0B50">
        <w:t xml:space="preserve">ificant impact on </w:t>
      </w:r>
      <w:r w:rsidR="0034138C" w:rsidRPr="006B0B50">
        <w:t xml:space="preserve">a person’s rights, including </w:t>
      </w:r>
      <w:r w:rsidR="004A707B" w:rsidRPr="006B0B50">
        <w:t>human rights.</w:t>
      </w:r>
      <w:bookmarkStart w:id="54" w:name="_Toc492586051"/>
    </w:p>
    <w:p w14:paraId="17B2DD68" w14:textId="77777777" w:rsidR="00620F49" w:rsidRPr="006B0B50" w:rsidRDefault="00620F49">
      <w:pPr>
        <w:spacing w:line="276" w:lineRule="auto"/>
        <w:rPr>
          <w:rFonts w:asciiTheme="majorHAnsi" w:hAnsiTheme="majorHAnsi"/>
          <w:caps/>
          <w:color w:val="00AEEF" w:themeColor="text2"/>
          <w:sz w:val="30"/>
          <w:szCs w:val="36"/>
        </w:rPr>
      </w:pPr>
      <w:r w:rsidRPr="006B0B50">
        <w:br w:type="page"/>
      </w:r>
    </w:p>
    <w:p w14:paraId="305C69E7" w14:textId="5B6EF1F6" w:rsidR="00CD2060" w:rsidRPr="003A6671" w:rsidRDefault="003A6671" w:rsidP="00EC05E3">
      <w:pPr>
        <w:pStyle w:val="Heading2"/>
        <w:spacing w:before="600" w:after="0"/>
      </w:pPr>
      <w:bookmarkStart w:id="55" w:name="_Toc535505348"/>
      <w:bookmarkStart w:id="56" w:name="_Toc115952571"/>
      <w:r w:rsidRPr="003A6671">
        <w:lastRenderedPageBreak/>
        <w:t>When are regulations</w:t>
      </w:r>
      <w:r w:rsidR="00B95D29" w:rsidRPr="003A6671">
        <w:t xml:space="preserve"> </w:t>
      </w:r>
      <w:r w:rsidRPr="003A6671">
        <w:t>etc</w:t>
      </w:r>
      <w:r w:rsidR="00493746" w:rsidRPr="003A6671">
        <w:t xml:space="preserve"> </w:t>
      </w:r>
      <w:r w:rsidRPr="003A6671">
        <w:t>needed?</w:t>
      </w:r>
      <w:bookmarkEnd w:id="54"/>
      <w:bookmarkEnd w:id="55"/>
      <w:bookmarkEnd w:id="56"/>
    </w:p>
    <w:p w14:paraId="305C69E8" w14:textId="77777777" w:rsidR="00F84AE8" w:rsidRPr="006B0B50" w:rsidRDefault="00F84AE8" w:rsidP="00EE2C93">
      <w:pPr>
        <w:spacing w:before="240" w:line="276" w:lineRule="auto"/>
        <w:jc w:val="both"/>
      </w:pPr>
      <w:r w:rsidRPr="006B0B50">
        <w:t xml:space="preserve">Generally, it </w:t>
      </w:r>
      <w:r w:rsidR="00157753" w:rsidRPr="006B0B50">
        <w:t xml:space="preserve">is </w:t>
      </w:r>
      <w:r w:rsidRPr="006B0B50">
        <w:t xml:space="preserve">acknowledged that it is not necessary or appropriate for all the </w:t>
      </w:r>
      <w:r w:rsidR="0034138C" w:rsidRPr="006B0B50">
        <w:t>details of a legislative scheme</w:t>
      </w:r>
      <w:r w:rsidRPr="006B0B50">
        <w:t xml:space="preserve"> </w:t>
      </w:r>
      <w:r w:rsidR="0034138C" w:rsidRPr="006B0B50">
        <w:t>(</w:t>
      </w:r>
      <w:r w:rsidRPr="006B0B50">
        <w:t>particu</w:t>
      </w:r>
      <w:r w:rsidR="0034138C" w:rsidRPr="006B0B50">
        <w:t>larly large and complex schemes)</w:t>
      </w:r>
      <w:r w:rsidRPr="006B0B50">
        <w:t xml:space="preserve"> to be included in an Act. In those cases, it is common to delegate the power to make legislation to the Executive, in the form of regulations or other legislative instruments. </w:t>
      </w:r>
    </w:p>
    <w:p w14:paraId="305C69E9" w14:textId="77777777" w:rsidR="00F84AE8" w:rsidRPr="006B0B50" w:rsidRDefault="00F84AE8" w:rsidP="00EE2C93">
      <w:pPr>
        <w:spacing w:line="276" w:lineRule="auto"/>
        <w:jc w:val="both"/>
      </w:pPr>
      <w:r w:rsidRPr="006B0B50">
        <w:t>Below is a useful statement of the main reasons why you may use regulation</w:t>
      </w:r>
      <w:r w:rsidR="005506A0" w:rsidRPr="006B0B50">
        <w:t>s or</w:t>
      </w:r>
      <w:r w:rsidRPr="006B0B50">
        <w:t xml:space="preserve"> other statutory instruments</w:t>
      </w:r>
      <w:r w:rsidR="00612F7A" w:rsidRPr="006B0B50">
        <w:rPr>
          <w:rStyle w:val="FootnoteReference"/>
        </w:rPr>
        <w:footnoteReference w:id="11"/>
      </w:r>
      <w:r w:rsidRPr="006B0B50">
        <w:t xml:space="preserve">: </w:t>
      </w:r>
    </w:p>
    <w:p w14:paraId="305C69EA" w14:textId="77777777" w:rsidR="00F84AE8" w:rsidRPr="006B0B50" w:rsidRDefault="0044008B" w:rsidP="00EE2C93">
      <w:pPr>
        <w:pStyle w:val="subparbullet"/>
        <w:spacing w:line="276" w:lineRule="auto"/>
        <w:jc w:val="both"/>
      </w:pPr>
      <w:r w:rsidRPr="006B0B50">
        <w:t>to reduce</w:t>
      </w:r>
      <w:r w:rsidR="00F84AE8" w:rsidRPr="006B0B50">
        <w:t xml:space="preserve"> pressure on parliamentary time</w:t>
      </w:r>
    </w:p>
    <w:p w14:paraId="305C69EB" w14:textId="77777777" w:rsidR="00F84AE8" w:rsidRPr="006B0B50" w:rsidRDefault="00F84AE8" w:rsidP="00EE2C93">
      <w:pPr>
        <w:pStyle w:val="subparbullet"/>
        <w:spacing w:line="276" w:lineRule="auto"/>
        <w:jc w:val="both"/>
      </w:pPr>
      <w:r w:rsidRPr="006B0B50">
        <w:t xml:space="preserve">legislation is too technical or detailed for parliamentary </w:t>
      </w:r>
      <w:proofErr w:type="gramStart"/>
      <w:r w:rsidRPr="006B0B50">
        <w:t>consideration</w:t>
      </w:r>
      <w:proofErr w:type="gramEnd"/>
    </w:p>
    <w:p w14:paraId="305C69ED" w14:textId="745F09FD" w:rsidR="00926C27" w:rsidRPr="006B0B50" w:rsidRDefault="00F84AE8" w:rsidP="004C6CE3">
      <w:pPr>
        <w:pStyle w:val="subparbullet"/>
        <w:spacing w:line="276" w:lineRule="auto"/>
        <w:jc w:val="both"/>
      </w:pPr>
      <w:r w:rsidRPr="006B0B50">
        <w:t xml:space="preserve">legislation needs to deal with rapidly changing or uncertain </w:t>
      </w:r>
      <w:proofErr w:type="gramStart"/>
      <w:r w:rsidRPr="006B0B50">
        <w:t>situations, or</w:t>
      </w:r>
      <w:proofErr w:type="gramEnd"/>
      <w:r w:rsidRPr="006B0B50">
        <w:t xml:space="preserve"> should be flexible and responsive to changing needs</w:t>
      </w:r>
      <w:r w:rsidR="00542AE7" w:rsidRPr="006B0B50">
        <w:t>.</w:t>
      </w:r>
      <w:bookmarkStart w:id="57" w:name="_Toc492586052"/>
    </w:p>
    <w:p w14:paraId="1128928F" w14:textId="03B6E270" w:rsidR="00BE1BBE" w:rsidRPr="006B0B50" w:rsidRDefault="00BE1BBE" w:rsidP="00BE1BBE">
      <w:pPr>
        <w:pStyle w:val="Asubparabullet"/>
        <w:numPr>
          <w:ilvl w:val="0"/>
          <w:numId w:val="0"/>
        </w:numPr>
      </w:pPr>
      <w:r w:rsidRPr="006B0B50">
        <w:t xml:space="preserve">For information about regulations and different kinds of statutory instruments, see PCO’s </w:t>
      </w:r>
      <w:hyperlink r:id="rId31" w:history="1">
        <w:r w:rsidRPr="00BD275D">
          <w:rPr>
            <w:rStyle w:val="Hyperlink"/>
          </w:rPr>
          <w:t>ACT Legislation—Legislation Basics.</w:t>
        </w:r>
        <w:r w:rsidRPr="00BD275D">
          <w:rPr>
            <w:rStyle w:val="Hyperlink"/>
            <w:vertAlign w:val="superscript"/>
          </w:rPr>
          <w:footnoteReference w:id="12"/>
        </w:r>
      </w:hyperlink>
    </w:p>
    <w:p w14:paraId="1067052C" w14:textId="5B3E2A05" w:rsidR="000315EA" w:rsidRPr="006B0B50" w:rsidRDefault="000315EA" w:rsidP="00EC05E3">
      <w:pPr>
        <w:pStyle w:val="Heading2"/>
        <w:spacing w:before="600" w:after="0"/>
      </w:pPr>
      <w:bookmarkStart w:id="58" w:name="_Toc535505349"/>
      <w:bookmarkStart w:id="59" w:name="_Toc115952572"/>
      <w:r w:rsidRPr="006B0B50">
        <w:t>When are Assembly amendments needed?</w:t>
      </w:r>
      <w:bookmarkEnd w:id="58"/>
      <w:bookmarkEnd w:id="59"/>
    </w:p>
    <w:p w14:paraId="0D6859C3" w14:textId="77777777" w:rsidR="000315EA" w:rsidRPr="006B0B50" w:rsidRDefault="000315EA" w:rsidP="000315EA">
      <w:pPr>
        <w:spacing w:before="240" w:line="276" w:lineRule="auto"/>
        <w:jc w:val="both"/>
      </w:pPr>
      <w:r w:rsidRPr="006B0B50">
        <w:t>There are times when a bill may be amended during its debate, for example:</w:t>
      </w:r>
    </w:p>
    <w:p w14:paraId="77485312" w14:textId="77777777" w:rsidR="000315EA" w:rsidRPr="006B0B50" w:rsidRDefault="000315EA" w:rsidP="000315EA">
      <w:pPr>
        <w:pStyle w:val="subparbullet"/>
        <w:spacing w:line="276" w:lineRule="auto"/>
        <w:jc w:val="both"/>
      </w:pPr>
      <w:r w:rsidRPr="006B0B50">
        <w:t xml:space="preserve">the MLA who presented the bill or another MLA may wish to move amendments of the </w:t>
      </w:r>
      <w:proofErr w:type="gramStart"/>
      <w:r w:rsidRPr="006B0B50">
        <w:t>bill</w:t>
      </w:r>
      <w:proofErr w:type="gramEnd"/>
    </w:p>
    <w:p w14:paraId="2CA7D373" w14:textId="1DA45D1A" w:rsidR="000315EA" w:rsidRPr="006B0B50" w:rsidRDefault="000315EA" w:rsidP="000315EA">
      <w:pPr>
        <w:pStyle w:val="subparbullet"/>
        <w:spacing w:line="276" w:lineRule="auto"/>
        <w:jc w:val="both"/>
      </w:pPr>
      <w:r w:rsidRPr="006B0B50">
        <w:t>amendments may be moved to address comments of the Scrutiny Committee on the bill, or another committee of the Legislative Assembly that the bill has been referred to.</w:t>
      </w:r>
    </w:p>
    <w:p w14:paraId="79465DCA" w14:textId="71BDB548" w:rsidR="00A81183" w:rsidRDefault="005C1432" w:rsidP="00A81183">
      <w:pPr>
        <w:spacing w:before="240" w:line="276" w:lineRule="auto"/>
        <w:jc w:val="both"/>
      </w:pPr>
      <w:r w:rsidRPr="006B0B50">
        <w:t>PCO drafts Assembly amendments, so please provide us with your instructions if you need Assembly amendments of a bill. In doing so, be aware that time restrictions for finalising and circul</w:t>
      </w:r>
      <w:r w:rsidR="005D4916">
        <w:t>ating Assembly amendments apply</w:t>
      </w:r>
      <w:r w:rsidR="002C6580">
        <w:t>:</w:t>
      </w:r>
      <w:r w:rsidR="005D4916">
        <w:t xml:space="preserve"> </w:t>
      </w:r>
    </w:p>
    <w:p w14:paraId="70978198" w14:textId="2832D129" w:rsidR="00A81183" w:rsidRDefault="002C6580" w:rsidP="00A81183">
      <w:pPr>
        <w:pStyle w:val="ListParagraph"/>
        <w:numPr>
          <w:ilvl w:val="0"/>
          <w:numId w:val="48"/>
        </w:numPr>
        <w:spacing w:before="240" w:line="276" w:lineRule="auto"/>
        <w:jc w:val="both"/>
      </w:pPr>
      <w:r>
        <w:t>a proposed Assembly amendment</w:t>
      </w:r>
      <w:r w:rsidR="005D4916">
        <w:t xml:space="preserve"> must </w:t>
      </w:r>
      <w:r>
        <w:t xml:space="preserve">be </w:t>
      </w:r>
      <w:r w:rsidR="005D4916">
        <w:t xml:space="preserve">lodged </w:t>
      </w:r>
      <w:r w:rsidR="00A81183">
        <w:t>with Chamber Support by 12 noon on the day before it is proposed to be moved (s</w:t>
      </w:r>
      <w:r>
        <w:t>ee SO 178A)</w:t>
      </w:r>
      <w:r w:rsidR="005D4916">
        <w:t xml:space="preserve"> </w:t>
      </w:r>
    </w:p>
    <w:p w14:paraId="46D794FB" w14:textId="77777777" w:rsidR="00A81183" w:rsidRDefault="00A81183" w:rsidP="00A81183">
      <w:pPr>
        <w:pStyle w:val="ListParagraph"/>
        <w:spacing w:before="240" w:line="276" w:lineRule="auto"/>
        <w:jc w:val="both"/>
      </w:pPr>
    </w:p>
    <w:p w14:paraId="639448A1" w14:textId="1CF5839A" w:rsidR="005D4916" w:rsidRDefault="002C6580" w:rsidP="00A81183">
      <w:pPr>
        <w:pStyle w:val="ListParagraph"/>
        <w:numPr>
          <w:ilvl w:val="0"/>
          <w:numId w:val="48"/>
        </w:numPr>
        <w:spacing w:before="240" w:line="276" w:lineRule="auto"/>
        <w:jc w:val="both"/>
      </w:pPr>
      <w:r>
        <w:t>a</w:t>
      </w:r>
      <w:r w:rsidR="005D4916">
        <w:t xml:space="preserve"> copy of a</w:t>
      </w:r>
      <w:r w:rsidR="00550B66">
        <w:t xml:space="preserve"> proposed Assembly amendment </w:t>
      </w:r>
      <w:r w:rsidR="005D4916">
        <w:t>of</w:t>
      </w:r>
      <w:r>
        <w:t xml:space="preserve"> a</w:t>
      </w:r>
      <w:r w:rsidR="00550B66">
        <w:t xml:space="preserve"> bill </w:t>
      </w:r>
      <w:r w:rsidR="00A81183">
        <w:t xml:space="preserve">must be given </w:t>
      </w:r>
      <w:r w:rsidR="00550B66">
        <w:t>to the</w:t>
      </w:r>
      <w:r w:rsidR="005D4916">
        <w:t xml:space="preserve"> Scrutiny Committee at least 14 </w:t>
      </w:r>
      <w:r w:rsidR="00550B66">
        <w:t xml:space="preserve">days before </w:t>
      </w:r>
      <w:r w:rsidR="00550B66" w:rsidRPr="006B0B50">
        <w:t>the detail stage of debate of the bill</w:t>
      </w:r>
      <w:r w:rsidR="00A81183">
        <w:t>, as all</w:t>
      </w:r>
      <w:r w:rsidR="005D4916">
        <w:t xml:space="preserve"> Assembly amendment</w:t>
      </w:r>
      <w:r w:rsidR="00A81183">
        <w:t>s of all bills</w:t>
      </w:r>
      <w:r w:rsidR="005D4916">
        <w:t xml:space="preserve"> must be considered and reported on by the Scrutiny Committee</w:t>
      </w:r>
      <w:r w:rsidR="00550B66">
        <w:t xml:space="preserve"> </w:t>
      </w:r>
      <w:proofErr w:type="gramStart"/>
      <w:r w:rsidR="00550B66">
        <w:t>before</w:t>
      </w:r>
      <w:proofErr w:type="gramEnd"/>
      <w:r w:rsidR="00550B66">
        <w:t xml:space="preserve"> </w:t>
      </w:r>
      <w:r w:rsidR="00A81183">
        <w:t>they are moved (see SO </w:t>
      </w:r>
      <w:r w:rsidR="00550B66">
        <w:t>182A).</w:t>
      </w:r>
      <w:r w:rsidR="005D4916">
        <w:t xml:space="preserve"> </w:t>
      </w:r>
    </w:p>
    <w:p w14:paraId="1439EDE6" w14:textId="33FC94D6" w:rsidR="000315EA" w:rsidRPr="006B0B50" w:rsidRDefault="005C1432" w:rsidP="00150E78">
      <w:pPr>
        <w:spacing w:before="240" w:line="276" w:lineRule="auto"/>
        <w:jc w:val="both"/>
        <w:rPr>
          <w:rFonts w:asciiTheme="majorHAnsi" w:hAnsiTheme="majorHAnsi"/>
          <w:caps/>
          <w:color w:val="00AEEF" w:themeColor="text2"/>
          <w:sz w:val="30"/>
          <w:szCs w:val="36"/>
        </w:rPr>
      </w:pPr>
      <w:r w:rsidRPr="006B0B50">
        <w:t xml:space="preserve">When we send you the finalised Assembly amendments, we will also provide an electronic copy to Chamber Support. However, you will need to arrange for the Assembly amendments to be signed by the relevant Minister and delivered to Chamber Support within the timeframe (including Assembly amendments given </w:t>
      </w:r>
      <w:r w:rsidRPr="006B0B50">
        <w:lastRenderedPageBreak/>
        <w:t>to the Scrutiny Committee).</w:t>
      </w:r>
      <w:r w:rsidR="00A81183" w:rsidRPr="00A81183">
        <w:t xml:space="preserve"> </w:t>
      </w:r>
      <w:r w:rsidR="00A81183" w:rsidRPr="006B0B50">
        <w:t>For more information about Assembly amendments, see the Assembly Process Handbook.</w:t>
      </w:r>
      <w:r w:rsidR="00A81183">
        <w:t xml:space="preserve"> </w:t>
      </w:r>
    </w:p>
    <w:p w14:paraId="305C69EE" w14:textId="20A27275" w:rsidR="00756ED7" w:rsidRPr="003A6671" w:rsidRDefault="003A6671" w:rsidP="00EC05E3">
      <w:pPr>
        <w:pStyle w:val="Heading2"/>
        <w:spacing w:before="600" w:after="0"/>
      </w:pPr>
      <w:bookmarkStart w:id="60" w:name="_Toc535505350"/>
      <w:bookmarkStart w:id="61" w:name="_Toc115952573"/>
      <w:r w:rsidRPr="003A6671">
        <w:t>Consulting on legislative proposals</w:t>
      </w:r>
      <w:bookmarkEnd w:id="57"/>
      <w:bookmarkEnd w:id="60"/>
      <w:bookmarkEnd w:id="61"/>
    </w:p>
    <w:p w14:paraId="305C69EF" w14:textId="095B5DBD" w:rsidR="009D25FA" w:rsidRDefault="005F3975" w:rsidP="00EE2C93">
      <w:pPr>
        <w:spacing w:before="240" w:line="276" w:lineRule="auto"/>
        <w:jc w:val="both"/>
      </w:pPr>
      <w:r w:rsidRPr="006B0B50">
        <w:t xml:space="preserve">There are </w:t>
      </w:r>
      <w:proofErr w:type="gramStart"/>
      <w:r w:rsidRPr="006B0B50">
        <w:t>a number of</w:t>
      </w:r>
      <w:proofErr w:type="gramEnd"/>
      <w:r w:rsidRPr="006B0B50">
        <w:t xml:space="preserve"> people you will lik</w:t>
      </w:r>
      <w:r w:rsidR="008C3533" w:rsidRPr="006B0B50">
        <w:t>ely need to consult</w:t>
      </w:r>
      <w:r w:rsidR="00E0337D" w:rsidRPr="006B0B50">
        <w:t xml:space="preserve"> when</w:t>
      </w:r>
      <w:r w:rsidRPr="006B0B50">
        <w:t xml:space="preserve"> preparing your legislative proposal </w:t>
      </w:r>
      <w:r w:rsidR="00EB765B" w:rsidRPr="006B0B50">
        <w:t>and before a bill is presented to the Legislative Assembly</w:t>
      </w:r>
      <w:r w:rsidR="00163A6F" w:rsidRPr="006B0B50">
        <w:t>.</w:t>
      </w:r>
      <w:r w:rsidR="001F467A" w:rsidRPr="006B0B50">
        <w:t xml:space="preserve"> </w:t>
      </w:r>
      <w:r w:rsidR="00A6351E">
        <w:fldChar w:fldCharType="begin"/>
      </w:r>
      <w:r w:rsidR="00A6351E">
        <w:instrText xml:space="preserve"> REF _Ref1557930 \h </w:instrText>
      </w:r>
      <w:r w:rsidR="00A6351E">
        <w:fldChar w:fldCharType="separate"/>
      </w:r>
      <w:r w:rsidR="00196C7E">
        <w:t xml:space="preserve">Table </w:t>
      </w:r>
      <w:r w:rsidR="00196C7E">
        <w:rPr>
          <w:noProof/>
        </w:rPr>
        <w:t>3</w:t>
      </w:r>
      <w:r w:rsidR="00A6351E">
        <w:fldChar w:fldCharType="end"/>
      </w:r>
      <w:r w:rsidR="00A6351E">
        <w:t xml:space="preserve"> </w:t>
      </w:r>
      <w:r w:rsidR="00A81183">
        <w:t>identifies a range of people you will or might need to consult in developing your legislative proposal.</w:t>
      </w:r>
    </w:p>
    <w:p w14:paraId="1A74711F" w14:textId="3DF7B242" w:rsidR="00A81183" w:rsidRPr="006B0B50" w:rsidRDefault="00A81183" w:rsidP="00A81183">
      <w:pPr>
        <w:spacing w:line="276" w:lineRule="auto"/>
        <w:jc w:val="both"/>
        <w:rPr>
          <w:rFonts w:asciiTheme="majorHAnsi" w:hAnsiTheme="majorHAnsi"/>
          <w:caps/>
          <w:color w:val="00AEEF" w:themeColor="text2"/>
          <w:sz w:val="30"/>
          <w:szCs w:val="36"/>
        </w:rPr>
      </w:pPr>
      <w:r w:rsidRPr="006B0B50">
        <w:t>See</w:t>
      </w:r>
      <w:r>
        <w:t xml:space="preserve"> also</w:t>
      </w:r>
      <w:r w:rsidRPr="006B0B50">
        <w:t xml:space="preserve"> </w:t>
      </w:r>
      <w:r w:rsidRPr="006B0B50">
        <w:rPr>
          <w:i/>
        </w:rPr>
        <w:t>Consultation drafts</w:t>
      </w:r>
      <w:r w:rsidRPr="006B0B50">
        <w:t>, page </w:t>
      </w:r>
      <w:r w:rsidRPr="006B0B50">
        <w:fldChar w:fldCharType="begin"/>
      </w:r>
      <w:r w:rsidRPr="006B0B50">
        <w:instrText xml:space="preserve"> PAGEREF _Ref494363877 \h </w:instrText>
      </w:r>
      <w:r w:rsidRPr="006B0B50">
        <w:fldChar w:fldCharType="separate"/>
      </w:r>
      <w:r w:rsidR="00196C7E">
        <w:rPr>
          <w:noProof/>
        </w:rPr>
        <w:t>20</w:t>
      </w:r>
      <w:r w:rsidRPr="006B0B50">
        <w:fldChar w:fldCharType="end"/>
      </w:r>
      <w:r w:rsidRPr="006B0B50">
        <w:t xml:space="preserve"> for information about the forms of consultation drafts available.</w:t>
      </w:r>
    </w:p>
    <w:p w14:paraId="5E865539" w14:textId="77777777" w:rsidR="00A81183" w:rsidRDefault="00A81183" w:rsidP="00EE2C93">
      <w:pPr>
        <w:spacing w:before="240" w:line="276" w:lineRule="auto"/>
        <w:jc w:val="both"/>
      </w:pPr>
    </w:p>
    <w:p w14:paraId="7821177C" w14:textId="77777777" w:rsidR="00A81183" w:rsidRDefault="00A81183" w:rsidP="00EE2C93">
      <w:pPr>
        <w:spacing w:before="240" w:line="276" w:lineRule="auto"/>
        <w:jc w:val="both"/>
      </w:pPr>
    </w:p>
    <w:p w14:paraId="5AC2A61F" w14:textId="77777777" w:rsidR="00A81183" w:rsidRDefault="00A81183">
      <w:pPr>
        <w:spacing w:line="276" w:lineRule="auto"/>
        <w:rPr>
          <w:bCs/>
          <w:i/>
          <w:color w:val="323232" w:themeColor="accent1"/>
          <w:sz w:val="18"/>
          <w:szCs w:val="18"/>
        </w:rPr>
      </w:pPr>
      <w:bookmarkStart w:id="62" w:name="_Toc535500396"/>
      <w:r>
        <w:br w:type="page"/>
      </w:r>
    </w:p>
    <w:p w14:paraId="3E27F6BE" w14:textId="34C2FC6A" w:rsidR="0008039F" w:rsidRDefault="0008039F" w:rsidP="0008039F">
      <w:pPr>
        <w:pStyle w:val="Caption"/>
      </w:pPr>
      <w:bookmarkStart w:id="63" w:name="_Ref1557930"/>
      <w:bookmarkStart w:id="64" w:name="_Ref1479294"/>
      <w:r>
        <w:lastRenderedPageBreak/>
        <w:t xml:space="preserve">Table </w:t>
      </w:r>
      <w:r w:rsidR="00DB5E3F">
        <w:rPr>
          <w:noProof/>
        </w:rPr>
        <w:fldChar w:fldCharType="begin"/>
      </w:r>
      <w:r w:rsidR="00DB5E3F">
        <w:rPr>
          <w:noProof/>
        </w:rPr>
        <w:instrText xml:space="preserve"> SEQ Table \* ARABIC </w:instrText>
      </w:r>
      <w:r w:rsidR="00DB5E3F">
        <w:rPr>
          <w:noProof/>
        </w:rPr>
        <w:fldChar w:fldCharType="separate"/>
      </w:r>
      <w:r w:rsidR="00196C7E">
        <w:rPr>
          <w:noProof/>
        </w:rPr>
        <w:t>3</w:t>
      </w:r>
      <w:r w:rsidR="00DB5E3F">
        <w:rPr>
          <w:noProof/>
        </w:rPr>
        <w:fldChar w:fldCharType="end"/>
      </w:r>
      <w:bookmarkEnd w:id="63"/>
      <w:r>
        <w:tab/>
      </w:r>
      <w:r>
        <w:tab/>
      </w:r>
      <w:r>
        <w:rPr>
          <w:b/>
        </w:rPr>
        <w:t xml:space="preserve">Who to consult on legislative </w:t>
      </w:r>
      <w:proofErr w:type="gramStart"/>
      <w:r>
        <w:rPr>
          <w:b/>
        </w:rPr>
        <w:t>proposals</w:t>
      </w:r>
      <w:bookmarkEnd w:id="62"/>
      <w:bookmarkEnd w:id="64"/>
      <w:proofErr w:type="gramEnd"/>
    </w:p>
    <w:tbl>
      <w:tblPr>
        <w:tblStyle w:val="ColorfulList-Accent5"/>
        <w:tblW w:w="0" w:type="auto"/>
        <w:tblLook w:val="04A0" w:firstRow="1" w:lastRow="0" w:firstColumn="1" w:lastColumn="0" w:noHBand="0" w:noVBand="1"/>
      </w:tblPr>
      <w:tblGrid>
        <w:gridCol w:w="2127"/>
        <w:gridCol w:w="6943"/>
      </w:tblGrid>
      <w:tr w:rsidR="00EB60DF" w:rsidRPr="006B0B50" w14:paraId="123B43C7" w14:textId="77777777" w:rsidTr="00080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2EBC72" w14:textId="6579FAF5" w:rsidR="00EB60DF" w:rsidRPr="006B0B50" w:rsidRDefault="00EB60DF" w:rsidP="00146599">
            <w:pPr>
              <w:pStyle w:val="Bullet3"/>
              <w:spacing w:before="120" w:after="120"/>
            </w:pPr>
            <w:r>
              <w:t>Who</w:t>
            </w:r>
          </w:p>
        </w:tc>
        <w:tc>
          <w:tcPr>
            <w:tcW w:w="6943" w:type="dxa"/>
          </w:tcPr>
          <w:p w14:paraId="5C004A9D" w14:textId="1A772896" w:rsidR="00EB60DF" w:rsidRPr="006B0B50" w:rsidRDefault="00EB60DF" w:rsidP="00146599">
            <w:pPr>
              <w:pStyle w:val="Bullet3"/>
              <w:spacing w:before="120" w:after="120"/>
              <w:ind w:left="34"/>
              <w:cnfStyle w:val="100000000000" w:firstRow="1" w:lastRow="0" w:firstColumn="0" w:lastColumn="0" w:oddVBand="0" w:evenVBand="0" w:oddHBand="0" w:evenHBand="0" w:firstRowFirstColumn="0" w:firstRowLastColumn="0" w:lastRowFirstColumn="0" w:lastRowLastColumn="0"/>
            </w:pPr>
            <w:r>
              <w:t>Why</w:t>
            </w:r>
          </w:p>
        </w:tc>
      </w:tr>
      <w:tr w:rsidR="00EB60DF" w:rsidRPr="006B0B50" w14:paraId="1D4B9220" w14:textId="77777777" w:rsidTr="00080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6281FFF" w14:textId="268C36C9" w:rsidR="00EB60DF" w:rsidRPr="00C02334" w:rsidRDefault="00C02334" w:rsidP="00C02334">
            <w:pPr>
              <w:ind w:left="426" w:hanging="426"/>
            </w:pPr>
            <w:r w:rsidRPr="00C02334">
              <w:t>PCO</w:t>
            </w:r>
          </w:p>
        </w:tc>
        <w:tc>
          <w:tcPr>
            <w:tcW w:w="6943" w:type="dxa"/>
          </w:tcPr>
          <w:p w14:paraId="7C608141" w14:textId="6AAE3D30" w:rsidR="00EB60DF" w:rsidRPr="006B0B50" w:rsidRDefault="00EB60DF" w:rsidP="0008039F">
            <w:pPr>
              <w:pStyle w:val="subparbullet"/>
              <w:numPr>
                <w:ilvl w:val="0"/>
                <w:numId w:val="0"/>
              </w:numPr>
              <w:spacing w:line="276" w:lineRule="auto"/>
              <w:ind w:left="33"/>
              <w:jc w:val="both"/>
              <w:cnfStyle w:val="000000100000" w:firstRow="0" w:lastRow="0" w:firstColumn="0" w:lastColumn="0" w:oddVBand="0" w:evenVBand="0" w:oddHBand="1" w:evenHBand="0" w:firstRowFirstColumn="0" w:firstRowLastColumn="0" w:lastRowFirstColumn="0" w:lastRowLastColumn="0"/>
            </w:pPr>
            <w:r w:rsidRPr="006B0B50">
              <w:t xml:space="preserve">As discussed above, we can offer you advice in relation to developing your legislative </w:t>
            </w:r>
            <w:proofErr w:type="gramStart"/>
            <w:r w:rsidRPr="006B0B50">
              <w:t>proposal, and</w:t>
            </w:r>
            <w:proofErr w:type="gramEnd"/>
            <w:r w:rsidRPr="006B0B50">
              <w:t xml:space="preserve"> encourage you to contact us early to discuss your needs.</w:t>
            </w:r>
            <w:r w:rsidR="00C02334" w:rsidRPr="006B0B50">
              <w:t xml:space="preserve"> </w:t>
            </w:r>
          </w:p>
        </w:tc>
      </w:tr>
      <w:tr w:rsidR="00C02334" w:rsidRPr="006B0B50" w14:paraId="1917B3A3" w14:textId="77777777" w:rsidTr="0008039F">
        <w:tc>
          <w:tcPr>
            <w:cnfStyle w:val="001000000000" w:firstRow="0" w:lastRow="0" w:firstColumn="1" w:lastColumn="0" w:oddVBand="0" w:evenVBand="0" w:oddHBand="0" w:evenHBand="0" w:firstRowFirstColumn="0" w:firstRowLastColumn="0" w:lastRowFirstColumn="0" w:lastRowLastColumn="0"/>
            <w:tcW w:w="2127" w:type="dxa"/>
          </w:tcPr>
          <w:p w14:paraId="300E9E96" w14:textId="731DAE25" w:rsidR="00C02334" w:rsidRPr="00C02334" w:rsidRDefault="00C02334" w:rsidP="00C02334">
            <w:r w:rsidRPr="00C02334">
              <w:t>Affected agencies</w:t>
            </w:r>
          </w:p>
        </w:tc>
        <w:tc>
          <w:tcPr>
            <w:tcW w:w="6943" w:type="dxa"/>
          </w:tcPr>
          <w:p w14:paraId="3BE69CBC" w14:textId="6E087197" w:rsidR="00C02334" w:rsidRPr="006B0B50" w:rsidRDefault="00C02334" w:rsidP="0008039F">
            <w:pPr>
              <w:pStyle w:val="subparbullet"/>
              <w:numPr>
                <w:ilvl w:val="0"/>
                <w:numId w:val="0"/>
              </w:numPr>
              <w:spacing w:line="276" w:lineRule="auto"/>
              <w:ind w:left="33"/>
              <w:jc w:val="both"/>
              <w:cnfStyle w:val="000000000000" w:firstRow="0" w:lastRow="0" w:firstColumn="0" w:lastColumn="0" w:oddVBand="0" w:evenVBand="0" w:oddHBand="0" w:evenHBand="0" w:firstRowFirstColumn="0" w:firstRowLastColumn="0" w:lastRowFirstColumn="0" w:lastRowLastColumn="0"/>
              <w:rPr>
                <w:b/>
              </w:rPr>
            </w:pPr>
            <w:r w:rsidRPr="006B0B50">
              <w:t>If your legislative proposal involves amending legislation administered by another agency, or otherwise affect</w:t>
            </w:r>
            <w:r>
              <w:t>s</w:t>
            </w:r>
            <w:r w:rsidRPr="006B0B50">
              <w:t xml:space="preserve"> another agency, you will need to consult that agency.</w:t>
            </w:r>
          </w:p>
        </w:tc>
      </w:tr>
      <w:tr w:rsidR="00C02334" w:rsidRPr="006B0B50" w14:paraId="6BDD9A11" w14:textId="77777777" w:rsidTr="00080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3773351" w14:textId="534DFE5D" w:rsidR="00C02334" w:rsidRPr="00C02334" w:rsidRDefault="00C02334" w:rsidP="00C02334">
            <w:pPr>
              <w:ind w:hanging="1"/>
            </w:pPr>
            <w:r w:rsidRPr="00C02334">
              <w:t>Criminal Law Group</w:t>
            </w:r>
          </w:p>
        </w:tc>
        <w:tc>
          <w:tcPr>
            <w:tcW w:w="6943" w:type="dxa"/>
          </w:tcPr>
          <w:p w14:paraId="0EF86F97" w14:textId="53EA8CCB" w:rsidR="00C02334" w:rsidRPr="006B0B50" w:rsidRDefault="00C02334" w:rsidP="0008039F">
            <w:pPr>
              <w:pStyle w:val="subparbullet"/>
              <w:numPr>
                <w:ilvl w:val="0"/>
                <w:numId w:val="0"/>
              </w:numPr>
              <w:spacing w:line="276" w:lineRule="auto"/>
              <w:ind w:left="33"/>
              <w:jc w:val="both"/>
              <w:cnfStyle w:val="000000100000" w:firstRow="0" w:lastRow="0" w:firstColumn="0" w:lastColumn="0" w:oddVBand="0" w:evenVBand="0" w:oddHBand="1" w:evenHBand="0" w:firstRowFirstColumn="0" w:firstRowLastColumn="0" w:lastRowFirstColumn="0" w:lastRowLastColumn="0"/>
              <w:rPr>
                <w:b/>
              </w:rPr>
            </w:pPr>
            <w:r w:rsidRPr="006B0B50">
              <w:t xml:space="preserve">We recommend you make early contact with the Criminal Law Group in LPP if your </w:t>
            </w:r>
            <w:proofErr w:type="gramStart"/>
            <w:r w:rsidRPr="006B0B50">
              <w:t>proposal:</w:t>
            </w:r>
            <w:proofErr w:type="gramEnd"/>
            <w:r w:rsidRPr="006B0B50">
              <w:t xml:space="preserve"> creates or amends criminal offences or infringement penalty offences; imposes pecuniary or imprisonment penalties; or otherwise deals with criminal issues (</w:t>
            </w:r>
            <w:proofErr w:type="spellStart"/>
            <w:r w:rsidRPr="006B0B50">
              <w:t>eg</w:t>
            </w:r>
            <w:proofErr w:type="spellEnd"/>
            <w:r w:rsidRPr="006B0B50">
              <w:t xml:space="preserve"> enforcement/investigation powers, such as powers of entry, search, detention etc).</w:t>
            </w:r>
            <w:r w:rsidRPr="006B0B50">
              <w:rPr>
                <w:rStyle w:val="FootnoteReference"/>
              </w:rPr>
              <w:footnoteReference w:id="13"/>
            </w:r>
            <w:r w:rsidRPr="006B0B50">
              <w:t xml:space="preserve"> We send drafts of bills to the Criminal Law Group throughout the drafting process. The Criminal Law Group can be contacted at </w:t>
            </w:r>
            <w:hyperlink r:id="rId32" w:history="1">
              <w:r w:rsidRPr="006B0B50">
                <w:rPr>
                  <w:rStyle w:val="Hyperlink"/>
                </w:rPr>
                <w:t>JACSLPPCRIMINAL@act.gov.au</w:t>
              </w:r>
            </w:hyperlink>
            <w:r w:rsidRPr="006B0B50">
              <w:t>.</w:t>
            </w:r>
          </w:p>
        </w:tc>
      </w:tr>
      <w:tr w:rsidR="00C02334" w:rsidRPr="006B0B50" w14:paraId="364902D4" w14:textId="77777777" w:rsidTr="0008039F">
        <w:tc>
          <w:tcPr>
            <w:cnfStyle w:val="001000000000" w:firstRow="0" w:lastRow="0" w:firstColumn="1" w:lastColumn="0" w:oddVBand="0" w:evenVBand="0" w:oddHBand="0" w:evenHBand="0" w:firstRowFirstColumn="0" w:firstRowLastColumn="0" w:lastRowFirstColumn="0" w:lastRowLastColumn="0"/>
            <w:tcW w:w="2127" w:type="dxa"/>
          </w:tcPr>
          <w:p w14:paraId="18E6A557" w14:textId="4B656B7B" w:rsidR="00C02334" w:rsidRPr="00C02334" w:rsidRDefault="00C02334" w:rsidP="00C02334">
            <w:r w:rsidRPr="00C02334">
              <w:t>JACS Scrutiny Team</w:t>
            </w:r>
          </w:p>
        </w:tc>
        <w:tc>
          <w:tcPr>
            <w:tcW w:w="6943" w:type="dxa"/>
          </w:tcPr>
          <w:p w14:paraId="685B5D6D" w14:textId="0A0002E6" w:rsidR="00C02334" w:rsidRPr="006B0B50" w:rsidRDefault="00C02334" w:rsidP="0008039F">
            <w:pPr>
              <w:pStyle w:val="subparbullet"/>
              <w:numPr>
                <w:ilvl w:val="0"/>
                <w:numId w:val="0"/>
              </w:numPr>
              <w:spacing w:line="276" w:lineRule="auto"/>
              <w:ind w:left="33"/>
              <w:jc w:val="both"/>
              <w:cnfStyle w:val="000000000000" w:firstRow="0" w:lastRow="0" w:firstColumn="0" w:lastColumn="0" w:oddVBand="0" w:evenVBand="0" w:oddHBand="0" w:evenHBand="0" w:firstRowFirstColumn="0" w:firstRowLastColumn="0" w:lastRowFirstColumn="0" w:lastRowLastColumn="0"/>
            </w:pPr>
            <w:r w:rsidRPr="006B0B50">
              <w:t xml:space="preserve">All government bills require a human rights compatibility statement from the Attorney-General to be presented with the bill. The statement is prepared by the JACS Scrutiny Team. We send drafts of bills to the JACS Scrutiny Team throughout the drafting process. The statement will be provided against the </w:t>
            </w:r>
            <w:r w:rsidR="00AC581D" w:rsidRPr="00C508BA">
              <w:t>final draft version</w:t>
            </w:r>
            <w:r w:rsidRPr="006B0B50">
              <w:t xml:space="preserve"> of the bill. </w:t>
            </w:r>
          </w:p>
          <w:p w14:paraId="6361B426" w14:textId="01481313" w:rsidR="00C02334" w:rsidRPr="00C02334" w:rsidRDefault="00C02334" w:rsidP="0008039F">
            <w:pPr>
              <w:pStyle w:val="subparbullet"/>
              <w:numPr>
                <w:ilvl w:val="0"/>
                <w:numId w:val="0"/>
              </w:numPr>
              <w:spacing w:line="276" w:lineRule="auto"/>
              <w:ind w:left="33"/>
              <w:jc w:val="both"/>
              <w:cnfStyle w:val="000000000000" w:firstRow="0" w:lastRow="0" w:firstColumn="0" w:lastColumn="0" w:oddVBand="0" w:evenVBand="0" w:oddHBand="0" w:evenHBand="0" w:firstRowFirstColumn="0" w:firstRowLastColumn="0" w:lastRowFirstColumn="0" w:lastRowLastColumn="0"/>
            </w:pPr>
            <w:r w:rsidRPr="006B0B50">
              <w:t xml:space="preserve">If your legislative proposal gives rise to human rights considerations, you should consult the JACS Scrutiny Team early to work out the best way to address those issues. The JACS Scrutiny Team can be contacted at </w:t>
            </w:r>
            <w:hyperlink r:id="rId33" w:history="1">
              <w:r w:rsidRPr="006B0B50">
                <w:rPr>
                  <w:rStyle w:val="Hyperlink"/>
                </w:rPr>
                <w:t>JACSScrutinyTeam@act.gov.au</w:t>
              </w:r>
            </w:hyperlink>
            <w:r>
              <w:t>.</w:t>
            </w:r>
          </w:p>
        </w:tc>
      </w:tr>
      <w:tr w:rsidR="00EB60DF" w:rsidRPr="006B0B50" w14:paraId="1945787C" w14:textId="77777777" w:rsidTr="00080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A165725" w14:textId="1A95D982" w:rsidR="00EB60DF" w:rsidRPr="00C02334" w:rsidRDefault="00C02334" w:rsidP="00C02334">
            <w:r w:rsidRPr="00C02334">
              <w:t>ACT Government Solicitor</w:t>
            </w:r>
          </w:p>
        </w:tc>
        <w:tc>
          <w:tcPr>
            <w:tcW w:w="6943" w:type="dxa"/>
          </w:tcPr>
          <w:p w14:paraId="3619DD24" w14:textId="252E5CF5" w:rsidR="00EB60DF" w:rsidRPr="006B0B50" w:rsidRDefault="00EB60DF" w:rsidP="0008039F">
            <w:pPr>
              <w:pStyle w:val="subparbullet"/>
              <w:numPr>
                <w:ilvl w:val="0"/>
                <w:numId w:val="0"/>
              </w:numPr>
              <w:spacing w:line="276" w:lineRule="auto"/>
              <w:ind w:left="33"/>
              <w:jc w:val="both"/>
              <w:cnfStyle w:val="000000100000" w:firstRow="0" w:lastRow="0" w:firstColumn="0" w:lastColumn="0" w:oddVBand="0" w:evenVBand="0" w:oddHBand="1" w:evenHBand="0" w:firstRowFirstColumn="0" w:firstRowLastColumn="0" w:lastRowFirstColumn="0" w:lastRowLastColumn="0"/>
              <w:rPr>
                <w:b/>
              </w:rPr>
            </w:pPr>
            <w:r w:rsidRPr="006B0B50">
              <w:t xml:space="preserve">Sometimes legislative proposals give rise to legal issues that will require legal advice from the ACT Government Solicitor. It may be that the amendments result from legal advice you have previously received, or we may identify issues on which you should </w:t>
            </w:r>
            <w:r w:rsidR="00952BCB">
              <w:t>seek</w:t>
            </w:r>
            <w:r w:rsidR="00952BCB" w:rsidRPr="006B0B50">
              <w:t xml:space="preserve"> </w:t>
            </w:r>
            <w:r w:rsidRPr="006B0B50">
              <w:t xml:space="preserve">legal advice. </w:t>
            </w:r>
            <w:r>
              <w:t>Please provide copies of any relevant advice to your PCO drafting team.</w:t>
            </w:r>
          </w:p>
        </w:tc>
      </w:tr>
      <w:tr w:rsidR="00C02334" w:rsidRPr="006B0B50" w14:paraId="4E7E5720" w14:textId="77777777" w:rsidTr="0008039F">
        <w:tc>
          <w:tcPr>
            <w:cnfStyle w:val="001000000000" w:firstRow="0" w:lastRow="0" w:firstColumn="1" w:lastColumn="0" w:oddVBand="0" w:evenVBand="0" w:oddHBand="0" w:evenHBand="0" w:firstRowFirstColumn="0" w:firstRowLastColumn="0" w:lastRowFirstColumn="0" w:lastRowLastColumn="0"/>
            <w:tcW w:w="2127" w:type="dxa"/>
          </w:tcPr>
          <w:p w14:paraId="61F11E7F" w14:textId="03C24113" w:rsidR="00EB60DF" w:rsidRPr="00C02334" w:rsidRDefault="00EB60DF" w:rsidP="00C02334">
            <w:pPr>
              <w:ind w:left="426" w:hanging="426"/>
            </w:pPr>
            <w:r w:rsidRPr="00C02334">
              <w:t>Treasury</w:t>
            </w:r>
          </w:p>
        </w:tc>
        <w:tc>
          <w:tcPr>
            <w:tcW w:w="6943" w:type="dxa"/>
          </w:tcPr>
          <w:p w14:paraId="3EA4AC9A" w14:textId="31E346E0" w:rsidR="00EB60DF" w:rsidRPr="006B0B50" w:rsidRDefault="00EB60DF" w:rsidP="0008039F">
            <w:pPr>
              <w:ind w:left="33"/>
              <w:cnfStyle w:val="000000000000" w:firstRow="0" w:lastRow="0" w:firstColumn="0" w:lastColumn="0" w:oddVBand="0" w:evenVBand="0" w:oddHBand="0" w:evenHBand="0" w:firstRowFirstColumn="0" w:firstRowLastColumn="0" w:lastRowFirstColumn="0" w:lastRowLastColumn="0"/>
            </w:pPr>
            <w:r w:rsidRPr="006B0B50">
              <w:t>If your legislative proposal might have financial implications, it is a good idea to discuss those implications with Treasury.</w:t>
            </w:r>
          </w:p>
        </w:tc>
      </w:tr>
      <w:tr w:rsidR="00C02334" w:rsidRPr="006B0B50" w14:paraId="01B1B9A9" w14:textId="77777777" w:rsidTr="00080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5470FEB" w14:textId="44861CB7" w:rsidR="00EB60DF" w:rsidRPr="00C02334" w:rsidRDefault="00EB60DF" w:rsidP="00146599">
            <w:r w:rsidRPr="00C02334">
              <w:t>Stakeholders</w:t>
            </w:r>
          </w:p>
        </w:tc>
        <w:tc>
          <w:tcPr>
            <w:tcW w:w="6943" w:type="dxa"/>
          </w:tcPr>
          <w:p w14:paraId="2689709B" w14:textId="7D5FB8F0" w:rsidR="00EB60DF" w:rsidRPr="006B0B50" w:rsidRDefault="00EB60DF" w:rsidP="0008039F">
            <w:pPr>
              <w:ind w:left="33"/>
              <w:cnfStyle w:val="000000100000" w:firstRow="0" w:lastRow="0" w:firstColumn="0" w:lastColumn="0" w:oddVBand="0" w:evenVBand="0" w:oddHBand="1" w:evenHBand="0" w:firstRowFirstColumn="0" w:firstRowLastColumn="0" w:lastRowFirstColumn="0" w:lastRowLastColumn="0"/>
            </w:pPr>
            <w:r w:rsidRPr="006B0B50">
              <w:t>There may be various stages in the process of developing your legislative proposal and drafting the legislation that you will want to consult stakeholders. You should factor this into your timetable.</w:t>
            </w:r>
          </w:p>
        </w:tc>
      </w:tr>
    </w:tbl>
    <w:p w14:paraId="305C69F8" w14:textId="4779F35E" w:rsidR="00B729E6" w:rsidRPr="003A6671" w:rsidRDefault="003A6671" w:rsidP="00EC05E3">
      <w:pPr>
        <w:pStyle w:val="Heading2"/>
        <w:spacing w:before="600" w:after="0"/>
      </w:pPr>
      <w:bookmarkStart w:id="65" w:name="_Toc492586053"/>
      <w:bookmarkStart w:id="66" w:name="_Ref494366161"/>
      <w:bookmarkStart w:id="67" w:name="_Toc535505351"/>
      <w:bookmarkStart w:id="68" w:name="_Toc115952574"/>
      <w:r w:rsidRPr="003A6671">
        <w:lastRenderedPageBreak/>
        <w:t>Timetable</w:t>
      </w:r>
      <w:bookmarkEnd w:id="65"/>
      <w:bookmarkEnd w:id="66"/>
      <w:bookmarkEnd w:id="67"/>
      <w:bookmarkEnd w:id="68"/>
    </w:p>
    <w:p w14:paraId="305C69F9" w14:textId="5E9AF74F" w:rsidR="00A36DDC" w:rsidRPr="006B0B50" w:rsidRDefault="00B729E6" w:rsidP="00E169B6">
      <w:pPr>
        <w:spacing w:before="240" w:line="276" w:lineRule="auto"/>
        <w:jc w:val="both"/>
      </w:pPr>
      <w:r w:rsidRPr="006B0B50">
        <w:t xml:space="preserve">To achieve the best </w:t>
      </w:r>
      <w:r w:rsidR="00821AFC" w:rsidRPr="006B0B50">
        <w:t xml:space="preserve">legislative </w:t>
      </w:r>
      <w:r w:rsidRPr="006B0B50">
        <w:t xml:space="preserve">outcome, it is important to </w:t>
      </w:r>
      <w:proofErr w:type="gramStart"/>
      <w:r w:rsidR="00367EC3" w:rsidRPr="006B0B50">
        <w:t>plan ahead</w:t>
      </w:r>
      <w:proofErr w:type="gramEnd"/>
      <w:r w:rsidR="00367EC3" w:rsidRPr="006B0B50">
        <w:t xml:space="preserve"> an</w:t>
      </w:r>
      <w:r w:rsidR="00821AFC" w:rsidRPr="006B0B50">
        <w:t>d ensure there is enough time at each</w:t>
      </w:r>
      <w:r w:rsidR="00367EC3" w:rsidRPr="006B0B50">
        <w:t xml:space="preserve"> stage</w:t>
      </w:r>
      <w:r w:rsidR="00821AFC" w:rsidRPr="006B0B50">
        <w:t xml:space="preserve"> of developing and draf</w:t>
      </w:r>
      <w:r w:rsidR="009C26E4" w:rsidRPr="006B0B50">
        <w:t>ting your legislative proposal.</w:t>
      </w:r>
      <w:r w:rsidR="004C20E4" w:rsidRPr="006B0B50">
        <w:t xml:space="preserve"> </w:t>
      </w:r>
      <w:r w:rsidR="000E7DB5" w:rsidRPr="006B0B50">
        <w:t>B</w:t>
      </w:r>
      <w:r w:rsidR="004C20E4" w:rsidRPr="006B0B50">
        <w:t>ill</w:t>
      </w:r>
      <w:r w:rsidR="000E7DB5" w:rsidRPr="006B0B50">
        <w:t xml:space="preserve">s that are to be presented by a Minister need to be listed in the Legislation Program, which identifies when in a particular sitting period (Autumn or Spring) the bill is to be presented to the Legislative Assembly. </w:t>
      </w:r>
      <w:proofErr w:type="gramStart"/>
      <w:r w:rsidR="000E7DB5" w:rsidRPr="006B0B50">
        <w:t>Taking into account</w:t>
      </w:r>
      <w:proofErr w:type="gramEnd"/>
      <w:r w:rsidR="000E7DB5" w:rsidRPr="006B0B50">
        <w:t xml:space="preserve"> the following will help you to determine when it will be realistic to present the bill.</w:t>
      </w:r>
    </w:p>
    <w:p w14:paraId="305C69FA" w14:textId="77777777" w:rsidR="00393807" w:rsidRPr="006B0B50" w:rsidRDefault="00393807" w:rsidP="00E169B6">
      <w:pPr>
        <w:pStyle w:val="subparbullet"/>
        <w:spacing w:line="276" w:lineRule="auto"/>
        <w:jc w:val="both"/>
      </w:pPr>
      <w:r w:rsidRPr="006B0B50">
        <w:rPr>
          <w:b/>
        </w:rPr>
        <w:t>Drafting</w:t>
      </w:r>
      <w:r w:rsidRPr="006B0B50">
        <w:t>:</w:t>
      </w:r>
      <w:r w:rsidR="00AF33B8" w:rsidRPr="006B0B50">
        <w:t xml:space="preserve"> </w:t>
      </w:r>
      <w:r w:rsidR="00A36DDC" w:rsidRPr="006B0B50">
        <w:t xml:space="preserve">Drafting </w:t>
      </w:r>
      <w:r w:rsidR="001025F3" w:rsidRPr="006B0B50">
        <w:t>almost always takes longer</w:t>
      </w:r>
      <w:r w:rsidR="0037101C" w:rsidRPr="006B0B50">
        <w:t xml:space="preserve">, </w:t>
      </w:r>
      <w:r w:rsidRPr="006B0B50">
        <w:t xml:space="preserve">and is more complicated, than </w:t>
      </w:r>
      <w:r w:rsidR="0037101C" w:rsidRPr="006B0B50">
        <w:t>non-drafter</w:t>
      </w:r>
      <w:r w:rsidRPr="006B0B50">
        <w:t xml:space="preserve">s expect. Please consider the time that may be needed when factoring drafting into your timetable. PCO is available to discuss the expected timeframes for </w:t>
      </w:r>
      <w:proofErr w:type="gramStart"/>
      <w:r w:rsidRPr="006B0B50">
        <w:t>particular legislative</w:t>
      </w:r>
      <w:proofErr w:type="gramEnd"/>
      <w:r w:rsidRPr="006B0B50">
        <w:t xml:space="preserve"> proposals</w:t>
      </w:r>
      <w:r w:rsidR="00313157" w:rsidRPr="006B0B50">
        <w:t xml:space="preserve">, including how </w:t>
      </w:r>
      <w:r w:rsidR="0044008B" w:rsidRPr="006B0B50">
        <w:t>to achieve the best result in</w:t>
      </w:r>
      <w:r w:rsidR="00223D7A" w:rsidRPr="006B0B50">
        <w:t xml:space="preserve"> shorter timeframes.</w:t>
      </w:r>
    </w:p>
    <w:p w14:paraId="305C69FB" w14:textId="5A86E9C0" w:rsidR="00A368AF" w:rsidRPr="006B0B50" w:rsidRDefault="00AF33B8" w:rsidP="00E169B6">
      <w:pPr>
        <w:pStyle w:val="subparbullet"/>
        <w:spacing w:line="276" w:lineRule="auto"/>
        <w:jc w:val="both"/>
      </w:pPr>
      <w:r w:rsidRPr="006B0B50">
        <w:rPr>
          <w:b/>
        </w:rPr>
        <w:t>Quality assurance check</w:t>
      </w:r>
      <w:r w:rsidR="00993793" w:rsidRPr="006B0B50">
        <w:t>:</w:t>
      </w:r>
      <w:r w:rsidRPr="006B0B50">
        <w:t xml:space="preserve"> </w:t>
      </w:r>
      <w:r w:rsidR="00993793" w:rsidRPr="006B0B50">
        <w:t xml:space="preserve">Before a bill or regulation </w:t>
      </w:r>
      <w:r w:rsidR="005A14FA" w:rsidRPr="006B0B50">
        <w:t xml:space="preserve">can be finalised, it </w:t>
      </w:r>
      <w:r w:rsidR="001343F2" w:rsidRPr="006B0B50">
        <w:t>needs to</w:t>
      </w:r>
      <w:r w:rsidR="00754390" w:rsidRPr="006B0B50">
        <w:t xml:space="preserve"> go through a quality assurance check</w:t>
      </w:r>
      <w:r w:rsidR="001018F0" w:rsidRPr="006B0B50">
        <w:t>, that is</w:t>
      </w:r>
      <w:r w:rsidR="00E169B6" w:rsidRPr="006B0B50">
        <w:t>,</w:t>
      </w:r>
      <w:r w:rsidR="001018F0" w:rsidRPr="006B0B50">
        <w:t xml:space="preserve"> </w:t>
      </w:r>
      <w:r w:rsidR="009C26E4" w:rsidRPr="006B0B50">
        <w:t>proofre</w:t>
      </w:r>
      <w:r w:rsidR="00754390" w:rsidRPr="006B0B50">
        <w:t>ad</w:t>
      </w:r>
      <w:r w:rsidRPr="006B0B50">
        <w:t>ing</w:t>
      </w:r>
      <w:r w:rsidR="00754390" w:rsidRPr="006B0B50">
        <w:t xml:space="preserve"> and</w:t>
      </w:r>
      <w:r w:rsidR="00E867E0" w:rsidRPr="006B0B50">
        <w:t xml:space="preserve"> edit</w:t>
      </w:r>
      <w:r w:rsidRPr="006B0B50">
        <w:t>ing</w:t>
      </w:r>
      <w:r w:rsidR="00E867E0" w:rsidRPr="006B0B50">
        <w:t xml:space="preserve"> by </w:t>
      </w:r>
      <w:r w:rsidR="009C26E4" w:rsidRPr="006B0B50">
        <w:t>PCO</w:t>
      </w:r>
      <w:r w:rsidR="00E867E0" w:rsidRPr="006B0B50">
        <w:t>’s</w:t>
      </w:r>
      <w:r w:rsidR="009C26E4" w:rsidRPr="006B0B50">
        <w:t xml:space="preserve"> </w:t>
      </w:r>
      <w:r w:rsidR="00E867E0" w:rsidRPr="006B0B50">
        <w:t>editors to ensure the legislation complies with PCO’s drafting standards</w:t>
      </w:r>
      <w:r w:rsidR="009C26E4" w:rsidRPr="006B0B50">
        <w:t>.</w:t>
      </w:r>
      <w:r w:rsidRPr="006B0B50">
        <w:t xml:space="preserve"> </w:t>
      </w:r>
      <w:r w:rsidR="001018F0" w:rsidRPr="006B0B50">
        <w:t>(</w:t>
      </w:r>
      <w:r w:rsidRPr="006B0B50">
        <w:t>See</w:t>
      </w:r>
      <w:r w:rsidR="001018F0" w:rsidRPr="006B0B50">
        <w:t xml:space="preserve"> also </w:t>
      </w:r>
      <w:r w:rsidR="001018F0" w:rsidRPr="006B0B50">
        <w:rPr>
          <w:i/>
        </w:rPr>
        <w:t>Quality Assurance Check</w:t>
      </w:r>
      <w:r w:rsidR="001018F0" w:rsidRPr="006B0B50">
        <w:t xml:space="preserve">, </w:t>
      </w:r>
      <w:r w:rsidR="00096740" w:rsidRPr="006B0B50">
        <w:t xml:space="preserve">page </w:t>
      </w:r>
      <w:r w:rsidR="001018F0" w:rsidRPr="006B0B50">
        <w:fldChar w:fldCharType="begin"/>
      </w:r>
      <w:r w:rsidR="001018F0" w:rsidRPr="006B0B50">
        <w:instrText xml:space="preserve"> PAGEREF _Ref494366782 \h </w:instrText>
      </w:r>
      <w:r w:rsidR="001018F0" w:rsidRPr="006B0B50">
        <w:fldChar w:fldCharType="separate"/>
      </w:r>
      <w:r w:rsidR="00196C7E">
        <w:rPr>
          <w:noProof/>
        </w:rPr>
        <w:t>21</w:t>
      </w:r>
      <w:r w:rsidR="001018F0" w:rsidRPr="006B0B50">
        <w:fldChar w:fldCharType="end"/>
      </w:r>
      <w:r w:rsidR="00096740" w:rsidRPr="006B0B50">
        <w:t xml:space="preserve"> for more information and time estimates</w:t>
      </w:r>
      <w:r w:rsidR="001018F0" w:rsidRPr="006B0B50">
        <w:t>)</w:t>
      </w:r>
      <w:r w:rsidR="00096740" w:rsidRPr="006B0B50">
        <w:t>.</w:t>
      </w:r>
    </w:p>
    <w:p w14:paraId="305C69FC" w14:textId="77777777" w:rsidR="00B74D6B" w:rsidRPr="006B0B50" w:rsidRDefault="00393807" w:rsidP="00E169B6">
      <w:pPr>
        <w:pStyle w:val="subparbullet"/>
        <w:spacing w:line="276" w:lineRule="auto"/>
        <w:jc w:val="both"/>
      </w:pPr>
      <w:r w:rsidRPr="006B0B50">
        <w:rPr>
          <w:b/>
        </w:rPr>
        <w:t>Consultation</w:t>
      </w:r>
      <w:r w:rsidRPr="006B0B50">
        <w:t>:</w:t>
      </w:r>
      <w:r w:rsidR="00096740" w:rsidRPr="006B0B50">
        <w:t xml:space="preserve"> </w:t>
      </w:r>
      <w:r w:rsidR="000234C9" w:rsidRPr="006B0B50">
        <w:t xml:space="preserve">You should consider what consultation you intend to carry out </w:t>
      </w:r>
      <w:proofErr w:type="gramStart"/>
      <w:r w:rsidR="00847679" w:rsidRPr="006B0B50">
        <w:t>during the course of</w:t>
      </w:r>
      <w:proofErr w:type="gramEnd"/>
      <w:r w:rsidR="00847679" w:rsidRPr="006B0B50">
        <w:t xml:space="preserve"> developing your legislation.</w:t>
      </w:r>
      <w:r w:rsidR="00096740" w:rsidRPr="006B0B50">
        <w:t xml:space="preserve"> </w:t>
      </w:r>
      <w:r w:rsidR="00847679" w:rsidRPr="006B0B50">
        <w:t>If you intend to consult on draft legislation, please let us know so we can prepare the appropriate form of</w:t>
      </w:r>
      <w:r w:rsidR="001117DC" w:rsidRPr="006B0B50">
        <w:t xml:space="preserve"> consultation draft for you. </w:t>
      </w:r>
    </w:p>
    <w:p w14:paraId="305C69FE" w14:textId="3D55F100" w:rsidR="00AA6C89" w:rsidRPr="006B0B50" w:rsidRDefault="00993793" w:rsidP="000D3A45">
      <w:pPr>
        <w:pStyle w:val="subparbullet"/>
        <w:spacing w:line="276" w:lineRule="auto"/>
        <w:jc w:val="both"/>
      </w:pPr>
      <w:r w:rsidRPr="006B0B50">
        <w:rPr>
          <w:b/>
        </w:rPr>
        <w:t>Cabinet approval process</w:t>
      </w:r>
      <w:r w:rsidRPr="006B0B50">
        <w:t>:</w:t>
      </w:r>
      <w:r w:rsidR="00F3514E" w:rsidRPr="006B0B50">
        <w:t xml:space="preserve"> </w:t>
      </w:r>
      <w:r w:rsidR="001117DC" w:rsidRPr="006B0B50">
        <w:t>The Cabinet Handbook</w:t>
      </w:r>
      <w:r w:rsidR="00D7151A" w:rsidRPr="006B0B50">
        <w:t xml:space="preserve"> sets out the process for policy approval and agreement to draft (first pass) and </w:t>
      </w:r>
      <w:r w:rsidR="00A00C54" w:rsidRPr="006B0B50">
        <w:t xml:space="preserve">for </w:t>
      </w:r>
      <w:r w:rsidR="00D7151A" w:rsidRPr="006B0B50">
        <w:t xml:space="preserve">agreement to </w:t>
      </w:r>
      <w:r w:rsidR="00F3514E" w:rsidRPr="006B0B50">
        <w:t xml:space="preserve">present the bill (second pass). </w:t>
      </w:r>
      <w:r w:rsidR="00D7151A" w:rsidRPr="006B0B50">
        <w:t xml:space="preserve">In addition, you should discuss with your </w:t>
      </w:r>
      <w:r w:rsidR="00084C30" w:rsidRPr="006B0B50">
        <w:t xml:space="preserve">directorate’s </w:t>
      </w:r>
      <w:r w:rsidR="00D7151A" w:rsidRPr="006B0B50">
        <w:t>ministerial services team</w:t>
      </w:r>
      <w:r w:rsidR="00FC737E" w:rsidRPr="006B0B50">
        <w:t xml:space="preserve"> about</w:t>
      </w:r>
      <w:r w:rsidR="00D7151A" w:rsidRPr="006B0B50">
        <w:t xml:space="preserve"> </w:t>
      </w:r>
      <w:r w:rsidR="00F3514E" w:rsidRPr="006B0B50">
        <w:t xml:space="preserve">including your bill on the Legislation Program and </w:t>
      </w:r>
      <w:r w:rsidR="00FC737E" w:rsidRPr="006B0B50">
        <w:t>progressing your legislative proposal through your directorate to the relevant Minister for approval beforehand.</w:t>
      </w:r>
    </w:p>
    <w:p w14:paraId="56F633A4" w14:textId="77777777" w:rsidR="0008039F" w:rsidRDefault="0008039F">
      <w:pPr>
        <w:spacing w:line="276" w:lineRule="auto"/>
        <w:rPr>
          <w:rFonts w:asciiTheme="majorHAnsi" w:hAnsiTheme="majorHAnsi"/>
          <w:caps/>
          <w:color w:val="00AEEF" w:themeColor="text2"/>
          <w:sz w:val="30"/>
          <w:szCs w:val="36"/>
        </w:rPr>
      </w:pPr>
      <w:bookmarkStart w:id="69" w:name="_Toc492586054"/>
      <w:bookmarkStart w:id="70" w:name="_Ref494366215"/>
      <w:r>
        <w:br w:type="page"/>
      </w:r>
    </w:p>
    <w:p w14:paraId="305C69FF" w14:textId="55325740" w:rsidR="00D11B06" w:rsidRPr="003A6671" w:rsidRDefault="003A6671" w:rsidP="00EC05E3">
      <w:pPr>
        <w:pStyle w:val="Heading2"/>
        <w:spacing w:before="600" w:after="0"/>
      </w:pPr>
      <w:bookmarkStart w:id="71" w:name="_Toc535505352"/>
      <w:bookmarkStart w:id="72" w:name="_Toc115952575"/>
      <w:r w:rsidRPr="003A6671">
        <w:lastRenderedPageBreak/>
        <w:t>Policy authority</w:t>
      </w:r>
      <w:bookmarkEnd w:id="69"/>
      <w:bookmarkEnd w:id="70"/>
      <w:bookmarkEnd w:id="71"/>
      <w:bookmarkEnd w:id="72"/>
    </w:p>
    <w:p w14:paraId="305C6A00" w14:textId="77777777" w:rsidR="002166B5" w:rsidRPr="006B0B50" w:rsidRDefault="0004121D" w:rsidP="00E169B6">
      <w:pPr>
        <w:spacing w:before="240" w:line="276" w:lineRule="auto"/>
        <w:jc w:val="both"/>
      </w:pPr>
      <w:r w:rsidRPr="006B0B50">
        <w:t>Generally</w:t>
      </w:r>
      <w:r w:rsidR="002E42F4" w:rsidRPr="006B0B50">
        <w:t xml:space="preserve">, PCO </w:t>
      </w:r>
      <w:r w:rsidRPr="006B0B50">
        <w:t>will require</w:t>
      </w:r>
      <w:r w:rsidR="009011A8" w:rsidRPr="006B0B50">
        <w:t xml:space="preserve"> current</w:t>
      </w:r>
      <w:r w:rsidR="007D36B4" w:rsidRPr="006B0B50">
        <w:t xml:space="preserve"> policy authority</w:t>
      </w:r>
      <w:r w:rsidR="009011A8" w:rsidRPr="006B0B50">
        <w:t xml:space="preserve"> </w:t>
      </w:r>
      <w:r w:rsidR="002166B5" w:rsidRPr="006B0B50">
        <w:t xml:space="preserve">before drafting legislation. However, we encourage you to make early contact with us in relation to legislative </w:t>
      </w:r>
      <w:proofErr w:type="gramStart"/>
      <w:r w:rsidR="002166B5" w:rsidRPr="006B0B50">
        <w:t>proposals, and</w:t>
      </w:r>
      <w:proofErr w:type="gramEnd"/>
      <w:r w:rsidR="002166B5" w:rsidRPr="006B0B50">
        <w:t xml:space="preserve"> are happy to discuss what preliminary drafting instructions or other related material we might be able to usefully consider before you receive policy authority.</w:t>
      </w:r>
    </w:p>
    <w:p w14:paraId="305C6A01" w14:textId="77777777" w:rsidR="005305BA" w:rsidRPr="006B0B50" w:rsidRDefault="00A50E02" w:rsidP="00E169B6">
      <w:pPr>
        <w:spacing w:line="276" w:lineRule="auto"/>
        <w:jc w:val="both"/>
      </w:pPr>
      <w:r w:rsidRPr="006B0B50">
        <w:t>Policy authority</w:t>
      </w:r>
      <w:r w:rsidR="00906CFB" w:rsidRPr="006B0B50">
        <w:t xml:space="preserve"> takes one of the following forms:</w:t>
      </w:r>
    </w:p>
    <w:p w14:paraId="305C6A02" w14:textId="77777777" w:rsidR="005305BA" w:rsidRPr="006B0B50" w:rsidRDefault="005305BA" w:rsidP="00E169B6">
      <w:pPr>
        <w:pStyle w:val="subparbullet"/>
        <w:spacing w:line="276" w:lineRule="auto"/>
        <w:jc w:val="both"/>
      </w:pPr>
      <w:r w:rsidRPr="006B0B50">
        <w:t xml:space="preserve">for a </w:t>
      </w:r>
      <w:r w:rsidRPr="006B0B50">
        <w:rPr>
          <w:b/>
        </w:rPr>
        <w:t>bill</w:t>
      </w:r>
      <w:r w:rsidR="006532EE" w:rsidRPr="006B0B50">
        <w:t>—</w:t>
      </w:r>
      <w:r w:rsidRPr="006B0B50">
        <w:t>a Cabinet decision</w:t>
      </w:r>
    </w:p>
    <w:p w14:paraId="305C6A03" w14:textId="77777777" w:rsidR="005305BA" w:rsidRPr="006B0B50" w:rsidRDefault="005305BA" w:rsidP="00E169B6">
      <w:pPr>
        <w:pStyle w:val="subparbullet"/>
        <w:spacing w:line="276" w:lineRule="auto"/>
        <w:jc w:val="both"/>
      </w:pPr>
      <w:r w:rsidRPr="006B0B50">
        <w:t xml:space="preserve">for a </w:t>
      </w:r>
      <w:r w:rsidRPr="006B0B50">
        <w:rPr>
          <w:b/>
        </w:rPr>
        <w:t>regulation</w:t>
      </w:r>
      <w:r w:rsidR="006532EE" w:rsidRPr="006B0B50">
        <w:t>—</w:t>
      </w:r>
      <w:r w:rsidRPr="006B0B50">
        <w:t>a decision of the sponsoring Minister; a Cabinet decision is not required unless there a</w:t>
      </w:r>
      <w:r w:rsidR="006532EE" w:rsidRPr="006B0B50">
        <w:t>re sensitive issues or whole-of-</w:t>
      </w:r>
      <w:r w:rsidR="00A00C54" w:rsidRPr="006B0B50">
        <w:t>Government or cross-</w:t>
      </w:r>
      <w:r w:rsidRPr="006B0B50">
        <w:t xml:space="preserve">portfolio </w:t>
      </w:r>
      <w:proofErr w:type="gramStart"/>
      <w:r w:rsidRPr="006B0B50">
        <w:t>considerations</w:t>
      </w:r>
      <w:proofErr w:type="gramEnd"/>
    </w:p>
    <w:p w14:paraId="305C6A04" w14:textId="77777777" w:rsidR="005305BA" w:rsidRPr="006B0B50" w:rsidRDefault="005305BA" w:rsidP="00E169B6">
      <w:pPr>
        <w:pStyle w:val="subparbullet"/>
        <w:spacing w:line="276" w:lineRule="auto"/>
        <w:jc w:val="both"/>
      </w:pPr>
      <w:r w:rsidRPr="006B0B50">
        <w:t xml:space="preserve">for a </w:t>
      </w:r>
      <w:r w:rsidRPr="006B0B50">
        <w:rPr>
          <w:b/>
        </w:rPr>
        <w:t>court rule</w:t>
      </w:r>
      <w:r w:rsidR="006532EE" w:rsidRPr="006B0B50">
        <w:t>—</w:t>
      </w:r>
      <w:r w:rsidRPr="006B0B50">
        <w:t xml:space="preserve">a decision of the </w:t>
      </w:r>
      <w:r w:rsidR="009206CD" w:rsidRPr="006B0B50">
        <w:t>advisory</w:t>
      </w:r>
      <w:r w:rsidRPr="006B0B50">
        <w:t xml:space="preserve"> committee under the </w:t>
      </w:r>
      <w:r w:rsidR="006F0085" w:rsidRPr="006B0B50">
        <w:rPr>
          <w:i/>
        </w:rPr>
        <w:t>Court Procedures Act </w:t>
      </w:r>
      <w:r w:rsidRPr="006B0B50">
        <w:rPr>
          <w:i/>
        </w:rPr>
        <w:t>2004</w:t>
      </w:r>
      <w:r w:rsidRPr="006B0B50">
        <w:t>.</w:t>
      </w:r>
    </w:p>
    <w:p w14:paraId="305C6A05" w14:textId="77777777" w:rsidR="00244CA1" w:rsidRPr="006B0B50" w:rsidRDefault="00906CFB" w:rsidP="00E169B6">
      <w:pPr>
        <w:spacing w:line="276" w:lineRule="auto"/>
        <w:jc w:val="both"/>
      </w:pPr>
      <w:r w:rsidRPr="006B0B50">
        <w:t xml:space="preserve">When preparing your Cabinet submission seeking policy authority to draft, </w:t>
      </w:r>
      <w:r w:rsidR="00661B84" w:rsidRPr="006B0B50">
        <w:t>avoid being</w:t>
      </w:r>
      <w:r w:rsidR="005F7CB6" w:rsidRPr="006B0B50">
        <w:t xml:space="preserve"> too</w:t>
      </w:r>
      <w:r w:rsidR="00661B84" w:rsidRPr="006B0B50">
        <w:t xml:space="preserve"> specific about the amendments to be made</w:t>
      </w:r>
      <w:r w:rsidR="009335A2" w:rsidRPr="006B0B50">
        <w:t xml:space="preserve">, particularly in </w:t>
      </w:r>
      <w:r w:rsidR="00A00C54" w:rsidRPr="006B0B50">
        <w:t>the recommendations. F</w:t>
      </w:r>
      <w:r w:rsidR="00B02895" w:rsidRPr="006B0B50">
        <w:t>or example</w:t>
      </w:r>
      <w:r w:rsidR="00A00C54" w:rsidRPr="006B0B50">
        <w:t xml:space="preserve">, </w:t>
      </w:r>
      <w:r w:rsidR="00B02895" w:rsidRPr="006B0B50">
        <w:t>identifying</w:t>
      </w:r>
      <w:r w:rsidR="00661B84" w:rsidRPr="006B0B50">
        <w:t xml:space="preserve"> </w:t>
      </w:r>
      <w:r w:rsidR="005F7CB6" w:rsidRPr="006B0B50">
        <w:t>pro</w:t>
      </w:r>
      <w:r w:rsidR="00B02895" w:rsidRPr="006B0B50">
        <w:t>visions to be amended or proposing</w:t>
      </w:r>
      <w:r w:rsidR="003409C2" w:rsidRPr="006B0B50">
        <w:t xml:space="preserve"> draft amendment</w:t>
      </w:r>
      <w:r w:rsidR="0044008B" w:rsidRPr="006B0B50">
        <w:t>s</w:t>
      </w:r>
      <w:r w:rsidR="003A7F96" w:rsidRPr="006B0B50">
        <w:t>.</w:t>
      </w:r>
      <w:r w:rsidR="00B02895" w:rsidRPr="006B0B50">
        <w:t xml:space="preserve"> By focusing on the policy objectives, you </w:t>
      </w:r>
      <w:r w:rsidR="00A00C54" w:rsidRPr="006B0B50">
        <w:t>reduce the need to seek further policy authority</w:t>
      </w:r>
      <w:r w:rsidR="00141D2E" w:rsidRPr="006B0B50">
        <w:t xml:space="preserve"> and you</w:t>
      </w:r>
      <w:r w:rsidR="00A00C54" w:rsidRPr="006B0B50">
        <w:t xml:space="preserve"> </w:t>
      </w:r>
      <w:r w:rsidR="00B02895" w:rsidRPr="006B0B50">
        <w:t xml:space="preserve">give </w:t>
      </w:r>
      <w:r w:rsidR="005F7CB6" w:rsidRPr="006B0B50">
        <w:t xml:space="preserve">PCO </w:t>
      </w:r>
      <w:r w:rsidR="00B02895" w:rsidRPr="006B0B50">
        <w:t xml:space="preserve">the </w:t>
      </w:r>
      <w:r w:rsidR="001025F3" w:rsidRPr="006B0B50">
        <w:t>flexibility</w:t>
      </w:r>
      <w:r w:rsidR="00B74D6B" w:rsidRPr="006B0B50">
        <w:t xml:space="preserve"> </w:t>
      </w:r>
      <w:r w:rsidR="00B02895" w:rsidRPr="006B0B50">
        <w:t xml:space="preserve">to </w:t>
      </w:r>
      <w:r w:rsidR="003A7F96" w:rsidRPr="006B0B50">
        <w:t xml:space="preserve">find the most appropriate way of achieving </w:t>
      </w:r>
      <w:r w:rsidR="00B02895" w:rsidRPr="006B0B50">
        <w:t xml:space="preserve">those </w:t>
      </w:r>
      <w:r w:rsidR="00B74D6B" w:rsidRPr="006B0B50">
        <w:t>objectives.</w:t>
      </w:r>
    </w:p>
    <w:p w14:paraId="305C6A06" w14:textId="77777777" w:rsidR="0093700D" w:rsidRPr="006B0B50" w:rsidRDefault="0093700D" w:rsidP="00E169B6">
      <w:pPr>
        <w:pStyle w:val="Heading2"/>
        <w:spacing w:line="276" w:lineRule="auto"/>
        <w:sectPr w:rsidR="0093700D" w:rsidRPr="006B0B50" w:rsidSect="00716874">
          <w:pgSz w:w="11906" w:h="16838" w:code="9"/>
          <w:pgMar w:top="2268" w:right="1418" w:bottom="1701" w:left="1418" w:header="567" w:footer="709" w:gutter="0"/>
          <w:cols w:space="708"/>
          <w:docGrid w:linePitch="360"/>
        </w:sectPr>
      </w:pPr>
    </w:p>
    <w:p w14:paraId="305C6A08" w14:textId="5213EB31" w:rsidR="0093700D" w:rsidRPr="006B0B50" w:rsidRDefault="00BD6C7C" w:rsidP="00716B66">
      <w:pPr>
        <w:pStyle w:val="Heading1"/>
      </w:pPr>
      <w:bookmarkStart w:id="73" w:name="_Toc492586055"/>
      <w:bookmarkStart w:id="74" w:name="_Toc535505353"/>
      <w:bookmarkStart w:id="75" w:name="_Toc115952576"/>
      <w:r w:rsidRPr="006B0B50">
        <w:rPr>
          <w:caps w:val="0"/>
        </w:rPr>
        <w:lastRenderedPageBreak/>
        <w:t>PREPARING DRAFTING INSTRUCTIONS</w:t>
      </w:r>
      <w:bookmarkEnd w:id="73"/>
      <w:bookmarkEnd w:id="74"/>
      <w:bookmarkEnd w:id="75"/>
    </w:p>
    <w:p w14:paraId="305C6A09" w14:textId="021AD240" w:rsidR="00695635" w:rsidRPr="003A6671" w:rsidRDefault="003A6671" w:rsidP="00EC05E3">
      <w:pPr>
        <w:pStyle w:val="Heading2"/>
        <w:spacing w:before="600" w:after="0"/>
      </w:pPr>
      <w:bookmarkStart w:id="76" w:name="_Toc535505354"/>
      <w:bookmarkStart w:id="77" w:name="_Toc115952577"/>
      <w:r w:rsidRPr="003A6671">
        <w:t>What to include</w:t>
      </w:r>
      <w:bookmarkEnd w:id="76"/>
      <w:bookmarkEnd w:id="77"/>
    </w:p>
    <w:p w14:paraId="305C6A0A" w14:textId="77777777" w:rsidR="005517DC" w:rsidRPr="006B0B50" w:rsidRDefault="005517DC" w:rsidP="00E169B6">
      <w:pPr>
        <w:spacing w:before="240" w:line="276" w:lineRule="auto"/>
        <w:jc w:val="both"/>
      </w:pPr>
      <w:r w:rsidRPr="006B0B50">
        <w:t>As drafting legislation is a detailed exercise, written drafting instructions are important for us to be able to do our work. Initial drafting instructions should be provided in writing to the Parli</w:t>
      </w:r>
      <w:r w:rsidR="0044008B" w:rsidRPr="006B0B50">
        <w:t>amentary Counsel or one of the Deputy Parliamentary C</w:t>
      </w:r>
      <w:r w:rsidRPr="006B0B50">
        <w:t xml:space="preserve">ounsel. </w:t>
      </w:r>
    </w:p>
    <w:p w14:paraId="1A5A86FD" w14:textId="034E4845" w:rsidR="00A6351E" w:rsidRDefault="007A0A53" w:rsidP="00716B66">
      <w:pPr>
        <w:spacing w:line="276" w:lineRule="auto"/>
        <w:jc w:val="both"/>
      </w:pPr>
      <w:proofErr w:type="gramStart"/>
      <w:r w:rsidRPr="006B0B50">
        <w:t>In order to</w:t>
      </w:r>
      <w:proofErr w:type="gramEnd"/>
      <w:r w:rsidRPr="006B0B50">
        <w:t xml:space="preserve"> develop your legislative proposal into effective legislation, it is important that we have a clear understanding of the issue you are looking to address and </w:t>
      </w:r>
      <w:r w:rsidR="00EB2825">
        <w:t xml:space="preserve">the </w:t>
      </w:r>
      <w:r w:rsidRPr="006B0B50">
        <w:t xml:space="preserve">policy objective you are seeking to achieve. </w:t>
      </w:r>
    </w:p>
    <w:p w14:paraId="032C3FD8" w14:textId="32B661A4" w:rsidR="00A6351E" w:rsidRDefault="007A0A53" w:rsidP="00716B66">
      <w:pPr>
        <w:spacing w:line="276" w:lineRule="auto"/>
        <w:jc w:val="both"/>
      </w:pPr>
      <w:r w:rsidRPr="006B0B50">
        <w:t xml:space="preserve">It is useful to remember the drafter is unlikely to have much </w:t>
      </w:r>
      <w:r w:rsidR="00DB4EB5">
        <w:t>(</w:t>
      </w:r>
      <w:r w:rsidRPr="006B0B50">
        <w:t>if any</w:t>
      </w:r>
      <w:r w:rsidR="00DB4EB5">
        <w:t>)</w:t>
      </w:r>
      <w:r w:rsidRPr="006B0B50">
        <w:t xml:space="preserve"> background a</w:t>
      </w:r>
      <w:r w:rsidR="00A6351E">
        <w:t xml:space="preserve">bout your legislative proposal. </w:t>
      </w:r>
      <w:r w:rsidR="00371058" w:rsidRPr="006B0B50">
        <w:t xml:space="preserve">The instructions should be set out in a narrative style and </w:t>
      </w:r>
      <w:r w:rsidR="008C098B" w:rsidRPr="006B0B50">
        <w:t xml:space="preserve">include formal and policy matters, and </w:t>
      </w:r>
      <w:r w:rsidR="00F91876">
        <w:t>any</w:t>
      </w:r>
      <w:r w:rsidR="00F91876" w:rsidRPr="006B0B50">
        <w:t xml:space="preserve"> </w:t>
      </w:r>
      <w:r w:rsidRPr="006B0B50">
        <w:t xml:space="preserve">relevant supporting </w:t>
      </w:r>
      <w:r w:rsidR="009366D6" w:rsidRPr="006B0B50">
        <w:t>material</w:t>
      </w:r>
      <w:r w:rsidR="00F91876">
        <w:t>.</w:t>
      </w:r>
    </w:p>
    <w:p w14:paraId="2FA078F6" w14:textId="4749ADE4" w:rsidR="008F0D66" w:rsidRPr="006B0B50" w:rsidRDefault="008F0D66" w:rsidP="00716B66">
      <w:pPr>
        <w:spacing w:line="276" w:lineRule="auto"/>
        <w:jc w:val="both"/>
      </w:pPr>
      <w:r w:rsidRPr="00136AAA">
        <w:fldChar w:fldCharType="begin"/>
      </w:r>
      <w:r w:rsidRPr="00136AAA">
        <w:instrText xml:space="preserve"> REF _Ref1558135 \h  \* MERGEFORMAT </w:instrText>
      </w:r>
      <w:r w:rsidRPr="00136AAA">
        <w:fldChar w:fldCharType="separate"/>
      </w:r>
      <w:r w:rsidR="00196C7E">
        <w:t xml:space="preserve">Table </w:t>
      </w:r>
      <w:r w:rsidR="00196C7E">
        <w:rPr>
          <w:noProof/>
        </w:rPr>
        <w:t>4</w:t>
      </w:r>
      <w:r w:rsidRPr="00136AAA">
        <w:fldChar w:fldCharType="end"/>
      </w:r>
      <w:r w:rsidRPr="00136AAA">
        <w:t xml:space="preserve"> </w:t>
      </w:r>
      <w:r w:rsidR="00F91876" w:rsidRPr="00136AAA">
        <w:t>on the following page</w:t>
      </w:r>
      <w:r w:rsidRPr="00136AAA">
        <w:t xml:space="preserve"> </w:t>
      </w:r>
      <w:r w:rsidR="00F91876" w:rsidRPr="00136AAA">
        <w:t>is</w:t>
      </w:r>
      <w:r w:rsidRPr="00136AAA">
        <w:t xml:space="preserve"> a checklist of things to consider and information to </w:t>
      </w:r>
      <w:r w:rsidR="00F91876" w:rsidRPr="00136AAA">
        <w:t xml:space="preserve">give </w:t>
      </w:r>
      <w:r w:rsidRPr="00136AAA">
        <w:t>us when preparing your drafting instructions.</w:t>
      </w:r>
      <w:r>
        <w:t xml:space="preserve"> </w:t>
      </w:r>
    </w:p>
    <w:p w14:paraId="305C6A0E" w14:textId="33EC5575" w:rsidR="009366D6" w:rsidRPr="003A6671" w:rsidRDefault="003A6671" w:rsidP="00EC05E3">
      <w:pPr>
        <w:pStyle w:val="Heading2"/>
        <w:spacing w:before="600" w:after="0"/>
      </w:pPr>
      <w:bookmarkStart w:id="78" w:name="_Toc535505355"/>
      <w:bookmarkStart w:id="79" w:name="_Toc115952578"/>
      <w:r w:rsidRPr="003A6671">
        <w:t>What to avoid</w:t>
      </w:r>
      <w:bookmarkEnd w:id="78"/>
      <w:bookmarkEnd w:id="79"/>
    </w:p>
    <w:p w14:paraId="305C6A0F" w14:textId="1AA2170B" w:rsidR="009366D6" w:rsidRPr="006B0B50" w:rsidRDefault="009366D6" w:rsidP="00E169B6">
      <w:pPr>
        <w:pStyle w:val="subparbullet"/>
        <w:numPr>
          <w:ilvl w:val="0"/>
          <w:numId w:val="0"/>
        </w:numPr>
        <w:spacing w:before="240" w:line="276" w:lineRule="auto"/>
        <w:jc w:val="both"/>
      </w:pPr>
      <w:r w:rsidRPr="006B0B50">
        <w:t>In drafting legislation, we need to be satisfied that the drafting solutions address the issues and achieve the</w:t>
      </w:r>
      <w:r w:rsidR="00A6351E">
        <w:t xml:space="preserve"> objectives. As such, it is </w:t>
      </w:r>
      <w:r w:rsidRPr="006B0B50">
        <w:t>generally</w:t>
      </w:r>
      <w:r w:rsidR="00A6351E">
        <w:t xml:space="preserve"> not</w:t>
      </w:r>
      <w:r w:rsidRPr="006B0B50">
        <w:t xml:space="preserve"> helpful for</w:t>
      </w:r>
      <w:r w:rsidR="00A6351E">
        <w:t xml:space="preserve"> your instructions to focus on </w:t>
      </w:r>
      <w:r w:rsidRPr="006B0B50">
        <w:t>legislative solutions, and we ask you to avoid the following:</w:t>
      </w:r>
    </w:p>
    <w:p w14:paraId="305C6A10" w14:textId="77777777" w:rsidR="009366D6" w:rsidRPr="006B0B50" w:rsidRDefault="009366D6" w:rsidP="00E169B6">
      <w:pPr>
        <w:pStyle w:val="subparbullet"/>
        <w:spacing w:line="276" w:lineRule="auto"/>
        <w:jc w:val="both"/>
      </w:pPr>
      <w:r w:rsidRPr="006B0B50">
        <w:rPr>
          <w:b/>
        </w:rPr>
        <w:t>Suggested drafting</w:t>
      </w:r>
      <w:r w:rsidRPr="006B0B50">
        <w:t xml:space="preserve">: This tends to obscure the policy intention and can slow down the drafting process as we will need to understand the thinking behind the drafting. </w:t>
      </w:r>
    </w:p>
    <w:p w14:paraId="305C6A11" w14:textId="77777777" w:rsidR="009366D6" w:rsidRPr="006B0B50" w:rsidRDefault="009366D6" w:rsidP="00E169B6">
      <w:pPr>
        <w:pStyle w:val="subparbullet"/>
        <w:numPr>
          <w:ilvl w:val="0"/>
          <w:numId w:val="0"/>
        </w:numPr>
        <w:spacing w:line="276" w:lineRule="auto"/>
        <w:ind w:left="720"/>
        <w:jc w:val="both"/>
      </w:pPr>
      <w:r w:rsidRPr="006B0B50">
        <w:t xml:space="preserve">However, if you have received proposed drafting </w:t>
      </w:r>
      <w:proofErr w:type="gramStart"/>
      <w:r w:rsidRPr="006B0B50">
        <w:t>in the course of</w:t>
      </w:r>
      <w:proofErr w:type="gramEnd"/>
      <w:r w:rsidRPr="006B0B50">
        <w:t xml:space="preserve"> receiving legal advice, th</w:t>
      </w:r>
      <w:r w:rsidR="00F53D2D" w:rsidRPr="006B0B50">
        <w:t xml:space="preserve">is can be useful for us to see </w:t>
      </w:r>
      <w:r w:rsidR="00371058" w:rsidRPr="006B0B50">
        <w:t>when accompanied by your</w:t>
      </w:r>
      <w:r w:rsidRPr="006B0B50">
        <w:t xml:space="preserve"> explanation of the policy intention.  </w:t>
      </w:r>
    </w:p>
    <w:p w14:paraId="305C6A12" w14:textId="77777777" w:rsidR="009366D6" w:rsidRPr="006B0B50" w:rsidRDefault="009366D6" w:rsidP="00E169B6">
      <w:pPr>
        <w:pStyle w:val="subparbullet"/>
        <w:spacing w:line="276" w:lineRule="auto"/>
        <w:jc w:val="both"/>
      </w:pPr>
      <w:r w:rsidRPr="006B0B50">
        <w:rPr>
          <w:b/>
        </w:rPr>
        <w:t xml:space="preserve">Proposing amendments to be </w:t>
      </w:r>
      <w:proofErr w:type="gramStart"/>
      <w:r w:rsidRPr="006B0B50">
        <w:rPr>
          <w:b/>
        </w:rPr>
        <w:t>made</w:t>
      </w:r>
      <w:r w:rsidRPr="006B0B50">
        <w:t>:</w:t>
      </w:r>
      <w:proofErr w:type="gramEnd"/>
      <w:r w:rsidRPr="006B0B50">
        <w:t xml:space="preserve"> Instructions that set out the amendments you consider need to be made without further explanation can also obscure the policy intention.</w:t>
      </w:r>
      <w:r w:rsidR="00371058" w:rsidRPr="006B0B50">
        <w:t xml:space="preserve"> For example, an instruction</w:t>
      </w:r>
      <w:r w:rsidR="00F53D2D" w:rsidRPr="006B0B50">
        <w:t xml:space="preserve"> to</w:t>
      </w:r>
      <w:r w:rsidR="00371058" w:rsidRPr="006B0B50">
        <w:t xml:space="preserve"> amend</w:t>
      </w:r>
      <w:r w:rsidR="00F53D2D" w:rsidRPr="006B0B50">
        <w:t xml:space="preserve"> a provision</w:t>
      </w:r>
      <w:r w:rsidR="00371058" w:rsidRPr="006B0B50">
        <w:t xml:space="preserve"> by omitting particular words and substituting other words.</w:t>
      </w:r>
    </w:p>
    <w:p w14:paraId="305C6A13" w14:textId="77777777" w:rsidR="009366D6" w:rsidRPr="006B0B50" w:rsidRDefault="009366D6" w:rsidP="00E169B6">
      <w:pPr>
        <w:pStyle w:val="subparbullet"/>
        <w:numPr>
          <w:ilvl w:val="0"/>
          <w:numId w:val="0"/>
        </w:numPr>
        <w:spacing w:line="276" w:lineRule="auto"/>
        <w:ind w:left="720"/>
        <w:jc w:val="both"/>
      </w:pPr>
      <w:r w:rsidRPr="006B0B50">
        <w:t xml:space="preserve">However, identifying the provisions you expect will need amendment as an addition to your instructions is often helpful for us. </w:t>
      </w:r>
    </w:p>
    <w:p w14:paraId="305C6A14" w14:textId="3D5F8FAB" w:rsidR="009366D6" w:rsidRPr="006B0B50" w:rsidRDefault="009366D6" w:rsidP="00E169B6">
      <w:pPr>
        <w:pStyle w:val="subparbullet"/>
        <w:spacing w:line="276" w:lineRule="auto"/>
        <w:jc w:val="both"/>
      </w:pPr>
      <w:r w:rsidRPr="006B0B50">
        <w:rPr>
          <w:b/>
        </w:rPr>
        <w:t>Identifying provisions from other jurisdictions</w:t>
      </w:r>
      <w:r w:rsidRPr="006B0B50">
        <w:t>: It is not helpful if your instructions point to provisions from another jurisdiction without an explanation of the overall policy objective or how your policy may vary from that underlying the othe</w:t>
      </w:r>
      <w:r w:rsidR="00071B45" w:rsidRPr="006B0B50">
        <w:t xml:space="preserve">r jurisdiction’s legislation. </w:t>
      </w:r>
      <w:r w:rsidR="00391725" w:rsidRPr="006B0B50">
        <w:t>Each jurisdiction has its own drafting and publishing practices and individual legislative and legal frameworks, and it is generally not possible to simply adopt legislation of other jurisdictions.</w:t>
      </w:r>
    </w:p>
    <w:p w14:paraId="305C6A15" w14:textId="77777777" w:rsidR="00375E5A" w:rsidRPr="006B0B50" w:rsidRDefault="009366D6" w:rsidP="00E169B6">
      <w:pPr>
        <w:spacing w:line="276" w:lineRule="auto"/>
        <w:ind w:left="709"/>
        <w:jc w:val="both"/>
      </w:pPr>
      <w:r w:rsidRPr="006B0B50">
        <w:lastRenderedPageBreak/>
        <w:t>However, it is useful and important to know about legislation in other jurisdictions on the subject matter of your legislative proposal, particularly where you are seeking to align</w:t>
      </w:r>
      <w:r w:rsidR="00071B45" w:rsidRPr="006B0B50">
        <w:t xml:space="preserve"> with</w:t>
      </w:r>
      <w:r w:rsidR="004A707B" w:rsidRPr="006B0B50">
        <w:t xml:space="preserve"> or model that approach.</w:t>
      </w:r>
    </w:p>
    <w:p w14:paraId="102E4ED2" w14:textId="230396B5" w:rsidR="00A6351E" w:rsidRDefault="00A6351E" w:rsidP="00A6351E">
      <w:pPr>
        <w:spacing w:before="240" w:line="276" w:lineRule="auto"/>
        <w:rPr>
          <w:bCs/>
          <w:i/>
          <w:color w:val="323232" w:themeColor="accent1"/>
          <w:sz w:val="18"/>
          <w:szCs w:val="18"/>
        </w:rPr>
      </w:pPr>
      <w:bookmarkStart w:id="80" w:name="_Toc535500397"/>
      <w:r>
        <w:br w:type="page"/>
      </w:r>
    </w:p>
    <w:p w14:paraId="4BAE8651" w14:textId="678EBB36" w:rsidR="003B5822" w:rsidRPr="003B5822" w:rsidRDefault="009B18B3" w:rsidP="009B18B3">
      <w:pPr>
        <w:pStyle w:val="Caption"/>
      </w:pPr>
      <w:bookmarkStart w:id="81" w:name="_Ref1558135"/>
      <w:r>
        <w:lastRenderedPageBreak/>
        <w:t xml:space="preserve">Table </w:t>
      </w:r>
      <w:r w:rsidR="003A6671">
        <w:rPr>
          <w:noProof/>
        </w:rPr>
        <w:fldChar w:fldCharType="begin"/>
      </w:r>
      <w:r w:rsidR="003A6671">
        <w:rPr>
          <w:noProof/>
        </w:rPr>
        <w:instrText xml:space="preserve"> SEQ Table \* ARABIC </w:instrText>
      </w:r>
      <w:r w:rsidR="003A6671">
        <w:rPr>
          <w:noProof/>
        </w:rPr>
        <w:fldChar w:fldCharType="separate"/>
      </w:r>
      <w:r w:rsidR="00196C7E">
        <w:rPr>
          <w:noProof/>
        </w:rPr>
        <w:t>4</w:t>
      </w:r>
      <w:r w:rsidR="003A6671">
        <w:rPr>
          <w:noProof/>
        </w:rPr>
        <w:fldChar w:fldCharType="end"/>
      </w:r>
      <w:bookmarkEnd w:id="81"/>
      <w:r>
        <w:tab/>
      </w:r>
      <w:r>
        <w:tab/>
      </w:r>
      <w:r w:rsidRPr="009B18B3">
        <w:rPr>
          <w:b/>
        </w:rPr>
        <w:t>Checklist of information for inclusion in instructions</w:t>
      </w:r>
      <w:bookmarkEnd w:id="80"/>
    </w:p>
    <w:tbl>
      <w:tblPr>
        <w:tblStyle w:val="ColorfulList-Accent5"/>
        <w:tblW w:w="0" w:type="auto"/>
        <w:tblLook w:val="04A0" w:firstRow="1" w:lastRow="0" w:firstColumn="1" w:lastColumn="0" w:noHBand="0" w:noVBand="1"/>
      </w:tblPr>
      <w:tblGrid>
        <w:gridCol w:w="529"/>
        <w:gridCol w:w="105"/>
        <w:gridCol w:w="1351"/>
        <w:gridCol w:w="863"/>
        <w:gridCol w:w="6222"/>
      </w:tblGrid>
      <w:tr w:rsidR="00A6351E" w:rsidRPr="006B0B50" w14:paraId="5F20E905" w14:textId="77777777" w:rsidTr="00A63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5"/>
            <w:tcBorders>
              <w:bottom w:val="single" w:sz="4" w:space="0" w:color="FFFFFF" w:themeColor="background1"/>
            </w:tcBorders>
          </w:tcPr>
          <w:p w14:paraId="04201DB9" w14:textId="3DADB9E7" w:rsidR="00A6351E" w:rsidRPr="00964559" w:rsidRDefault="00964559" w:rsidP="00964559">
            <w:pPr>
              <w:jc w:val="center"/>
              <w:rPr>
                <w:b/>
              </w:rPr>
            </w:pPr>
            <w:r w:rsidRPr="00964559">
              <w:rPr>
                <w:b/>
              </w:rPr>
              <w:t>CHECKLIST FOR DRAFTING INSTRUCTIONS</w:t>
            </w:r>
          </w:p>
        </w:tc>
      </w:tr>
      <w:tr w:rsidR="00A6351E" w:rsidRPr="00964559" w14:paraId="305C6A1B" w14:textId="77777777" w:rsidTr="00A63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FFFFFF" w:themeColor="background1"/>
            </w:tcBorders>
            <w:shd w:val="clear" w:color="auto" w:fill="00B0F0"/>
          </w:tcPr>
          <w:p w14:paraId="305C6A18" w14:textId="00EDCD65" w:rsidR="007A0A53" w:rsidRPr="00964559" w:rsidRDefault="00964559" w:rsidP="00F53D2D">
            <w:pPr>
              <w:spacing w:before="120" w:after="120"/>
              <w:jc w:val="center"/>
              <w:rPr>
                <w:rFonts w:asciiTheme="majorHAnsi" w:hAnsiTheme="majorHAnsi" w:cstheme="majorHAnsi"/>
                <w:color w:val="FFFFFF" w:themeColor="background1"/>
              </w:rPr>
            </w:pPr>
            <w:r w:rsidRPr="00964559">
              <w:rPr>
                <w:rFonts w:ascii="Font Awesome 5 Free Regular" w:hAnsi="Font Awesome 5 Free Regular" w:cstheme="majorHAnsi"/>
                <w:b w:val="0"/>
                <w:color w:val="FFFFFF" w:themeColor="background1"/>
              </w:rPr>
              <w:t></w:t>
            </w:r>
          </w:p>
        </w:tc>
        <w:tc>
          <w:tcPr>
            <w:tcW w:w="1456" w:type="dxa"/>
            <w:gridSpan w:val="2"/>
            <w:tcBorders>
              <w:top w:val="single" w:sz="4" w:space="0" w:color="FFFFFF" w:themeColor="background1"/>
            </w:tcBorders>
            <w:shd w:val="clear" w:color="auto" w:fill="00B0F0"/>
          </w:tcPr>
          <w:p w14:paraId="305C6A19" w14:textId="22CB4C05" w:rsidR="007A0A53" w:rsidRPr="00964559" w:rsidRDefault="009B18B3" w:rsidP="00E8626D">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rPr>
            </w:pPr>
            <w:r w:rsidRPr="00964559">
              <w:rPr>
                <w:rFonts w:asciiTheme="majorHAnsi" w:hAnsiTheme="majorHAnsi" w:cstheme="majorHAnsi"/>
                <w:color w:val="FFFFFF" w:themeColor="background1"/>
              </w:rPr>
              <w:t>Information</w:t>
            </w:r>
          </w:p>
        </w:tc>
        <w:tc>
          <w:tcPr>
            <w:tcW w:w="7085" w:type="dxa"/>
            <w:gridSpan w:val="2"/>
            <w:tcBorders>
              <w:top w:val="single" w:sz="4" w:space="0" w:color="FFFFFF" w:themeColor="background1"/>
            </w:tcBorders>
            <w:shd w:val="clear" w:color="auto" w:fill="00B0F0"/>
          </w:tcPr>
          <w:p w14:paraId="305C6A1A" w14:textId="77777777" w:rsidR="007A0A53" w:rsidRPr="00964559" w:rsidRDefault="007A0A53" w:rsidP="00E8626D">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rPr>
            </w:pPr>
            <w:r w:rsidRPr="00964559">
              <w:rPr>
                <w:rFonts w:asciiTheme="majorHAnsi" w:hAnsiTheme="majorHAnsi" w:cstheme="majorHAnsi"/>
                <w:color w:val="FFFFFF" w:themeColor="background1"/>
              </w:rPr>
              <w:t>Detail</w:t>
            </w:r>
          </w:p>
        </w:tc>
      </w:tr>
      <w:tr w:rsidR="009B18B3" w:rsidRPr="009B18B3" w14:paraId="1CC33127" w14:textId="77777777" w:rsidTr="009B18B3">
        <w:tc>
          <w:tcPr>
            <w:cnfStyle w:val="001000000000" w:firstRow="0" w:lastRow="0" w:firstColumn="1" w:lastColumn="0" w:oddVBand="0" w:evenVBand="0" w:oddHBand="0" w:evenHBand="0" w:firstRowFirstColumn="0" w:firstRowLastColumn="0" w:lastRowFirstColumn="0" w:lastRowLastColumn="0"/>
            <w:tcW w:w="9070" w:type="dxa"/>
            <w:gridSpan w:val="5"/>
            <w:shd w:val="clear" w:color="auto" w:fill="0081B3" w:themeFill="text2" w:themeFillShade="BF"/>
          </w:tcPr>
          <w:p w14:paraId="567D3766" w14:textId="1B7FC838" w:rsidR="009B18B3" w:rsidRPr="009B18B3" w:rsidRDefault="009B18B3" w:rsidP="00E8626D">
            <w:pPr>
              <w:spacing w:before="120" w:after="120"/>
              <w:rPr>
                <w:rFonts w:asciiTheme="majorHAnsi" w:hAnsiTheme="majorHAnsi" w:cstheme="majorHAnsi"/>
                <w:b w:val="0"/>
              </w:rPr>
            </w:pPr>
            <w:r w:rsidRPr="009B18B3">
              <w:rPr>
                <w:rFonts w:asciiTheme="majorHAnsi" w:hAnsiTheme="majorHAnsi" w:cstheme="majorHAnsi"/>
                <w:b w:val="0"/>
                <w:color w:val="FFFFFF" w:themeColor="background1"/>
              </w:rPr>
              <w:t>Formal matters</w:t>
            </w:r>
          </w:p>
        </w:tc>
      </w:tr>
      <w:tr w:rsidR="007A0A53" w:rsidRPr="006B0B50" w14:paraId="305C6A1F"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14:paraId="305C6A1C" w14:textId="222B9353" w:rsidR="007A0A53" w:rsidRPr="006B0B50" w:rsidRDefault="009B18B3" w:rsidP="009B18B3">
            <w:pPr>
              <w:pStyle w:val="subparbullet"/>
              <w:numPr>
                <w:ilvl w:val="0"/>
                <w:numId w:val="0"/>
              </w:numPr>
              <w:jc w:val="center"/>
              <w:rPr>
                <w:b w:val="0"/>
              </w:rPr>
            </w:pPr>
            <w:r>
              <w:rPr>
                <w:rFonts w:ascii="Font Awesome 5 Free Regular" w:hAnsi="Font Awesome 5 Free Regular"/>
                <w:b w:val="0"/>
              </w:rPr>
              <w:t></w:t>
            </w:r>
          </w:p>
        </w:tc>
        <w:tc>
          <w:tcPr>
            <w:tcW w:w="1456" w:type="dxa"/>
            <w:gridSpan w:val="2"/>
          </w:tcPr>
          <w:p w14:paraId="305C6A1D" w14:textId="77777777" w:rsidR="007A0A53" w:rsidRPr="00037382" w:rsidRDefault="007A0A53" w:rsidP="007A0A5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Contact officers</w:t>
            </w:r>
          </w:p>
        </w:tc>
        <w:tc>
          <w:tcPr>
            <w:tcW w:w="7085" w:type="dxa"/>
            <w:gridSpan w:val="2"/>
          </w:tcPr>
          <w:p w14:paraId="305C6A1E" w14:textId="77777777" w:rsidR="007A0A53" w:rsidRPr="006B0B50" w:rsidRDefault="007A0A53" w:rsidP="007A0A5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Details of the contact officer and ideally an alternative contact to discuss the drafting project.</w:t>
            </w:r>
          </w:p>
        </w:tc>
      </w:tr>
      <w:tr w:rsidR="009B18B3" w:rsidRPr="006B0B50" w14:paraId="305C6A24" w14:textId="77777777" w:rsidTr="009B18B3">
        <w:tc>
          <w:tcPr>
            <w:cnfStyle w:val="001000000000" w:firstRow="0" w:lastRow="0" w:firstColumn="1" w:lastColumn="0" w:oddVBand="0" w:evenVBand="0" w:oddHBand="0" w:evenHBand="0" w:firstRowFirstColumn="0" w:firstRowLastColumn="0" w:lastRowFirstColumn="0" w:lastRowLastColumn="0"/>
            <w:tcW w:w="529" w:type="dxa"/>
          </w:tcPr>
          <w:p w14:paraId="305C6A20" w14:textId="23FA1FD8" w:rsidR="009B18B3" w:rsidRPr="006B0B50" w:rsidRDefault="009B18B3" w:rsidP="009B18B3">
            <w:pPr>
              <w:pStyle w:val="subparbullet"/>
              <w:numPr>
                <w:ilvl w:val="0"/>
                <w:numId w:val="0"/>
              </w:numPr>
              <w:jc w:val="center"/>
              <w:rPr>
                <w:b w:val="0"/>
              </w:rPr>
            </w:pPr>
            <w:r w:rsidRPr="000827C6">
              <w:rPr>
                <w:rFonts w:ascii="Font Awesome 5 Free Regular" w:hAnsi="Font Awesome 5 Free Regular"/>
                <w:b w:val="0"/>
              </w:rPr>
              <w:t></w:t>
            </w:r>
          </w:p>
        </w:tc>
        <w:tc>
          <w:tcPr>
            <w:tcW w:w="1456" w:type="dxa"/>
            <w:gridSpan w:val="2"/>
          </w:tcPr>
          <w:p w14:paraId="305C6A21" w14:textId="77777777" w:rsidR="009B18B3" w:rsidRPr="00037382"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rPr>
                <w:b/>
              </w:rPr>
            </w:pPr>
            <w:r w:rsidRPr="00037382">
              <w:rPr>
                <w:b/>
              </w:rPr>
              <w:t>Policy authority</w:t>
            </w:r>
          </w:p>
        </w:tc>
        <w:tc>
          <w:tcPr>
            <w:tcW w:w="7085" w:type="dxa"/>
            <w:gridSpan w:val="2"/>
          </w:tcPr>
          <w:p w14:paraId="305C6A22" w14:textId="77777777" w:rsidR="009B18B3" w:rsidRPr="006B0B50"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pPr>
            <w:r w:rsidRPr="006B0B50">
              <w:t>Details of the policy authority for the legislation, including the Cabinet decision number if relevant.</w:t>
            </w:r>
          </w:p>
          <w:p w14:paraId="305C6A23" w14:textId="07402878" w:rsidR="009B18B3" w:rsidRPr="006B0B50"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pPr>
            <w:r w:rsidRPr="006B0B50">
              <w:t xml:space="preserve">(See also </w:t>
            </w:r>
            <w:r w:rsidRPr="006B0B50">
              <w:rPr>
                <w:i/>
              </w:rPr>
              <w:t>Policy authority</w:t>
            </w:r>
            <w:r w:rsidRPr="006B0B50">
              <w:t xml:space="preserve">, page </w:t>
            </w:r>
            <w:r w:rsidRPr="006B0B50">
              <w:fldChar w:fldCharType="begin"/>
            </w:r>
            <w:r w:rsidRPr="006B0B50">
              <w:instrText xml:space="preserve"> PAGEREF _Ref494366215 \h </w:instrText>
            </w:r>
            <w:r w:rsidRPr="006B0B50">
              <w:fldChar w:fldCharType="separate"/>
            </w:r>
            <w:r w:rsidR="00196C7E">
              <w:rPr>
                <w:noProof/>
              </w:rPr>
              <w:t>14</w:t>
            </w:r>
            <w:r w:rsidRPr="006B0B50">
              <w:fldChar w:fldCharType="end"/>
            </w:r>
            <w:r w:rsidRPr="006B0B50">
              <w:t>)</w:t>
            </w:r>
          </w:p>
        </w:tc>
      </w:tr>
      <w:tr w:rsidR="009B18B3" w:rsidRPr="006B0B50" w14:paraId="305C6A2D"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14:paraId="305C6A25" w14:textId="34DCF3C4" w:rsidR="009B18B3" w:rsidRPr="006B0B50" w:rsidRDefault="009B18B3" w:rsidP="009B18B3">
            <w:pPr>
              <w:pStyle w:val="subparbullet"/>
              <w:numPr>
                <w:ilvl w:val="0"/>
                <w:numId w:val="0"/>
              </w:numPr>
              <w:jc w:val="center"/>
              <w:rPr>
                <w:b w:val="0"/>
              </w:rPr>
            </w:pPr>
            <w:r w:rsidRPr="000827C6">
              <w:rPr>
                <w:rFonts w:ascii="Font Awesome 5 Free Regular" w:hAnsi="Font Awesome 5 Free Regular"/>
                <w:b w:val="0"/>
              </w:rPr>
              <w:t></w:t>
            </w:r>
          </w:p>
        </w:tc>
        <w:tc>
          <w:tcPr>
            <w:tcW w:w="1456" w:type="dxa"/>
            <w:gridSpan w:val="2"/>
          </w:tcPr>
          <w:p w14:paraId="305C6A26" w14:textId="77777777" w:rsidR="009B18B3" w:rsidRPr="00037382"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Timetable</w:t>
            </w:r>
          </w:p>
        </w:tc>
        <w:tc>
          <w:tcPr>
            <w:tcW w:w="7085" w:type="dxa"/>
            <w:gridSpan w:val="2"/>
          </w:tcPr>
          <w:p w14:paraId="305C6A27" w14:textId="77777777" w:rsidR="009B18B3" w:rsidRPr="006B0B50"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 xml:space="preserve">Details of key timeframes, including: </w:t>
            </w:r>
          </w:p>
          <w:p w14:paraId="305C6A28"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when the legislation is to commence</w:t>
            </w:r>
          </w:p>
          <w:p w14:paraId="305C6A29"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 xml:space="preserve">for a bill, when you expect the bill will be presented in the Legislative Assembly </w:t>
            </w:r>
          </w:p>
          <w:p w14:paraId="305C6A2A"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when you require a final draft</w:t>
            </w:r>
          </w:p>
          <w:p w14:paraId="305C6A2B"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pPr>
            <w:r w:rsidRPr="006B0B50">
              <w:rPr>
                <w:sz w:val="21"/>
                <w:szCs w:val="21"/>
              </w:rPr>
              <w:t>if you propose to undertake consultation throughout the drafting process, when you propose to do that.</w:t>
            </w:r>
          </w:p>
          <w:p w14:paraId="305C6A2C" w14:textId="68D48DB1" w:rsidR="009B18B3" w:rsidRPr="006B0B50" w:rsidRDefault="009B18B3" w:rsidP="009B18B3">
            <w:pPr>
              <w:pStyle w:val="Bullet2"/>
              <w:numPr>
                <w:ilvl w:val="0"/>
                <w:numId w:val="0"/>
              </w:numPr>
              <w:ind w:left="33"/>
              <w:cnfStyle w:val="000000100000" w:firstRow="0" w:lastRow="0" w:firstColumn="0" w:lastColumn="0" w:oddVBand="0" w:evenVBand="0" w:oddHBand="1" w:evenHBand="0" w:firstRowFirstColumn="0" w:firstRowLastColumn="0" w:lastRowFirstColumn="0" w:lastRowLastColumn="0"/>
            </w:pPr>
            <w:r w:rsidRPr="00082E32">
              <w:rPr>
                <w:sz w:val="21"/>
                <w:szCs w:val="21"/>
              </w:rPr>
              <w:t xml:space="preserve">(See also </w:t>
            </w:r>
            <w:r w:rsidRPr="00082E32">
              <w:rPr>
                <w:i/>
                <w:sz w:val="21"/>
                <w:szCs w:val="21"/>
              </w:rPr>
              <w:t>Timetable</w:t>
            </w:r>
            <w:r w:rsidRPr="00082E32">
              <w:rPr>
                <w:sz w:val="21"/>
                <w:szCs w:val="21"/>
              </w:rPr>
              <w:t xml:space="preserve">, page </w:t>
            </w:r>
            <w:r w:rsidRPr="00082E32">
              <w:rPr>
                <w:sz w:val="21"/>
                <w:szCs w:val="21"/>
              </w:rPr>
              <w:fldChar w:fldCharType="begin"/>
            </w:r>
            <w:r w:rsidRPr="00082E32">
              <w:rPr>
                <w:sz w:val="21"/>
                <w:szCs w:val="21"/>
              </w:rPr>
              <w:instrText xml:space="preserve"> PAGEREF _Ref494366161 \h </w:instrText>
            </w:r>
            <w:r w:rsidRPr="00082E32">
              <w:rPr>
                <w:sz w:val="21"/>
                <w:szCs w:val="21"/>
              </w:rPr>
            </w:r>
            <w:r w:rsidRPr="00082E32">
              <w:rPr>
                <w:sz w:val="21"/>
                <w:szCs w:val="21"/>
              </w:rPr>
              <w:fldChar w:fldCharType="separate"/>
            </w:r>
            <w:r w:rsidR="00196C7E">
              <w:rPr>
                <w:noProof/>
                <w:sz w:val="21"/>
                <w:szCs w:val="21"/>
              </w:rPr>
              <w:t>13</w:t>
            </w:r>
            <w:r w:rsidRPr="00082E32">
              <w:rPr>
                <w:sz w:val="21"/>
                <w:szCs w:val="21"/>
              </w:rPr>
              <w:fldChar w:fldCharType="end"/>
            </w:r>
            <w:r w:rsidRPr="006B0B50">
              <w:t>)</w:t>
            </w:r>
          </w:p>
        </w:tc>
      </w:tr>
      <w:tr w:rsidR="009B18B3" w:rsidRPr="009B18B3" w14:paraId="305C6A31" w14:textId="77777777" w:rsidTr="009B18B3">
        <w:tc>
          <w:tcPr>
            <w:cnfStyle w:val="001000000000" w:firstRow="0" w:lastRow="0" w:firstColumn="1" w:lastColumn="0" w:oddVBand="0" w:evenVBand="0" w:oddHBand="0" w:evenHBand="0" w:firstRowFirstColumn="0" w:firstRowLastColumn="0" w:lastRowFirstColumn="0" w:lastRowLastColumn="0"/>
            <w:tcW w:w="9070" w:type="dxa"/>
            <w:gridSpan w:val="5"/>
            <w:shd w:val="clear" w:color="auto" w:fill="0081B3" w:themeFill="text2" w:themeFillShade="BF"/>
          </w:tcPr>
          <w:p w14:paraId="305C6A30" w14:textId="564D3DF2" w:rsidR="009B18B3" w:rsidRPr="009B18B3" w:rsidRDefault="009B18B3" w:rsidP="00E8626D">
            <w:pPr>
              <w:spacing w:before="120" w:after="120"/>
              <w:rPr>
                <w:rFonts w:asciiTheme="majorHAnsi" w:hAnsiTheme="majorHAnsi" w:cstheme="majorHAnsi"/>
                <w:b w:val="0"/>
                <w:color w:val="FFFFFF" w:themeColor="background1"/>
              </w:rPr>
            </w:pPr>
            <w:r w:rsidRPr="009B18B3">
              <w:rPr>
                <w:rFonts w:asciiTheme="majorHAnsi" w:hAnsiTheme="majorHAnsi" w:cstheme="majorHAnsi"/>
                <w:b w:val="0"/>
                <w:color w:val="FFFFFF" w:themeColor="background1"/>
              </w:rPr>
              <w:t>Policy matters</w:t>
            </w:r>
          </w:p>
        </w:tc>
      </w:tr>
      <w:tr w:rsidR="009B18B3" w:rsidRPr="006B0B50" w14:paraId="305C6A37"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14:paraId="305C6A32" w14:textId="17EA53EE" w:rsidR="009B18B3" w:rsidRPr="006B0B50" w:rsidRDefault="009B18B3" w:rsidP="009B18B3">
            <w:pPr>
              <w:pStyle w:val="subparbullet"/>
              <w:numPr>
                <w:ilvl w:val="0"/>
                <w:numId w:val="0"/>
              </w:numPr>
              <w:jc w:val="center"/>
              <w:rPr>
                <w:b w:val="0"/>
              </w:rPr>
            </w:pPr>
            <w:r w:rsidRPr="00AA25D5">
              <w:rPr>
                <w:rFonts w:ascii="Font Awesome 5 Free Regular" w:hAnsi="Font Awesome 5 Free Regular"/>
                <w:b w:val="0"/>
              </w:rPr>
              <w:t></w:t>
            </w:r>
          </w:p>
        </w:tc>
        <w:tc>
          <w:tcPr>
            <w:tcW w:w="1456" w:type="dxa"/>
            <w:gridSpan w:val="2"/>
          </w:tcPr>
          <w:p w14:paraId="305C6A33" w14:textId="77777777" w:rsidR="009B18B3" w:rsidRPr="00037382"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Policy objective</w:t>
            </w:r>
          </w:p>
        </w:tc>
        <w:tc>
          <w:tcPr>
            <w:tcW w:w="7085" w:type="dxa"/>
            <w:gridSpan w:val="2"/>
          </w:tcPr>
          <w:p w14:paraId="305C6A34" w14:textId="77777777" w:rsidR="009B18B3" w:rsidRPr="006B0B50"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Details of the policy objective you are seeking to achieve, and any useful background information. For example, the following information is useful:</w:t>
            </w:r>
          </w:p>
          <w:p w14:paraId="305C6A35"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Are you establishing new policy? If so, what issue are you are seeking to address and how has it arisen?</w:t>
            </w:r>
          </w:p>
          <w:p w14:paraId="305C6A36"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pPr>
            <w:r w:rsidRPr="006B0B50">
              <w:rPr>
                <w:sz w:val="21"/>
                <w:szCs w:val="21"/>
              </w:rPr>
              <w:t>Are you amending existing policy? If so, what issue are you seeking to address and how has it arisen?</w:t>
            </w:r>
          </w:p>
        </w:tc>
      </w:tr>
      <w:tr w:rsidR="009B18B3" w:rsidRPr="006B0B50" w14:paraId="305C6A40" w14:textId="77777777" w:rsidTr="009B18B3">
        <w:tc>
          <w:tcPr>
            <w:cnfStyle w:val="001000000000" w:firstRow="0" w:lastRow="0" w:firstColumn="1" w:lastColumn="0" w:oddVBand="0" w:evenVBand="0" w:oddHBand="0" w:evenHBand="0" w:firstRowFirstColumn="0" w:firstRowLastColumn="0" w:lastRowFirstColumn="0" w:lastRowLastColumn="0"/>
            <w:tcW w:w="529" w:type="dxa"/>
          </w:tcPr>
          <w:p w14:paraId="305C6A38" w14:textId="5D907453" w:rsidR="009B18B3" w:rsidRPr="006B0B50" w:rsidRDefault="009B18B3" w:rsidP="009B18B3">
            <w:pPr>
              <w:pStyle w:val="subparbullet"/>
              <w:numPr>
                <w:ilvl w:val="0"/>
                <w:numId w:val="0"/>
              </w:numPr>
              <w:jc w:val="center"/>
              <w:rPr>
                <w:b w:val="0"/>
              </w:rPr>
            </w:pPr>
            <w:r w:rsidRPr="00AA25D5">
              <w:rPr>
                <w:rFonts w:ascii="Font Awesome 5 Free Regular" w:hAnsi="Font Awesome 5 Free Regular"/>
                <w:b w:val="0"/>
              </w:rPr>
              <w:t></w:t>
            </w:r>
          </w:p>
        </w:tc>
        <w:tc>
          <w:tcPr>
            <w:tcW w:w="1456" w:type="dxa"/>
            <w:gridSpan w:val="2"/>
          </w:tcPr>
          <w:p w14:paraId="305C6A39" w14:textId="77777777" w:rsidR="009B18B3" w:rsidRPr="00037382"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rPr>
                <w:b/>
              </w:rPr>
            </w:pPr>
            <w:r w:rsidRPr="00037382">
              <w:rPr>
                <w:b/>
              </w:rPr>
              <w:t>Policy detail</w:t>
            </w:r>
          </w:p>
        </w:tc>
        <w:tc>
          <w:tcPr>
            <w:tcW w:w="7085" w:type="dxa"/>
            <w:gridSpan w:val="2"/>
          </w:tcPr>
          <w:p w14:paraId="305C6A3A" w14:textId="77777777" w:rsidR="009B18B3" w:rsidRPr="006B0B50" w:rsidRDefault="009B18B3" w:rsidP="009B18B3">
            <w:pPr>
              <w:pStyle w:val="Bullet2"/>
              <w:ind w:left="318"/>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Why is the proposal being pursued?</w:t>
            </w:r>
          </w:p>
          <w:p w14:paraId="305C6A3B" w14:textId="77777777" w:rsidR="009B18B3" w:rsidRPr="006B0B50" w:rsidRDefault="009B18B3" w:rsidP="009B18B3">
            <w:pPr>
              <w:pStyle w:val="Bullet2"/>
              <w:ind w:left="318"/>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Who/what will be affected by the proposed law?</w:t>
            </w:r>
          </w:p>
          <w:p w14:paraId="305C6A3C" w14:textId="77777777" w:rsidR="009B18B3" w:rsidRPr="006B0B50" w:rsidRDefault="009B18B3" w:rsidP="009B18B3">
            <w:pPr>
              <w:pStyle w:val="Bullet2"/>
              <w:ind w:left="318"/>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Why is legislation needed to give effect to the policy?</w:t>
            </w:r>
          </w:p>
          <w:p w14:paraId="305C6A3D" w14:textId="18F5EAFC" w:rsidR="009B18B3" w:rsidRPr="006B0B50" w:rsidRDefault="009B18B3" w:rsidP="009B18B3">
            <w:pPr>
              <w:pStyle w:val="Bullet2"/>
              <w:ind w:left="318"/>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 xml:space="preserve">What is required to happen under the legislation </w:t>
            </w:r>
            <w:proofErr w:type="spellStart"/>
            <w:proofErr w:type="gramStart"/>
            <w:r w:rsidRPr="006B0B50">
              <w:rPr>
                <w:sz w:val="21"/>
                <w:szCs w:val="21"/>
              </w:rPr>
              <w:t>eg</w:t>
            </w:r>
            <w:proofErr w:type="spellEnd"/>
            <w:proofErr w:type="gramEnd"/>
            <w:r w:rsidRPr="006B0B50">
              <w:rPr>
                <w:sz w:val="21"/>
                <w:szCs w:val="21"/>
              </w:rPr>
              <w:t xml:space="preserve"> what rights and liabilities are being created?</w:t>
            </w:r>
          </w:p>
          <w:p w14:paraId="305C6A3E" w14:textId="77777777" w:rsidR="009B18B3" w:rsidRPr="006B0B50" w:rsidRDefault="009B18B3" w:rsidP="009B18B3">
            <w:pPr>
              <w:pStyle w:val="Bullet2"/>
              <w:ind w:left="318"/>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How are the objectives of the policy and legislation going to be achieved (</w:t>
            </w:r>
            <w:proofErr w:type="spellStart"/>
            <w:proofErr w:type="gramStart"/>
            <w:r w:rsidRPr="006B0B50">
              <w:rPr>
                <w:sz w:val="21"/>
                <w:szCs w:val="21"/>
              </w:rPr>
              <w:t>eg</w:t>
            </w:r>
            <w:proofErr w:type="spellEnd"/>
            <w:proofErr w:type="gramEnd"/>
            <w:r w:rsidRPr="006B0B50">
              <w:rPr>
                <w:sz w:val="21"/>
                <w:szCs w:val="21"/>
              </w:rPr>
              <w:t xml:space="preserve"> is a licensing scheme being established; do new entities need to be brought into existence; are enforcement or regulatory measures required; what civil or criminal sanctions are needed etc)?</w:t>
            </w:r>
          </w:p>
          <w:p w14:paraId="305C6A3F" w14:textId="77777777" w:rsidR="009B18B3" w:rsidRPr="006B0B50" w:rsidRDefault="009B18B3" w:rsidP="009B18B3">
            <w:pPr>
              <w:pStyle w:val="Bullet2"/>
              <w:ind w:left="318"/>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Are there any human rights implications?</w:t>
            </w:r>
          </w:p>
        </w:tc>
      </w:tr>
      <w:tr w:rsidR="009B18B3" w:rsidRPr="00964559" w14:paraId="5ECAC357" w14:textId="77777777" w:rsidTr="00A63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shd w:val="clear" w:color="auto" w:fill="00B0F0"/>
          </w:tcPr>
          <w:p w14:paraId="2E0840C5" w14:textId="36983F0E" w:rsidR="009B18B3" w:rsidRPr="00964559" w:rsidRDefault="009F2182" w:rsidP="003A6671">
            <w:pPr>
              <w:spacing w:before="120" w:after="120"/>
              <w:jc w:val="center"/>
              <w:rPr>
                <w:rFonts w:ascii="FontAwesome" w:hAnsi="FontAwesome" w:cstheme="majorHAnsi"/>
                <w:b w:val="0"/>
                <w:color w:val="FFFFFF" w:themeColor="background1"/>
              </w:rPr>
            </w:pPr>
            <w:r w:rsidRPr="00964559">
              <w:rPr>
                <w:color w:val="FFFFFF" w:themeColor="background1"/>
              </w:rPr>
              <w:lastRenderedPageBreak/>
              <w:br w:type="page"/>
            </w:r>
            <w:r w:rsidR="009B18B3" w:rsidRPr="00964559">
              <w:rPr>
                <w:rFonts w:ascii="Font Awesome 5 Free Regular" w:hAnsi="Font Awesome 5 Free Regular" w:cstheme="majorHAnsi"/>
                <w:b w:val="0"/>
                <w:color w:val="FFFFFF" w:themeColor="background1"/>
              </w:rPr>
              <w:t></w:t>
            </w:r>
          </w:p>
        </w:tc>
        <w:tc>
          <w:tcPr>
            <w:tcW w:w="1456" w:type="dxa"/>
            <w:gridSpan w:val="2"/>
            <w:shd w:val="clear" w:color="auto" w:fill="00B0F0"/>
          </w:tcPr>
          <w:p w14:paraId="0DA9A0E8" w14:textId="77777777" w:rsidR="009B18B3" w:rsidRPr="00964559" w:rsidRDefault="009B18B3" w:rsidP="003A667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964559">
              <w:rPr>
                <w:rFonts w:ascii="Arial" w:hAnsi="Arial" w:cs="Arial"/>
                <w:color w:val="FFFFFF" w:themeColor="background1"/>
              </w:rPr>
              <w:t>Information</w:t>
            </w:r>
          </w:p>
        </w:tc>
        <w:tc>
          <w:tcPr>
            <w:tcW w:w="7085" w:type="dxa"/>
            <w:gridSpan w:val="2"/>
            <w:shd w:val="clear" w:color="auto" w:fill="00B0F0"/>
          </w:tcPr>
          <w:p w14:paraId="3F8EA7DE" w14:textId="77777777" w:rsidR="009B18B3" w:rsidRPr="00964559" w:rsidRDefault="009B18B3" w:rsidP="003A667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964559">
              <w:rPr>
                <w:rFonts w:ascii="Arial" w:hAnsi="Arial" w:cs="Arial"/>
                <w:color w:val="FFFFFF" w:themeColor="background1"/>
              </w:rPr>
              <w:t>Detail</w:t>
            </w:r>
          </w:p>
        </w:tc>
      </w:tr>
      <w:tr w:rsidR="009B18B3" w:rsidRPr="006B0B50" w14:paraId="294BC4B4" w14:textId="77777777" w:rsidTr="009B18B3">
        <w:tc>
          <w:tcPr>
            <w:cnfStyle w:val="001000000000" w:firstRow="0" w:lastRow="0" w:firstColumn="1" w:lastColumn="0" w:oddVBand="0" w:evenVBand="0" w:oddHBand="0" w:evenHBand="0" w:firstRowFirstColumn="0" w:firstRowLastColumn="0" w:lastRowFirstColumn="0" w:lastRowLastColumn="0"/>
            <w:tcW w:w="9070" w:type="dxa"/>
            <w:gridSpan w:val="5"/>
            <w:shd w:val="clear" w:color="auto" w:fill="0081B3" w:themeFill="text2" w:themeFillShade="BF"/>
          </w:tcPr>
          <w:p w14:paraId="446672B8" w14:textId="79758401" w:rsidR="009B18B3" w:rsidRPr="009B18B3" w:rsidRDefault="009B18B3" w:rsidP="00FF14BC">
            <w:pPr>
              <w:spacing w:before="120" w:after="120"/>
              <w:rPr>
                <w:rFonts w:cstheme="majorHAnsi"/>
                <w:b w:val="0"/>
              </w:rPr>
            </w:pPr>
            <w:r w:rsidRPr="009B18B3">
              <w:rPr>
                <w:rFonts w:cstheme="majorHAnsi"/>
                <w:b w:val="0"/>
                <w:color w:val="FFFFFF" w:themeColor="background1"/>
              </w:rPr>
              <w:t>Policy matters</w:t>
            </w:r>
          </w:p>
        </w:tc>
      </w:tr>
      <w:tr w:rsidR="009B18B3" w:rsidRPr="006B0B50" w14:paraId="305C6A4C"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gridSpan w:val="2"/>
          </w:tcPr>
          <w:p w14:paraId="305C6A46" w14:textId="380045D0" w:rsidR="009B18B3" w:rsidRPr="006B0B50" w:rsidRDefault="009B18B3" w:rsidP="009B18B3">
            <w:pPr>
              <w:pStyle w:val="subparbullet"/>
              <w:numPr>
                <w:ilvl w:val="0"/>
                <w:numId w:val="0"/>
              </w:numPr>
              <w:jc w:val="center"/>
              <w:rPr>
                <w:rFonts w:ascii="FontAwesome" w:hAnsi="FontAwesome"/>
                <w:b w:val="0"/>
              </w:rPr>
            </w:pPr>
            <w:r w:rsidRPr="00F659ED">
              <w:rPr>
                <w:rFonts w:ascii="Font Awesome 5 Free Regular" w:hAnsi="Font Awesome 5 Free Regular"/>
                <w:b w:val="0"/>
              </w:rPr>
              <w:t></w:t>
            </w:r>
          </w:p>
        </w:tc>
        <w:tc>
          <w:tcPr>
            <w:tcW w:w="2214" w:type="dxa"/>
            <w:gridSpan w:val="2"/>
          </w:tcPr>
          <w:p w14:paraId="305C6A47" w14:textId="77777777" w:rsidR="009B18B3" w:rsidRPr="00037382"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Legislation affected</w:t>
            </w:r>
          </w:p>
        </w:tc>
        <w:tc>
          <w:tcPr>
            <w:tcW w:w="6222" w:type="dxa"/>
          </w:tcPr>
          <w:p w14:paraId="305C6A48"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If the proposal is for the drafting of a bill, are regulations or other legislative instruments required?</w:t>
            </w:r>
          </w:p>
          <w:p w14:paraId="305C6A49"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If you propose an amendment of an existing policy, what legislation is to be amended?</w:t>
            </w:r>
          </w:p>
          <w:p w14:paraId="305C6A4A" w14:textId="7E651741"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Will your legislative proposal impact on other legislation? If so, what legislation? Have you consulted with the relevant directorates that administer the legislation?</w:t>
            </w:r>
          </w:p>
          <w:p w14:paraId="305C6A4B" w14:textId="77777777" w:rsidR="009B18B3" w:rsidRPr="006B0B50" w:rsidRDefault="009B18B3" w:rsidP="009B18B3">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Does your legislation need to operate with other legislation (ACT or otherwise)? If so, what legislation?</w:t>
            </w:r>
          </w:p>
        </w:tc>
      </w:tr>
      <w:tr w:rsidR="009B18B3" w:rsidRPr="006B0B50" w14:paraId="305C6A50" w14:textId="77777777" w:rsidTr="009B18B3">
        <w:tc>
          <w:tcPr>
            <w:cnfStyle w:val="001000000000" w:firstRow="0" w:lastRow="0" w:firstColumn="1" w:lastColumn="0" w:oddVBand="0" w:evenVBand="0" w:oddHBand="0" w:evenHBand="0" w:firstRowFirstColumn="0" w:firstRowLastColumn="0" w:lastRowFirstColumn="0" w:lastRowLastColumn="0"/>
            <w:tcW w:w="634" w:type="dxa"/>
            <w:gridSpan w:val="2"/>
          </w:tcPr>
          <w:p w14:paraId="305C6A4D" w14:textId="28FF3F17" w:rsidR="009B18B3" w:rsidRPr="006B0B50" w:rsidRDefault="009B18B3" w:rsidP="009B18B3">
            <w:pPr>
              <w:pStyle w:val="subparbullet"/>
              <w:numPr>
                <w:ilvl w:val="0"/>
                <w:numId w:val="0"/>
              </w:numPr>
              <w:jc w:val="center"/>
              <w:rPr>
                <w:b w:val="0"/>
              </w:rPr>
            </w:pPr>
            <w:r w:rsidRPr="00F659ED">
              <w:rPr>
                <w:rFonts w:ascii="Font Awesome 5 Free Regular" w:hAnsi="Font Awesome 5 Free Regular"/>
                <w:b w:val="0"/>
              </w:rPr>
              <w:t></w:t>
            </w:r>
          </w:p>
        </w:tc>
        <w:tc>
          <w:tcPr>
            <w:tcW w:w="2214" w:type="dxa"/>
            <w:gridSpan w:val="2"/>
          </w:tcPr>
          <w:p w14:paraId="305C6A4E" w14:textId="77777777" w:rsidR="009B18B3" w:rsidRPr="00037382"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rPr>
                <w:b/>
              </w:rPr>
            </w:pPr>
            <w:r w:rsidRPr="00037382">
              <w:rPr>
                <w:b/>
              </w:rPr>
              <w:t>Unresolved issues</w:t>
            </w:r>
          </w:p>
        </w:tc>
        <w:tc>
          <w:tcPr>
            <w:tcW w:w="6222" w:type="dxa"/>
          </w:tcPr>
          <w:p w14:paraId="305C6A4F" w14:textId="77777777" w:rsidR="009B18B3" w:rsidRPr="006B0B50"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pPr>
            <w:r w:rsidRPr="006B0B50">
              <w:t>Are there any unresolved issues in relation to the policy that may impact on the detail set out in your instructions or that you anticipate you will instruct us on?</w:t>
            </w:r>
          </w:p>
        </w:tc>
      </w:tr>
      <w:tr w:rsidR="009B18B3" w:rsidRPr="006B0B50" w14:paraId="305C6A54"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gridSpan w:val="2"/>
          </w:tcPr>
          <w:p w14:paraId="305C6A51" w14:textId="7E27E35A" w:rsidR="009B18B3" w:rsidRPr="006B0B50" w:rsidRDefault="009B18B3" w:rsidP="009B18B3">
            <w:pPr>
              <w:pStyle w:val="subparbullet"/>
              <w:numPr>
                <w:ilvl w:val="0"/>
                <w:numId w:val="0"/>
              </w:numPr>
              <w:jc w:val="center"/>
              <w:rPr>
                <w:b w:val="0"/>
              </w:rPr>
            </w:pPr>
            <w:r w:rsidRPr="00F659ED">
              <w:rPr>
                <w:rFonts w:ascii="Font Awesome 5 Free Regular" w:hAnsi="Font Awesome 5 Free Regular"/>
                <w:b w:val="0"/>
              </w:rPr>
              <w:t></w:t>
            </w:r>
          </w:p>
        </w:tc>
        <w:tc>
          <w:tcPr>
            <w:tcW w:w="2214" w:type="dxa"/>
            <w:gridSpan w:val="2"/>
          </w:tcPr>
          <w:p w14:paraId="305C6A52" w14:textId="77777777" w:rsidR="009B18B3" w:rsidRPr="00037382"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Other issues</w:t>
            </w:r>
          </w:p>
        </w:tc>
        <w:tc>
          <w:tcPr>
            <w:tcW w:w="6222" w:type="dxa"/>
          </w:tcPr>
          <w:p w14:paraId="305C6A53" w14:textId="77777777" w:rsidR="009B18B3" w:rsidRPr="006B0B50"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Are there any other issues that we should be aware of? Knowing about this will assist us to achieve the best outcome.</w:t>
            </w:r>
          </w:p>
        </w:tc>
      </w:tr>
      <w:tr w:rsidR="009B18B3" w:rsidRPr="009B18B3" w14:paraId="305C6A58" w14:textId="77777777" w:rsidTr="009B18B3">
        <w:tc>
          <w:tcPr>
            <w:cnfStyle w:val="001000000000" w:firstRow="0" w:lastRow="0" w:firstColumn="1" w:lastColumn="0" w:oddVBand="0" w:evenVBand="0" w:oddHBand="0" w:evenHBand="0" w:firstRowFirstColumn="0" w:firstRowLastColumn="0" w:lastRowFirstColumn="0" w:lastRowLastColumn="0"/>
            <w:tcW w:w="9070" w:type="dxa"/>
            <w:gridSpan w:val="5"/>
            <w:shd w:val="clear" w:color="auto" w:fill="0081B3" w:themeFill="text2" w:themeFillShade="BF"/>
            <w:vAlign w:val="top"/>
          </w:tcPr>
          <w:p w14:paraId="305C6A57" w14:textId="513DDE31" w:rsidR="009B18B3" w:rsidRPr="009B18B3" w:rsidRDefault="009B18B3" w:rsidP="00FF14BC">
            <w:pPr>
              <w:spacing w:before="120" w:after="120"/>
              <w:rPr>
                <w:rFonts w:asciiTheme="majorHAnsi" w:hAnsiTheme="majorHAnsi" w:cstheme="majorHAnsi"/>
                <w:b w:val="0"/>
                <w:color w:val="FFFFFF" w:themeColor="background1"/>
              </w:rPr>
            </w:pPr>
            <w:r w:rsidRPr="009B18B3">
              <w:rPr>
                <w:rFonts w:asciiTheme="majorHAnsi" w:hAnsiTheme="majorHAnsi" w:cstheme="majorHAnsi"/>
                <w:b w:val="0"/>
                <w:color w:val="FFFFFF" w:themeColor="background1"/>
              </w:rPr>
              <w:t>Supporting material</w:t>
            </w:r>
          </w:p>
        </w:tc>
      </w:tr>
      <w:tr w:rsidR="009B18B3" w:rsidRPr="006B0B50" w14:paraId="305C6A5C"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gridSpan w:val="2"/>
          </w:tcPr>
          <w:p w14:paraId="305C6A59" w14:textId="0E5F6292" w:rsidR="009B18B3" w:rsidRPr="006B0B50" w:rsidRDefault="009B18B3" w:rsidP="009B18B3">
            <w:pPr>
              <w:jc w:val="center"/>
              <w:rPr>
                <w:b w:val="0"/>
              </w:rPr>
            </w:pPr>
            <w:r w:rsidRPr="009B4B2D">
              <w:rPr>
                <w:rFonts w:ascii="Font Awesome 5 Free Regular" w:hAnsi="Font Awesome 5 Free Regular"/>
                <w:b w:val="0"/>
              </w:rPr>
              <w:t></w:t>
            </w:r>
          </w:p>
        </w:tc>
        <w:tc>
          <w:tcPr>
            <w:tcW w:w="2214" w:type="dxa"/>
            <w:gridSpan w:val="2"/>
          </w:tcPr>
          <w:p w14:paraId="305C6A5A" w14:textId="77777777" w:rsidR="009B18B3" w:rsidRPr="00037382"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Advice</w:t>
            </w:r>
          </w:p>
        </w:tc>
        <w:tc>
          <w:tcPr>
            <w:tcW w:w="6222" w:type="dxa"/>
          </w:tcPr>
          <w:p w14:paraId="08B8E36C" w14:textId="02BDEABB" w:rsidR="009B18B3"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t>Any advice received from the ACT Government Solicitor, whether about the proposal or the current operation of the relevant law. This is essential for us to understand the issues to be addressed by the proposed legislation.</w:t>
            </w:r>
          </w:p>
          <w:p w14:paraId="72D3F9B8" w14:textId="77777777" w:rsidR="009B18B3"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p>
          <w:p w14:paraId="305C6A5B" w14:textId="30ED8542" w:rsidR="009B18B3" w:rsidRPr="006B0B50"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 xml:space="preserve">Any </w:t>
            </w:r>
            <w:r>
              <w:t xml:space="preserve">other </w:t>
            </w:r>
            <w:r w:rsidRPr="006B0B50">
              <w:t>relevant advice you have received in relation to the legislative proposal</w:t>
            </w:r>
            <w:r>
              <w:t xml:space="preserve"> or that has given rise to the proposal (for example, human rights advice).  </w:t>
            </w:r>
          </w:p>
        </w:tc>
      </w:tr>
      <w:tr w:rsidR="009B18B3" w:rsidRPr="006B0B50" w14:paraId="305C6A60" w14:textId="77777777" w:rsidTr="009B18B3">
        <w:tc>
          <w:tcPr>
            <w:cnfStyle w:val="001000000000" w:firstRow="0" w:lastRow="0" w:firstColumn="1" w:lastColumn="0" w:oddVBand="0" w:evenVBand="0" w:oddHBand="0" w:evenHBand="0" w:firstRowFirstColumn="0" w:firstRowLastColumn="0" w:lastRowFirstColumn="0" w:lastRowLastColumn="0"/>
            <w:tcW w:w="634" w:type="dxa"/>
            <w:gridSpan w:val="2"/>
          </w:tcPr>
          <w:p w14:paraId="305C6A5D" w14:textId="6A849405" w:rsidR="009B18B3" w:rsidRPr="006B0B50" w:rsidRDefault="009B18B3" w:rsidP="009B18B3">
            <w:pPr>
              <w:jc w:val="center"/>
              <w:rPr>
                <w:b w:val="0"/>
              </w:rPr>
            </w:pPr>
            <w:r w:rsidRPr="009B4B2D">
              <w:rPr>
                <w:rFonts w:ascii="Font Awesome 5 Free Regular" w:hAnsi="Font Awesome 5 Free Regular"/>
                <w:b w:val="0"/>
              </w:rPr>
              <w:t></w:t>
            </w:r>
          </w:p>
        </w:tc>
        <w:tc>
          <w:tcPr>
            <w:tcW w:w="2214" w:type="dxa"/>
            <w:gridSpan w:val="2"/>
          </w:tcPr>
          <w:p w14:paraId="305C6A5E" w14:textId="77777777" w:rsidR="009B18B3" w:rsidRPr="00037382"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rPr>
                <w:b/>
              </w:rPr>
            </w:pPr>
            <w:r w:rsidRPr="00037382">
              <w:rPr>
                <w:b/>
              </w:rPr>
              <w:t>Legislative models</w:t>
            </w:r>
          </w:p>
        </w:tc>
        <w:tc>
          <w:tcPr>
            <w:tcW w:w="6222" w:type="dxa"/>
          </w:tcPr>
          <w:p w14:paraId="305C6A5F" w14:textId="77777777" w:rsidR="009B18B3" w:rsidRPr="006B0B50"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pPr>
            <w:r w:rsidRPr="006B0B50">
              <w:t>Details of legislative models from other jurisdictions you have considered in developing your proposal.</w:t>
            </w:r>
          </w:p>
        </w:tc>
      </w:tr>
      <w:tr w:rsidR="009B18B3" w:rsidRPr="006B0B50" w14:paraId="305C6A64"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gridSpan w:val="2"/>
          </w:tcPr>
          <w:p w14:paraId="305C6A61" w14:textId="66D79D48" w:rsidR="009B18B3" w:rsidRPr="006B0B50" w:rsidRDefault="009B18B3" w:rsidP="009B18B3">
            <w:pPr>
              <w:jc w:val="center"/>
              <w:rPr>
                <w:b w:val="0"/>
              </w:rPr>
            </w:pPr>
            <w:r w:rsidRPr="009B4B2D">
              <w:rPr>
                <w:rFonts w:ascii="Font Awesome 5 Free Regular" w:hAnsi="Font Awesome 5 Free Regular"/>
                <w:b w:val="0"/>
              </w:rPr>
              <w:t></w:t>
            </w:r>
          </w:p>
        </w:tc>
        <w:tc>
          <w:tcPr>
            <w:tcW w:w="2214" w:type="dxa"/>
            <w:gridSpan w:val="2"/>
          </w:tcPr>
          <w:p w14:paraId="305C6A62" w14:textId="77777777" w:rsidR="009B18B3" w:rsidRPr="00037382"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Reports</w:t>
            </w:r>
          </w:p>
        </w:tc>
        <w:tc>
          <w:tcPr>
            <w:tcW w:w="6222" w:type="dxa"/>
          </w:tcPr>
          <w:p w14:paraId="305C6A63" w14:textId="77777777" w:rsidR="009B18B3" w:rsidRPr="006B0B50"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 xml:space="preserve">If your legislative proposal responds to issues raised in a report, or adopts recommendations in the report, details of the report and the </w:t>
            </w:r>
            <w:proofErr w:type="gramStart"/>
            <w:r w:rsidRPr="006B0B50">
              <w:t>particular recommendations</w:t>
            </w:r>
            <w:proofErr w:type="gramEnd"/>
            <w:r w:rsidRPr="006B0B50">
              <w:t>.</w:t>
            </w:r>
          </w:p>
        </w:tc>
      </w:tr>
      <w:tr w:rsidR="009B18B3" w:rsidRPr="006B0B50" w14:paraId="305C6A68" w14:textId="77777777" w:rsidTr="009B18B3">
        <w:tc>
          <w:tcPr>
            <w:cnfStyle w:val="001000000000" w:firstRow="0" w:lastRow="0" w:firstColumn="1" w:lastColumn="0" w:oddVBand="0" w:evenVBand="0" w:oddHBand="0" w:evenHBand="0" w:firstRowFirstColumn="0" w:firstRowLastColumn="0" w:lastRowFirstColumn="0" w:lastRowLastColumn="0"/>
            <w:tcW w:w="634" w:type="dxa"/>
            <w:gridSpan w:val="2"/>
          </w:tcPr>
          <w:p w14:paraId="305C6A65" w14:textId="0A89D222" w:rsidR="009B18B3" w:rsidRPr="006B0B50" w:rsidRDefault="009B18B3" w:rsidP="009B18B3">
            <w:pPr>
              <w:jc w:val="center"/>
              <w:rPr>
                <w:b w:val="0"/>
              </w:rPr>
            </w:pPr>
            <w:r w:rsidRPr="009B4B2D">
              <w:rPr>
                <w:rFonts w:ascii="Font Awesome 5 Free Regular" w:hAnsi="Font Awesome 5 Free Regular"/>
                <w:b w:val="0"/>
              </w:rPr>
              <w:t></w:t>
            </w:r>
          </w:p>
        </w:tc>
        <w:tc>
          <w:tcPr>
            <w:tcW w:w="2214" w:type="dxa"/>
            <w:gridSpan w:val="2"/>
          </w:tcPr>
          <w:p w14:paraId="305C6A66" w14:textId="77777777" w:rsidR="009B18B3" w:rsidRPr="00037382"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rPr>
                <w:b/>
              </w:rPr>
            </w:pPr>
            <w:r w:rsidRPr="00037382">
              <w:rPr>
                <w:b/>
              </w:rPr>
              <w:t>Case law</w:t>
            </w:r>
          </w:p>
        </w:tc>
        <w:tc>
          <w:tcPr>
            <w:tcW w:w="6222" w:type="dxa"/>
          </w:tcPr>
          <w:p w14:paraId="305C6A67" w14:textId="77777777" w:rsidR="009B18B3" w:rsidRPr="006B0B50" w:rsidRDefault="009B18B3" w:rsidP="009B18B3">
            <w:pPr>
              <w:pStyle w:val="subparbullet"/>
              <w:numPr>
                <w:ilvl w:val="0"/>
                <w:numId w:val="0"/>
              </w:numPr>
              <w:cnfStyle w:val="000000000000" w:firstRow="0" w:lastRow="0" w:firstColumn="0" w:lastColumn="0" w:oddVBand="0" w:evenVBand="0" w:oddHBand="0" w:evenHBand="0" w:firstRowFirstColumn="0" w:firstRowLastColumn="0" w:lastRowFirstColumn="0" w:lastRowLastColumn="0"/>
            </w:pPr>
            <w:r w:rsidRPr="006B0B50">
              <w:t>Details of any case law that is relevant to your legislative proposal, and if in response to a court judgment, details of the judgment.</w:t>
            </w:r>
          </w:p>
        </w:tc>
      </w:tr>
      <w:tr w:rsidR="009B18B3" w:rsidRPr="006B0B50" w14:paraId="305C6A6C" w14:textId="77777777" w:rsidTr="009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gridSpan w:val="2"/>
          </w:tcPr>
          <w:p w14:paraId="305C6A69" w14:textId="4AD122FF" w:rsidR="009B18B3" w:rsidRPr="006B0B50" w:rsidRDefault="009B18B3" w:rsidP="009B18B3">
            <w:pPr>
              <w:jc w:val="center"/>
              <w:rPr>
                <w:b w:val="0"/>
              </w:rPr>
            </w:pPr>
            <w:r w:rsidRPr="009B4B2D">
              <w:rPr>
                <w:rFonts w:ascii="Font Awesome 5 Free Regular" w:hAnsi="Font Awesome 5 Free Regular"/>
                <w:b w:val="0"/>
              </w:rPr>
              <w:t></w:t>
            </w:r>
          </w:p>
        </w:tc>
        <w:tc>
          <w:tcPr>
            <w:tcW w:w="2214" w:type="dxa"/>
            <w:gridSpan w:val="2"/>
          </w:tcPr>
          <w:p w14:paraId="305C6A6A" w14:textId="77777777" w:rsidR="009B18B3" w:rsidRPr="00037382"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037382">
              <w:rPr>
                <w:b/>
              </w:rPr>
              <w:t xml:space="preserve">Consultation </w:t>
            </w:r>
          </w:p>
        </w:tc>
        <w:tc>
          <w:tcPr>
            <w:tcW w:w="6222" w:type="dxa"/>
          </w:tcPr>
          <w:p w14:paraId="305C6A6B" w14:textId="77777777" w:rsidR="009B18B3" w:rsidRPr="006B0B50" w:rsidRDefault="009B18B3" w:rsidP="009B18B3">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Information about what consultation has been carried out and relevant information coming out of the consultation.</w:t>
            </w:r>
          </w:p>
        </w:tc>
      </w:tr>
    </w:tbl>
    <w:p w14:paraId="305C6A6D" w14:textId="77777777" w:rsidR="00D438D2" w:rsidRPr="006B0B50" w:rsidRDefault="00D438D2" w:rsidP="00CE10D5">
      <w:pPr>
        <w:pStyle w:val="subparbullet"/>
        <w:numPr>
          <w:ilvl w:val="0"/>
          <w:numId w:val="0"/>
        </w:numPr>
        <w:ind w:left="720"/>
        <w:sectPr w:rsidR="00D438D2" w:rsidRPr="006B0B50" w:rsidSect="00716874">
          <w:pgSz w:w="11906" w:h="16838" w:code="9"/>
          <w:pgMar w:top="2268" w:right="1418" w:bottom="1701" w:left="1418" w:header="567" w:footer="709" w:gutter="0"/>
          <w:cols w:space="708"/>
          <w:docGrid w:linePitch="360"/>
        </w:sectPr>
      </w:pPr>
    </w:p>
    <w:p w14:paraId="305C6A6F" w14:textId="49089CD0" w:rsidR="0093700D" w:rsidRPr="006B0B50" w:rsidRDefault="00BD6C7C" w:rsidP="00716B66">
      <w:pPr>
        <w:pStyle w:val="Heading1"/>
      </w:pPr>
      <w:bookmarkStart w:id="82" w:name="_Toc492586061"/>
      <w:bookmarkStart w:id="83" w:name="_Toc535505357"/>
      <w:bookmarkStart w:id="84" w:name="_Toc115952579"/>
      <w:r w:rsidRPr="006B0B50">
        <w:rPr>
          <w:caps w:val="0"/>
        </w:rPr>
        <w:lastRenderedPageBreak/>
        <w:t>DRAFTING PROCESS</w:t>
      </w:r>
      <w:bookmarkEnd w:id="82"/>
      <w:bookmarkEnd w:id="83"/>
      <w:bookmarkEnd w:id="84"/>
    </w:p>
    <w:p w14:paraId="305C6A70" w14:textId="7B9EEAE5" w:rsidR="0093700D" w:rsidRPr="003A6671" w:rsidRDefault="003A6671" w:rsidP="00EC05E3">
      <w:pPr>
        <w:pStyle w:val="Heading2"/>
        <w:spacing w:before="600" w:after="0"/>
      </w:pPr>
      <w:bookmarkStart w:id="85" w:name="_Toc492586062"/>
      <w:bookmarkStart w:id="86" w:name="_Toc535505358"/>
      <w:bookmarkStart w:id="87" w:name="_Toc115952580"/>
      <w:r w:rsidRPr="003A6671">
        <w:t>Collaborative process</w:t>
      </w:r>
      <w:bookmarkEnd w:id="85"/>
      <w:bookmarkEnd w:id="86"/>
      <w:bookmarkEnd w:id="87"/>
    </w:p>
    <w:p w14:paraId="305C6A72" w14:textId="5AA12BAE" w:rsidR="00FB0320" w:rsidRPr="006B0B50" w:rsidRDefault="004747BD" w:rsidP="00716B66">
      <w:pPr>
        <w:spacing w:before="240" w:line="276" w:lineRule="auto"/>
        <w:jc w:val="both"/>
      </w:pPr>
      <w:r w:rsidRPr="006B0B50">
        <w:t>Drafting legislation is</w:t>
      </w:r>
      <w:r w:rsidR="005506A0" w:rsidRPr="006B0B50">
        <w:t xml:space="preserve"> a</w:t>
      </w:r>
      <w:r w:rsidRPr="006B0B50">
        <w:t xml:space="preserve"> </w:t>
      </w:r>
      <w:r w:rsidR="000817AB" w:rsidRPr="006B0B50">
        <w:t>collaborative</w:t>
      </w:r>
      <w:r w:rsidRPr="006B0B50">
        <w:t xml:space="preserve"> process. It is unusual for the first draft of legislation to be fully developed. For anything but the </w:t>
      </w:r>
      <w:r w:rsidR="00EE2C93" w:rsidRPr="006B0B50">
        <w:t>simplest</w:t>
      </w:r>
      <w:r w:rsidRPr="006B0B50">
        <w:t xml:space="preserve"> pieces of legislation, you should expect </w:t>
      </w:r>
      <w:r w:rsidR="00F05C34" w:rsidRPr="006B0B50">
        <w:t xml:space="preserve">that multiple drafts will need to be prepared. </w:t>
      </w:r>
      <w:r w:rsidR="0093700D" w:rsidRPr="006B0B50">
        <w:t xml:space="preserve">The ‘devil is in the detail’ </w:t>
      </w:r>
      <w:r w:rsidR="00815111" w:rsidRPr="006B0B50">
        <w:t>as the saying goes, and it is common to identify issues that had not been anticipated in developing the proposal.</w:t>
      </w:r>
    </w:p>
    <w:p w14:paraId="305C6A73" w14:textId="66543254" w:rsidR="00FE7C5B" w:rsidRPr="003A6671" w:rsidRDefault="003A6671" w:rsidP="00EC05E3">
      <w:pPr>
        <w:pStyle w:val="Heading2"/>
        <w:spacing w:before="600" w:after="0"/>
      </w:pPr>
      <w:bookmarkStart w:id="88" w:name="_Toc492586063"/>
      <w:bookmarkStart w:id="89" w:name="_Toc535505359"/>
      <w:bookmarkStart w:id="90" w:name="_Toc115952581"/>
      <w:r w:rsidRPr="003A6671">
        <w:t>Drafting team</w:t>
      </w:r>
      <w:bookmarkEnd w:id="88"/>
      <w:bookmarkEnd w:id="89"/>
      <w:bookmarkEnd w:id="90"/>
    </w:p>
    <w:p w14:paraId="305C6A75" w14:textId="74159796" w:rsidR="00FE7C5B" w:rsidRPr="006B0B50" w:rsidRDefault="00FE7C5B" w:rsidP="00716B66">
      <w:pPr>
        <w:spacing w:before="240" w:line="276" w:lineRule="auto"/>
        <w:jc w:val="both"/>
      </w:pPr>
      <w:r w:rsidRPr="006B0B50">
        <w:t>Each legislative drafting project has a drafting team allocated to it—usually a primary drafter and a settling drafter. Each draft of the legislation will be drafted by the primary drafter and then reviewed by the settling drafter before it is sent to you. This is important for ensuring quality and assisting the efficient development of the legislation.</w:t>
      </w:r>
    </w:p>
    <w:p w14:paraId="305C6A76" w14:textId="53E2625C" w:rsidR="000817AB" w:rsidRPr="003A6671" w:rsidRDefault="003A6671" w:rsidP="00EC05E3">
      <w:pPr>
        <w:pStyle w:val="Heading2"/>
        <w:spacing w:before="600" w:after="0"/>
      </w:pPr>
      <w:bookmarkStart w:id="91" w:name="_Toc492586064"/>
      <w:bookmarkStart w:id="92" w:name="_Toc535505360"/>
      <w:bookmarkStart w:id="93" w:name="_Toc115952582"/>
      <w:r w:rsidRPr="003A6671">
        <w:t>Communicating with each other</w:t>
      </w:r>
      <w:bookmarkEnd w:id="91"/>
      <w:bookmarkEnd w:id="92"/>
      <w:bookmarkEnd w:id="93"/>
    </w:p>
    <w:p w14:paraId="305C6A77" w14:textId="2540A8B6" w:rsidR="009C7345" w:rsidRPr="006B0B50" w:rsidRDefault="005506A0" w:rsidP="00E169B6">
      <w:pPr>
        <w:spacing w:before="240" w:line="276" w:lineRule="auto"/>
        <w:jc w:val="both"/>
      </w:pPr>
      <w:r w:rsidRPr="006B0B50">
        <w:t>Generally, communication will b</w:t>
      </w:r>
      <w:r w:rsidR="00C642E4" w:rsidRPr="006B0B50">
        <w:t xml:space="preserve">e by email and </w:t>
      </w:r>
      <w:r w:rsidR="00EB2825">
        <w:t>on Microsoft Teams and Webex</w:t>
      </w:r>
      <w:r w:rsidR="00C642E4" w:rsidRPr="006B0B50">
        <w:t xml:space="preserve">, and we </w:t>
      </w:r>
      <w:r w:rsidRPr="006B0B50">
        <w:t>require instructions in writing.</w:t>
      </w:r>
      <w:r w:rsidR="003409C2" w:rsidRPr="006B0B50">
        <w:t xml:space="preserve"> </w:t>
      </w:r>
      <w:r w:rsidRPr="006B0B50">
        <w:t>M</w:t>
      </w:r>
      <w:r w:rsidR="00050B87" w:rsidRPr="006B0B50">
        <w:t xml:space="preserve">eetings </w:t>
      </w:r>
      <w:r w:rsidR="00FE0F3E" w:rsidRPr="006B0B50">
        <w:t>are</w:t>
      </w:r>
      <w:r w:rsidR="003409C2" w:rsidRPr="006B0B50">
        <w:t xml:space="preserve"> also</w:t>
      </w:r>
      <w:r w:rsidR="00FE0F3E" w:rsidRPr="006B0B50">
        <w:t xml:space="preserve"> often an</w:t>
      </w:r>
      <w:r w:rsidR="00050B87" w:rsidRPr="006B0B50">
        <w:t xml:space="preserve"> integral part of the drafting process</w:t>
      </w:r>
      <w:r w:rsidR="00FE0F3E" w:rsidRPr="006B0B50">
        <w:t>,</w:t>
      </w:r>
      <w:r w:rsidR="00050B87" w:rsidRPr="006B0B50">
        <w:t xml:space="preserve"> </w:t>
      </w:r>
      <w:r w:rsidR="008457B8" w:rsidRPr="006B0B50">
        <w:t>giving us</w:t>
      </w:r>
      <w:r w:rsidR="00050B87" w:rsidRPr="006B0B50">
        <w:t xml:space="preserve"> an invaluable insight into your </w:t>
      </w:r>
      <w:r w:rsidR="00FE0F3E" w:rsidRPr="006B0B50">
        <w:t>needs.</w:t>
      </w:r>
    </w:p>
    <w:p w14:paraId="305C6A78" w14:textId="77777777" w:rsidR="0070263F" w:rsidRPr="006B0B50" w:rsidRDefault="0070263F" w:rsidP="00E169B6">
      <w:pPr>
        <w:spacing w:line="276" w:lineRule="auto"/>
        <w:jc w:val="both"/>
      </w:pPr>
      <w:r w:rsidRPr="006B0B50">
        <w:t>A meeting shortly after receivi</w:t>
      </w:r>
      <w:r w:rsidR="00AE5B03" w:rsidRPr="006B0B50">
        <w:t xml:space="preserve">ng your instructions is often </w:t>
      </w:r>
      <w:r w:rsidRPr="006B0B50">
        <w:t>very useful to discuss the policy objective, identify potential issues and discuss timeframes and expectations. Meetings may then be held throughout</w:t>
      </w:r>
      <w:r w:rsidR="00013875" w:rsidRPr="006B0B50">
        <w:t xml:space="preserve"> the drafting pro</w:t>
      </w:r>
      <w:r w:rsidR="00C642E4" w:rsidRPr="006B0B50">
        <w:t>cess</w:t>
      </w:r>
      <w:r w:rsidR="00013875" w:rsidRPr="006B0B50">
        <w:t xml:space="preserve"> as needed.</w:t>
      </w:r>
    </w:p>
    <w:p w14:paraId="305C6A79" w14:textId="77777777" w:rsidR="00FC0756" w:rsidRPr="006B0B50" w:rsidRDefault="00AE5B03" w:rsidP="00E169B6">
      <w:pPr>
        <w:spacing w:line="276" w:lineRule="auto"/>
        <w:jc w:val="both"/>
      </w:pPr>
      <w:r w:rsidRPr="006B0B50">
        <w:t>It is important that you keep us informed of any relevant changes or events th</w:t>
      </w:r>
      <w:r w:rsidR="003409C2" w:rsidRPr="006B0B50">
        <w:t>at affect the development of your legislative</w:t>
      </w:r>
      <w:r w:rsidRPr="006B0B50">
        <w:t xml:space="preserve"> proposal. </w:t>
      </w:r>
      <w:r w:rsidR="000817AB" w:rsidRPr="006B0B50">
        <w:t xml:space="preserve">We </w:t>
      </w:r>
      <w:r w:rsidR="00A50E02" w:rsidRPr="006B0B50">
        <w:t xml:space="preserve">also </w:t>
      </w:r>
      <w:r w:rsidR="000817AB" w:rsidRPr="006B0B50">
        <w:t>encourage you to contact us throughout the drafting process if you would like to discuss any aspect of the drafting job.</w:t>
      </w:r>
      <w:bookmarkStart w:id="94" w:name="_Toc492586065"/>
      <w:r w:rsidR="00FC0756" w:rsidRPr="006B0B50">
        <w:rPr>
          <w:caps/>
        </w:rPr>
        <w:br w:type="page"/>
      </w:r>
    </w:p>
    <w:p w14:paraId="305C6A7A" w14:textId="4FAA4F48" w:rsidR="00FE7C5B" w:rsidRPr="003A6671" w:rsidRDefault="003A6671" w:rsidP="00EC05E3">
      <w:pPr>
        <w:pStyle w:val="Heading2"/>
        <w:spacing w:before="600" w:after="0"/>
      </w:pPr>
      <w:bookmarkStart w:id="95" w:name="_Toc535505361"/>
      <w:bookmarkStart w:id="96" w:name="_Toc115952583"/>
      <w:r w:rsidRPr="003A6671">
        <w:lastRenderedPageBreak/>
        <w:t>Drafting process—what to expect</w:t>
      </w:r>
      <w:bookmarkEnd w:id="94"/>
      <w:bookmarkEnd w:id="95"/>
      <w:bookmarkEnd w:id="96"/>
    </w:p>
    <w:p w14:paraId="305C6A7B" w14:textId="77777777" w:rsidR="00DA3D36" w:rsidRPr="006B0B50" w:rsidRDefault="00DA3D36" w:rsidP="00E169B6">
      <w:pPr>
        <w:pStyle w:val="subparbullet"/>
        <w:spacing w:before="240" w:line="276" w:lineRule="auto"/>
        <w:ind w:left="714" w:hanging="357"/>
        <w:jc w:val="both"/>
      </w:pPr>
      <w:r w:rsidRPr="006B0B50">
        <w:rPr>
          <w:b/>
        </w:rPr>
        <w:t>First draft</w:t>
      </w:r>
      <w:r w:rsidRPr="006B0B50">
        <w:t xml:space="preserve">: </w:t>
      </w:r>
      <w:r w:rsidR="00F45C5A" w:rsidRPr="006B0B50">
        <w:t xml:space="preserve">Once we have </w:t>
      </w:r>
      <w:r w:rsidR="00FA56AE" w:rsidRPr="006B0B50">
        <w:t xml:space="preserve">enough </w:t>
      </w:r>
      <w:r w:rsidR="00F45C5A" w:rsidRPr="006B0B50">
        <w:t xml:space="preserve">information to start drafting, we will prepare </w:t>
      </w:r>
      <w:r w:rsidR="00FA56AE" w:rsidRPr="006B0B50">
        <w:t xml:space="preserve">and send you </w:t>
      </w:r>
      <w:r w:rsidR="00F45C5A" w:rsidRPr="006B0B50">
        <w:t>a first draft</w:t>
      </w:r>
      <w:r w:rsidR="00FA56AE" w:rsidRPr="006B0B50">
        <w:t>.</w:t>
      </w:r>
      <w:r w:rsidR="001423C1" w:rsidRPr="006B0B50">
        <w:t xml:space="preserve"> We will usually give you a draft within 30 days of receiving your instructions, and ofte</w:t>
      </w:r>
      <w:r w:rsidR="008849EC" w:rsidRPr="006B0B50">
        <w:t xml:space="preserve">n sooner. </w:t>
      </w:r>
    </w:p>
    <w:p w14:paraId="305C6A7C" w14:textId="77777777" w:rsidR="00DA3D36" w:rsidRPr="006B0B50" w:rsidRDefault="00FE7C5B" w:rsidP="00E169B6">
      <w:pPr>
        <w:pStyle w:val="subparbullet"/>
        <w:spacing w:line="276" w:lineRule="auto"/>
        <w:jc w:val="both"/>
      </w:pPr>
      <w:r w:rsidRPr="006B0B50">
        <w:rPr>
          <w:b/>
        </w:rPr>
        <w:t>Drafter’s c</w:t>
      </w:r>
      <w:r w:rsidR="00DA3D36" w:rsidRPr="006B0B50">
        <w:rPr>
          <w:b/>
        </w:rPr>
        <w:t>omments</w:t>
      </w:r>
      <w:r w:rsidR="00DA3D36" w:rsidRPr="006B0B50">
        <w:t>:</w:t>
      </w:r>
      <w:r w:rsidRPr="006B0B50">
        <w:t xml:space="preserve"> </w:t>
      </w:r>
      <w:r w:rsidR="00DA3D36" w:rsidRPr="006B0B50">
        <w:t xml:space="preserve">The draft will likely include comments from the drafter that seek your further instructions on something, raise issues for you to consider further or explain a particular drafting approach. Please respond to the comments as needed. </w:t>
      </w:r>
    </w:p>
    <w:p w14:paraId="305C6A7D" w14:textId="77777777" w:rsidR="00F45C5A" w:rsidRPr="006B0B50" w:rsidRDefault="00FE7C5B" w:rsidP="00E169B6">
      <w:pPr>
        <w:pStyle w:val="subparbullet"/>
        <w:spacing w:line="276" w:lineRule="auto"/>
        <w:jc w:val="both"/>
      </w:pPr>
      <w:r w:rsidRPr="006B0B50">
        <w:rPr>
          <w:b/>
        </w:rPr>
        <w:t>Draft as a whole</w:t>
      </w:r>
      <w:r w:rsidRPr="006B0B50">
        <w:t xml:space="preserve">: </w:t>
      </w:r>
      <w:r w:rsidR="00DA3D36" w:rsidRPr="006B0B50">
        <w:t>Please also consider the draft as a whole and provide instructions about or ask questions about any other issues.</w:t>
      </w:r>
    </w:p>
    <w:p w14:paraId="305C6A7F" w14:textId="776F4AAA" w:rsidR="00FB64CA" w:rsidRPr="006B0B50" w:rsidRDefault="00FE7C5B" w:rsidP="007207D1">
      <w:pPr>
        <w:pStyle w:val="subparbullet"/>
        <w:spacing w:line="276" w:lineRule="auto"/>
        <w:jc w:val="both"/>
      </w:pPr>
      <w:r w:rsidRPr="006B0B50">
        <w:rPr>
          <w:b/>
        </w:rPr>
        <w:t>Additional instructions</w:t>
      </w:r>
      <w:r w:rsidRPr="006B0B50">
        <w:t>:</w:t>
      </w:r>
      <w:r w:rsidR="00F45C5A" w:rsidRPr="006B0B50">
        <w:t xml:space="preserve"> </w:t>
      </w:r>
      <w:r w:rsidRPr="006B0B50">
        <w:t xml:space="preserve">You may </w:t>
      </w:r>
      <w:r w:rsidR="001772F1" w:rsidRPr="006B0B50">
        <w:t>find that it is necessary or otherwise appropriate to expand the scope of the proposed legislation from that contemplated in the initial instructions.</w:t>
      </w:r>
      <w:r w:rsidRPr="006B0B50">
        <w:t xml:space="preserve"> If so, please provide us with those </w:t>
      </w:r>
      <w:r w:rsidR="001772F1" w:rsidRPr="006B0B50">
        <w:t xml:space="preserve">additional </w:t>
      </w:r>
      <w:r w:rsidRPr="006B0B50">
        <w:t>instructions. Also, be mindful of your authority to draft—you may need to seek further authority for the inclusion of the new material.</w:t>
      </w:r>
    </w:p>
    <w:p w14:paraId="305C6A80" w14:textId="3D72B050" w:rsidR="00241ACA" w:rsidRPr="003A6671" w:rsidRDefault="003A6671" w:rsidP="00EC05E3">
      <w:pPr>
        <w:pStyle w:val="Heading2"/>
        <w:spacing w:before="600" w:after="0"/>
      </w:pPr>
      <w:bookmarkStart w:id="97" w:name="_Toc492586066"/>
      <w:bookmarkStart w:id="98" w:name="_Ref494363841"/>
      <w:bookmarkStart w:id="99" w:name="_Ref494363877"/>
      <w:bookmarkStart w:id="100" w:name="_Toc535505362"/>
      <w:bookmarkStart w:id="101" w:name="_Toc115952584"/>
      <w:r w:rsidRPr="003A6671">
        <w:t>Consultation drafts</w:t>
      </w:r>
      <w:bookmarkEnd w:id="97"/>
      <w:bookmarkEnd w:id="98"/>
      <w:bookmarkEnd w:id="99"/>
      <w:bookmarkEnd w:id="100"/>
      <w:bookmarkEnd w:id="101"/>
    </w:p>
    <w:p w14:paraId="305C6A81" w14:textId="77777777" w:rsidR="00BD6EC3" w:rsidRPr="006B0B50" w:rsidRDefault="00241ACA" w:rsidP="00E169B6">
      <w:pPr>
        <w:spacing w:before="240" w:line="276" w:lineRule="auto"/>
        <w:jc w:val="both"/>
      </w:pPr>
      <w:r w:rsidRPr="006B0B50">
        <w:t>It is common for an agency to consult on a draft bill before it is presented in the Legislative Assembly. It is less common to consult on other kinds of leg</w:t>
      </w:r>
      <w:r w:rsidR="00200AD7" w:rsidRPr="006B0B50">
        <w:t>islation, but you may wish to. There are many r</w:t>
      </w:r>
      <w:r w:rsidRPr="006B0B50">
        <w:t xml:space="preserve">easons why you may want to consult </w:t>
      </w:r>
      <w:r w:rsidR="00200AD7" w:rsidRPr="006B0B50">
        <w:t xml:space="preserve">on proposed legislation. Common reasons </w:t>
      </w:r>
      <w:r w:rsidRPr="006B0B50">
        <w:t>include because the subject m</w:t>
      </w:r>
      <w:r w:rsidR="00200AD7" w:rsidRPr="006B0B50">
        <w:t xml:space="preserve">atter is novel, </w:t>
      </w:r>
      <w:proofErr w:type="gramStart"/>
      <w:r w:rsidR="00200AD7" w:rsidRPr="006B0B50">
        <w:t>controversial</w:t>
      </w:r>
      <w:proofErr w:type="gramEnd"/>
      <w:r w:rsidR="00200AD7" w:rsidRPr="006B0B50">
        <w:t xml:space="preserve"> or technical, or because the proposed legislation </w:t>
      </w:r>
      <w:r w:rsidRPr="006B0B50">
        <w:t>will impact on a particular group of people.</w:t>
      </w:r>
    </w:p>
    <w:p w14:paraId="305C6A82" w14:textId="77777777" w:rsidR="00241ACA" w:rsidRPr="006B0B50" w:rsidRDefault="00241ACA" w:rsidP="00E169B6">
      <w:pPr>
        <w:pStyle w:val="subparbullet"/>
        <w:numPr>
          <w:ilvl w:val="0"/>
          <w:numId w:val="0"/>
        </w:numPr>
        <w:spacing w:line="276" w:lineRule="auto"/>
        <w:jc w:val="both"/>
      </w:pPr>
      <w:r w:rsidRPr="006B0B50">
        <w:t>If you wish to consult on a draft of the bill before presentation, we can provide you with a version of the bill to suit the consultation you plan to undertake.</w:t>
      </w:r>
    </w:p>
    <w:p w14:paraId="305C6A83" w14:textId="0091FFD3" w:rsidR="00BE26C9" w:rsidRPr="006B0B50" w:rsidRDefault="00241ACA" w:rsidP="00E169B6">
      <w:pPr>
        <w:pStyle w:val="subparbullet"/>
        <w:spacing w:line="276" w:lineRule="auto"/>
        <w:jc w:val="both"/>
        <w:rPr>
          <w:rFonts w:ascii="Arial" w:eastAsia="Times New Roman" w:hAnsi="Arial" w:cs="Arial"/>
          <w:sz w:val="20"/>
          <w:szCs w:val="20"/>
        </w:rPr>
      </w:pPr>
      <w:r w:rsidRPr="006B0B50">
        <w:rPr>
          <w:b/>
        </w:rPr>
        <w:t>Exposure draft</w:t>
      </w:r>
      <w:r w:rsidRPr="006B0B50">
        <w:t xml:space="preserve">: If you wish to </w:t>
      </w:r>
      <w:r w:rsidR="005F28A1" w:rsidRPr="006B0B50">
        <w:t xml:space="preserve">consult the </w:t>
      </w:r>
      <w:proofErr w:type="gramStart"/>
      <w:r w:rsidR="005F28A1" w:rsidRPr="006B0B50">
        <w:t>general public</w:t>
      </w:r>
      <w:proofErr w:type="gramEnd"/>
      <w:r w:rsidR="005F28A1" w:rsidRPr="006B0B50">
        <w:t xml:space="preserve"> on </w:t>
      </w:r>
      <w:r w:rsidR="00520175" w:rsidRPr="006B0B50">
        <w:t>the</w:t>
      </w:r>
      <w:r w:rsidR="005F28A1" w:rsidRPr="006B0B50">
        <w:t xml:space="preserve"> bill</w:t>
      </w:r>
      <w:r w:rsidRPr="006B0B50">
        <w:t>, you may wish to publish an exposure draft of the bill on the Legislation Register.</w:t>
      </w:r>
      <w:r w:rsidR="001018F0" w:rsidRPr="006B0B50">
        <w:t xml:space="preserve"> </w:t>
      </w:r>
      <w:r w:rsidR="005F28A1" w:rsidRPr="006B0B50">
        <w:t xml:space="preserve">The </w:t>
      </w:r>
      <w:r w:rsidR="00AA3E78" w:rsidRPr="006B0B50">
        <w:t>exposure draft should be accompanied by your proposed arrangements for consultation, including the consultation period and the contact details for comments.</w:t>
      </w:r>
      <w:r w:rsidR="008D268B" w:rsidRPr="006B0B50">
        <w:t xml:space="preserve"> </w:t>
      </w:r>
      <w:r w:rsidR="002F3EB9" w:rsidRPr="006B0B50">
        <w:t>An exposure draft can be tabl</w:t>
      </w:r>
      <w:r w:rsidR="006063C1" w:rsidRPr="006B0B50">
        <w:t xml:space="preserve">ed in the Legislative Assembly, but </w:t>
      </w:r>
      <w:r w:rsidR="002F3EB9" w:rsidRPr="006B0B50">
        <w:t>t</w:t>
      </w:r>
      <w:r w:rsidR="008D268B" w:rsidRPr="006B0B50">
        <w:t xml:space="preserve">here is no requirement for </w:t>
      </w:r>
      <w:r w:rsidR="002F3EB9" w:rsidRPr="006B0B50">
        <w:t>this to be done</w:t>
      </w:r>
      <w:r w:rsidR="008D268B" w:rsidRPr="006B0B50">
        <w:t>.</w:t>
      </w:r>
    </w:p>
    <w:p w14:paraId="305C6A84" w14:textId="77777777" w:rsidR="00241ACA" w:rsidRPr="006B0B50" w:rsidRDefault="00241ACA" w:rsidP="00E169B6">
      <w:pPr>
        <w:pStyle w:val="subparbullet"/>
        <w:spacing w:line="276" w:lineRule="auto"/>
        <w:jc w:val="both"/>
      </w:pPr>
      <w:r w:rsidRPr="006B0B50">
        <w:rPr>
          <w:b/>
        </w:rPr>
        <w:t>C</w:t>
      </w:r>
      <w:r w:rsidR="001772F1" w:rsidRPr="006B0B50">
        <w:rPr>
          <w:b/>
        </w:rPr>
        <w:t>irculation/</w:t>
      </w:r>
      <w:r w:rsidR="00C674E5" w:rsidRPr="006B0B50">
        <w:rPr>
          <w:b/>
        </w:rPr>
        <w:t xml:space="preserve">consultation </w:t>
      </w:r>
      <w:r w:rsidRPr="006B0B50">
        <w:rPr>
          <w:b/>
        </w:rPr>
        <w:t>copy</w:t>
      </w:r>
      <w:r w:rsidRPr="006B0B50">
        <w:t xml:space="preserve">: If you want to undertake external consultation on a more limited basis, we can prepare a circulation </w:t>
      </w:r>
      <w:r w:rsidR="00C674E5" w:rsidRPr="006B0B50">
        <w:t xml:space="preserve">or consultation </w:t>
      </w:r>
      <w:r w:rsidRPr="006B0B50">
        <w:t>copy of the bill for you. A circulation</w:t>
      </w:r>
      <w:r w:rsidR="00C674E5" w:rsidRPr="006B0B50">
        <w:t xml:space="preserve"> or consultation</w:t>
      </w:r>
      <w:r w:rsidRPr="006B0B50">
        <w:t xml:space="preserve"> cop</w:t>
      </w:r>
      <w:r w:rsidR="00C674E5" w:rsidRPr="006B0B50">
        <w:t>y of the bill will not include</w:t>
      </w:r>
      <w:r w:rsidRPr="006B0B50">
        <w:t xml:space="preserve"> </w:t>
      </w:r>
      <w:r w:rsidR="0018209F" w:rsidRPr="006B0B50">
        <w:t xml:space="preserve">a </w:t>
      </w:r>
      <w:r w:rsidR="00BE5003" w:rsidRPr="006B0B50">
        <w:t xml:space="preserve">confidentiality </w:t>
      </w:r>
      <w:r w:rsidRPr="006B0B50">
        <w:t>notice, so if that is something that you would like, please let us know.</w:t>
      </w:r>
    </w:p>
    <w:p w14:paraId="305C6A85" w14:textId="77777777" w:rsidR="00180E35" w:rsidRPr="006B0B50" w:rsidRDefault="00241ACA" w:rsidP="00E169B6">
      <w:pPr>
        <w:pStyle w:val="subparbullet"/>
        <w:spacing w:line="276" w:lineRule="auto"/>
        <w:jc w:val="both"/>
      </w:pPr>
      <w:r w:rsidRPr="006B0B50">
        <w:rPr>
          <w:b/>
        </w:rPr>
        <w:t>Clean copy</w:t>
      </w:r>
      <w:r w:rsidRPr="006B0B50">
        <w:t>: A clean copy of the bill is a draft with no comments or other markings. It will include a confidentiality notice and is often used for circulation or consultation within the ACT government</w:t>
      </w:r>
      <w:r w:rsidR="00BE26C9" w:rsidRPr="006B0B50">
        <w:t xml:space="preserve"> or when the draft is to remain confidential</w:t>
      </w:r>
      <w:r w:rsidRPr="006B0B50">
        <w:t xml:space="preserve">. </w:t>
      </w:r>
    </w:p>
    <w:p w14:paraId="305C6A86" w14:textId="77777777" w:rsidR="00C55C0B" w:rsidRPr="006B0B50" w:rsidRDefault="00C55C0B" w:rsidP="00180E35">
      <w:pPr>
        <w:pStyle w:val="Heading2"/>
        <w:sectPr w:rsidR="00C55C0B" w:rsidRPr="006B0B50" w:rsidSect="00716874">
          <w:pgSz w:w="11906" w:h="16838" w:code="9"/>
          <w:pgMar w:top="2268" w:right="1418" w:bottom="1701" w:left="1418" w:header="567" w:footer="709" w:gutter="0"/>
          <w:cols w:space="708"/>
          <w:docGrid w:linePitch="360"/>
        </w:sectPr>
      </w:pPr>
    </w:p>
    <w:p w14:paraId="305C6A88" w14:textId="2A3A944D" w:rsidR="00C55C0B" w:rsidRPr="006B0B50" w:rsidRDefault="00BD6C7C" w:rsidP="00716B66">
      <w:pPr>
        <w:pStyle w:val="Heading1"/>
      </w:pPr>
      <w:bookmarkStart w:id="102" w:name="_Toc492586067"/>
      <w:bookmarkStart w:id="103" w:name="_Toc535505363"/>
      <w:bookmarkStart w:id="104" w:name="_Toc115952585"/>
      <w:r w:rsidRPr="006B0B50">
        <w:rPr>
          <w:caps w:val="0"/>
        </w:rPr>
        <w:lastRenderedPageBreak/>
        <w:t>FINALISING LEGISLATION</w:t>
      </w:r>
      <w:bookmarkEnd w:id="102"/>
      <w:bookmarkEnd w:id="103"/>
      <w:bookmarkEnd w:id="104"/>
    </w:p>
    <w:p w14:paraId="305C6A89" w14:textId="3CCB5737" w:rsidR="00E379BB" w:rsidRPr="003A6671" w:rsidRDefault="003A6671" w:rsidP="00EC05E3">
      <w:pPr>
        <w:pStyle w:val="Heading2"/>
        <w:spacing w:before="600" w:after="0"/>
      </w:pPr>
      <w:bookmarkStart w:id="105" w:name="_Toc492586068"/>
      <w:bookmarkStart w:id="106" w:name="_Ref494366782"/>
      <w:bookmarkStart w:id="107" w:name="_Toc535505364"/>
      <w:bookmarkStart w:id="108" w:name="_Toc115952586"/>
      <w:r w:rsidRPr="003A6671">
        <w:t>Quality assurance check</w:t>
      </w:r>
      <w:bookmarkEnd w:id="105"/>
      <w:bookmarkEnd w:id="106"/>
      <w:bookmarkEnd w:id="107"/>
      <w:bookmarkEnd w:id="108"/>
    </w:p>
    <w:p w14:paraId="305C6A8A" w14:textId="77777777" w:rsidR="006F2890" w:rsidRPr="006B0B50" w:rsidRDefault="00E129C0" w:rsidP="00E169B6">
      <w:pPr>
        <w:spacing w:before="240" w:line="276" w:lineRule="auto"/>
        <w:jc w:val="both"/>
      </w:pPr>
      <w:r w:rsidRPr="006B0B50">
        <w:t>Once a bill or regulation ha</w:t>
      </w:r>
      <w:r w:rsidR="009C6728" w:rsidRPr="006B0B50">
        <w:t xml:space="preserve">s </w:t>
      </w:r>
      <w:r w:rsidRPr="006B0B50">
        <w:t xml:space="preserve">been </w:t>
      </w:r>
      <w:r w:rsidR="009C6728" w:rsidRPr="006B0B50">
        <w:t>developed to the satisfaction of the agency and drafter,</w:t>
      </w:r>
      <w:r w:rsidRPr="006B0B50">
        <w:t xml:space="preserve"> it can be finalised by PCO’s editors. The legislation will un</w:t>
      </w:r>
      <w:r w:rsidR="001772F1" w:rsidRPr="006B0B50">
        <w:t>dergo a quality assurance check—</w:t>
      </w:r>
      <w:r w:rsidR="00180E35" w:rsidRPr="006B0B50">
        <w:t>that is</w:t>
      </w:r>
      <w:r w:rsidR="001772F1" w:rsidRPr="006B0B50">
        <w:t>,</w:t>
      </w:r>
      <w:r w:rsidR="00180E35" w:rsidRPr="006B0B50">
        <w:t xml:space="preserve"> </w:t>
      </w:r>
      <w:r w:rsidRPr="006B0B50">
        <w:t xml:space="preserve">it will </w:t>
      </w:r>
      <w:r w:rsidR="00180E35" w:rsidRPr="006B0B50">
        <w:t xml:space="preserve">be proofread and edited by PCO’s </w:t>
      </w:r>
      <w:r w:rsidR="00333810" w:rsidRPr="006B0B50">
        <w:t>editors</w:t>
      </w:r>
      <w:r w:rsidR="00180E35" w:rsidRPr="006B0B50">
        <w:t xml:space="preserve"> to ensure </w:t>
      </w:r>
      <w:r w:rsidR="001772F1" w:rsidRPr="006B0B50">
        <w:t>it</w:t>
      </w:r>
      <w:r w:rsidR="00180E35" w:rsidRPr="006B0B50">
        <w:t xml:space="preserve"> complies with PCO’s drafting standards. It is usual for this check to identify editorial changes that do not affect the substance of the legislation.</w:t>
      </w:r>
    </w:p>
    <w:p w14:paraId="305C6A8B" w14:textId="21CF02F8" w:rsidR="00420125" w:rsidRDefault="00420125" w:rsidP="00E169B6">
      <w:pPr>
        <w:spacing w:line="276" w:lineRule="auto"/>
        <w:jc w:val="both"/>
      </w:pPr>
      <w:r w:rsidRPr="006B0B50">
        <w:t xml:space="preserve">Estimates of the time required to undertake the quality assurance check are set out in </w:t>
      </w:r>
      <w:r w:rsidR="00A6351E">
        <w:fldChar w:fldCharType="begin"/>
      </w:r>
      <w:r w:rsidR="00A6351E">
        <w:instrText xml:space="preserve"> REF _Ref1558387 \h </w:instrText>
      </w:r>
      <w:r w:rsidR="00A6351E">
        <w:fldChar w:fldCharType="separate"/>
      </w:r>
      <w:r w:rsidR="00196C7E">
        <w:t xml:space="preserve">Table </w:t>
      </w:r>
      <w:r w:rsidR="00196C7E">
        <w:rPr>
          <w:noProof/>
        </w:rPr>
        <w:t>5</w:t>
      </w:r>
      <w:r w:rsidR="00A6351E">
        <w:fldChar w:fldCharType="end"/>
      </w:r>
      <w:r w:rsidR="00AA3E78" w:rsidRPr="006B0B50">
        <w:t>. These times are of course</w:t>
      </w:r>
      <w:r w:rsidRPr="006B0B50">
        <w:t xml:space="preserve"> subject to competing priorities and complexity.</w:t>
      </w:r>
    </w:p>
    <w:p w14:paraId="076D5DE8" w14:textId="0297E327" w:rsidR="009B18B3" w:rsidRPr="006B0B50" w:rsidRDefault="009B18B3" w:rsidP="009B18B3">
      <w:pPr>
        <w:pStyle w:val="Caption"/>
      </w:pPr>
      <w:bookmarkStart w:id="109" w:name="_Ref1558387"/>
      <w:bookmarkStart w:id="110" w:name="_Toc535500398"/>
      <w:r>
        <w:t xml:space="preserve">Table </w:t>
      </w:r>
      <w:r w:rsidR="003A6671">
        <w:rPr>
          <w:noProof/>
        </w:rPr>
        <w:fldChar w:fldCharType="begin"/>
      </w:r>
      <w:r w:rsidR="003A6671">
        <w:rPr>
          <w:noProof/>
        </w:rPr>
        <w:instrText xml:space="preserve"> SEQ Table \* ARABIC </w:instrText>
      </w:r>
      <w:r w:rsidR="003A6671">
        <w:rPr>
          <w:noProof/>
        </w:rPr>
        <w:fldChar w:fldCharType="separate"/>
      </w:r>
      <w:r w:rsidR="00196C7E">
        <w:rPr>
          <w:noProof/>
        </w:rPr>
        <w:t>5</w:t>
      </w:r>
      <w:r w:rsidR="003A6671">
        <w:rPr>
          <w:noProof/>
        </w:rPr>
        <w:fldChar w:fldCharType="end"/>
      </w:r>
      <w:bookmarkEnd w:id="109"/>
      <w:r w:rsidR="00474B05">
        <w:tab/>
      </w:r>
      <w:r w:rsidR="00474B05">
        <w:tab/>
      </w:r>
      <w:r w:rsidR="00474B05" w:rsidRPr="00474B05">
        <w:rPr>
          <w:b/>
        </w:rPr>
        <w:t xml:space="preserve">Estimated times for undertaking </w:t>
      </w:r>
      <w:proofErr w:type="gramStart"/>
      <w:r w:rsidR="00474B05" w:rsidRPr="00474B05">
        <w:rPr>
          <w:b/>
        </w:rPr>
        <w:t>QAC</w:t>
      </w:r>
      <w:bookmarkEnd w:id="110"/>
      <w:proofErr w:type="gramEnd"/>
    </w:p>
    <w:tbl>
      <w:tblPr>
        <w:tblStyle w:val="ColorfulList-Accent5"/>
        <w:tblW w:w="0" w:type="auto"/>
        <w:tblLook w:val="04A0" w:firstRow="1" w:lastRow="0" w:firstColumn="1" w:lastColumn="0" w:noHBand="0" w:noVBand="1"/>
      </w:tblPr>
      <w:tblGrid>
        <w:gridCol w:w="4532"/>
        <w:gridCol w:w="4538"/>
      </w:tblGrid>
      <w:tr w:rsidR="00420125" w:rsidRPr="006B0B50" w14:paraId="305C6A8E" w14:textId="77777777" w:rsidTr="00A21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05C6A8C" w14:textId="77777777" w:rsidR="00420125" w:rsidRPr="006B0B50" w:rsidRDefault="00420125" w:rsidP="00E8626D">
            <w:pPr>
              <w:spacing w:before="120" w:after="120"/>
            </w:pPr>
            <w:r w:rsidRPr="006B0B50">
              <w:t>Number of pages</w:t>
            </w:r>
          </w:p>
        </w:tc>
        <w:tc>
          <w:tcPr>
            <w:tcW w:w="4643" w:type="dxa"/>
          </w:tcPr>
          <w:p w14:paraId="305C6A8D" w14:textId="77777777" w:rsidR="00420125" w:rsidRPr="006B0B50" w:rsidRDefault="00420125" w:rsidP="00E8626D">
            <w:pPr>
              <w:spacing w:before="120" w:after="120"/>
              <w:cnfStyle w:val="100000000000" w:firstRow="1" w:lastRow="0" w:firstColumn="0" w:lastColumn="0" w:oddVBand="0" w:evenVBand="0" w:oddHBand="0" w:evenHBand="0" w:firstRowFirstColumn="0" w:firstRowLastColumn="0" w:lastRowFirstColumn="0" w:lastRowLastColumn="0"/>
            </w:pPr>
            <w:r w:rsidRPr="006B0B50">
              <w:t>Estimated time required for QAC</w:t>
            </w:r>
          </w:p>
        </w:tc>
      </w:tr>
      <w:tr w:rsidR="00420125" w:rsidRPr="006B0B50" w14:paraId="305C6A91" w14:textId="77777777" w:rsidTr="00A21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05C6A8F" w14:textId="77777777" w:rsidR="00420125" w:rsidRPr="006B0B50" w:rsidRDefault="00420125" w:rsidP="00A217DE">
            <w:pPr>
              <w:rPr>
                <w:b w:val="0"/>
              </w:rPr>
            </w:pPr>
            <w:r w:rsidRPr="006B0B50">
              <w:rPr>
                <w:b w:val="0"/>
              </w:rPr>
              <w:t>0—10</w:t>
            </w:r>
          </w:p>
        </w:tc>
        <w:tc>
          <w:tcPr>
            <w:tcW w:w="4643" w:type="dxa"/>
          </w:tcPr>
          <w:p w14:paraId="305C6A90" w14:textId="77777777" w:rsidR="00420125" w:rsidRPr="006B0B50" w:rsidRDefault="00420125" w:rsidP="00A217DE">
            <w:pPr>
              <w:cnfStyle w:val="000000100000" w:firstRow="0" w:lastRow="0" w:firstColumn="0" w:lastColumn="0" w:oddVBand="0" w:evenVBand="0" w:oddHBand="1" w:evenHBand="0" w:firstRowFirstColumn="0" w:firstRowLastColumn="0" w:lastRowFirstColumn="0" w:lastRowLastColumn="0"/>
            </w:pPr>
            <w:r w:rsidRPr="006B0B50">
              <w:t>1½ hours</w:t>
            </w:r>
          </w:p>
        </w:tc>
      </w:tr>
      <w:tr w:rsidR="00420125" w:rsidRPr="006B0B50" w14:paraId="305C6A94" w14:textId="77777777" w:rsidTr="00A217DE">
        <w:tc>
          <w:tcPr>
            <w:cnfStyle w:val="001000000000" w:firstRow="0" w:lastRow="0" w:firstColumn="1" w:lastColumn="0" w:oddVBand="0" w:evenVBand="0" w:oddHBand="0" w:evenHBand="0" w:firstRowFirstColumn="0" w:firstRowLastColumn="0" w:lastRowFirstColumn="0" w:lastRowLastColumn="0"/>
            <w:tcW w:w="4643" w:type="dxa"/>
          </w:tcPr>
          <w:p w14:paraId="305C6A92" w14:textId="77777777" w:rsidR="00420125" w:rsidRPr="006B0B50" w:rsidRDefault="00420125" w:rsidP="00A217DE">
            <w:pPr>
              <w:rPr>
                <w:b w:val="0"/>
              </w:rPr>
            </w:pPr>
            <w:r w:rsidRPr="006B0B50">
              <w:rPr>
                <w:b w:val="0"/>
              </w:rPr>
              <w:t>10—20</w:t>
            </w:r>
          </w:p>
        </w:tc>
        <w:tc>
          <w:tcPr>
            <w:tcW w:w="4643" w:type="dxa"/>
          </w:tcPr>
          <w:p w14:paraId="305C6A93" w14:textId="77777777" w:rsidR="00420125" w:rsidRPr="006B0B50" w:rsidRDefault="00420125" w:rsidP="00A217DE">
            <w:pPr>
              <w:cnfStyle w:val="000000000000" w:firstRow="0" w:lastRow="0" w:firstColumn="0" w:lastColumn="0" w:oddVBand="0" w:evenVBand="0" w:oddHBand="0" w:evenHBand="0" w:firstRowFirstColumn="0" w:firstRowLastColumn="0" w:lastRowFirstColumn="0" w:lastRowLastColumn="0"/>
            </w:pPr>
            <w:r w:rsidRPr="006B0B50">
              <w:t>4 hours—1 day</w:t>
            </w:r>
          </w:p>
        </w:tc>
      </w:tr>
      <w:tr w:rsidR="00420125" w:rsidRPr="006B0B50" w14:paraId="305C6A97" w14:textId="77777777" w:rsidTr="00A21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05C6A95" w14:textId="77777777" w:rsidR="00420125" w:rsidRPr="006B0B50" w:rsidRDefault="00420125" w:rsidP="00A217DE">
            <w:pPr>
              <w:rPr>
                <w:b w:val="0"/>
              </w:rPr>
            </w:pPr>
            <w:r w:rsidRPr="006B0B50">
              <w:rPr>
                <w:b w:val="0"/>
              </w:rPr>
              <w:t>20—50</w:t>
            </w:r>
          </w:p>
        </w:tc>
        <w:tc>
          <w:tcPr>
            <w:tcW w:w="4643" w:type="dxa"/>
          </w:tcPr>
          <w:p w14:paraId="305C6A96" w14:textId="77777777" w:rsidR="00420125" w:rsidRPr="006B0B50" w:rsidRDefault="00420125" w:rsidP="00A217DE">
            <w:pPr>
              <w:cnfStyle w:val="000000100000" w:firstRow="0" w:lastRow="0" w:firstColumn="0" w:lastColumn="0" w:oddVBand="0" w:evenVBand="0" w:oddHBand="1" w:evenHBand="0" w:firstRowFirstColumn="0" w:firstRowLastColumn="0" w:lastRowFirstColumn="0" w:lastRowLastColumn="0"/>
            </w:pPr>
            <w:r w:rsidRPr="006B0B50">
              <w:t>1—1½ days</w:t>
            </w:r>
          </w:p>
        </w:tc>
      </w:tr>
      <w:tr w:rsidR="00420125" w:rsidRPr="006B0B50" w14:paraId="305C6A9A" w14:textId="77777777" w:rsidTr="00A217DE">
        <w:tc>
          <w:tcPr>
            <w:cnfStyle w:val="001000000000" w:firstRow="0" w:lastRow="0" w:firstColumn="1" w:lastColumn="0" w:oddVBand="0" w:evenVBand="0" w:oddHBand="0" w:evenHBand="0" w:firstRowFirstColumn="0" w:firstRowLastColumn="0" w:lastRowFirstColumn="0" w:lastRowLastColumn="0"/>
            <w:tcW w:w="4643" w:type="dxa"/>
          </w:tcPr>
          <w:p w14:paraId="305C6A98" w14:textId="77777777" w:rsidR="00420125" w:rsidRPr="006B0B50" w:rsidRDefault="00420125" w:rsidP="00A217DE">
            <w:pPr>
              <w:rPr>
                <w:b w:val="0"/>
              </w:rPr>
            </w:pPr>
            <w:r w:rsidRPr="006B0B50">
              <w:rPr>
                <w:b w:val="0"/>
              </w:rPr>
              <w:t>50—100</w:t>
            </w:r>
          </w:p>
        </w:tc>
        <w:tc>
          <w:tcPr>
            <w:tcW w:w="4643" w:type="dxa"/>
          </w:tcPr>
          <w:p w14:paraId="305C6A99" w14:textId="77777777" w:rsidR="00420125" w:rsidRPr="006B0B50" w:rsidRDefault="00420125" w:rsidP="00A217DE">
            <w:pPr>
              <w:cnfStyle w:val="000000000000" w:firstRow="0" w:lastRow="0" w:firstColumn="0" w:lastColumn="0" w:oddVBand="0" w:evenVBand="0" w:oddHBand="0" w:evenHBand="0" w:firstRowFirstColumn="0" w:firstRowLastColumn="0" w:lastRowFirstColumn="0" w:lastRowLastColumn="0"/>
            </w:pPr>
            <w:r w:rsidRPr="006B0B50">
              <w:t>1½—2½ days</w:t>
            </w:r>
          </w:p>
        </w:tc>
      </w:tr>
      <w:tr w:rsidR="00420125" w:rsidRPr="006B0B50" w14:paraId="305C6A9D" w14:textId="77777777" w:rsidTr="00A21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05C6A9B" w14:textId="77777777" w:rsidR="00420125" w:rsidRPr="006B0B50" w:rsidRDefault="00420125" w:rsidP="00A217DE">
            <w:pPr>
              <w:rPr>
                <w:b w:val="0"/>
              </w:rPr>
            </w:pPr>
            <w:r w:rsidRPr="006B0B50">
              <w:rPr>
                <w:b w:val="0"/>
              </w:rPr>
              <w:t>100—200</w:t>
            </w:r>
          </w:p>
        </w:tc>
        <w:tc>
          <w:tcPr>
            <w:tcW w:w="4643" w:type="dxa"/>
          </w:tcPr>
          <w:p w14:paraId="305C6A9C" w14:textId="77777777" w:rsidR="00420125" w:rsidRPr="006B0B50" w:rsidRDefault="00420125" w:rsidP="00A217DE">
            <w:pPr>
              <w:cnfStyle w:val="000000100000" w:firstRow="0" w:lastRow="0" w:firstColumn="0" w:lastColumn="0" w:oddVBand="0" w:evenVBand="0" w:oddHBand="1" w:evenHBand="0" w:firstRowFirstColumn="0" w:firstRowLastColumn="0" w:lastRowFirstColumn="0" w:lastRowLastColumn="0"/>
            </w:pPr>
            <w:r w:rsidRPr="006B0B50">
              <w:t>2½—3½ days</w:t>
            </w:r>
          </w:p>
        </w:tc>
      </w:tr>
      <w:tr w:rsidR="00420125" w:rsidRPr="006B0B50" w14:paraId="305C6AA0" w14:textId="77777777" w:rsidTr="00A217DE">
        <w:tc>
          <w:tcPr>
            <w:cnfStyle w:val="001000000000" w:firstRow="0" w:lastRow="0" w:firstColumn="1" w:lastColumn="0" w:oddVBand="0" w:evenVBand="0" w:oddHBand="0" w:evenHBand="0" w:firstRowFirstColumn="0" w:firstRowLastColumn="0" w:lastRowFirstColumn="0" w:lastRowLastColumn="0"/>
            <w:tcW w:w="4643" w:type="dxa"/>
          </w:tcPr>
          <w:p w14:paraId="305C6A9E" w14:textId="77777777" w:rsidR="00420125" w:rsidRPr="006B0B50" w:rsidRDefault="00420125" w:rsidP="00A217DE">
            <w:pPr>
              <w:rPr>
                <w:b w:val="0"/>
              </w:rPr>
            </w:pPr>
            <w:r w:rsidRPr="006B0B50">
              <w:rPr>
                <w:b w:val="0"/>
              </w:rPr>
              <w:t>200—300</w:t>
            </w:r>
          </w:p>
        </w:tc>
        <w:tc>
          <w:tcPr>
            <w:tcW w:w="4643" w:type="dxa"/>
          </w:tcPr>
          <w:p w14:paraId="305C6A9F" w14:textId="77777777" w:rsidR="00420125" w:rsidRPr="006B0B50" w:rsidRDefault="00420125" w:rsidP="00A217DE">
            <w:pPr>
              <w:cnfStyle w:val="000000000000" w:firstRow="0" w:lastRow="0" w:firstColumn="0" w:lastColumn="0" w:oddVBand="0" w:evenVBand="0" w:oddHBand="0" w:evenHBand="0" w:firstRowFirstColumn="0" w:firstRowLastColumn="0" w:lastRowFirstColumn="0" w:lastRowLastColumn="0"/>
            </w:pPr>
            <w:r w:rsidRPr="006B0B50">
              <w:t>3½—5 days</w:t>
            </w:r>
          </w:p>
        </w:tc>
      </w:tr>
      <w:tr w:rsidR="00420125" w:rsidRPr="006B0B50" w14:paraId="305C6AA3" w14:textId="77777777" w:rsidTr="00A21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05C6AA1" w14:textId="77777777" w:rsidR="00420125" w:rsidRPr="006B0B50" w:rsidRDefault="00420125" w:rsidP="00A217DE">
            <w:pPr>
              <w:rPr>
                <w:b w:val="0"/>
              </w:rPr>
            </w:pPr>
            <w:r w:rsidRPr="006B0B50">
              <w:rPr>
                <w:b w:val="0"/>
              </w:rPr>
              <w:t>300—400</w:t>
            </w:r>
          </w:p>
        </w:tc>
        <w:tc>
          <w:tcPr>
            <w:tcW w:w="4643" w:type="dxa"/>
          </w:tcPr>
          <w:p w14:paraId="305C6AA2" w14:textId="77777777" w:rsidR="00420125" w:rsidRPr="006B0B50" w:rsidRDefault="00420125" w:rsidP="00A217DE">
            <w:pPr>
              <w:cnfStyle w:val="000000100000" w:firstRow="0" w:lastRow="0" w:firstColumn="0" w:lastColumn="0" w:oddVBand="0" w:evenVBand="0" w:oddHBand="1" w:evenHBand="0" w:firstRowFirstColumn="0" w:firstRowLastColumn="0" w:lastRowFirstColumn="0" w:lastRowLastColumn="0"/>
            </w:pPr>
            <w:r w:rsidRPr="006B0B50">
              <w:t>5—6 days</w:t>
            </w:r>
          </w:p>
        </w:tc>
      </w:tr>
    </w:tbl>
    <w:p w14:paraId="305C6AA5" w14:textId="63FC6C9D" w:rsidR="00C55C0B" w:rsidRPr="004D2391" w:rsidRDefault="008F0D66" w:rsidP="00EC05E3">
      <w:pPr>
        <w:pStyle w:val="Heading2"/>
        <w:spacing w:before="600" w:after="0"/>
      </w:pPr>
      <w:bookmarkStart w:id="111" w:name="_Toc115952587"/>
      <w:r w:rsidRPr="004D2391">
        <w:t>FINAL DRAFT VERSION</w:t>
      </w:r>
      <w:bookmarkEnd w:id="111"/>
    </w:p>
    <w:p w14:paraId="305C6AA6" w14:textId="0568CAA0" w:rsidR="00E129C0" w:rsidRPr="004D2391" w:rsidRDefault="00333810" w:rsidP="00E169B6">
      <w:pPr>
        <w:spacing w:before="240" w:line="276" w:lineRule="auto"/>
        <w:jc w:val="both"/>
      </w:pPr>
      <w:r w:rsidRPr="004D2391">
        <w:t xml:space="preserve">If the legislation being finalised is a bill, </w:t>
      </w:r>
      <w:r w:rsidR="00AB3F59" w:rsidRPr="004D2391">
        <w:t>PCO</w:t>
      </w:r>
      <w:r w:rsidRPr="004D2391">
        <w:t xml:space="preserve"> will send you a </w:t>
      </w:r>
      <w:r w:rsidR="008F0D66" w:rsidRPr="004D2391">
        <w:t>final draft version</w:t>
      </w:r>
      <w:r w:rsidRPr="004D2391">
        <w:t xml:space="preserve"> of the bill</w:t>
      </w:r>
      <w:r w:rsidR="00C17B17" w:rsidRPr="004D2391">
        <w:t xml:space="preserve">. You will be responsible for </w:t>
      </w:r>
      <w:r w:rsidR="00587950" w:rsidRPr="004D2391">
        <w:t>submit</w:t>
      </w:r>
      <w:r w:rsidR="00D15C98" w:rsidRPr="004D2391">
        <w:t xml:space="preserve">ting the </w:t>
      </w:r>
      <w:r w:rsidR="008F0D66" w:rsidRPr="004D2391">
        <w:t>final</w:t>
      </w:r>
      <w:r w:rsidR="005B4C5B" w:rsidRPr="004D2391">
        <w:t xml:space="preserve"> </w:t>
      </w:r>
      <w:r w:rsidR="00587950" w:rsidRPr="004D2391">
        <w:t xml:space="preserve">with the </w:t>
      </w:r>
      <w:r w:rsidR="00C55C0B" w:rsidRPr="004D2391">
        <w:t>Assembly business paper</w:t>
      </w:r>
      <w:r w:rsidR="00693B08" w:rsidRPr="004D2391">
        <w:t xml:space="preserve"> or Cabinet submission</w:t>
      </w:r>
      <w:r w:rsidR="00C55C0B" w:rsidRPr="004D2391">
        <w:t xml:space="preserve"> for presentation of the bill.</w:t>
      </w:r>
      <w:r w:rsidR="00C17B17" w:rsidRPr="004D2391">
        <w:t xml:space="preserve"> </w:t>
      </w:r>
      <w:r w:rsidR="005B4C5B" w:rsidRPr="004D2391">
        <w:t xml:space="preserve">For more information about the Cabinet process, see </w:t>
      </w:r>
      <w:r w:rsidR="00612F7A" w:rsidRPr="004D2391">
        <w:t xml:space="preserve">the </w:t>
      </w:r>
      <w:hyperlink r:id="rId34" w:history="1">
        <w:r w:rsidR="00612F7A" w:rsidRPr="004D2391">
          <w:rPr>
            <w:rStyle w:val="Hyperlink"/>
          </w:rPr>
          <w:t>Cabinet Handbook</w:t>
        </w:r>
      </w:hyperlink>
      <w:r w:rsidR="00612F7A" w:rsidRPr="004D2391">
        <w:rPr>
          <w:rStyle w:val="FootnoteReference"/>
        </w:rPr>
        <w:footnoteReference w:id="14"/>
      </w:r>
      <w:r w:rsidR="00AA3E78" w:rsidRPr="004D2391">
        <w:t xml:space="preserve"> and contact your </w:t>
      </w:r>
      <w:r w:rsidR="0092468A" w:rsidRPr="004D2391">
        <w:t>directorate’s ministerial services team</w:t>
      </w:r>
      <w:r w:rsidR="00612F7A" w:rsidRPr="004D2391">
        <w:t>.</w:t>
      </w:r>
    </w:p>
    <w:p w14:paraId="305C6AA7" w14:textId="2857E1A9" w:rsidR="00542AE7" w:rsidRPr="006B0B50" w:rsidRDefault="00850D8D" w:rsidP="00E169B6">
      <w:pPr>
        <w:spacing w:line="276" w:lineRule="auto"/>
        <w:jc w:val="both"/>
      </w:pPr>
      <w:r w:rsidRPr="004D2391">
        <w:t xml:space="preserve">A </w:t>
      </w:r>
      <w:r w:rsidR="008F0D66" w:rsidRPr="004D2391">
        <w:t>final draft version</w:t>
      </w:r>
      <w:r w:rsidRPr="004D2391">
        <w:t xml:space="preserve"> is provided once </w:t>
      </w:r>
      <w:r w:rsidR="005B4C5B" w:rsidRPr="004D2391">
        <w:t>all drafting is</w:t>
      </w:r>
      <w:r w:rsidR="00FD0FAC" w:rsidRPr="004D2391">
        <w:t xml:space="preserve"> </w:t>
      </w:r>
      <w:proofErr w:type="gramStart"/>
      <w:r w:rsidR="00FD0FAC" w:rsidRPr="004D2391">
        <w:t>finalised</w:t>
      </w:r>
      <w:proofErr w:type="gramEnd"/>
      <w:r w:rsidR="00FD0FAC" w:rsidRPr="004D2391">
        <w:t xml:space="preserve"> and </w:t>
      </w:r>
      <w:r w:rsidR="007A2C77" w:rsidRPr="004D2391">
        <w:t xml:space="preserve">no further changes </w:t>
      </w:r>
      <w:r w:rsidR="00FD0FAC" w:rsidRPr="004D2391">
        <w:t xml:space="preserve">are expected </w:t>
      </w:r>
      <w:r w:rsidR="007A2C77" w:rsidRPr="004D2391">
        <w:t>to the bill</w:t>
      </w:r>
      <w:r w:rsidR="007A2C77" w:rsidRPr="006B0B50">
        <w:t xml:space="preserve"> before it goes to Cabinet. </w:t>
      </w:r>
      <w:r w:rsidR="001B7C68" w:rsidRPr="006B0B50">
        <w:t>This is</w:t>
      </w:r>
      <w:r w:rsidR="007A2C77" w:rsidRPr="006B0B50">
        <w:t xml:space="preserve"> important </w:t>
      </w:r>
      <w:r w:rsidR="00441C2A" w:rsidRPr="006B0B50">
        <w:t xml:space="preserve">for </w:t>
      </w:r>
      <w:proofErr w:type="gramStart"/>
      <w:r w:rsidR="00441C2A" w:rsidRPr="006B0B50">
        <w:t>a number of</w:t>
      </w:r>
      <w:proofErr w:type="gramEnd"/>
      <w:r w:rsidR="00441C2A" w:rsidRPr="006B0B50">
        <w:t xml:space="preserve"> reasons, including because</w:t>
      </w:r>
      <w:r w:rsidR="00007352" w:rsidRPr="006B0B50">
        <w:t xml:space="preserve"> the PCO memo and </w:t>
      </w:r>
      <w:r w:rsidR="00007352" w:rsidRPr="006B0B50">
        <w:lastRenderedPageBreak/>
        <w:t>HR compatibili</w:t>
      </w:r>
      <w:r w:rsidR="00441C2A" w:rsidRPr="006B0B50">
        <w:t xml:space="preserve">ty statement will be prepared against this version, and, </w:t>
      </w:r>
      <w:r w:rsidR="007A2C77" w:rsidRPr="006B0B50">
        <w:t>as a matter of document control</w:t>
      </w:r>
      <w:r w:rsidR="00441C2A" w:rsidRPr="006B0B50">
        <w:t>,</w:t>
      </w:r>
      <w:r w:rsidR="00007352" w:rsidRPr="006B0B50">
        <w:t xml:space="preserve"> </w:t>
      </w:r>
      <w:r w:rsidR="00441C2A" w:rsidRPr="006B0B50">
        <w:t>it is important that the correct bill is submitted to Cabinet for approval to present</w:t>
      </w:r>
      <w:r w:rsidR="00007352" w:rsidRPr="006B0B50">
        <w:t>.</w:t>
      </w:r>
      <w:r w:rsidR="001B7C68" w:rsidRPr="006B0B50">
        <w:t xml:space="preserve"> </w:t>
      </w:r>
      <w:bookmarkStart w:id="112" w:name="_Toc492586070"/>
    </w:p>
    <w:p w14:paraId="305C6AA8" w14:textId="7C393CCA" w:rsidR="0082300A" w:rsidRPr="003A6671" w:rsidRDefault="003A6671" w:rsidP="00EC05E3">
      <w:pPr>
        <w:pStyle w:val="Heading2"/>
        <w:spacing w:before="600" w:after="0"/>
      </w:pPr>
      <w:bookmarkStart w:id="113" w:name="_Toc535505366"/>
      <w:bookmarkStart w:id="114" w:name="_Toc115952588"/>
      <w:r w:rsidRPr="003A6671">
        <w:t>PCO memo</w:t>
      </w:r>
      <w:bookmarkEnd w:id="112"/>
      <w:bookmarkEnd w:id="113"/>
      <w:bookmarkEnd w:id="114"/>
    </w:p>
    <w:p w14:paraId="305C6AA9" w14:textId="1FD0F964" w:rsidR="00F736A5" w:rsidRPr="006B0B50" w:rsidRDefault="0082300A" w:rsidP="00E169B6">
      <w:pPr>
        <w:spacing w:before="240" w:line="276" w:lineRule="auto"/>
        <w:jc w:val="both"/>
      </w:pPr>
      <w:r w:rsidRPr="006B0B50">
        <w:t xml:space="preserve">Once the </w:t>
      </w:r>
      <w:r w:rsidR="000C4138" w:rsidRPr="004D2391">
        <w:t>final draft version</w:t>
      </w:r>
      <w:r w:rsidR="000C4138">
        <w:t xml:space="preserve"> </w:t>
      </w:r>
      <w:r w:rsidR="00520175" w:rsidRPr="006B0B50">
        <w:t>of a bill</w:t>
      </w:r>
      <w:r w:rsidRPr="006B0B50">
        <w:t xml:space="preserve"> has been prepared, the drafter will </w:t>
      </w:r>
      <w:r w:rsidR="00241FCB" w:rsidRPr="006B0B50">
        <w:t xml:space="preserve">issue </w:t>
      </w:r>
      <w:r w:rsidRPr="006B0B50">
        <w:t xml:space="preserve">a </w:t>
      </w:r>
      <w:r w:rsidR="00241FCB" w:rsidRPr="006B0B50">
        <w:t xml:space="preserve">‘Memorandum by Parliamentary Counsel’ </w:t>
      </w:r>
      <w:r w:rsidR="00325549" w:rsidRPr="006B0B50">
        <w:t>(PCO memo)</w:t>
      </w:r>
      <w:r w:rsidR="00F94B12" w:rsidRPr="006B0B50">
        <w:t xml:space="preserve"> against that </w:t>
      </w:r>
      <w:r w:rsidR="00520175" w:rsidRPr="006B0B50">
        <w:t xml:space="preserve">copy </w:t>
      </w:r>
      <w:r w:rsidR="00F94B12" w:rsidRPr="006B0B50">
        <w:t>of the bill</w:t>
      </w:r>
      <w:r w:rsidR="00241FCB" w:rsidRPr="006B0B50">
        <w:t>. Th</w:t>
      </w:r>
      <w:r w:rsidR="00520175" w:rsidRPr="006B0B50">
        <w:t>e memo</w:t>
      </w:r>
      <w:r w:rsidR="00241FCB" w:rsidRPr="006B0B50">
        <w:t xml:space="preserve"> </w:t>
      </w:r>
      <w:r w:rsidR="00693B08" w:rsidRPr="006B0B50">
        <w:t xml:space="preserve">sets </w:t>
      </w:r>
      <w:r w:rsidR="00241FCB" w:rsidRPr="006B0B50">
        <w:t xml:space="preserve">out whether the </w:t>
      </w:r>
      <w:r w:rsidR="00325549" w:rsidRPr="006B0B50">
        <w:t>bill gives effect to the policy a</w:t>
      </w:r>
      <w:r w:rsidR="00520175" w:rsidRPr="006B0B50">
        <w:t>uthority</w:t>
      </w:r>
      <w:r w:rsidR="00325549" w:rsidRPr="006B0B50">
        <w:t xml:space="preserve"> given by Cabinet</w:t>
      </w:r>
      <w:r w:rsidR="00F736A5" w:rsidRPr="006B0B50">
        <w:t xml:space="preserve">. You will need to include the PCO memo </w:t>
      </w:r>
      <w:r w:rsidR="00ED15E9" w:rsidRPr="006B0B50">
        <w:t>in your Assembly business paper package</w:t>
      </w:r>
      <w:r w:rsidR="00F736A5" w:rsidRPr="006B0B50">
        <w:t>.</w:t>
      </w:r>
    </w:p>
    <w:p w14:paraId="305C6AAA" w14:textId="77777777" w:rsidR="0082300A" w:rsidRPr="006B0B50" w:rsidRDefault="00F736A5" w:rsidP="00E169B6">
      <w:pPr>
        <w:spacing w:line="276" w:lineRule="auto"/>
        <w:jc w:val="both"/>
      </w:pPr>
      <w:r w:rsidRPr="006B0B50">
        <w:t xml:space="preserve">If the bill is to be considered by Cabinet in a </w:t>
      </w:r>
      <w:r w:rsidR="00325549" w:rsidRPr="006B0B50">
        <w:t>combined pass</w:t>
      </w:r>
      <w:r w:rsidRPr="006B0B50">
        <w:t xml:space="preserve"> process (that is, policy a</w:t>
      </w:r>
      <w:r w:rsidR="00520175" w:rsidRPr="006B0B50">
        <w:t>uthority</w:t>
      </w:r>
      <w:r w:rsidRPr="006B0B50">
        <w:t xml:space="preserve"> and agreement to present are considered together)</w:t>
      </w:r>
      <w:r w:rsidR="00325549" w:rsidRPr="006B0B50">
        <w:t xml:space="preserve">, we will not issue a PCO memo as there is no </w:t>
      </w:r>
      <w:r w:rsidR="00D93AC3" w:rsidRPr="006B0B50">
        <w:t>pr</w:t>
      </w:r>
      <w:r w:rsidR="003C73B9" w:rsidRPr="006B0B50">
        <w:t>ior</w:t>
      </w:r>
      <w:r w:rsidR="00D93AC3" w:rsidRPr="006B0B50">
        <w:t xml:space="preserve"> </w:t>
      </w:r>
      <w:r w:rsidR="00520175" w:rsidRPr="006B0B50">
        <w:t>policy authority</w:t>
      </w:r>
      <w:r w:rsidR="00325549" w:rsidRPr="006B0B50">
        <w:t xml:space="preserve"> to prepare the memo</w:t>
      </w:r>
      <w:r w:rsidR="00D93AC3" w:rsidRPr="006B0B50">
        <w:t xml:space="preserve"> against</w:t>
      </w:r>
      <w:r w:rsidR="00D8171A" w:rsidRPr="006B0B50">
        <w:t>.</w:t>
      </w:r>
    </w:p>
    <w:p w14:paraId="305C6AAC" w14:textId="76F58BBF" w:rsidR="00F514EE" w:rsidRPr="006B0B50" w:rsidRDefault="00D8171A" w:rsidP="00716B66">
      <w:pPr>
        <w:spacing w:line="276" w:lineRule="auto"/>
        <w:jc w:val="both"/>
      </w:pPr>
      <w:r w:rsidRPr="006B0B50">
        <w:t xml:space="preserve">For more information about the processes for Cabinet approval of legislation, see the </w:t>
      </w:r>
      <w:hyperlink r:id="rId35" w:history="1">
        <w:r w:rsidR="00B775BA" w:rsidRPr="006B0B50">
          <w:rPr>
            <w:rStyle w:val="Hyperlink"/>
          </w:rPr>
          <w:t>Cabinet Handbook</w:t>
        </w:r>
      </w:hyperlink>
      <w:r w:rsidR="00B775BA" w:rsidRPr="006B0B50">
        <w:rPr>
          <w:rStyle w:val="FootnoteReference"/>
        </w:rPr>
        <w:footnoteReference w:id="15"/>
      </w:r>
      <w:r w:rsidR="0092468A" w:rsidRPr="006B0B50">
        <w:t>.</w:t>
      </w:r>
    </w:p>
    <w:p w14:paraId="305C6AAD" w14:textId="2A9B3B85" w:rsidR="00D15C98" w:rsidRPr="006B0B50" w:rsidRDefault="005B4C5B" w:rsidP="00EC05E3">
      <w:pPr>
        <w:pStyle w:val="Heading2"/>
        <w:spacing w:before="600" w:after="0"/>
      </w:pPr>
      <w:bookmarkStart w:id="115" w:name="_Toc492586071"/>
      <w:bookmarkStart w:id="116" w:name="_Toc535505367"/>
      <w:bookmarkStart w:id="117" w:name="_Toc115952589"/>
      <w:r w:rsidRPr="006B0B50">
        <w:t>Human rights</w:t>
      </w:r>
      <w:r w:rsidR="00F514EE" w:rsidRPr="006B0B50">
        <w:t xml:space="preserve"> compatibility statement</w:t>
      </w:r>
      <w:bookmarkEnd w:id="115"/>
      <w:bookmarkEnd w:id="116"/>
      <w:bookmarkEnd w:id="117"/>
    </w:p>
    <w:p w14:paraId="305C6AAE" w14:textId="77777777" w:rsidR="00F514EE" w:rsidRPr="006B0B50" w:rsidRDefault="008A76C7" w:rsidP="00E169B6">
      <w:pPr>
        <w:spacing w:before="240" w:line="276" w:lineRule="auto"/>
        <w:jc w:val="both"/>
      </w:pPr>
      <w:r w:rsidRPr="006B0B50">
        <w:t>All</w:t>
      </w:r>
      <w:r w:rsidR="00F514EE" w:rsidRPr="006B0B50">
        <w:t xml:space="preserve"> bills</w:t>
      </w:r>
      <w:r w:rsidRPr="006B0B50">
        <w:t xml:space="preserve"> presented by a Minister </w:t>
      </w:r>
      <w:r w:rsidR="00693B08" w:rsidRPr="006B0B50">
        <w:t>in the Legislative Assembly are to be accompanied by a statement of</w:t>
      </w:r>
      <w:r w:rsidR="00F514EE" w:rsidRPr="006B0B50">
        <w:t xml:space="preserve"> the Attorney-General</w:t>
      </w:r>
      <w:r w:rsidR="003C73B9" w:rsidRPr="006B0B50">
        <w:t xml:space="preserve"> </w:t>
      </w:r>
      <w:r w:rsidR="00806F61" w:rsidRPr="006B0B50">
        <w:t xml:space="preserve">about whether the bill is </w:t>
      </w:r>
      <w:r w:rsidR="00F514EE" w:rsidRPr="006B0B50">
        <w:t>consisten</w:t>
      </w:r>
      <w:r w:rsidR="00806F61" w:rsidRPr="006B0B50">
        <w:t>t</w:t>
      </w:r>
      <w:r w:rsidR="003C73B9" w:rsidRPr="006B0B50">
        <w:t xml:space="preserve"> with the Human Rights Act</w:t>
      </w:r>
      <w:r w:rsidR="00806F61" w:rsidRPr="006B0B50">
        <w:t xml:space="preserve"> (a compatibility statement)</w:t>
      </w:r>
      <w:r w:rsidR="00F514EE" w:rsidRPr="006B0B50">
        <w:t>. This is a requirement under the Human Rights Act</w:t>
      </w:r>
      <w:r w:rsidR="00806F61" w:rsidRPr="006B0B50">
        <w:t>, section 37</w:t>
      </w:r>
      <w:r w:rsidRPr="006B0B50">
        <w:t>.</w:t>
      </w:r>
    </w:p>
    <w:p w14:paraId="305C6AAF" w14:textId="43A8404F" w:rsidR="00441C2A" w:rsidRPr="006B0B50" w:rsidRDefault="00806F61" w:rsidP="00E169B6">
      <w:pPr>
        <w:spacing w:line="276" w:lineRule="auto"/>
        <w:jc w:val="both"/>
      </w:pPr>
      <w:r w:rsidRPr="006B0B50">
        <w:t>A</w:t>
      </w:r>
      <w:r w:rsidR="00254D16" w:rsidRPr="006B0B50">
        <w:t xml:space="preserve"> compatibility statement </w:t>
      </w:r>
      <w:r w:rsidRPr="006B0B50">
        <w:t xml:space="preserve">for a bill </w:t>
      </w:r>
      <w:r w:rsidR="00254D16" w:rsidRPr="006B0B50">
        <w:t>is issued by</w:t>
      </w:r>
      <w:r w:rsidR="00520175" w:rsidRPr="006B0B50">
        <w:t xml:space="preserve"> the</w:t>
      </w:r>
      <w:r w:rsidR="00BE5003" w:rsidRPr="006B0B50">
        <w:t xml:space="preserve"> </w:t>
      </w:r>
      <w:r w:rsidR="00396592" w:rsidRPr="006B0B50">
        <w:t>JACS Scrutiny Team</w:t>
      </w:r>
      <w:r w:rsidR="00254D16" w:rsidRPr="006B0B50">
        <w:t xml:space="preserve"> against</w:t>
      </w:r>
      <w:r w:rsidRPr="006B0B50">
        <w:t xml:space="preserve"> the </w:t>
      </w:r>
      <w:r w:rsidR="000C4138" w:rsidRPr="004D2391">
        <w:t>final draft version</w:t>
      </w:r>
      <w:r w:rsidRPr="006B0B50">
        <w:t xml:space="preserve"> of the</w:t>
      </w:r>
      <w:r w:rsidR="00441C2A" w:rsidRPr="006B0B50">
        <w:t xml:space="preserve"> bill. No compatibility statement is needed for regulations or other kinds of legislation. </w:t>
      </w:r>
    </w:p>
    <w:p w14:paraId="305C6AB1" w14:textId="2B88D645" w:rsidR="00254D16" w:rsidRPr="006B0B50" w:rsidRDefault="00441C2A" w:rsidP="00716B66">
      <w:pPr>
        <w:spacing w:line="276" w:lineRule="auto"/>
        <w:jc w:val="both"/>
      </w:pPr>
      <w:r w:rsidRPr="006B0B50">
        <w:t xml:space="preserve">During the drafting of a bill or regulation, PCO will provide </w:t>
      </w:r>
      <w:r w:rsidR="00520175" w:rsidRPr="006B0B50">
        <w:t>drafts to the</w:t>
      </w:r>
      <w:r w:rsidR="00806F61" w:rsidRPr="006B0B50">
        <w:t xml:space="preserve"> </w:t>
      </w:r>
      <w:r w:rsidR="00396592" w:rsidRPr="006B0B50">
        <w:t>JACS Scrutiny Team</w:t>
      </w:r>
      <w:r w:rsidR="00806F61" w:rsidRPr="006B0B50">
        <w:t>. This allows the adviser</w:t>
      </w:r>
      <w:r w:rsidRPr="006B0B50">
        <w:t xml:space="preserve"> to review the legislation and identify potential human rights issues as it is being developed. </w:t>
      </w:r>
    </w:p>
    <w:p w14:paraId="305C6AB2" w14:textId="0F4D1CCF" w:rsidR="00D15C98" w:rsidRPr="003A6671" w:rsidRDefault="003A6671" w:rsidP="00EC05E3">
      <w:pPr>
        <w:pStyle w:val="Heading2"/>
        <w:spacing w:before="600" w:after="0"/>
      </w:pPr>
      <w:bookmarkStart w:id="118" w:name="_Toc492586072"/>
      <w:bookmarkStart w:id="119" w:name="_Toc535505368"/>
      <w:bookmarkStart w:id="120" w:name="_Toc115952590"/>
      <w:r w:rsidRPr="003A6671">
        <w:t>Presentation copy</w:t>
      </w:r>
      <w:bookmarkEnd w:id="118"/>
      <w:bookmarkEnd w:id="119"/>
      <w:bookmarkEnd w:id="120"/>
    </w:p>
    <w:p w14:paraId="305C6AB3" w14:textId="77777777" w:rsidR="00C92F24" w:rsidRPr="006B0B50" w:rsidRDefault="00C17B17" w:rsidP="00E169B6">
      <w:pPr>
        <w:spacing w:before="240" w:line="276" w:lineRule="auto"/>
        <w:jc w:val="both"/>
      </w:pPr>
      <w:r w:rsidRPr="006B0B50">
        <w:t xml:space="preserve">PCO is notified by the </w:t>
      </w:r>
      <w:r w:rsidR="00D15C98" w:rsidRPr="006B0B50">
        <w:t>Policy and Cabinet Division of CMTEDD</w:t>
      </w:r>
      <w:r w:rsidRPr="006B0B50">
        <w:t xml:space="preserve"> once Cabinet has agreed to the program for a sitting week</w:t>
      </w:r>
      <w:r w:rsidR="00D15C98" w:rsidRPr="006B0B50">
        <w:t xml:space="preserve">. This usually </w:t>
      </w:r>
      <w:r w:rsidRPr="006B0B50">
        <w:t>happens</w:t>
      </w:r>
      <w:r w:rsidR="00581A85" w:rsidRPr="006B0B50">
        <w:t xml:space="preserve"> on</w:t>
      </w:r>
      <w:r w:rsidR="00D15C98" w:rsidRPr="006B0B50">
        <w:t xml:space="preserve"> the Monday of the sitting week</w:t>
      </w:r>
      <w:r w:rsidR="00581A85" w:rsidRPr="006B0B50">
        <w:t xml:space="preserve">. </w:t>
      </w:r>
      <w:r w:rsidR="00470CB4" w:rsidRPr="006B0B50">
        <w:t>W</w:t>
      </w:r>
      <w:r w:rsidR="00FA79B0" w:rsidRPr="006B0B50">
        <w:t>e will</w:t>
      </w:r>
      <w:r w:rsidR="00470CB4" w:rsidRPr="006B0B50">
        <w:t xml:space="preserve"> then</w:t>
      </w:r>
      <w:r w:rsidR="00FA79B0" w:rsidRPr="006B0B50">
        <w:t xml:space="preserve"> prepa</w:t>
      </w:r>
      <w:r w:rsidR="00581A85" w:rsidRPr="006B0B50">
        <w:t>re presentation copies of the bill</w:t>
      </w:r>
      <w:r w:rsidR="00470CB4" w:rsidRPr="006B0B50">
        <w:t xml:space="preserve">s identified in the program to be presented. We </w:t>
      </w:r>
      <w:r w:rsidR="00FA79B0" w:rsidRPr="006B0B50">
        <w:t xml:space="preserve">arrange for copies to be delivered to </w:t>
      </w:r>
      <w:r w:rsidR="00806F61" w:rsidRPr="006B0B50">
        <w:t>Chamber Support</w:t>
      </w:r>
      <w:r w:rsidR="00470CB4" w:rsidRPr="006B0B50">
        <w:t xml:space="preserve"> and give you an electronic version for information.</w:t>
      </w:r>
    </w:p>
    <w:p w14:paraId="00A399A6" w14:textId="3D163CAF" w:rsidR="001C05E3" w:rsidRPr="006B0B50" w:rsidRDefault="00611787" w:rsidP="00EC05E3">
      <w:pPr>
        <w:pStyle w:val="Heading2"/>
        <w:spacing w:before="600" w:after="0"/>
      </w:pPr>
      <w:bookmarkStart w:id="121" w:name="_Toc535505369"/>
      <w:bookmarkStart w:id="122" w:name="_Toc115952591"/>
      <w:r w:rsidRPr="006B0B50">
        <w:lastRenderedPageBreak/>
        <w:t>Explanatory Statements etc</w:t>
      </w:r>
      <w:bookmarkEnd w:id="121"/>
      <w:bookmarkEnd w:id="122"/>
    </w:p>
    <w:p w14:paraId="139C259B" w14:textId="64979B66" w:rsidR="001C05E3" w:rsidRPr="006B0B50" w:rsidRDefault="001C05E3" w:rsidP="000014E8">
      <w:pPr>
        <w:spacing w:before="240" w:line="276" w:lineRule="auto"/>
        <w:jc w:val="both"/>
        <w:sectPr w:rsidR="001C05E3" w:rsidRPr="006B0B50" w:rsidSect="00716874">
          <w:pgSz w:w="11906" w:h="16838" w:code="9"/>
          <w:pgMar w:top="2268" w:right="1418" w:bottom="1701" w:left="1418" w:header="567" w:footer="709" w:gutter="0"/>
          <w:cols w:space="708"/>
          <w:docGrid w:linePitch="360"/>
        </w:sectPr>
      </w:pPr>
      <w:r w:rsidRPr="006B0B50">
        <w:t>All bills,</w:t>
      </w:r>
      <w:r w:rsidR="00C52A21" w:rsidRPr="006B0B50">
        <w:t xml:space="preserve"> subordinate laws (</w:t>
      </w:r>
      <w:proofErr w:type="spellStart"/>
      <w:proofErr w:type="gramStart"/>
      <w:r w:rsidR="00C52A21" w:rsidRPr="006B0B50">
        <w:t>eg</w:t>
      </w:r>
      <w:proofErr w:type="spellEnd"/>
      <w:proofErr w:type="gramEnd"/>
      <w:r w:rsidR="00C52A21" w:rsidRPr="006B0B50">
        <w:t xml:space="preserve"> </w:t>
      </w:r>
      <w:r w:rsidRPr="006B0B50">
        <w:t>regulations</w:t>
      </w:r>
      <w:r w:rsidR="00C52A21" w:rsidRPr="006B0B50">
        <w:t>) and disallowable instruments are required to be accompanied by an explanatory statement</w:t>
      </w:r>
      <w:r w:rsidRPr="006B0B50">
        <w:t>,</w:t>
      </w:r>
      <w:r w:rsidR="00C52A21" w:rsidRPr="006B0B50">
        <w:t xml:space="preserve"> to be prepared by the agency responsible for the legislation. For more information, see the </w:t>
      </w:r>
      <w:hyperlink r:id="rId36" w:history="1">
        <w:r w:rsidR="00E55AAA" w:rsidRPr="00563B7D">
          <w:rPr>
            <w:rStyle w:val="Hyperlink"/>
          </w:rPr>
          <w:t>Assembly Process Handbook</w:t>
        </w:r>
      </w:hyperlink>
      <w:r w:rsidR="00E55AAA">
        <w:rPr>
          <w:rStyle w:val="FootnoteReference"/>
          <w:color w:val="005677" w:themeColor="text2" w:themeShade="80"/>
          <w:u w:val="single"/>
        </w:rPr>
        <w:footnoteReference w:id="16"/>
      </w:r>
      <w:r w:rsidR="00C52A21" w:rsidRPr="006B0B50">
        <w:t>.</w:t>
      </w:r>
    </w:p>
    <w:p w14:paraId="305C6AB5" w14:textId="0C154E2F" w:rsidR="005B4C5B" w:rsidRPr="006B0B50" w:rsidRDefault="00BD6C7C" w:rsidP="00716874">
      <w:pPr>
        <w:pStyle w:val="Heading1"/>
      </w:pPr>
      <w:bookmarkStart w:id="123" w:name="_Toc492586073"/>
      <w:bookmarkStart w:id="124" w:name="_Toc535505370"/>
      <w:bookmarkStart w:id="125" w:name="_Toc115952592"/>
      <w:r w:rsidRPr="006B0B50">
        <w:rPr>
          <w:caps w:val="0"/>
        </w:rPr>
        <w:lastRenderedPageBreak/>
        <w:t xml:space="preserve">WHAT TO DO </w:t>
      </w:r>
      <w:bookmarkEnd w:id="123"/>
      <w:r w:rsidR="00474B05">
        <w:rPr>
          <w:caps w:val="0"/>
        </w:rPr>
        <w:t>BEFORE LAW COMMENCES</w:t>
      </w:r>
      <w:bookmarkEnd w:id="124"/>
      <w:bookmarkEnd w:id="125"/>
    </w:p>
    <w:p w14:paraId="1E1D403F" w14:textId="788BBF56" w:rsidR="008D268B" w:rsidRPr="006B0B50" w:rsidRDefault="009D3185" w:rsidP="00DF3714">
      <w:pPr>
        <w:spacing w:before="240" w:line="276" w:lineRule="auto"/>
        <w:jc w:val="both"/>
      </w:pPr>
      <w:r w:rsidRPr="006B0B50">
        <w:t xml:space="preserve">There may be </w:t>
      </w:r>
      <w:proofErr w:type="gramStart"/>
      <w:r w:rsidRPr="006B0B50">
        <w:t>a number of</w:t>
      </w:r>
      <w:proofErr w:type="gramEnd"/>
      <w:r w:rsidRPr="006B0B50">
        <w:t xml:space="preserve"> things you need to do</w:t>
      </w:r>
      <w:r w:rsidR="00FC0C43" w:rsidRPr="006B0B50">
        <w:t xml:space="preserve"> before a </w:t>
      </w:r>
      <w:r w:rsidR="00396592" w:rsidRPr="006B0B50">
        <w:t xml:space="preserve">law </w:t>
      </w:r>
      <w:r w:rsidR="00FC0C43" w:rsidRPr="006B0B50">
        <w:t>commences</w:t>
      </w:r>
      <w:r w:rsidRPr="006B0B50">
        <w:t xml:space="preserve"> to allow </w:t>
      </w:r>
      <w:r w:rsidR="00FC0C43" w:rsidRPr="006B0B50">
        <w:t xml:space="preserve">it to </w:t>
      </w:r>
      <w:r w:rsidRPr="006B0B50">
        <w:t>operate effective</w:t>
      </w:r>
      <w:r w:rsidR="00E35980" w:rsidRPr="006B0B50">
        <w:t>ly</w:t>
      </w:r>
      <w:r w:rsidR="00FC0C43" w:rsidRPr="006B0B50">
        <w:t>.</w:t>
      </w:r>
      <w:r w:rsidR="002F7A38" w:rsidRPr="006B0B50">
        <w:t xml:space="preserve"> The table below sets out the main legislative steps you may need to take.</w:t>
      </w:r>
      <w:r w:rsidR="00DF3714" w:rsidRPr="006B0B50">
        <w:t xml:space="preserve"> The Legislation Act, section 81 allows certain powers to be exercised, including making appointments, </w:t>
      </w:r>
      <w:proofErr w:type="gramStart"/>
      <w:r w:rsidR="00DF3714" w:rsidRPr="006B0B50">
        <w:t>delegations</w:t>
      </w:r>
      <w:proofErr w:type="gramEnd"/>
      <w:r w:rsidR="00DF3714" w:rsidRPr="006B0B50">
        <w:t xml:space="preserve"> and other statutory instruments, between notification of the law and its commencement. </w:t>
      </w:r>
    </w:p>
    <w:p w14:paraId="2A1B4C96" w14:textId="11E16571" w:rsidR="00D20140" w:rsidRDefault="00D20140" w:rsidP="00DF3714">
      <w:pPr>
        <w:spacing w:before="240" w:line="276" w:lineRule="auto"/>
        <w:jc w:val="both"/>
      </w:pPr>
      <w:r w:rsidRPr="006B0B50">
        <w:t>Statutory instruments are prepared by the agency responsible for administering the law.</w:t>
      </w:r>
    </w:p>
    <w:p w14:paraId="30EAA630" w14:textId="5055F3EB" w:rsidR="00474B05" w:rsidRPr="00474B05" w:rsidRDefault="00474B05" w:rsidP="00474B05">
      <w:pPr>
        <w:pStyle w:val="Caption"/>
        <w:rPr>
          <w:b/>
        </w:rPr>
      </w:pPr>
      <w:bookmarkStart w:id="126" w:name="_Toc535500399"/>
      <w:r>
        <w:t xml:space="preserve">Table </w:t>
      </w:r>
      <w:r w:rsidR="003A6671">
        <w:rPr>
          <w:noProof/>
        </w:rPr>
        <w:fldChar w:fldCharType="begin"/>
      </w:r>
      <w:r w:rsidR="003A6671">
        <w:rPr>
          <w:noProof/>
        </w:rPr>
        <w:instrText xml:space="preserve"> SEQ Table \* ARABIC </w:instrText>
      </w:r>
      <w:r w:rsidR="003A6671">
        <w:rPr>
          <w:noProof/>
        </w:rPr>
        <w:fldChar w:fldCharType="separate"/>
      </w:r>
      <w:r w:rsidR="00196C7E">
        <w:rPr>
          <w:noProof/>
        </w:rPr>
        <w:t>6</w:t>
      </w:r>
      <w:r w:rsidR="003A6671">
        <w:rPr>
          <w:noProof/>
        </w:rPr>
        <w:fldChar w:fldCharType="end"/>
      </w:r>
      <w:r>
        <w:tab/>
      </w:r>
      <w:r>
        <w:tab/>
      </w:r>
      <w:r w:rsidRPr="00474B05">
        <w:rPr>
          <w:b/>
        </w:rPr>
        <w:t xml:space="preserve">Steps to take between making of law and its </w:t>
      </w:r>
      <w:proofErr w:type="gramStart"/>
      <w:r w:rsidRPr="00474B05">
        <w:rPr>
          <w:b/>
        </w:rPr>
        <w:t>commencement</w:t>
      </w:r>
      <w:bookmarkEnd w:id="126"/>
      <w:proofErr w:type="gramEnd"/>
    </w:p>
    <w:tbl>
      <w:tblPr>
        <w:tblStyle w:val="ColorfulList-Accent5"/>
        <w:tblW w:w="9286" w:type="dxa"/>
        <w:tblLayout w:type="fixed"/>
        <w:tblLook w:val="04A0" w:firstRow="1" w:lastRow="0" w:firstColumn="1" w:lastColumn="0" w:noHBand="0" w:noVBand="1"/>
      </w:tblPr>
      <w:tblGrid>
        <w:gridCol w:w="534"/>
        <w:gridCol w:w="1728"/>
        <w:gridCol w:w="5359"/>
        <w:gridCol w:w="1665"/>
      </w:tblGrid>
      <w:tr w:rsidR="00470A31" w:rsidRPr="006B0B50" w14:paraId="305C6ABB" w14:textId="77777777" w:rsidTr="008D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05C6AB7" w14:textId="70FF7BB1" w:rsidR="00470A31" w:rsidRPr="006B0B50" w:rsidRDefault="00474B05" w:rsidP="00E8626D">
            <w:pPr>
              <w:spacing w:before="120" w:after="120"/>
            </w:pPr>
            <w:r>
              <w:rPr>
                <w:rFonts w:ascii="Font Awesome 5 Free Regular" w:hAnsi="Font Awesome 5 Free Regular"/>
              </w:rPr>
              <w:t></w:t>
            </w:r>
          </w:p>
        </w:tc>
        <w:tc>
          <w:tcPr>
            <w:tcW w:w="1728" w:type="dxa"/>
          </w:tcPr>
          <w:p w14:paraId="305C6AB8" w14:textId="77777777" w:rsidR="00470A31" w:rsidRPr="006B0B50" w:rsidRDefault="00470A31" w:rsidP="00E8626D">
            <w:pPr>
              <w:spacing w:before="120" w:after="120"/>
              <w:cnfStyle w:val="100000000000" w:firstRow="1" w:lastRow="0" w:firstColumn="0" w:lastColumn="0" w:oddVBand="0" w:evenVBand="0" w:oddHBand="0" w:evenHBand="0" w:firstRowFirstColumn="0" w:firstRowLastColumn="0" w:lastRowFirstColumn="0" w:lastRowLastColumn="0"/>
            </w:pPr>
            <w:r w:rsidRPr="006B0B50">
              <w:t>Step</w:t>
            </w:r>
          </w:p>
        </w:tc>
        <w:tc>
          <w:tcPr>
            <w:tcW w:w="5359" w:type="dxa"/>
          </w:tcPr>
          <w:p w14:paraId="305C6AB9" w14:textId="77777777" w:rsidR="00470A31" w:rsidRPr="006B0B50" w:rsidRDefault="00A7184E" w:rsidP="003D2F96">
            <w:pPr>
              <w:spacing w:before="120" w:after="120"/>
              <w:cnfStyle w:val="100000000000" w:firstRow="1" w:lastRow="0" w:firstColumn="0" w:lastColumn="0" w:oddVBand="0" w:evenVBand="0" w:oddHBand="0" w:evenHBand="0" w:firstRowFirstColumn="0" w:firstRowLastColumn="0" w:lastRowFirstColumn="0" w:lastRowLastColumn="0"/>
            </w:pPr>
            <w:r w:rsidRPr="006B0B50">
              <w:t xml:space="preserve">Considerations </w:t>
            </w:r>
          </w:p>
        </w:tc>
        <w:tc>
          <w:tcPr>
            <w:tcW w:w="1665" w:type="dxa"/>
          </w:tcPr>
          <w:p w14:paraId="305C6ABA" w14:textId="77777777" w:rsidR="00470A31" w:rsidRPr="006B0B50" w:rsidRDefault="00470A31" w:rsidP="00E8626D">
            <w:pPr>
              <w:spacing w:before="120" w:after="120"/>
              <w:cnfStyle w:val="100000000000" w:firstRow="1" w:lastRow="0" w:firstColumn="0" w:lastColumn="0" w:oddVBand="0" w:evenVBand="0" w:oddHBand="0" w:evenHBand="0" w:firstRowFirstColumn="0" w:firstRowLastColumn="0" w:lastRowFirstColumn="0" w:lastRowLastColumn="0"/>
            </w:pPr>
            <w:r w:rsidRPr="006B0B50">
              <w:t>More information</w:t>
            </w:r>
          </w:p>
        </w:tc>
      </w:tr>
      <w:tr w:rsidR="00474B05" w:rsidRPr="006B0B50" w14:paraId="305C6AC2" w14:textId="77777777" w:rsidTr="00474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05C6ABC" w14:textId="05B7260C" w:rsidR="00474B05" w:rsidRPr="00037382" w:rsidRDefault="00474B05" w:rsidP="00474B05">
            <w:pPr>
              <w:jc w:val="center"/>
              <w:rPr>
                <w:b w:val="0"/>
              </w:rPr>
            </w:pPr>
            <w:r w:rsidRPr="00037382">
              <w:rPr>
                <w:rFonts w:ascii="Font Awesome 5 Free Regular" w:hAnsi="Font Awesome 5 Free Regular"/>
                <w:b w:val="0"/>
              </w:rPr>
              <w:t></w:t>
            </w:r>
          </w:p>
        </w:tc>
        <w:tc>
          <w:tcPr>
            <w:tcW w:w="1728" w:type="dxa"/>
            <w:vAlign w:val="top"/>
          </w:tcPr>
          <w:p w14:paraId="305C6ABD" w14:textId="77777777" w:rsidR="00474B05" w:rsidRPr="006B0B50" w:rsidRDefault="00474B05" w:rsidP="00474B05">
            <w:pPr>
              <w:cnfStyle w:val="000000100000" w:firstRow="0" w:lastRow="0" w:firstColumn="0" w:lastColumn="0" w:oddVBand="0" w:evenVBand="0" w:oddHBand="1" w:evenHBand="0" w:firstRowFirstColumn="0" w:firstRowLastColumn="0" w:lastRowFirstColumn="0" w:lastRowLastColumn="0"/>
              <w:rPr>
                <w:b/>
              </w:rPr>
            </w:pPr>
            <w:r w:rsidRPr="006B0B50">
              <w:rPr>
                <w:b/>
              </w:rPr>
              <w:t>Commencement notice</w:t>
            </w:r>
          </w:p>
        </w:tc>
        <w:tc>
          <w:tcPr>
            <w:tcW w:w="5359" w:type="dxa"/>
            <w:vAlign w:val="top"/>
          </w:tcPr>
          <w:p w14:paraId="305C6ABE" w14:textId="77777777" w:rsidR="00474B05" w:rsidRPr="006B0B50" w:rsidRDefault="00474B05" w:rsidP="00474B05">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If the law is to commence by written notice, consider whether the law needs to commence before the default commencement day.</w:t>
            </w:r>
          </w:p>
          <w:p w14:paraId="305C6ABF" w14:textId="77777777" w:rsidR="00474B05" w:rsidRPr="006B0B50" w:rsidRDefault="00474B05" w:rsidP="00474B05">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p>
          <w:p w14:paraId="305C6AC0" w14:textId="77777777" w:rsidR="00474B05" w:rsidRPr="006B0B50" w:rsidRDefault="00474B05" w:rsidP="00474B05">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If so, prepare the notice and make sure it is made by the Minister and submitted for notification not later than the day before the law is to commence.</w:t>
            </w:r>
          </w:p>
        </w:tc>
        <w:tc>
          <w:tcPr>
            <w:tcW w:w="1665" w:type="dxa"/>
            <w:vAlign w:val="top"/>
          </w:tcPr>
          <w:p w14:paraId="305C6AC1" w14:textId="0DEDE777" w:rsidR="00474B05" w:rsidRPr="006B0B50" w:rsidRDefault="00474B05" w:rsidP="00474B05">
            <w:pPr>
              <w:cnfStyle w:val="000000100000" w:firstRow="0" w:lastRow="0" w:firstColumn="0" w:lastColumn="0" w:oddVBand="0" w:evenVBand="0" w:oddHBand="1" w:evenHBand="0" w:firstRowFirstColumn="0" w:firstRowLastColumn="0" w:lastRowFirstColumn="0" w:lastRowLastColumn="0"/>
            </w:pPr>
            <w:r w:rsidRPr="006B0B50">
              <w:rPr>
                <w:i/>
              </w:rPr>
              <w:t>Commencement of legislation</w:t>
            </w:r>
            <w:r w:rsidRPr="006B0B50">
              <w:t xml:space="preserve">, page </w:t>
            </w:r>
            <w:r w:rsidRPr="006B0B50">
              <w:fldChar w:fldCharType="begin"/>
            </w:r>
            <w:r w:rsidRPr="006B0B50">
              <w:instrText xml:space="preserve"> PAGEREF _Ref494383094 \h </w:instrText>
            </w:r>
            <w:r w:rsidRPr="006B0B50">
              <w:fldChar w:fldCharType="separate"/>
            </w:r>
            <w:r w:rsidR="00196C7E">
              <w:rPr>
                <w:noProof/>
              </w:rPr>
              <w:t>29</w:t>
            </w:r>
            <w:r w:rsidRPr="006B0B50">
              <w:fldChar w:fldCharType="end"/>
            </w:r>
          </w:p>
        </w:tc>
      </w:tr>
      <w:tr w:rsidR="00474B05" w:rsidRPr="006B0B50" w14:paraId="305C6AC7" w14:textId="77777777" w:rsidTr="00474B05">
        <w:tc>
          <w:tcPr>
            <w:tcW w:w="534" w:type="dxa"/>
          </w:tcPr>
          <w:p w14:paraId="305C6AC3" w14:textId="251191D0" w:rsidR="00474B05" w:rsidRPr="00037382" w:rsidRDefault="00474B05" w:rsidP="00474B05">
            <w:pPr>
              <w:jc w:val="center"/>
              <w:cnfStyle w:val="001000000000" w:firstRow="0" w:lastRow="0" w:firstColumn="1" w:lastColumn="0" w:oddVBand="0" w:evenVBand="0" w:oddHBand="0" w:evenHBand="0" w:firstRowFirstColumn="0" w:firstRowLastColumn="0" w:lastRowFirstColumn="0" w:lastRowLastColumn="0"/>
              <w:rPr>
                <w:b w:val="0"/>
              </w:rPr>
            </w:pPr>
            <w:r w:rsidRPr="00037382">
              <w:rPr>
                <w:rFonts w:ascii="Font Awesome 5 Free Regular" w:hAnsi="Font Awesome 5 Free Regular"/>
                <w:b w:val="0"/>
              </w:rPr>
              <w:t></w:t>
            </w:r>
          </w:p>
        </w:tc>
        <w:tc>
          <w:tcPr>
            <w:tcW w:w="1728" w:type="dxa"/>
            <w:vAlign w:val="top"/>
          </w:tcPr>
          <w:p w14:paraId="305C6AC4" w14:textId="77777777" w:rsidR="00474B05" w:rsidRPr="006B0B50" w:rsidRDefault="00474B05" w:rsidP="00474B05">
            <w:pPr>
              <w:rPr>
                <w:b/>
              </w:rPr>
            </w:pPr>
            <w:r w:rsidRPr="006B0B50">
              <w:rPr>
                <w:b/>
              </w:rPr>
              <w:t>Appointments</w:t>
            </w:r>
          </w:p>
        </w:tc>
        <w:tc>
          <w:tcPr>
            <w:tcW w:w="5359" w:type="dxa"/>
            <w:vAlign w:val="top"/>
          </w:tcPr>
          <w:p w14:paraId="305C6AC5" w14:textId="77777777" w:rsidR="00474B05" w:rsidRPr="006B0B50" w:rsidRDefault="00474B05" w:rsidP="00474B05">
            <w:pPr>
              <w:pStyle w:val="subparbullet"/>
              <w:numPr>
                <w:ilvl w:val="0"/>
                <w:numId w:val="0"/>
              </w:numPr>
              <w:ind w:left="6"/>
            </w:pPr>
            <w:r w:rsidRPr="006B0B50">
              <w:t>If the law creates any positions (</w:t>
            </w:r>
            <w:proofErr w:type="spellStart"/>
            <w:proofErr w:type="gramStart"/>
            <w:r w:rsidRPr="006B0B50">
              <w:t>eg</w:t>
            </w:r>
            <w:proofErr w:type="spellEnd"/>
            <w:proofErr w:type="gramEnd"/>
            <w:r w:rsidRPr="006B0B50">
              <w:t xml:space="preserve"> a statutory office</w:t>
            </w:r>
            <w:r w:rsidRPr="006B0B50">
              <w:noBreakHyphen/>
              <w:t xml:space="preserve">holder, board members, authorised officers), make sure that all necessary appointments to those positions are made before the law commences.  </w:t>
            </w:r>
          </w:p>
        </w:tc>
        <w:tc>
          <w:tcPr>
            <w:tcW w:w="1665" w:type="dxa"/>
            <w:vAlign w:val="top"/>
          </w:tcPr>
          <w:p w14:paraId="305C6AC6" w14:textId="6B6E2549" w:rsidR="00474B05" w:rsidRPr="006B0B50" w:rsidRDefault="00474B05" w:rsidP="00474B05">
            <w:r w:rsidRPr="006B0B50">
              <w:rPr>
                <w:i/>
              </w:rPr>
              <w:t>Appointments</w:t>
            </w:r>
            <w:r w:rsidRPr="006B0B50">
              <w:t xml:space="preserve">, page </w:t>
            </w:r>
            <w:r w:rsidRPr="006B0B50">
              <w:fldChar w:fldCharType="begin"/>
            </w:r>
            <w:r w:rsidRPr="006B0B50">
              <w:instrText xml:space="preserve"> PAGEREF _Ref494383130 \h </w:instrText>
            </w:r>
            <w:r w:rsidRPr="006B0B50">
              <w:fldChar w:fldCharType="separate"/>
            </w:r>
            <w:r w:rsidR="00196C7E">
              <w:rPr>
                <w:noProof/>
              </w:rPr>
              <w:t>42</w:t>
            </w:r>
            <w:r w:rsidRPr="006B0B50">
              <w:fldChar w:fldCharType="end"/>
            </w:r>
          </w:p>
        </w:tc>
      </w:tr>
      <w:tr w:rsidR="00474B05" w:rsidRPr="006B0B50" w14:paraId="305C6ACC" w14:textId="77777777" w:rsidTr="00474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305C6AC8" w14:textId="3FF8A168" w:rsidR="00474B05" w:rsidRPr="00037382" w:rsidRDefault="00474B05" w:rsidP="00474B05">
            <w:pPr>
              <w:jc w:val="center"/>
              <w:rPr>
                <w:b w:val="0"/>
              </w:rPr>
            </w:pPr>
            <w:r w:rsidRPr="00037382">
              <w:rPr>
                <w:rFonts w:ascii="Font Awesome 5 Free Regular" w:hAnsi="Font Awesome 5 Free Regular"/>
                <w:b w:val="0"/>
              </w:rPr>
              <w:t></w:t>
            </w:r>
          </w:p>
        </w:tc>
        <w:tc>
          <w:tcPr>
            <w:tcW w:w="1728" w:type="dxa"/>
            <w:shd w:val="clear" w:color="auto" w:fill="auto"/>
            <w:vAlign w:val="top"/>
          </w:tcPr>
          <w:p w14:paraId="305C6AC9" w14:textId="77777777" w:rsidR="00474B05" w:rsidRPr="006B0B50" w:rsidRDefault="00474B05" w:rsidP="00474B05">
            <w:pPr>
              <w:cnfStyle w:val="000000100000" w:firstRow="0" w:lastRow="0" w:firstColumn="0" w:lastColumn="0" w:oddVBand="0" w:evenVBand="0" w:oddHBand="1" w:evenHBand="0" w:firstRowFirstColumn="0" w:firstRowLastColumn="0" w:lastRowFirstColumn="0" w:lastRowLastColumn="0"/>
              <w:rPr>
                <w:b/>
              </w:rPr>
            </w:pPr>
            <w:r w:rsidRPr="006B0B50">
              <w:rPr>
                <w:b/>
              </w:rPr>
              <w:t>Delegations</w:t>
            </w:r>
          </w:p>
        </w:tc>
        <w:tc>
          <w:tcPr>
            <w:tcW w:w="5359" w:type="dxa"/>
            <w:shd w:val="clear" w:color="auto" w:fill="auto"/>
            <w:vAlign w:val="top"/>
          </w:tcPr>
          <w:p w14:paraId="305C6ACA" w14:textId="77777777" w:rsidR="00474B05" w:rsidRPr="006B0B50" w:rsidRDefault="00474B05" w:rsidP="00474B05">
            <w:pPr>
              <w:pStyle w:val="subparbullet"/>
              <w:numPr>
                <w:ilvl w:val="0"/>
                <w:numId w:val="0"/>
              </w:numPr>
              <w:cnfStyle w:val="000000100000" w:firstRow="0" w:lastRow="0" w:firstColumn="0" w:lastColumn="0" w:oddVBand="0" w:evenVBand="0" w:oddHBand="1" w:evenHBand="0" w:firstRowFirstColumn="0" w:firstRowLastColumn="0" w:lastRowFirstColumn="0" w:lastRowLastColumn="0"/>
            </w:pPr>
            <w:r w:rsidRPr="006B0B50">
              <w:t>If any functions given to an official under the law need to be exercised by someone else, make sure any delegations provided for under the law or another law (</w:t>
            </w:r>
            <w:proofErr w:type="spellStart"/>
            <w:proofErr w:type="gramStart"/>
            <w:r w:rsidRPr="006B0B50">
              <w:t>eg</w:t>
            </w:r>
            <w:proofErr w:type="spellEnd"/>
            <w:proofErr w:type="gramEnd"/>
            <w:r w:rsidRPr="006B0B50">
              <w:t xml:space="preserve"> PSMA or LA) are made before the law commences. </w:t>
            </w:r>
          </w:p>
        </w:tc>
        <w:tc>
          <w:tcPr>
            <w:tcW w:w="1665" w:type="dxa"/>
            <w:shd w:val="clear" w:color="auto" w:fill="auto"/>
            <w:vAlign w:val="top"/>
          </w:tcPr>
          <w:p w14:paraId="305C6ACB" w14:textId="411103F6" w:rsidR="00474B05" w:rsidRPr="006B0B50" w:rsidRDefault="00474B05" w:rsidP="00474B05">
            <w:pPr>
              <w:cnfStyle w:val="000000100000" w:firstRow="0" w:lastRow="0" w:firstColumn="0" w:lastColumn="0" w:oddVBand="0" w:evenVBand="0" w:oddHBand="1" w:evenHBand="0" w:firstRowFirstColumn="0" w:firstRowLastColumn="0" w:lastRowFirstColumn="0" w:lastRowLastColumn="0"/>
            </w:pPr>
            <w:r w:rsidRPr="006B0B50">
              <w:rPr>
                <w:i/>
              </w:rPr>
              <w:t>Delegations</w:t>
            </w:r>
            <w:r w:rsidRPr="006B0B50">
              <w:t xml:space="preserve">, page </w:t>
            </w:r>
            <w:r w:rsidRPr="006B0B50">
              <w:fldChar w:fldCharType="begin"/>
            </w:r>
            <w:r w:rsidRPr="006B0B50">
              <w:instrText xml:space="preserve"> PAGEREF _Ref494383142 \h </w:instrText>
            </w:r>
            <w:r w:rsidRPr="006B0B50">
              <w:fldChar w:fldCharType="separate"/>
            </w:r>
            <w:r w:rsidR="00196C7E">
              <w:rPr>
                <w:noProof/>
              </w:rPr>
              <w:t>44</w:t>
            </w:r>
            <w:r w:rsidRPr="006B0B50">
              <w:fldChar w:fldCharType="end"/>
            </w:r>
          </w:p>
        </w:tc>
      </w:tr>
      <w:tr w:rsidR="00474B05" w:rsidRPr="006B0B50" w14:paraId="305C6AD1" w14:textId="77777777" w:rsidTr="00474B05">
        <w:tc>
          <w:tcPr>
            <w:tcW w:w="534" w:type="dxa"/>
          </w:tcPr>
          <w:p w14:paraId="305C6ACD" w14:textId="15A19A74" w:rsidR="00474B05" w:rsidRPr="00037382" w:rsidRDefault="00474B05" w:rsidP="00474B05">
            <w:pPr>
              <w:jc w:val="center"/>
              <w:cnfStyle w:val="001000000000" w:firstRow="0" w:lastRow="0" w:firstColumn="1" w:lastColumn="0" w:oddVBand="0" w:evenVBand="0" w:oddHBand="0" w:evenHBand="0" w:firstRowFirstColumn="0" w:firstRowLastColumn="0" w:lastRowFirstColumn="0" w:lastRowLastColumn="0"/>
              <w:rPr>
                <w:b w:val="0"/>
              </w:rPr>
            </w:pPr>
            <w:r w:rsidRPr="00037382">
              <w:rPr>
                <w:rFonts w:ascii="Font Awesome 5 Free Regular" w:hAnsi="Font Awesome 5 Free Regular"/>
                <w:b w:val="0"/>
              </w:rPr>
              <w:t></w:t>
            </w:r>
          </w:p>
        </w:tc>
        <w:tc>
          <w:tcPr>
            <w:tcW w:w="1728" w:type="dxa"/>
            <w:vAlign w:val="top"/>
          </w:tcPr>
          <w:p w14:paraId="305C6ACE" w14:textId="77777777" w:rsidR="00474B05" w:rsidRPr="006B0B50" w:rsidRDefault="00474B05" w:rsidP="00474B05">
            <w:pPr>
              <w:rPr>
                <w:b/>
              </w:rPr>
            </w:pPr>
            <w:r w:rsidRPr="006B0B50">
              <w:rPr>
                <w:b/>
              </w:rPr>
              <w:t>Staffing arrangements</w:t>
            </w:r>
          </w:p>
        </w:tc>
        <w:tc>
          <w:tcPr>
            <w:tcW w:w="5359" w:type="dxa"/>
            <w:vAlign w:val="top"/>
          </w:tcPr>
          <w:p w14:paraId="305C6ACF" w14:textId="77777777" w:rsidR="00474B05" w:rsidRPr="006B0B50" w:rsidRDefault="00474B05" w:rsidP="00474B05">
            <w:pPr>
              <w:pStyle w:val="subparbullet"/>
              <w:numPr>
                <w:ilvl w:val="0"/>
                <w:numId w:val="0"/>
              </w:numPr>
              <w:ind w:left="6"/>
            </w:pPr>
            <w:r w:rsidRPr="006B0B50">
              <w:t xml:space="preserve">If a public sector entity is created, or additional functions are given to the entity, make sure any staffing or other arrangements for assistance, provided for under the law, are in place to allow the entity to perform its functions. </w:t>
            </w:r>
          </w:p>
        </w:tc>
        <w:tc>
          <w:tcPr>
            <w:tcW w:w="1665" w:type="dxa"/>
            <w:vAlign w:val="top"/>
          </w:tcPr>
          <w:p w14:paraId="305C6AD0" w14:textId="3FF797E4" w:rsidR="00474B05" w:rsidRPr="006B0B50" w:rsidRDefault="00474B05" w:rsidP="00474B05">
            <w:r w:rsidRPr="006B0B50">
              <w:rPr>
                <w:i/>
              </w:rPr>
              <w:t>Staffing public sector entities</w:t>
            </w:r>
            <w:r w:rsidRPr="006B0B50">
              <w:t xml:space="preserve">, page </w:t>
            </w:r>
            <w:r w:rsidRPr="006B0B50">
              <w:fldChar w:fldCharType="begin"/>
            </w:r>
            <w:r w:rsidRPr="006B0B50">
              <w:instrText xml:space="preserve"> PAGEREF _Ref494383152 \h </w:instrText>
            </w:r>
            <w:r w:rsidRPr="006B0B50">
              <w:fldChar w:fldCharType="separate"/>
            </w:r>
            <w:r w:rsidR="00196C7E">
              <w:rPr>
                <w:noProof/>
              </w:rPr>
              <w:t>45</w:t>
            </w:r>
            <w:r w:rsidRPr="006B0B50">
              <w:fldChar w:fldCharType="end"/>
            </w:r>
          </w:p>
        </w:tc>
      </w:tr>
      <w:tr w:rsidR="00474B05" w:rsidRPr="006B0B50" w14:paraId="305C6AD6" w14:textId="77777777" w:rsidTr="00474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05C6AD2" w14:textId="1DD7FDA8" w:rsidR="00474B05" w:rsidRPr="00037382" w:rsidRDefault="00474B05" w:rsidP="00474B05">
            <w:pPr>
              <w:jc w:val="center"/>
              <w:rPr>
                <w:b w:val="0"/>
              </w:rPr>
            </w:pPr>
            <w:r w:rsidRPr="00037382">
              <w:rPr>
                <w:rFonts w:ascii="Font Awesome 5 Free Regular" w:hAnsi="Font Awesome 5 Free Regular"/>
                <w:b w:val="0"/>
              </w:rPr>
              <w:t></w:t>
            </w:r>
          </w:p>
        </w:tc>
        <w:tc>
          <w:tcPr>
            <w:tcW w:w="1728" w:type="dxa"/>
            <w:vAlign w:val="top"/>
          </w:tcPr>
          <w:p w14:paraId="305C6AD3" w14:textId="77777777" w:rsidR="00474B05" w:rsidRPr="006B0B50" w:rsidRDefault="00474B05" w:rsidP="00474B05">
            <w:pPr>
              <w:cnfStyle w:val="000000100000" w:firstRow="0" w:lastRow="0" w:firstColumn="0" w:lastColumn="0" w:oddVBand="0" w:evenVBand="0" w:oddHBand="1" w:evenHBand="0" w:firstRowFirstColumn="0" w:firstRowLastColumn="0" w:lastRowFirstColumn="0" w:lastRowLastColumn="0"/>
              <w:rPr>
                <w:b/>
              </w:rPr>
            </w:pPr>
            <w:r w:rsidRPr="006B0B50">
              <w:rPr>
                <w:b/>
              </w:rPr>
              <w:t>Fee determinations</w:t>
            </w:r>
          </w:p>
        </w:tc>
        <w:tc>
          <w:tcPr>
            <w:tcW w:w="5359" w:type="dxa"/>
            <w:vAlign w:val="top"/>
          </w:tcPr>
          <w:p w14:paraId="305C6AD4" w14:textId="77777777" w:rsidR="00474B05" w:rsidRPr="006B0B50" w:rsidRDefault="00474B05" w:rsidP="00474B05">
            <w:pPr>
              <w:pStyle w:val="subparbullet"/>
              <w:numPr>
                <w:ilvl w:val="0"/>
                <w:numId w:val="0"/>
              </w:numPr>
              <w:ind w:left="6"/>
              <w:cnfStyle w:val="000000100000" w:firstRow="0" w:lastRow="0" w:firstColumn="0" w:lastColumn="0" w:oddVBand="0" w:evenVBand="0" w:oddHBand="1" w:evenHBand="0" w:firstRowFirstColumn="0" w:firstRowLastColumn="0" w:lastRowFirstColumn="0" w:lastRowLastColumn="0"/>
            </w:pPr>
            <w:r w:rsidRPr="006B0B50">
              <w:t>Consider if any fee determinations need to be made or remade.</w:t>
            </w:r>
          </w:p>
        </w:tc>
        <w:tc>
          <w:tcPr>
            <w:tcW w:w="1665" w:type="dxa"/>
            <w:vAlign w:val="top"/>
          </w:tcPr>
          <w:p w14:paraId="305C6AD5" w14:textId="77777777" w:rsidR="00474B05" w:rsidRPr="006B0B50" w:rsidRDefault="00474B05" w:rsidP="00474B05">
            <w:pPr>
              <w:cnfStyle w:val="000000100000" w:firstRow="0" w:lastRow="0" w:firstColumn="0" w:lastColumn="0" w:oddVBand="0" w:evenVBand="0" w:oddHBand="1" w:evenHBand="0" w:firstRowFirstColumn="0" w:firstRowLastColumn="0" w:lastRowFirstColumn="0" w:lastRowLastColumn="0"/>
            </w:pPr>
          </w:p>
        </w:tc>
      </w:tr>
      <w:tr w:rsidR="00470A31" w:rsidRPr="006B0B50" w14:paraId="305C6ADB" w14:textId="77777777" w:rsidTr="008D268B">
        <w:tc>
          <w:tcPr>
            <w:cnfStyle w:val="001000000000" w:firstRow="0" w:lastRow="0" w:firstColumn="1" w:lastColumn="0" w:oddVBand="0" w:evenVBand="0" w:oddHBand="0" w:evenHBand="0" w:firstRowFirstColumn="0" w:firstRowLastColumn="0" w:lastRowFirstColumn="0" w:lastRowLastColumn="0"/>
            <w:tcW w:w="534" w:type="dxa"/>
          </w:tcPr>
          <w:p w14:paraId="305C6AD7" w14:textId="70B833C4" w:rsidR="00470A31" w:rsidRPr="00037382" w:rsidRDefault="00474B05" w:rsidP="008D268B">
            <w:pPr>
              <w:jc w:val="center"/>
              <w:rPr>
                <w:b w:val="0"/>
              </w:rPr>
            </w:pPr>
            <w:r w:rsidRPr="00037382">
              <w:rPr>
                <w:rFonts w:ascii="Font Awesome 5 Free Regular" w:hAnsi="Font Awesome 5 Free Regular"/>
                <w:b w:val="0"/>
              </w:rPr>
              <w:t></w:t>
            </w:r>
          </w:p>
        </w:tc>
        <w:tc>
          <w:tcPr>
            <w:tcW w:w="1728" w:type="dxa"/>
            <w:vAlign w:val="top"/>
          </w:tcPr>
          <w:p w14:paraId="305C6AD8" w14:textId="77777777" w:rsidR="00470A31" w:rsidRPr="006B0B50" w:rsidRDefault="00470A31" w:rsidP="0015453D">
            <w:pPr>
              <w:cnfStyle w:val="000000000000" w:firstRow="0" w:lastRow="0" w:firstColumn="0" w:lastColumn="0" w:oddVBand="0" w:evenVBand="0" w:oddHBand="0" w:evenHBand="0" w:firstRowFirstColumn="0" w:firstRowLastColumn="0" w:lastRowFirstColumn="0" w:lastRowLastColumn="0"/>
              <w:rPr>
                <w:b/>
              </w:rPr>
            </w:pPr>
            <w:r w:rsidRPr="006B0B50">
              <w:rPr>
                <w:b/>
              </w:rPr>
              <w:t>Other instruments</w:t>
            </w:r>
          </w:p>
        </w:tc>
        <w:tc>
          <w:tcPr>
            <w:tcW w:w="5359" w:type="dxa"/>
            <w:vAlign w:val="top"/>
          </w:tcPr>
          <w:p w14:paraId="305C6AD9" w14:textId="77777777" w:rsidR="002F2EC2" w:rsidRPr="006B0B50" w:rsidRDefault="00A10D21" w:rsidP="00A10D21">
            <w:pPr>
              <w:pStyle w:val="subparbullet"/>
              <w:numPr>
                <w:ilvl w:val="0"/>
                <w:numId w:val="0"/>
              </w:numPr>
              <w:cnfStyle w:val="000000000000" w:firstRow="0" w:lastRow="0" w:firstColumn="0" w:lastColumn="0" w:oddVBand="0" w:evenVBand="0" w:oddHBand="0" w:evenHBand="0" w:firstRowFirstColumn="0" w:firstRowLastColumn="0" w:lastRowFirstColumn="0" w:lastRowLastColumn="0"/>
            </w:pPr>
            <w:r w:rsidRPr="006B0B50">
              <w:t>Consider if any other instruments need to be made or remade.</w:t>
            </w:r>
          </w:p>
        </w:tc>
        <w:tc>
          <w:tcPr>
            <w:tcW w:w="1665" w:type="dxa"/>
            <w:vAlign w:val="top"/>
          </w:tcPr>
          <w:p w14:paraId="305C6ADA" w14:textId="77777777" w:rsidR="00470A31" w:rsidRPr="006B0B50" w:rsidRDefault="00470A31" w:rsidP="0015453D">
            <w:pPr>
              <w:cnfStyle w:val="000000000000" w:firstRow="0" w:lastRow="0" w:firstColumn="0" w:lastColumn="0" w:oddVBand="0" w:evenVBand="0" w:oddHBand="0" w:evenHBand="0" w:firstRowFirstColumn="0" w:firstRowLastColumn="0" w:lastRowFirstColumn="0" w:lastRowLastColumn="0"/>
            </w:pPr>
          </w:p>
        </w:tc>
      </w:tr>
    </w:tbl>
    <w:p w14:paraId="305C6ADC" w14:textId="77777777" w:rsidR="009D3185" w:rsidRPr="006B0B50" w:rsidRDefault="009D3185" w:rsidP="009D3185"/>
    <w:p w14:paraId="305C6ADD" w14:textId="77777777" w:rsidR="009D3185" w:rsidRPr="006B0B50" w:rsidRDefault="009D3185" w:rsidP="009D3185">
      <w:pPr>
        <w:sectPr w:rsidR="009D3185" w:rsidRPr="006B0B50" w:rsidSect="00716874">
          <w:pgSz w:w="11906" w:h="16838" w:code="9"/>
          <w:pgMar w:top="2268" w:right="1418" w:bottom="1701" w:left="1418" w:header="567" w:footer="709" w:gutter="0"/>
          <w:cols w:space="708"/>
          <w:docGrid w:linePitch="360"/>
        </w:sectPr>
      </w:pPr>
    </w:p>
    <w:p w14:paraId="305C6ADF" w14:textId="4A151F59" w:rsidR="008C6E2A" w:rsidRPr="006B0B50" w:rsidRDefault="00BD6C7C" w:rsidP="00716B66">
      <w:pPr>
        <w:pStyle w:val="Heading1"/>
      </w:pPr>
      <w:bookmarkStart w:id="127" w:name="_Toc492586074"/>
      <w:bookmarkStart w:id="128" w:name="_Toc535505371"/>
      <w:bookmarkStart w:id="129" w:name="_Toc115952593"/>
      <w:r w:rsidRPr="006B0B50">
        <w:rPr>
          <w:caps w:val="0"/>
        </w:rPr>
        <w:lastRenderedPageBreak/>
        <w:t>DRAFTING STANDARDS</w:t>
      </w:r>
      <w:bookmarkEnd w:id="127"/>
      <w:bookmarkEnd w:id="128"/>
      <w:bookmarkEnd w:id="129"/>
    </w:p>
    <w:p w14:paraId="305C6AE0" w14:textId="7DBDE51D" w:rsidR="004436FE" w:rsidRPr="003A6671" w:rsidRDefault="003A6671" w:rsidP="00EC05E3">
      <w:pPr>
        <w:pStyle w:val="Heading2"/>
        <w:spacing w:before="600" w:after="0"/>
      </w:pPr>
      <w:bookmarkStart w:id="130" w:name="_Toc492586075"/>
      <w:bookmarkStart w:id="131" w:name="_Toc535505372"/>
      <w:bookmarkStart w:id="132" w:name="_Toc115952594"/>
      <w:r w:rsidRPr="003A6671">
        <w:t>Drafting standards</w:t>
      </w:r>
      <w:bookmarkEnd w:id="130"/>
      <w:bookmarkEnd w:id="131"/>
      <w:bookmarkEnd w:id="132"/>
    </w:p>
    <w:p w14:paraId="305C6AE1" w14:textId="77777777" w:rsidR="006F5482" w:rsidRPr="006B0B50" w:rsidRDefault="004436FE" w:rsidP="00E169B6">
      <w:pPr>
        <w:spacing w:before="240" w:line="276" w:lineRule="auto"/>
        <w:jc w:val="both"/>
      </w:pPr>
      <w:r w:rsidRPr="006B0B50">
        <w:t xml:space="preserve">PCO drafts legislation </w:t>
      </w:r>
      <w:r w:rsidR="00E75855" w:rsidRPr="006B0B50">
        <w:t>in line with</w:t>
      </w:r>
      <w:r w:rsidRPr="006B0B50">
        <w:t xml:space="preserve"> our well-established drafting practices</w:t>
      </w:r>
      <w:r w:rsidR="00542AE7" w:rsidRPr="006B0B50">
        <w:t xml:space="preserve"> that are</w:t>
      </w:r>
      <w:r w:rsidR="00847FFA" w:rsidRPr="006B0B50">
        <w:t xml:space="preserve"> particular to the ACT. </w:t>
      </w:r>
      <w:r w:rsidR="006F5482" w:rsidRPr="006B0B50">
        <w:t>These</w:t>
      </w:r>
      <w:r w:rsidR="00E75855" w:rsidRPr="006B0B50">
        <w:t xml:space="preserve"> drafting practices</w:t>
      </w:r>
      <w:r w:rsidR="006F5482" w:rsidRPr="006B0B50">
        <w:t xml:space="preserve"> have been developed </w:t>
      </w:r>
      <w:r w:rsidR="00183A75" w:rsidRPr="006B0B50">
        <w:t>to</w:t>
      </w:r>
      <w:r w:rsidR="006F5482" w:rsidRPr="006B0B50">
        <w:t xml:space="preserve"> reflect</w:t>
      </w:r>
      <w:r w:rsidR="009975DB" w:rsidRPr="006B0B50">
        <w:t xml:space="preserve"> a range of </w:t>
      </w:r>
      <w:r w:rsidR="00C4255C" w:rsidRPr="006B0B50">
        <w:t>considerations</w:t>
      </w:r>
      <w:r w:rsidR="00542AE7" w:rsidRPr="006B0B50">
        <w:t>,</w:t>
      </w:r>
      <w:r w:rsidR="00C4255C" w:rsidRPr="006B0B50">
        <w:t xml:space="preserve"> including</w:t>
      </w:r>
      <w:r w:rsidR="006F5482" w:rsidRPr="006B0B50">
        <w:t>:</w:t>
      </w:r>
    </w:p>
    <w:p w14:paraId="305C6AE2" w14:textId="77777777" w:rsidR="00CF482B" w:rsidRPr="006B0B50" w:rsidRDefault="00183A75" w:rsidP="00E169B6">
      <w:pPr>
        <w:pStyle w:val="subparbullet"/>
        <w:spacing w:line="276" w:lineRule="auto"/>
        <w:jc w:val="both"/>
      </w:pPr>
      <w:r w:rsidRPr="006B0B50">
        <w:t xml:space="preserve">best practice in </w:t>
      </w:r>
      <w:r w:rsidR="00CF482B" w:rsidRPr="006B0B50">
        <w:t xml:space="preserve">legislative drafting </w:t>
      </w:r>
    </w:p>
    <w:p w14:paraId="305C6AE3" w14:textId="77777777" w:rsidR="00183A75" w:rsidRPr="006B0B50" w:rsidRDefault="00183A75" w:rsidP="00E169B6">
      <w:pPr>
        <w:pStyle w:val="subparbullet"/>
        <w:spacing w:line="276" w:lineRule="auto"/>
        <w:jc w:val="both"/>
      </w:pPr>
      <w:r w:rsidRPr="006B0B50">
        <w:t>plain English</w:t>
      </w:r>
      <w:r w:rsidR="00CF482B" w:rsidRPr="006B0B50">
        <w:t xml:space="preserve"> principles</w:t>
      </w:r>
    </w:p>
    <w:p w14:paraId="305C6AE4" w14:textId="77777777" w:rsidR="008B50FD" w:rsidRPr="006B0B50" w:rsidRDefault="00DA0BFD" w:rsidP="00E169B6">
      <w:pPr>
        <w:pStyle w:val="subparbullet"/>
        <w:spacing w:line="276" w:lineRule="auto"/>
        <w:jc w:val="both"/>
      </w:pPr>
      <w:r w:rsidRPr="006B0B50">
        <w:t>interpretation aid</w:t>
      </w:r>
      <w:r w:rsidR="001F4F42" w:rsidRPr="006B0B50">
        <w:t>s and other common provisions under</w:t>
      </w:r>
      <w:r w:rsidR="00CF482B" w:rsidRPr="006B0B50">
        <w:t xml:space="preserve"> </w:t>
      </w:r>
      <w:r w:rsidR="006F5482" w:rsidRPr="006B0B50">
        <w:t>the Legislation Act</w:t>
      </w:r>
    </w:p>
    <w:p w14:paraId="305C6AE5" w14:textId="77777777" w:rsidR="008C6E2A" w:rsidRPr="006B0B50" w:rsidRDefault="00254E1B" w:rsidP="00E169B6">
      <w:pPr>
        <w:pStyle w:val="subparbullet"/>
        <w:spacing w:line="276" w:lineRule="auto"/>
        <w:jc w:val="both"/>
      </w:pPr>
      <w:r w:rsidRPr="006B0B50">
        <w:t>ACT framework legislation, including the Human Rights Act and Criminal Code</w:t>
      </w:r>
    </w:p>
    <w:p w14:paraId="305C6AE7" w14:textId="3825B76F" w:rsidR="002A54EB" w:rsidRPr="006B0B50" w:rsidRDefault="00B95D29" w:rsidP="002A54EB">
      <w:pPr>
        <w:pStyle w:val="subparbullet"/>
        <w:spacing w:line="276" w:lineRule="auto"/>
        <w:jc w:val="both"/>
      </w:pPr>
      <w:r w:rsidRPr="006B0B50">
        <w:t>standardisation of the statute book</w:t>
      </w:r>
      <w:r w:rsidR="00C4255C" w:rsidRPr="006B0B50">
        <w:t>.</w:t>
      </w:r>
    </w:p>
    <w:p w14:paraId="305C6AE8" w14:textId="200F30F9" w:rsidR="002A54EB" w:rsidRPr="003A6671" w:rsidRDefault="003A6671" w:rsidP="00EC05E3">
      <w:pPr>
        <w:pStyle w:val="Heading2"/>
        <w:spacing w:before="600" w:after="0"/>
      </w:pPr>
      <w:bookmarkStart w:id="133" w:name="_Toc492586076"/>
      <w:bookmarkStart w:id="134" w:name="_Toc535505373"/>
      <w:bookmarkStart w:id="135" w:name="_Toc115952595"/>
      <w:r w:rsidRPr="003A6671">
        <w:t>Drafting guides</w:t>
      </w:r>
      <w:bookmarkEnd w:id="133"/>
      <w:bookmarkEnd w:id="134"/>
      <w:bookmarkEnd w:id="135"/>
    </w:p>
    <w:p w14:paraId="305C6AE9" w14:textId="3CD320F9" w:rsidR="002A54EB" w:rsidRPr="006B0B50" w:rsidRDefault="002A54EB" w:rsidP="00E169B6">
      <w:pPr>
        <w:pStyle w:val="subparbullet"/>
        <w:numPr>
          <w:ilvl w:val="0"/>
          <w:numId w:val="0"/>
        </w:numPr>
        <w:spacing w:before="240" w:line="276" w:lineRule="auto"/>
        <w:jc w:val="both"/>
      </w:pPr>
      <w:r w:rsidRPr="006B0B50">
        <w:t xml:space="preserve">Our drafting </w:t>
      </w:r>
      <w:r w:rsidR="00A65AE1" w:rsidRPr="006B0B50">
        <w:t>standards</w:t>
      </w:r>
      <w:r w:rsidRPr="006B0B50">
        <w:t xml:space="preserve"> are set out in the following guides, available on </w:t>
      </w:r>
      <w:hyperlink r:id="rId37" w:history="1">
        <w:r w:rsidRPr="006B0B50">
          <w:rPr>
            <w:rStyle w:val="Hyperlink"/>
          </w:rPr>
          <w:t>PCO’s we</w:t>
        </w:r>
        <w:r w:rsidRPr="006B0B50">
          <w:rPr>
            <w:rStyle w:val="Hyperlink"/>
          </w:rPr>
          <w:t>b</w:t>
        </w:r>
        <w:r w:rsidRPr="006B0B50">
          <w:rPr>
            <w:rStyle w:val="Hyperlink"/>
          </w:rPr>
          <w:t>site</w:t>
        </w:r>
      </w:hyperlink>
      <w:r w:rsidR="00B775BA" w:rsidRPr="006B0B50">
        <w:rPr>
          <w:rStyle w:val="FootnoteReference"/>
        </w:rPr>
        <w:footnoteReference w:id="17"/>
      </w:r>
      <w:r w:rsidRPr="006B0B50">
        <w:t>:</w:t>
      </w:r>
    </w:p>
    <w:p w14:paraId="305C6AEA" w14:textId="5EDB7F62" w:rsidR="002A54EB" w:rsidRPr="006B0B50" w:rsidRDefault="00196C7E" w:rsidP="00E169B6">
      <w:pPr>
        <w:pStyle w:val="subparbullet"/>
        <w:spacing w:line="276" w:lineRule="auto"/>
        <w:jc w:val="both"/>
      </w:pPr>
      <w:hyperlink r:id="rId38" w:history="1">
        <w:r w:rsidR="002A54EB" w:rsidRPr="006B0B50">
          <w:rPr>
            <w:rStyle w:val="Hyperlink"/>
          </w:rPr>
          <w:t>Drafting Practic</w:t>
        </w:r>
        <w:r w:rsidR="002A54EB" w:rsidRPr="006B0B50">
          <w:rPr>
            <w:rStyle w:val="Hyperlink"/>
          </w:rPr>
          <w:t>e</w:t>
        </w:r>
        <w:r w:rsidR="002A54EB" w:rsidRPr="006B0B50">
          <w:rPr>
            <w:rStyle w:val="Hyperlink"/>
          </w:rPr>
          <w:t xml:space="preserve"> Guide</w:t>
        </w:r>
      </w:hyperlink>
      <w:r w:rsidR="002C49C8" w:rsidRPr="006B0B50">
        <w:rPr>
          <w:rStyle w:val="FootnoteReference"/>
        </w:rPr>
        <w:footnoteReference w:id="18"/>
      </w:r>
    </w:p>
    <w:p w14:paraId="305C6AEB" w14:textId="77777777" w:rsidR="002A54EB" w:rsidRPr="006B0B50" w:rsidRDefault="002A54EB" w:rsidP="00E169B6">
      <w:pPr>
        <w:pStyle w:val="NormalWeb"/>
        <w:shd w:val="clear" w:color="auto" w:fill="FFFFFF"/>
        <w:spacing w:line="276" w:lineRule="auto"/>
        <w:ind w:left="709"/>
        <w:jc w:val="both"/>
        <w:rPr>
          <w:rFonts w:asciiTheme="minorHAnsi" w:hAnsiTheme="minorHAnsi" w:cs="Arial"/>
          <w:sz w:val="21"/>
          <w:szCs w:val="21"/>
        </w:rPr>
      </w:pPr>
      <w:r w:rsidRPr="006B0B50">
        <w:rPr>
          <w:rFonts w:asciiTheme="minorHAnsi" w:hAnsiTheme="minorHAnsi" w:cs="Arial"/>
          <w:sz w:val="21"/>
          <w:szCs w:val="21"/>
        </w:rPr>
        <w:t xml:space="preserve">The guide sets out current drafting practice for various provisions, for example, how to draft naming, </w:t>
      </w:r>
      <w:proofErr w:type="gramStart"/>
      <w:r w:rsidRPr="006B0B50">
        <w:rPr>
          <w:rFonts w:asciiTheme="minorHAnsi" w:hAnsiTheme="minorHAnsi" w:cs="Arial"/>
          <w:sz w:val="21"/>
          <w:szCs w:val="21"/>
        </w:rPr>
        <w:t>resignation</w:t>
      </w:r>
      <w:proofErr w:type="gramEnd"/>
      <w:r w:rsidRPr="006B0B50">
        <w:rPr>
          <w:rFonts w:asciiTheme="minorHAnsi" w:hAnsiTheme="minorHAnsi" w:cs="Arial"/>
          <w:sz w:val="21"/>
          <w:szCs w:val="21"/>
        </w:rPr>
        <w:t xml:space="preserve"> and </w:t>
      </w:r>
      <w:r w:rsidR="00396592" w:rsidRPr="006B0B50">
        <w:rPr>
          <w:rFonts w:asciiTheme="minorHAnsi" w:hAnsiTheme="minorHAnsi" w:cs="Arial"/>
          <w:sz w:val="21"/>
          <w:szCs w:val="21"/>
        </w:rPr>
        <w:t>fee determination</w:t>
      </w:r>
      <w:r w:rsidRPr="006B0B50">
        <w:rPr>
          <w:rFonts w:asciiTheme="minorHAnsi" w:hAnsiTheme="minorHAnsi" w:cs="Arial"/>
          <w:sz w:val="21"/>
          <w:szCs w:val="21"/>
        </w:rPr>
        <w:t xml:space="preserve"> clauses. It deals with the form of legislation, for example how to set out penalty clauses, when to start a new page and how to number provisions.</w:t>
      </w:r>
    </w:p>
    <w:p w14:paraId="305C6AEC" w14:textId="585513B9" w:rsidR="002A54EB" w:rsidRPr="006B0B50" w:rsidRDefault="00196C7E" w:rsidP="00E169B6">
      <w:pPr>
        <w:pStyle w:val="subparbullet"/>
        <w:spacing w:line="276" w:lineRule="auto"/>
        <w:jc w:val="both"/>
      </w:pPr>
      <w:hyperlink r:id="rId39" w:history="1">
        <w:r w:rsidR="002A54EB" w:rsidRPr="006B0B50">
          <w:rPr>
            <w:rStyle w:val="Hyperlink"/>
          </w:rPr>
          <w:t>Amending Guide</w:t>
        </w:r>
      </w:hyperlink>
      <w:r w:rsidR="002C49C8" w:rsidRPr="006B0B50">
        <w:rPr>
          <w:rStyle w:val="FootnoteReference"/>
        </w:rPr>
        <w:footnoteReference w:id="19"/>
      </w:r>
      <w:r w:rsidR="002A54EB" w:rsidRPr="006B0B50">
        <w:t xml:space="preserve"> </w:t>
      </w:r>
    </w:p>
    <w:p w14:paraId="305C6AED" w14:textId="77777777" w:rsidR="002A54EB" w:rsidRPr="006B0B50" w:rsidRDefault="002A54EB" w:rsidP="00E169B6">
      <w:pPr>
        <w:pStyle w:val="subparbullet"/>
        <w:numPr>
          <w:ilvl w:val="0"/>
          <w:numId w:val="0"/>
        </w:numPr>
        <w:spacing w:line="276" w:lineRule="auto"/>
        <w:ind w:left="709"/>
        <w:jc w:val="both"/>
      </w:pPr>
      <w:r w:rsidRPr="006B0B50">
        <w:t>A hands-on guide to the form of amendments.</w:t>
      </w:r>
    </w:p>
    <w:p w14:paraId="305C6AEE" w14:textId="089D0683" w:rsidR="002A54EB" w:rsidRPr="006B0B50" w:rsidRDefault="00196C7E" w:rsidP="00E169B6">
      <w:pPr>
        <w:pStyle w:val="subparbullet"/>
        <w:spacing w:line="276" w:lineRule="auto"/>
        <w:jc w:val="both"/>
      </w:pPr>
      <w:hyperlink r:id="rId40" w:history="1">
        <w:r w:rsidR="002A54EB" w:rsidRPr="006B0B50">
          <w:rPr>
            <w:rStyle w:val="Hyperlink"/>
          </w:rPr>
          <w:t>Words and Phrases Gui</w:t>
        </w:r>
        <w:r w:rsidR="002A54EB" w:rsidRPr="006B0B50">
          <w:rPr>
            <w:rStyle w:val="Hyperlink"/>
          </w:rPr>
          <w:t>d</w:t>
        </w:r>
        <w:r w:rsidR="002A54EB" w:rsidRPr="006B0B50">
          <w:rPr>
            <w:rStyle w:val="Hyperlink"/>
          </w:rPr>
          <w:t>e</w:t>
        </w:r>
      </w:hyperlink>
      <w:r w:rsidR="002C49C8" w:rsidRPr="006B0B50">
        <w:rPr>
          <w:rStyle w:val="FootnoteReference"/>
        </w:rPr>
        <w:footnoteReference w:id="20"/>
      </w:r>
    </w:p>
    <w:p w14:paraId="305C6AEF" w14:textId="77777777" w:rsidR="002A54EB" w:rsidRPr="006B0B50" w:rsidRDefault="002A54EB" w:rsidP="00E169B6">
      <w:pPr>
        <w:pStyle w:val="subparbullet"/>
        <w:numPr>
          <w:ilvl w:val="0"/>
          <w:numId w:val="0"/>
        </w:numPr>
        <w:spacing w:line="276" w:lineRule="auto"/>
        <w:ind w:left="709"/>
        <w:jc w:val="both"/>
      </w:pPr>
      <w:r w:rsidRPr="006B0B50">
        <w:t xml:space="preserve">This is a guide to plain legal language that encourages the use of clear, </w:t>
      </w:r>
      <w:proofErr w:type="gramStart"/>
      <w:r w:rsidRPr="006B0B50">
        <w:t>concise</w:t>
      </w:r>
      <w:proofErr w:type="gramEnd"/>
      <w:r w:rsidRPr="006B0B50">
        <w:t xml:space="preserve"> and simple language. It gives advice on the use of words and phrases and provides alternatives, for example, to compound prepositions, </w:t>
      </w:r>
      <w:proofErr w:type="gramStart"/>
      <w:r w:rsidRPr="006B0B50">
        <w:t>euphemisms</w:t>
      </w:r>
      <w:proofErr w:type="gramEnd"/>
      <w:r w:rsidRPr="006B0B50">
        <w:t xml:space="preserve"> and legalese.</w:t>
      </w:r>
    </w:p>
    <w:p w14:paraId="5E09A4C8" w14:textId="77777777" w:rsidR="005A4A24" w:rsidRPr="006B0B50" w:rsidRDefault="005A4A24">
      <w:pPr>
        <w:spacing w:line="276" w:lineRule="auto"/>
      </w:pPr>
      <w:r w:rsidRPr="006B0B50">
        <w:br w:type="page"/>
      </w:r>
    </w:p>
    <w:p w14:paraId="305C6AF0" w14:textId="2F46BFF1" w:rsidR="002A54EB" w:rsidRPr="006B0B50" w:rsidRDefault="00196C7E" w:rsidP="00E169B6">
      <w:pPr>
        <w:pStyle w:val="subparbullet"/>
        <w:spacing w:line="276" w:lineRule="auto"/>
        <w:jc w:val="both"/>
      </w:pPr>
      <w:hyperlink r:id="rId41" w:history="1">
        <w:r w:rsidR="002A54EB" w:rsidRPr="006B0B50">
          <w:rPr>
            <w:rStyle w:val="Hyperlink"/>
          </w:rPr>
          <w:t>Spelling, Abbreviations and Sy</w:t>
        </w:r>
        <w:r w:rsidR="002A54EB" w:rsidRPr="006B0B50">
          <w:rPr>
            <w:rStyle w:val="Hyperlink"/>
          </w:rPr>
          <w:t>m</w:t>
        </w:r>
        <w:r w:rsidR="002A54EB" w:rsidRPr="006B0B50">
          <w:rPr>
            <w:rStyle w:val="Hyperlink"/>
          </w:rPr>
          <w:t>bols</w:t>
        </w:r>
        <w:r w:rsidR="002A54EB" w:rsidRPr="006B0B50">
          <w:rPr>
            <w:rStyle w:val="Hyperlink"/>
          </w:rPr>
          <w:t xml:space="preserve"> </w:t>
        </w:r>
        <w:r w:rsidR="002A54EB" w:rsidRPr="006B0B50">
          <w:rPr>
            <w:rStyle w:val="Hyperlink"/>
          </w:rPr>
          <w:t>Guide</w:t>
        </w:r>
      </w:hyperlink>
      <w:r w:rsidR="00CC15B6" w:rsidRPr="006B0B50">
        <w:rPr>
          <w:rStyle w:val="FootnoteReference"/>
        </w:rPr>
        <w:footnoteReference w:id="21"/>
      </w:r>
    </w:p>
    <w:p w14:paraId="33038837" w14:textId="1DAE10C5" w:rsidR="005A4A24" w:rsidRPr="006B0B50" w:rsidRDefault="002A54EB" w:rsidP="00716B66">
      <w:pPr>
        <w:spacing w:line="276" w:lineRule="auto"/>
        <w:ind w:left="709"/>
        <w:jc w:val="both"/>
      </w:pPr>
      <w:r w:rsidRPr="006B0B50">
        <w:t xml:space="preserve">This guide promotes consistency in the spelling of words used in ACT legislation. It deals, for example, with usage, hyphenation, words set solid and spaced, italicised words, abbreviations, </w:t>
      </w:r>
      <w:proofErr w:type="gramStart"/>
      <w:r w:rsidRPr="006B0B50">
        <w:t>contractions</w:t>
      </w:r>
      <w:proofErr w:type="gramEnd"/>
      <w:r w:rsidRPr="006B0B50">
        <w:t xml:space="preserve"> and symbols.</w:t>
      </w:r>
      <w:bookmarkStart w:id="136" w:name="_Toc492586077"/>
    </w:p>
    <w:p w14:paraId="305C6AF2" w14:textId="28B595FE" w:rsidR="00C567AE" w:rsidRPr="003A6671" w:rsidRDefault="003A6671" w:rsidP="00EC05E3">
      <w:pPr>
        <w:pStyle w:val="Heading2"/>
        <w:spacing w:before="600" w:after="0"/>
      </w:pPr>
      <w:bookmarkStart w:id="137" w:name="_Toc535505374"/>
      <w:bookmarkStart w:id="138" w:name="_Toc115952596"/>
      <w:r w:rsidRPr="003A6671">
        <w:t>Definitions</w:t>
      </w:r>
      <w:bookmarkEnd w:id="136"/>
      <w:bookmarkEnd w:id="137"/>
      <w:bookmarkEnd w:id="138"/>
    </w:p>
    <w:p w14:paraId="305C6AF3" w14:textId="77777777" w:rsidR="002A54EB" w:rsidRPr="006B0B50" w:rsidRDefault="00A16061" w:rsidP="00E169B6">
      <w:pPr>
        <w:spacing w:before="240" w:after="120" w:line="276" w:lineRule="auto"/>
        <w:jc w:val="both"/>
      </w:pPr>
      <w:r w:rsidRPr="006B0B50">
        <w:t xml:space="preserve">A definition is a provision of a law that either gives meaning to a </w:t>
      </w:r>
      <w:proofErr w:type="gramStart"/>
      <w:r w:rsidRPr="006B0B50">
        <w:t>term, or</w:t>
      </w:r>
      <w:proofErr w:type="gramEnd"/>
      <w:r w:rsidRPr="006B0B50">
        <w:t xml:space="preserve"> limits or extends the meaning of a term (see LA, s 130). </w:t>
      </w:r>
    </w:p>
    <w:p w14:paraId="305C6AF4" w14:textId="77777777" w:rsidR="00A16061" w:rsidRPr="006B0B50" w:rsidRDefault="002A54EB" w:rsidP="00E169B6">
      <w:pPr>
        <w:spacing w:after="120" w:line="276" w:lineRule="auto"/>
        <w:jc w:val="both"/>
      </w:pPr>
      <w:r w:rsidRPr="006B0B50">
        <w:t xml:space="preserve">Definitions are often used in legislation </w:t>
      </w:r>
      <w:r w:rsidR="00A16061" w:rsidRPr="006B0B50">
        <w:t xml:space="preserve">to improve the ability to read and understand the law. Definitions can: </w:t>
      </w:r>
    </w:p>
    <w:p w14:paraId="305C6AF5" w14:textId="77777777" w:rsidR="00A16061" w:rsidRPr="006B0B50" w:rsidRDefault="00A16061" w:rsidP="00E169B6">
      <w:pPr>
        <w:pStyle w:val="subparbullet"/>
        <w:spacing w:line="276" w:lineRule="auto"/>
        <w:jc w:val="both"/>
      </w:pPr>
      <w:r w:rsidRPr="006B0B50">
        <w:t xml:space="preserve">remove ambiguity, for example, if there is some uncertainty about the ordinary meaning of the </w:t>
      </w:r>
      <w:proofErr w:type="gramStart"/>
      <w:r w:rsidRPr="006B0B50">
        <w:t>term</w:t>
      </w:r>
      <w:proofErr w:type="gramEnd"/>
      <w:r w:rsidRPr="006B0B50">
        <w:t xml:space="preserve"> </w:t>
      </w:r>
    </w:p>
    <w:p w14:paraId="305C6AF6" w14:textId="77777777" w:rsidR="00A16061" w:rsidRPr="006B0B50" w:rsidRDefault="00A16061" w:rsidP="00E169B6">
      <w:pPr>
        <w:pStyle w:val="subparbullet"/>
        <w:spacing w:line="276" w:lineRule="auto"/>
        <w:jc w:val="both"/>
      </w:pPr>
      <w:r w:rsidRPr="006B0B50">
        <w:t xml:space="preserve">avoid tedious repetition by shortening a reference to a concept used in a number of places in </w:t>
      </w:r>
      <w:proofErr w:type="gramStart"/>
      <w:r w:rsidRPr="006B0B50">
        <w:t>legislation</w:t>
      </w:r>
      <w:proofErr w:type="gramEnd"/>
      <w:r w:rsidRPr="006B0B50">
        <w:t xml:space="preserve"> </w:t>
      </w:r>
    </w:p>
    <w:p w14:paraId="305C6AF7" w14:textId="77777777" w:rsidR="00A16061" w:rsidRPr="006B0B50" w:rsidRDefault="00A16061" w:rsidP="00E169B6">
      <w:pPr>
        <w:pStyle w:val="subparbullet"/>
        <w:spacing w:line="276" w:lineRule="auto"/>
        <w:jc w:val="both"/>
      </w:pPr>
      <w:r w:rsidRPr="006B0B50">
        <w:t xml:space="preserve">improve flow for </w:t>
      </w:r>
      <w:proofErr w:type="gramStart"/>
      <w:r w:rsidRPr="006B0B50">
        <w:t>readers</w:t>
      </w:r>
      <w:proofErr w:type="gramEnd"/>
      <w:r w:rsidRPr="006B0B50">
        <w:t xml:space="preserve"> </w:t>
      </w:r>
    </w:p>
    <w:p w14:paraId="305C6AF8" w14:textId="77777777" w:rsidR="00A16061" w:rsidRPr="006B0B50" w:rsidRDefault="00A16061" w:rsidP="00E169B6">
      <w:pPr>
        <w:pStyle w:val="subparbullet"/>
        <w:spacing w:line="276" w:lineRule="auto"/>
        <w:jc w:val="both"/>
      </w:pPr>
      <w:r w:rsidRPr="006B0B50">
        <w:t xml:space="preserve">enhance clarity by bringing out the logic and key features of substantive </w:t>
      </w:r>
      <w:proofErr w:type="gramStart"/>
      <w:r w:rsidRPr="006B0B50">
        <w:t>provisions, and</w:t>
      </w:r>
      <w:proofErr w:type="gramEnd"/>
      <w:r w:rsidRPr="006B0B50">
        <w:t xml:space="preserve"> allowing the most important elements to be understood more clearly. </w:t>
      </w:r>
    </w:p>
    <w:p w14:paraId="305C6AF9" w14:textId="5C285A90" w:rsidR="00CD2060" w:rsidRPr="006B0B50" w:rsidRDefault="002A54EB" w:rsidP="00E169B6">
      <w:pPr>
        <w:spacing w:line="276" w:lineRule="auto"/>
        <w:jc w:val="both"/>
        <w:sectPr w:rsidR="00CD2060" w:rsidRPr="006B0B50" w:rsidSect="00716874">
          <w:pgSz w:w="11906" w:h="16838" w:code="9"/>
          <w:pgMar w:top="2268" w:right="1418" w:bottom="1701" w:left="1418" w:header="567" w:footer="709" w:gutter="0"/>
          <w:cols w:space="708"/>
          <w:docGrid w:linePitch="360"/>
        </w:sectPr>
      </w:pPr>
      <w:r w:rsidRPr="006B0B50">
        <w:t>PCO’s guide</w:t>
      </w:r>
      <w:hyperlink r:id="rId42" w:history="1">
        <w:r w:rsidRPr="00CC4262">
          <w:rPr>
            <w:rStyle w:val="Hyperlink"/>
          </w:rPr>
          <w:t xml:space="preserve"> </w:t>
        </w:r>
        <w:r w:rsidR="00CC15B6" w:rsidRPr="00CC4262">
          <w:rPr>
            <w:rStyle w:val="Hyperlink"/>
          </w:rPr>
          <w:t>ACT Legislation—</w:t>
        </w:r>
        <w:r w:rsidRPr="00CC4262">
          <w:rPr>
            <w:rStyle w:val="Hyperlink"/>
          </w:rPr>
          <w:t>Reading Legislation</w:t>
        </w:r>
      </w:hyperlink>
      <w:r w:rsidR="00CC15B6" w:rsidRPr="006B0B50">
        <w:rPr>
          <w:rStyle w:val="FootnoteReference"/>
        </w:rPr>
        <w:footnoteReference w:id="22"/>
      </w:r>
      <w:r w:rsidRPr="006B0B50">
        <w:t xml:space="preserve"> includes information about</w:t>
      </w:r>
      <w:r w:rsidR="00A16061" w:rsidRPr="006B0B50">
        <w:t xml:space="preserve"> the</w:t>
      </w:r>
      <w:r w:rsidRPr="006B0B50">
        <w:t xml:space="preserve"> different</w:t>
      </w:r>
      <w:r w:rsidR="00A16061" w:rsidRPr="006B0B50">
        <w:t xml:space="preserve"> kinds of definitions and</w:t>
      </w:r>
      <w:r w:rsidR="00FC0C43" w:rsidRPr="006B0B50">
        <w:t xml:space="preserve"> where you can</w:t>
      </w:r>
      <w:r w:rsidRPr="006B0B50">
        <w:t xml:space="preserve"> find them</w:t>
      </w:r>
      <w:r w:rsidR="00CC15B6" w:rsidRPr="006B0B50">
        <w:t>.</w:t>
      </w:r>
    </w:p>
    <w:p w14:paraId="305C6AFB" w14:textId="19B423AE" w:rsidR="00604CDE" w:rsidRPr="006B0B50" w:rsidRDefault="00BD6C7C" w:rsidP="00716B66">
      <w:pPr>
        <w:pStyle w:val="Heading1"/>
      </w:pPr>
      <w:bookmarkStart w:id="139" w:name="_Toc492586078"/>
      <w:bookmarkStart w:id="140" w:name="_Toc535505375"/>
      <w:bookmarkStart w:id="141" w:name="_Toc115952597"/>
      <w:r w:rsidRPr="006B0B50">
        <w:rPr>
          <w:caps w:val="0"/>
        </w:rPr>
        <w:lastRenderedPageBreak/>
        <w:t>NAMING LEGISLATION</w:t>
      </w:r>
      <w:bookmarkEnd w:id="139"/>
      <w:bookmarkEnd w:id="140"/>
      <w:bookmarkEnd w:id="141"/>
    </w:p>
    <w:p w14:paraId="305C6AFC" w14:textId="6CBCAE3E" w:rsidR="002D3AEE" w:rsidRPr="003A6671" w:rsidRDefault="003A6671" w:rsidP="00EC05E3">
      <w:pPr>
        <w:pStyle w:val="Heading2"/>
        <w:spacing w:before="600" w:after="0"/>
      </w:pPr>
      <w:bookmarkStart w:id="142" w:name="_Toc492586079"/>
      <w:bookmarkStart w:id="143" w:name="_Toc535505376"/>
      <w:bookmarkStart w:id="144" w:name="_Toc115952598"/>
      <w:r w:rsidRPr="003A6671">
        <w:t>Long title</w:t>
      </w:r>
      <w:bookmarkEnd w:id="142"/>
      <w:bookmarkEnd w:id="143"/>
      <w:bookmarkEnd w:id="144"/>
    </w:p>
    <w:p w14:paraId="305C6AFD" w14:textId="77777777" w:rsidR="002D3AEE" w:rsidRPr="006B0B50" w:rsidRDefault="002D3AEE" w:rsidP="002D3AEE">
      <w:pPr>
        <w:spacing w:before="240"/>
      </w:pPr>
      <w:r w:rsidRPr="006B0B50">
        <w:t xml:space="preserve">All Acts have a long title. </w:t>
      </w:r>
    </w:p>
    <w:p w14:paraId="305C6AFE" w14:textId="11C08CB6" w:rsidR="002D3AEE" w:rsidRPr="006B0B50" w:rsidRDefault="002D3AEE" w:rsidP="00E169B6">
      <w:pPr>
        <w:spacing w:before="240" w:line="276" w:lineRule="auto"/>
        <w:jc w:val="both"/>
      </w:pPr>
      <w:r w:rsidRPr="006B0B50">
        <w:t xml:space="preserve">The long title briefly describes what the Act is about. This is located on page 1 and </w:t>
      </w:r>
      <w:r w:rsidR="00E169B6" w:rsidRPr="006B0B50">
        <w:t>usually begins ‘An Act about …’</w:t>
      </w:r>
      <w:r w:rsidRPr="006B0B50">
        <w:t>.  As well as providing useful information to the reader, it may be used as an aid to the interpretation of an Act and plays an imp</w:t>
      </w:r>
      <w:r w:rsidR="005B4C5B" w:rsidRPr="006B0B50">
        <w:t>ortant role in the debate of a b</w:t>
      </w:r>
      <w:r w:rsidRPr="006B0B50">
        <w:t xml:space="preserve">ill (see </w:t>
      </w:r>
      <w:r w:rsidR="005B4C5B" w:rsidRPr="006B0B50">
        <w:t>SO</w:t>
      </w:r>
      <w:r w:rsidRPr="006B0B50">
        <w:t xml:space="preserve"> 169).</w:t>
      </w:r>
    </w:p>
    <w:p w14:paraId="305C6AFF" w14:textId="77777777" w:rsidR="002D3AEE" w:rsidRPr="006B0B50" w:rsidRDefault="005B4C5B" w:rsidP="00E169B6">
      <w:pPr>
        <w:spacing w:before="240" w:line="276" w:lineRule="auto"/>
        <w:jc w:val="both"/>
      </w:pPr>
      <w:r w:rsidRPr="006B0B50">
        <w:t>When the b</w:t>
      </w:r>
      <w:r w:rsidR="002D3AEE" w:rsidRPr="006B0B50">
        <w:t>ill is read for the first time, it is the long title only that is read (see S</w:t>
      </w:r>
      <w:r w:rsidRPr="006B0B50">
        <w:t>O</w:t>
      </w:r>
      <w:r w:rsidR="00E80BC8" w:rsidRPr="006B0B50">
        <w:t xml:space="preserve"> 168 (b)). Subsequent d</w:t>
      </w:r>
      <w:r w:rsidR="002D3AEE" w:rsidRPr="006B0B50">
        <w:t>ebate</w:t>
      </w:r>
      <w:r w:rsidR="00AD00FD" w:rsidRPr="006B0B50">
        <w:t xml:space="preserve"> of the bill</w:t>
      </w:r>
      <w:r w:rsidR="002D3AEE" w:rsidRPr="006B0B50">
        <w:t xml:space="preserve"> </w:t>
      </w:r>
      <w:r w:rsidR="00396592" w:rsidRPr="006B0B50">
        <w:t xml:space="preserve">is </w:t>
      </w:r>
      <w:r w:rsidR="002D3AEE" w:rsidRPr="006B0B50">
        <w:t>confined to what is covered by the long title</w:t>
      </w:r>
      <w:r w:rsidRPr="006B0B50">
        <w:t>. For example, the debate of a b</w:t>
      </w:r>
      <w:r w:rsidR="002D3AEE" w:rsidRPr="006B0B50">
        <w:t>ill with the long title ‘An Act about the supply of liquor’ could not extend to the production of liquor.</w:t>
      </w:r>
    </w:p>
    <w:p w14:paraId="305C6B01" w14:textId="216B840F" w:rsidR="00604CDE" w:rsidRPr="006B0B50" w:rsidRDefault="002D3AEE" w:rsidP="00716B66">
      <w:pPr>
        <w:spacing w:before="240" w:line="276" w:lineRule="auto"/>
        <w:jc w:val="both"/>
      </w:pPr>
      <w:r w:rsidRPr="006B0B50">
        <w:t>Regulations do not have a long title</w:t>
      </w:r>
      <w:r w:rsidR="00716B66" w:rsidRPr="006B0B50">
        <w:t>.</w:t>
      </w:r>
    </w:p>
    <w:p w14:paraId="305C6B02" w14:textId="26B5750E" w:rsidR="002D3AEE" w:rsidRPr="003A6671" w:rsidRDefault="003A6671" w:rsidP="00EC05E3">
      <w:pPr>
        <w:pStyle w:val="Heading2"/>
        <w:spacing w:before="600" w:after="0"/>
      </w:pPr>
      <w:bookmarkStart w:id="145" w:name="_Toc492586080"/>
      <w:bookmarkStart w:id="146" w:name="_Toc535505377"/>
      <w:bookmarkStart w:id="147" w:name="_Toc115952599"/>
      <w:r w:rsidRPr="003A6671">
        <w:t>Name of law</w:t>
      </w:r>
      <w:bookmarkEnd w:id="145"/>
      <w:bookmarkEnd w:id="146"/>
      <w:bookmarkEnd w:id="147"/>
    </w:p>
    <w:p w14:paraId="305C6B03" w14:textId="77777777" w:rsidR="002D3AEE" w:rsidRPr="006B0B50" w:rsidRDefault="002D3AEE" w:rsidP="00E169B6">
      <w:pPr>
        <w:spacing w:before="240" w:line="276" w:lineRule="auto"/>
        <w:jc w:val="both"/>
      </w:pPr>
      <w:r w:rsidRPr="006B0B50">
        <w:t xml:space="preserve">All Acts and regulations have a naming section, which </w:t>
      </w:r>
      <w:r w:rsidR="00396592" w:rsidRPr="006B0B50">
        <w:t>is always the first section of the</w:t>
      </w:r>
      <w:r w:rsidRPr="006B0B50">
        <w:t xml:space="preserve"> law. The name of legislation used to be called its </w:t>
      </w:r>
      <w:r w:rsidR="00396592" w:rsidRPr="006B0B50">
        <w:t>‘</w:t>
      </w:r>
      <w:r w:rsidRPr="006B0B50">
        <w:t>citation</w:t>
      </w:r>
      <w:r w:rsidR="00396592" w:rsidRPr="006B0B50">
        <w:t>’</w:t>
      </w:r>
      <w:r w:rsidRPr="006B0B50">
        <w:t xml:space="preserve"> or </w:t>
      </w:r>
      <w:r w:rsidR="00396592" w:rsidRPr="006B0B50">
        <w:t>‘</w:t>
      </w:r>
      <w:r w:rsidRPr="006B0B50">
        <w:t>short title</w:t>
      </w:r>
      <w:r w:rsidR="00396592" w:rsidRPr="006B0B50">
        <w:t>’</w:t>
      </w:r>
      <w:r w:rsidRPr="006B0B50">
        <w:t xml:space="preserve">. </w:t>
      </w:r>
    </w:p>
    <w:p w14:paraId="305C6B05" w14:textId="34B5F3AA" w:rsidR="00FD484F" w:rsidRPr="006B0B50" w:rsidRDefault="002D3AEE" w:rsidP="00716B66">
      <w:pPr>
        <w:spacing w:before="240" w:line="276" w:lineRule="auto"/>
        <w:jc w:val="both"/>
      </w:pPr>
      <w:r w:rsidRPr="006B0B50">
        <w:t xml:space="preserve">Each Act and regulation </w:t>
      </w:r>
      <w:proofErr w:type="gramStart"/>
      <w:r w:rsidRPr="006B0B50">
        <w:t>is</w:t>
      </w:r>
      <w:proofErr w:type="gramEnd"/>
      <w:r w:rsidRPr="006B0B50">
        <w:t xml:space="preserve"> given a unique identifying name and number. </w:t>
      </w:r>
    </w:p>
    <w:p w14:paraId="305C6B06" w14:textId="08968047" w:rsidR="002D3AEE" w:rsidRPr="003A6671" w:rsidRDefault="005F43A4" w:rsidP="00EC05E3">
      <w:pPr>
        <w:pStyle w:val="Heading2"/>
        <w:spacing w:before="600" w:after="0"/>
      </w:pPr>
      <w:bookmarkStart w:id="148" w:name="_Toc492586081"/>
      <w:bookmarkStart w:id="149" w:name="_Toc535505378"/>
      <w:bookmarkStart w:id="150" w:name="_Toc115952600"/>
      <w:r>
        <w:t>Naming conventions—A</w:t>
      </w:r>
      <w:r w:rsidR="003A6671" w:rsidRPr="003A6671">
        <w:t>cts</w:t>
      </w:r>
      <w:bookmarkEnd w:id="148"/>
      <w:bookmarkEnd w:id="149"/>
      <w:bookmarkEnd w:id="150"/>
    </w:p>
    <w:p w14:paraId="305C6B07" w14:textId="77777777" w:rsidR="002D3AEE" w:rsidRPr="006B0B50" w:rsidRDefault="002D3AEE" w:rsidP="00E169B6">
      <w:pPr>
        <w:spacing w:before="240" w:line="276" w:lineRule="auto"/>
        <w:jc w:val="both"/>
      </w:pPr>
      <w:r w:rsidRPr="006B0B50">
        <w:t>PCO has an established system of naming bills, ensuring that the name does each of the following:</w:t>
      </w:r>
    </w:p>
    <w:p w14:paraId="305C6B08" w14:textId="77777777" w:rsidR="002D3AEE" w:rsidRPr="006B0B50" w:rsidRDefault="00FC0C43" w:rsidP="00E169B6">
      <w:pPr>
        <w:numPr>
          <w:ilvl w:val="0"/>
          <w:numId w:val="12"/>
        </w:numPr>
        <w:spacing w:line="276" w:lineRule="auto"/>
        <w:jc w:val="both"/>
      </w:pPr>
      <w:r w:rsidRPr="006B0B50">
        <w:t>reflect</w:t>
      </w:r>
      <w:r w:rsidR="002D3AEE" w:rsidRPr="006B0B50">
        <w:t xml:space="preserve"> its subject </w:t>
      </w:r>
      <w:proofErr w:type="gramStart"/>
      <w:r w:rsidR="002D3AEE" w:rsidRPr="006B0B50">
        <w:t>matter</w:t>
      </w:r>
      <w:proofErr w:type="gramEnd"/>
    </w:p>
    <w:p w14:paraId="305C6B09" w14:textId="77777777" w:rsidR="002D3AEE" w:rsidRPr="006B0B50" w:rsidRDefault="00FC0C43" w:rsidP="00E169B6">
      <w:pPr>
        <w:numPr>
          <w:ilvl w:val="0"/>
          <w:numId w:val="12"/>
        </w:numPr>
        <w:spacing w:line="276" w:lineRule="auto"/>
        <w:jc w:val="both"/>
      </w:pPr>
      <w:r w:rsidRPr="006B0B50">
        <w:t>reflect</w:t>
      </w:r>
      <w:r w:rsidR="00396592" w:rsidRPr="006B0B50">
        <w:t xml:space="preserve"> the year it</w:t>
      </w:r>
      <w:r w:rsidR="002D3AEE" w:rsidRPr="006B0B50">
        <w:t xml:space="preserve"> was </w:t>
      </w:r>
      <w:proofErr w:type="gramStart"/>
      <w:r w:rsidR="002D3AEE" w:rsidRPr="006B0B50">
        <w:t>made</w:t>
      </w:r>
      <w:proofErr w:type="gramEnd"/>
      <w:r w:rsidR="002D3AEE" w:rsidRPr="006B0B50">
        <w:t xml:space="preserve"> </w:t>
      </w:r>
    </w:p>
    <w:p w14:paraId="305C6B0A" w14:textId="77777777" w:rsidR="002D3AEE" w:rsidRPr="006B0B50" w:rsidRDefault="00FC0C43" w:rsidP="00E169B6">
      <w:pPr>
        <w:numPr>
          <w:ilvl w:val="0"/>
          <w:numId w:val="12"/>
        </w:numPr>
        <w:spacing w:line="276" w:lineRule="auto"/>
        <w:jc w:val="both"/>
      </w:pPr>
      <w:r w:rsidRPr="006B0B50">
        <w:t>provide</w:t>
      </w:r>
      <w:r w:rsidR="002D3AEE" w:rsidRPr="006B0B50">
        <w:t xml:space="preserve"> a convenient way of referring to the legislation.</w:t>
      </w:r>
    </w:p>
    <w:p w14:paraId="305C6B0B" w14:textId="77777777" w:rsidR="001F467A" w:rsidRPr="006B0B50" w:rsidRDefault="00AD00FD" w:rsidP="00E169B6">
      <w:pPr>
        <w:spacing w:before="240" w:line="276" w:lineRule="auto"/>
        <w:jc w:val="both"/>
      </w:pPr>
      <w:r w:rsidRPr="006B0B50">
        <w:t>N</w:t>
      </w:r>
      <w:r w:rsidR="002D3AEE" w:rsidRPr="006B0B50">
        <w:t xml:space="preserve">eutral language </w:t>
      </w:r>
      <w:r w:rsidRPr="006B0B50">
        <w:t xml:space="preserve">should be used </w:t>
      </w:r>
      <w:r w:rsidR="002D3AEE" w:rsidRPr="006B0B50">
        <w:t xml:space="preserve">to reflect a bill’s subject matter, </w:t>
      </w:r>
      <w:r w:rsidRPr="006B0B50">
        <w:t xml:space="preserve">not </w:t>
      </w:r>
      <w:r w:rsidR="002D3AEE" w:rsidRPr="006B0B50">
        <w:t>language that may be co</w:t>
      </w:r>
      <w:r w:rsidR="004A707B" w:rsidRPr="006B0B50">
        <w:t>nsidered emotive or subjective.</w:t>
      </w:r>
    </w:p>
    <w:p w14:paraId="305C6B0C" w14:textId="77777777" w:rsidR="001B6E85" w:rsidRPr="006B0B50" w:rsidRDefault="001B6E85" w:rsidP="002D3AEE">
      <w:pPr>
        <w:spacing w:before="240"/>
      </w:pPr>
      <w:r w:rsidRPr="006B0B50">
        <w:br w:type="page"/>
      </w:r>
    </w:p>
    <w:p w14:paraId="305C6B0D" w14:textId="77777777" w:rsidR="002D3AEE" w:rsidRPr="006B0B50" w:rsidRDefault="002D3AEE" w:rsidP="00E169B6">
      <w:pPr>
        <w:spacing w:before="240" w:line="276" w:lineRule="auto"/>
        <w:jc w:val="both"/>
      </w:pPr>
      <w:r w:rsidRPr="006B0B50">
        <w:lastRenderedPageBreak/>
        <w:t xml:space="preserve">For amending bills, </w:t>
      </w:r>
      <w:proofErr w:type="gramStart"/>
      <w:r w:rsidRPr="006B0B50">
        <w:t>a number of</w:t>
      </w:r>
      <w:proofErr w:type="gramEnd"/>
      <w:r w:rsidRPr="006B0B50">
        <w:t xml:space="preserve"> other conventions apply:</w:t>
      </w:r>
    </w:p>
    <w:p w14:paraId="305C6B0E" w14:textId="77777777" w:rsidR="002D3AEE" w:rsidRPr="006B0B50" w:rsidRDefault="002D3AEE" w:rsidP="00E169B6">
      <w:pPr>
        <w:numPr>
          <w:ilvl w:val="0"/>
          <w:numId w:val="14"/>
        </w:numPr>
        <w:spacing w:line="276" w:lineRule="auto"/>
        <w:jc w:val="both"/>
      </w:pPr>
      <w:r w:rsidRPr="006B0B50">
        <w:t>the name of an amending bill will include ‘</w:t>
      </w:r>
      <w:proofErr w:type="gramStart"/>
      <w:r w:rsidRPr="006B0B50">
        <w:t>Amendment’</w:t>
      </w:r>
      <w:proofErr w:type="gramEnd"/>
    </w:p>
    <w:p w14:paraId="305C6B0F" w14:textId="77777777" w:rsidR="002D3AEE" w:rsidRPr="006B0B50" w:rsidRDefault="005B4C5B" w:rsidP="00E169B6">
      <w:pPr>
        <w:numPr>
          <w:ilvl w:val="0"/>
          <w:numId w:val="14"/>
        </w:numPr>
        <w:spacing w:line="276" w:lineRule="auto"/>
        <w:jc w:val="both"/>
      </w:pPr>
      <w:r w:rsidRPr="006B0B50">
        <w:t>i</w:t>
      </w:r>
      <w:r w:rsidR="002D3AEE" w:rsidRPr="006B0B50">
        <w:t xml:space="preserve">f the main purpose of the legislation is to amend 2 or more laws (Acts or regulations) in relation to a particular subject matter, the name will reflect the general nature of the subject matter and include ‘Legislation </w:t>
      </w:r>
      <w:proofErr w:type="gramStart"/>
      <w:r w:rsidR="002D3AEE" w:rsidRPr="006B0B50">
        <w:t>Amendment’</w:t>
      </w:r>
      <w:proofErr w:type="gramEnd"/>
      <w:r w:rsidR="002D3AEE" w:rsidRPr="006B0B50">
        <w:t xml:space="preserve"> </w:t>
      </w:r>
    </w:p>
    <w:p w14:paraId="305C6B11" w14:textId="0D38011D" w:rsidR="00FD484F" w:rsidRPr="006B0B50" w:rsidRDefault="002D3AEE" w:rsidP="00FD484F">
      <w:pPr>
        <w:numPr>
          <w:ilvl w:val="0"/>
          <w:numId w:val="14"/>
        </w:numPr>
        <w:spacing w:line="276" w:lineRule="auto"/>
        <w:jc w:val="both"/>
      </w:pPr>
      <w:r w:rsidRPr="006B0B50">
        <w:t>if the bill would otherwise have a name the same as another bill, the name will include a description of the scope of the legislation (in brackets) or be numbered (</w:t>
      </w:r>
      <w:proofErr w:type="spellStart"/>
      <w:r w:rsidRPr="006B0B50">
        <w:t>eg</w:t>
      </w:r>
      <w:proofErr w:type="spellEnd"/>
      <w:r w:rsidRPr="006B0B50">
        <w:t xml:space="preserve"> (No 2))</w:t>
      </w:r>
      <w:r w:rsidR="00DD723F" w:rsidRPr="006B0B50">
        <w:t>.</w:t>
      </w:r>
    </w:p>
    <w:p w14:paraId="305C6B12" w14:textId="2EC599A1" w:rsidR="002D3AEE" w:rsidRPr="003A6671" w:rsidRDefault="003A6671" w:rsidP="00EC05E3">
      <w:pPr>
        <w:pStyle w:val="Heading2"/>
        <w:spacing w:before="600" w:after="0"/>
      </w:pPr>
      <w:bookmarkStart w:id="151" w:name="_Toc492586082"/>
      <w:bookmarkStart w:id="152" w:name="_Toc535505379"/>
      <w:bookmarkStart w:id="153" w:name="_Toc115952601"/>
      <w:r w:rsidRPr="003A6671">
        <w:t>Naming conventions—regulations</w:t>
      </w:r>
      <w:bookmarkEnd w:id="151"/>
      <w:bookmarkEnd w:id="152"/>
      <w:bookmarkEnd w:id="153"/>
    </w:p>
    <w:p w14:paraId="305C6B13" w14:textId="77777777" w:rsidR="002D3AEE" w:rsidRPr="006B0B50" w:rsidRDefault="002D3AEE" w:rsidP="00E169B6">
      <w:pPr>
        <w:spacing w:before="240" w:line="276" w:lineRule="auto"/>
        <w:jc w:val="both"/>
      </w:pPr>
      <w:r w:rsidRPr="006B0B50">
        <w:t xml:space="preserve">The name of a regulation (or other subordinate law) follows the name of the Act under which it is made, unless there are special circumstances that justify a different approach. </w:t>
      </w:r>
    </w:p>
    <w:p w14:paraId="305C6B15" w14:textId="700751E8" w:rsidR="00730117" w:rsidRPr="006B0B50" w:rsidRDefault="002D3AEE" w:rsidP="00716B66">
      <w:pPr>
        <w:spacing w:before="240" w:line="276" w:lineRule="auto"/>
        <w:jc w:val="both"/>
      </w:pPr>
      <w:r w:rsidRPr="006B0B50">
        <w:t>If 2 or more regulations are made under one Act, the name of each regulation will refle</w:t>
      </w:r>
      <w:r w:rsidR="008A76C7" w:rsidRPr="006B0B50">
        <w:t>ct the subject matter of the regulation</w:t>
      </w:r>
      <w:r w:rsidRPr="006B0B50">
        <w:t xml:space="preserve"> as well as follow, as far as practicable, the name of t</w:t>
      </w:r>
      <w:r w:rsidR="00716B66" w:rsidRPr="006B0B50">
        <w:t>he Act.</w:t>
      </w:r>
    </w:p>
    <w:p w14:paraId="022AE396" w14:textId="073EDF54" w:rsidR="00474B05" w:rsidRPr="00474B05" w:rsidRDefault="00474B05" w:rsidP="00474B05">
      <w:pPr>
        <w:pStyle w:val="Caption"/>
      </w:pPr>
      <w:bookmarkStart w:id="154" w:name="_Toc535500400"/>
      <w:r>
        <w:t xml:space="preserve">Table </w:t>
      </w:r>
      <w:r w:rsidR="003A6671">
        <w:rPr>
          <w:noProof/>
        </w:rPr>
        <w:fldChar w:fldCharType="begin"/>
      </w:r>
      <w:r w:rsidR="003A6671">
        <w:rPr>
          <w:noProof/>
        </w:rPr>
        <w:instrText xml:space="preserve"> SEQ Table \* ARABIC </w:instrText>
      </w:r>
      <w:r w:rsidR="003A6671">
        <w:rPr>
          <w:noProof/>
        </w:rPr>
        <w:fldChar w:fldCharType="separate"/>
      </w:r>
      <w:r w:rsidR="00196C7E">
        <w:rPr>
          <w:noProof/>
        </w:rPr>
        <w:t>7</w:t>
      </w:r>
      <w:r w:rsidR="003A6671">
        <w:rPr>
          <w:noProof/>
        </w:rPr>
        <w:fldChar w:fldCharType="end"/>
      </w:r>
      <w:r>
        <w:tab/>
      </w:r>
      <w:r>
        <w:tab/>
      </w:r>
      <w:r w:rsidRPr="00474B05">
        <w:rPr>
          <w:b/>
        </w:rPr>
        <w:t>Examples of names of laws</w:t>
      </w:r>
      <w:bookmarkEnd w:id="154"/>
    </w:p>
    <w:tbl>
      <w:tblPr>
        <w:tblStyle w:val="ColorfulList-Accent5"/>
        <w:tblW w:w="5000" w:type="pct"/>
        <w:tblLook w:val="04A0" w:firstRow="1" w:lastRow="0" w:firstColumn="1" w:lastColumn="0" w:noHBand="0" w:noVBand="1"/>
      </w:tblPr>
      <w:tblGrid>
        <w:gridCol w:w="2320"/>
        <w:gridCol w:w="6750"/>
      </w:tblGrid>
      <w:tr w:rsidR="00FD484F" w:rsidRPr="006B0B50" w14:paraId="305C6B19" w14:textId="77777777" w:rsidTr="00C05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14:paraId="305C6B17" w14:textId="77777777" w:rsidR="00FD484F" w:rsidRPr="006B0B50" w:rsidRDefault="00FD484F" w:rsidP="00E8626D">
            <w:pPr>
              <w:pStyle w:val="Bullet3"/>
              <w:spacing w:before="120" w:after="120"/>
            </w:pPr>
            <w:r w:rsidRPr="006B0B50">
              <w:t>Kind of law</w:t>
            </w:r>
          </w:p>
        </w:tc>
        <w:tc>
          <w:tcPr>
            <w:tcW w:w="3721" w:type="pct"/>
          </w:tcPr>
          <w:p w14:paraId="305C6B18" w14:textId="77777777" w:rsidR="00FD484F" w:rsidRPr="006B0B50" w:rsidRDefault="00FD484F" w:rsidP="00E8626D">
            <w:pPr>
              <w:pStyle w:val="Bullet3"/>
              <w:spacing w:before="120" w:after="120"/>
              <w:cnfStyle w:val="100000000000" w:firstRow="1" w:lastRow="0" w:firstColumn="0" w:lastColumn="0" w:oddVBand="0" w:evenVBand="0" w:oddHBand="0" w:evenHBand="0" w:firstRowFirstColumn="0" w:firstRowLastColumn="0" w:lastRowFirstColumn="0" w:lastRowLastColumn="0"/>
            </w:pPr>
            <w:r w:rsidRPr="006B0B50">
              <w:t>Example of name</w:t>
            </w:r>
          </w:p>
        </w:tc>
      </w:tr>
      <w:tr w:rsidR="00FD484F" w:rsidRPr="006B0B50" w14:paraId="305C6B1E" w14:textId="77777777" w:rsidTr="00C05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14:paraId="305C6B1A" w14:textId="77777777" w:rsidR="00FD484F" w:rsidRPr="006B0B50" w:rsidRDefault="00FD484F" w:rsidP="00FD484F">
            <w:pPr>
              <w:pStyle w:val="Heading5"/>
              <w:rPr>
                <w:rFonts w:asciiTheme="minorHAnsi" w:hAnsiTheme="minorHAnsi"/>
              </w:rPr>
            </w:pPr>
            <w:r w:rsidRPr="006B0B50">
              <w:rPr>
                <w:rFonts w:asciiTheme="minorHAnsi" w:hAnsiTheme="minorHAnsi"/>
              </w:rPr>
              <w:t>Principal Act</w:t>
            </w:r>
          </w:p>
        </w:tc>
        <w:tc>
          <w:tcPr>
            <w:tcW w:w="3721" w:type="pct"/>
          </w:tcPr>
          <w:p w14:paraId="305C6B1B" w14:textId="77777777" w:rsidR="00FD484F" w:rsidRPr="006B0B50" w:rsidRDefault="00FD484F" w:rsidP="00FD484F">
            <w:pPr>
              <w:pStyle w:val="Heading5"/>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6B0B50">
              <w:rPr>
                <w:rFonts w:asciiTheme="minorHAnsi" w:hAnsiTheme="minorHAnsi"/>
                <w:i/>
              </w:rPr>
              <w:t xml:space="preserve">Legislation Act 2001 </w:t>
            </w:r>
          </w:p>
          <w:p w14:paraId="305C6B1C" w14:textId="77777777" w:rsidR="00AA79CA" w:rsidRPr="006B0B50" w:rsidRDefault="00AA79CA" w:rsidP="00FD484F">
            <w:pPr>
              <w:cnfStyle w:val="000000100000" w:firstRow="0" w:lastRow="0" w:firstColumn="0" w:lastColumn="0" w:oddVBand="0" w:evenVBand="0" w:oddHBand="1" w:evenHBand="0" w:firstRowFirstColumn="0" w:firstRowLastColumn="0" w:lastRowFirstColumn="0" w:lastRowLastColumn="0"/>
            </w:pPr>
          </w:p>
          <w:p w14:paraId="305C6B1D" w14:textId="77777777" w:rsidR="00FD484F" w:rsidRPr="006B0B50" w:rsidRDefault="00FD484F" w:rsidP="00FD484F">
            <w:pPr>
              <w:cnfStyle w:val="000000100000" w:firstRow="0" w:lastRow="0" w:firstColumn="0" w:lastColumn="0" w:oddVBand="0" w:evenVBand="0" w:oddHBand="1" w:evenHBand="0" w:firstRowFirstColumn="0" w:firstRowLastColumn="0" w:lastRowFirstColumn="0" w:lastRowLastColumn="0"/>
            </w:pPr>
            <w:r w:rsidRPr="006B0B50">
              <w:t>An Act about legislation</w:t>
            </w:r>
          </w:p>
        </w:tc>
      </w:tr>
      <w:tr w:rsidR="00FD484F" w:rsidRPr="006B0B50" w14:paraId="305C6B25" w14:textId="77777777" w:rsidTr="00C05D2B">
        <w:tc>
          <w:tcPr>
            <w:cnfStyle w:val="001000000000" w:firstRow="0" w:lastRow="0" w:firstColumn="1" w:lastColumn="0" w:oddVBand="0" w:evenVBand="0" w:oddHBand="0" w:evenHBand="0" w:firstRowFirstColumn="0" w:firstRowLastColumn="0" w:lastRowFirstColumn="0" w:lastRowLastColumn="0"/>
            <w:tcW w:w="1279" w:type="pct"/>
          </w:tcPr>
          <w:p w14:paraId="305C6B1F" w14:textId="77777777" w:rsidR="00FD484F" w:rsidRPr="006B0B50" w:rsidRDefault="00FD484F" w:rsidP="00FD484F">
            <w:pPr>
              <w:pStyle w:val="Heading5"/>
              <w:rPr>
                <w:rFonts w:asciiTheme="minorHAnsi" w:hAnsiTheme="minorHAnsi"/>
              </w:rPr>
            </w:pPr>
            <w:r w:rsidRPr="006B0B50">
              <w:rPr>
                <w:rFonts w:asciiTheme="minorHAnsi" w:hAnsiTheme="minorHAnsi"/>
              </w:rPr>
              <w:t>Amending Act</w:t>
            </w:r>
          </w:p>
        </w:tc>
        <w:tc>
          <w:tcPr>
            <w:tcW w:w="3721" w:type="pct"/>
          </w:tcPr>
          <w:p w14:paraId="305C6B20" w14:textId="77777777" w:rsidR="00AA79CA" w:rsidRPr="006B0B50" w:rsidRDefault="00AA79CA" w:rsidP="002B4C3F">
            <w:pPr>
              <w:pStyle w:val="Heading5"/>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B0B50">
              <w:rPr>
                <w:rFonts w:asciiTheme="minorHAnsi" w:hAnsiTheme="minorHAnsi"/>
                <w:i/>
              </w:rPr>
              <w:t>Legislation Amendment Act 2001</w:t>
            </w:r>
          </w:p>
          <w:p w14:paraId="305C6B21" w14:textId="77777777" w:rsidR="002B4C3F" w:rsidRPr="006B0B50" w:rsidRDefault="00AA79CA" w:rsidP="002B4C3F">
            <w:pPr>
              <w:cnfStyle w:val="000000000000" w:firstRow="0" w:lastRow="0" w:firstColumn="0" w:lastColumn="0" w:oddVBand="0" w:evenVBand="0" w:oddHBand="0" w:evenHBand="0" w:firstRowFirstColumn="0" w:firstRowLastColumn="0" w:lastRowFirstColumn="0" w:lastRowLastColumn="0"/>
            </w:pPr>
            <w:r w:rsidRPr="006B0B50">
              <w:t>or</w:t>
            </w:r>
          </w:p>
          <w:p w14:paraId="305C6B22" w14:textId="77777777" w:rsidR="00FD484F" w:rsidRPr="006B0B50" w:rsidRDefault="00FD484F" w:rsidP="002B4C3F">
            <w:pPr>
              <w:cnfStyle w:val="000000000000" w:firstRow="0" w:lastRow="0" w:firstColumn="0" w:lastColumn="0" w:oddVBand="0" w:evenVBand="0" w:oddHBand="0" w:evenHBand="0" w:firstRowFirstColumn="0" w:firstRowLastColumn="0" w:lastRowFirstColumn="0" w:lastRowLastColumn="0"/>
            </w:pPr>
            <w:r w:rsidRPr="006B0B50">
              <w:rPr>
                <w:i/>
              </w:rPr>
              <w:t>Legislation (Penalty Units) Amendment Act 2001</w:t>
            </w:r>
          </w:p>
          <w:p w14:paraId="305C6B23" w14:textId="77777777" w:rsidR="00AA79CA" w:rsidRPr="006B0B50" w:rsidRDefault="00AA79CA" w:rsidP="00FD484F">
            <w:pPr>
              <w:cnfStyle w:val="000000000000" w:firstRow="0" w:lastRow="0" w:firstColumn="0" w:lastColumn="0" w:oddVBand="0" w:evenVBand="0" w:oddHBand="0" w:evenHBand="0" w:firstRowFirstColumn="0" w:firstRowLastColumn="0" w:lastRowFirstColumn="0" w:lastRowLastColumn="0"/>
            </w:pPr>
          </w:p>
          <w:p w14:paraId="305C6B24" w14:textId="77777777" w:rsidR="00FD484F" w:rsidRPr="006B0B50" w:rsidRDefault="00FD484F" w:rsidP="00FD484F">
            <w:pPr>
              <w:cnfStyle w:val="000000000000" w:firstRow="0" w:lastRow="0" w:firstColumn="0" w:lastColumn="0" w:oddVBand="0" w:evenVBand="0" w:oddHBand="0" w:evenHBand="0" w:firstRowFirstColumn="0" w:firstRowLastColumn="0" w:lastRowFirstColumn="0" w:lastRowLastColumn="0"/>
            </w:pPr>
            <w:r w:rsidRPr="006B0B50">
              <w:t>An Act to amend the Legislation Act in relation to penalty units</w:t>
            </w:r>
          </w:p>
        </w:tc>
      </w:tr>
      <w:tr w:rsidR="00FD484F" w:rsidRPr="006B0B50" w14:paraId="305C6B28" w14:textId="77777777" w:rsidTr="00C05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14:paraId="305C6B26" w14:textId="77777777" w:rsidR="00FD484F" w:rsidRPr="006B0B50" w:rsidRDefault="00FD484F" w:rsidP="00FD484F">
            <w:pPr>
              <w:pStyle w:val="Heading5"/>
              <w:rPr>
                <w:rFonts w:asciiTheme="minorHAnsi" w:hAnsiTheme="minorHAnsi"/>
              </w:rPr>
            </w:pPr>
            <w:r w:rsidRPr="006B0B50">
              <w:rPr>
                <w:rFonts w:asciiTheme="minorHAnsi" w:hAnsiTheme="minorHAnsi"/>
              </w:rPr>
              <w:t>Principal regulation</w:t>
            </w:r>
          </w:p>
        </w:tc>
        <w:tc>
          <w:tcPr>
            <w:tcW w:w="3721" w:type="pct"/>
          </w:tcPr>
          <w:p w14:paraId="305C6B27" w14:textId="77777777" w:rsidR="00FD484F" w:rsidRPr="006B0B50" w:rsidRDefault="00FD484F" w:rsidP="00AA79CA">
            <w:pPr>
              <w:pStyle w:val="Heading5"/>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6B0B50">
              <w:rPr>
                <w:rFonts w:asciiTheme="minorHAnsi" w:hAnsiTheme="minorHAnsi"/>
                <w:i/>
              </w:rPr>
              <w:t>Legislation Regulation 2003</w:t>
            </w:r>
          </w:p>
        </w:tc>
      </w:tr>
      <w:tr w:rsidR="00FD484F" w:rsidRPr="006B0B50" w14:paraId="305C6B2B" w14:textId="77777777" w:rsidTr="00C05D2B">
        <w:tc>
          <w:tcPr>
            <w:cnfStyle w:val="001000000000" w:firstRow="0" w:lastRow="0" w:firstColumn="1" w:lastColumn="0" w:oddVBand="0" w:evenVBand="0" w:oddHBand="0" w:evenHBand="0" w:firstRowFirstColumn="0" w:firstRowLastColumn="0" w:lastRowFirstColumn="0" w:lastRowLastColumn="0"/>
            <w:tcW w:w="1279" w:type="pct"/>
          </w:tcPr>
          <w:p w14:paraId="305C6B29" w14:textId="77777777" w:rsidR="00FD484F" w:rsidRPr="006B0B50" w:rsidRDefault="00FD484F" w:rsidP="00FD484F">
            <w:pPr>
              <w:pStyle w:val="Heading5"/>
              <w:rPr>
                <w:rFonts w:asciiTheme="minorHAnsi" w:hAnsiTheme="minorHAnsi"/>
              </w:rPr>
            </w:pPr>
            <w:r w:rsidRPr="006B0B50">
              <w:rPr>
                <w:rFonts w:asciiTheme="minorHAnsi" w:hAnsiTheme="minorHAnsi"/>
              </w:rPr>
              <w:t>Amending regulation</w:t>
            </w:r>
          </w:p>
        </w:tc>
        <w:tc>
          <w:tcPr>
            <w:tcW w:w="3721" w:type="pct"/>
          </w:tcPr>
          <w:p w14:paraId="305C6B2A" w14:textId="77777777" w:rsidR="00FD484F" w:rsidRPr="006B0B50" w:rsidRDefault="00FD484F" w:rsidP="00FD484F">
            <w:pPr>
              <w:pStyle w:val="Heading5"/>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B0B50">
              <w:rPr>
                <w:rFonts w:asciiTheme="minorHAnsi" w:hAnsiTheme="minorHAnsi"/>
                <w:i/>
              </w:rPr>
              <w:t>Legislation Amendment Regulation</w:t>
            </w:r>
            <w:r w:rsidR="00AA79CA" w:rsidRPr="006B0B50">
              <w:rPr>
                <w:rFonts w:asciiTheme="minorHAnsi" w:hAnsiTheme="minorHAnsi"/>
                <w:i/>
              </w:rPr>
              <w:t xml:space="preserve"> 2004</w:t>
            </w:r>
            <w:r w:rsidRPr="006B0B50">
              <w:rPr>
                <w:rFonts w:asciiTheme="minorHAnsi" w:hAnsiTheme="minorHAnsi"/>
                <w:i/>
              </w:rPr>
              <w:t xml:space="preserve"> </w:t>
            </w:r>
          </w:p>
        </w:tc>
      </w:tr>
      <w:tr w:rsidR="00FD484F" w:rsidRPr="006B0B50" w14:paraId="305C6B31" w14:textId="77777777" w:rsidTr="00C05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14:paraId="305C6B2C" w14:textId="77777777" w:rsidR="00FD484F" w:rsidRPr="006B0B50" w:rsidRDefault="00FD484F" w:rsidP="00FD484F">
            <w:pPr>
              <w:pStyle w:val="Heading5"/>
              <w:rPr>
                <w:rFonts w:asciiTheme="minorHAnsi" w:hAnsiTheme="minorHAnsi"/>
              </w:rPr>
            </w:pPr>
            <w:r w:rsidRPr="006B0B50">
              <w:rPr>
                <w:rFonts w:asciiTheme="minorHAnsi" w:hAnsiTheme="minorHAnsi"/>
              </w:rPr>
              <w:t>More than 1 principal regulation under single Act</w:t>
            </w:r>
          </w:p>
        </w:tc>
        <w:tc>
          <w:tcPr>
            <w:tcW w:w="3721" w:type="pct"/>
          </w:tcPr>
          <w:p w14:paraId="305C6B2D" w14:textId="77777777" w:rsidR="00AA79CA" w:rsidRPr="006B0B50" w:rsidRDefault="00FD484F" w:rsidP="002B4C3F">
            <w:pPr>
              <w:cnfStyle w:val="000000100000" w:firstRow="0" w:lastRow="0" w:firstColumn="0" w:lastColumn="0" w:oddVBand="0" w:evenVBand="0" w:oddHBand="1" w:evenHBand="0" w:firstRowFirstColumn="0" w:firstRowLastColumn="0" w:lastRowFirstColumn="0" w:lastRowLastColumn="0"/>
              <w:rPr>
                <w:i/>
              </w:rPr>
            </w:pPr>
            <w:r w:rsidRPr="006B0B50">
              <w:rPr>
                <w:rStyle w:val="subparbulletChar1"/>
                <w:i/>
                <w:szCs w:val="24"/>
              </w:rPr>
              <w:t>Road Transport (General) Regulation 2000</w:t>
            </w:r>
          </w:p>
          <w:p w14:paraId="305C6B2E" w14:textId="77777777" w:rsidR="00AA79CA" w:rsidRPr="006B0B50" w:rsidRDefault="00FD484F" w:rsidP="00AA79CA">
            <w:pPr>
              <w:cnfStyle w:val="000000100000" w:firstRow="0" w:lastRow="0" w:firstColumn="0" w:lastColumn="0" w:oddVBand="0" w:evenVBand="0" w:oddHBand="1" w:evenHBand="0" w:firstRowFirstColumn="0" w:firstRowLastColumn="0" w:lastRowFirstColumn="0" w:lastRowLastColumn="0"/>
              <w:rPr>
                <w:rStyle w:val="subparbulletChar1"/>
                <w:i/>
              </w:rPr>
            </w:pPr>
            <w:r w:rsidRPr="006B0B50">
              <w:rPr>
                <w:rStyle w:val="subparbulletChar1"/>
                <w:i/>
                <w:szCs w:val="24"/>
              </w:rPr>
              <w:t>Road Transport (Offences) Regulation 2003</w:t>
            </w:r>
          </w:p>
          <w:p w14:paraId="305C6B2F" w14:textId="77777777" w:rsidR="00AA79CA" w:rsidRPr="006B0B50" w:rsidRDefault="00AA79CA" w:rsidP="00AA79CA">
            <w:pPr>
              <w:ind w:left="35"/>
              <w:cnfStyle w:val="000000100000" w:firstRow="0" w:lastRow="0" w:firstColumn="0" w:lastColumn="0" w:oddVBand="0" w:evenVBand="0" w:oddHBand="1" w:evenHBand="0" w:firstRowFirstColumn="0" w:firstRowLastColumn="0" w:lastRowFirstColumn="0" w:lastRowLastColumn="0"/>
            </w:pPr>
          </w:p>
          <w:p w14:paraId="305C6B30" w14:textId="77777777" w:rsidR="00FD484F" w:rsidRPr="006B0B50" w:rsidRDefault="00FD484F" w:rsidP="00AA79CA">
            <w:pPr>
              <w:ind w:left="35"/>
              <w:cnfStyle w:val="000000100000" w:firstRow="0" w:lastRow="0" w:firstColumn="0" w:lastColumn="0" w:oddVBand="0" w:evenVBand="0" w:oddHBand="1" w:evenHBand="0" w:firstRowFirstColumn="0" w:firstRowLastColumn="0" w:lastRowFirstColumn="0" w:lastRowLastColumn="0"/>
            </w:pPr>
            <w:r w:rsidRPr="006B0B50">
              <w:t xml:space="preserve">Regulations made under the </w:t>
            </w:r>
            <w:r w:rsidRPr="006B0B50">
              <w:rPr>
                <w:i/>
              </w:rPr>
              <w:t>Road Transport (General) Act 1999</w:t>
            </w:r>
          </w:p>
        </w:tc>
      </w:tr>
    </w:tbl>
    <w:p w14:paraId="305C6B32" w14:textId="77777777" w:rsidR="00FD484F" w:rsidRPr="006B0B50" w:rsidRDefault="00FD484F" w:rsidP="00FD484F">
      <w:pPr>
        <w:pStyle w:val="Heading1"/>
        <w:sectPr w:rsidR="00FD484F" w:rsidRPr="006B0B50" w:rsidSect="00716874">
          <w:pgSz w:w="11906" w:h="16838" w:code="9"/>
          <w:pgMar w:top="2268" w:right="1418" w:bottom="1701" w:left="1418" w:header="567" w:footer="709" w:gutter="0"/>
          <w:cols w:space="708"/>
          <w:docGrid w:linePitch="360"/>
        </w:sectPr>
      </w:pPr>
    </w:p>
    <w:p w14:paraId="305C6B33" w14:textId="5B581836" w:rsidR="002D3AEE" w:rsidRPr="006B0B50" w:rsidRDefault="00BD6C7C" w:rsidP="00FD484F">
      <w:pPr>
        <w:pStyle w:val="Heading1"/>
      </w:pPr>
      <w:bookmarkStart w:id="155" w:name="_Toc492586084"/>
      <w:bookmarkStart w:id="156" w:name="_Ref493246356"/>
      <w:bookmarkStart w:id="157" w:name="_Ref494383094"/>
      <w:bookmarkStart w:id="158" w:name="_Toc535505380"/>
      <w:bookmarkStart w:id="159" w:name="_Toc115952602"/>
      <w:r w:rsidRPr="006B0B50">
        <w:rPr>
          <w:caps w:val="0"/>
        </w:rPr>
        <w:lastRenderedPageBreak/>
        <w:t>COMMENCEMENT OF LEGISLATION</w:t>
      </w:r>
      <w:bookmarkEnd w:id="155"/>
      <w:bookmarkEnd w:id="156"/>
      <w:bookmarkEnd w:id="157"/>
      <w:bookmarkEnd w:id="158"/>
      <w:bookmarkEnd w:id="159"/>
    </w:p>
    <w:p w14:paraId="305C6B35" w14:textId="63DE281E" w:rsidR="00B02088" w:rsidRPr="006B0B50" w:rsidRDefault="002D3AEE" w:rsidP="00716B66">
      <w:pPr>
        <w:spacing w:before="240" w:line="276" w:lineRule="auto"/>
        <w:jc w:val="both"/>
      </w:pPr>
      <w:r w:rsidRPr="006B0B50">
        <w:t xml:space="preserve">When developing your legislative proposal, you will need to consider when the proposed legislation should commence. There are </w:t>
      </w:r>
      <w:proofErr w:type="gramStart"/>
      <w:r w:rsidRPr="006B0B50">
        <w:t>a number of</w:t>
      </w:r>
      <w:proofErr w:type="gramEnd"/>
      <w:r w:rsidRPr="006B0B50">
        <w:t xml:space="preserve"> different ways legislation can commence, and what ki</w:t>
      </w:r>
      <w:r w:rsidR="00396592" w:rsidRPr="006B0B50">
        <w:t>nd of commencement your law</w:t>
      </w:r>
      <w:r w:rsidRPr="006B0B50">
        <w:t xml:space="preserve"> need</w:t>
      </w:r>
      <w:r w:rsidR="00396592" w:rsidRPr="006B0B50">
        <w:t>s</w:t>
      </w:r>
      <w:r w:rsidRPr="006B0B50">
        <w:t xml:space="preserve"> will depend on the particular circumstances of the proposal. </w:t>
      </w:r>
    </w:p>
    <w:p w14:paraId="305C6B36" w14:textId="79467104" w:rsidR="007B53DD" w:rsidRPr="003A6671" w:rsidRDefault="003A6671" w:rsidP="00EC05E3">
      <w:pPr>
        <w:pStyle w:val="Heading2"/>
        <w:spacing w:before="600" w:after="0"/>
      </w:pPr>
      <w:bookmarkStart w:id="160" w:name="_Toc492586085"/>
      <w:bookmarkStart w:id="161" w:name="_Toc535505381"/>
      <w:bookmarkStart w:id="162" w:name="_Toc115952603"/>
      <w:r w:rsidRPr="003A6671">
        <w:t>Standard commencenment</w:t>
      </w:r>
      <w:bookmarkEnd w:id="160"/>
      <w:bookmarkEnd w:id="161"/>
      <w:bookmarkEnd w:id="162"/>
    </w:p>
    <w:p w14:paraId="305C6B37" w14:textId="77777777" w:rsidR="007B53DD" w:rsidRPr="006B0B50" w:rsidRDefault="007B53DD" w:rsidP="00E169B6">
      <w:pPr>
        <w:spacing w:before="240" w:line="276" w:lineRule="auto"/>
        <w:jc w:val="both"/>
      </w:pPr>
      <w:r w:rsidRPr="006B0B50">
        <w:t xml:space="preserve">If there is no need for your proposed law to commence at a particular time </w:t>
      </w:r>
      <w:r w:rsidR="002A7850" w:rsidRPr="006B0B50">
        <w:t xml:space="preserve">or on a particular day, </w:t>
      </w:r>
      <w:r w:rsidRPr="006B0B50">
        <w:t xml:space="preserve">or there is no need to delay commencement, the </w:t>
      </w:r>
      <w:r w:rsidR="009F461C" w:rsidRPr="006B0B50">
        <w:t>standard commencement provision</w:t>
      </w:r>
      <w:r w:rsidRPr="006B0B50">
        <w:t xml:space="preserve"> will usually be suitable.</w:t>
      </w:r>
    </w:p>
    <w:p w14:paraId="305C6B39" w14:textId="48F9FEA4" w:rsidR="001B6E85" w:rsidRPr="006B0B50" w:rsidRDefault="00396592" w:rsidP="00716B66">
      <w:pPr>
        <w:spacing w:line="276" w:lineRule="auto"/>
        <w:jc w:val="both"/>
      </w:pPr>
      <w:r w:rsidRPr="006B0B50">
        <w:t>T</w:t>
      </w:r>
      <w:r w:rsidR="007B53DD" w:rsidRPr="006B0B50">
        <w:t>he</w:t>
      </w:r>
      <w:r w:rsidRPr="006B0B50">
        <w:t xml:space="preserve"> standard</w:t>
      </w:r>
      <w:r w:rsidR="007B53DD" w:rsidRPr="006B0B50">
        <w:t xml:space="preserve"> commencement </w:t>
      </w:r>
      <w:r w:rsidRPr="006B0B50">
        <w:t>provision is</w:t>
      </w:r>
      <w:r w:rsidR="007B53DD" w:rsidRPr="006B0B50">
        <w:t xml:space="preserve"> that the law commences on the day after it is notified on the Legislation Register (its notification day). This is the default comme</w:t>
      </w:r>
      <w:r w:rsidR="00303633" w:rsidRPr="006B0B50">
        <w:t>ncement that applies (see LA, s </w:t>
      </w:r>
      <w:r w:rsidR="007B53DD" w:rsidRPr="006B0B50">
        <w:t>73), although we will state this in the l</w:t>
      </w:r>
      <w:bookmarkStart w:id="163" w:name="_Toc492586086"/>
      <w:r w:rsidR="00716B66" w:rsidRPr="006B0B50">
        <w:t>aw for clarity and consistency.</w:t>
      </w:r>
    </w:p>
    <w:p w14:paraId="305C6B3A" w14:textId="1A86F49D" w:rsidR="002D3AEE" w:rsidRPr="003A6671" w:rsidRDefault="003A6671" w:rsidP="00EC05E3">
      <w:pPr>
        <w:pStyle w:val="Heading2"/>
        <w:spacing w:before="600" w:after="0"/>
      </w:pPr>
      <w:bookmarkStart w:id="164" w:name="_Toc535505382"/>
      <w:bookmarkStart w:id="165" w:name="_Toc115952604"/>
      <w:r w:rsidRPr="003A6671">
        <w:t>Delayed commencement—fixed commencement</w:t>
      </w:r>
      <w:bookmarkEnd w:id="163"/>
      <w:bookmarkEnd w:id="164"/>
      <w:bookmarkEnd w:id="165"/>
    </w:p>
    <w:p w14:paraId="305C6B3B" w14:textId="77777777" w:rsidR="002D3AEE" w:rsidRPr="006B0B50" w:rsidRDefault="002D3AEE" w:rsidP="00E169B6">
      <w:pPr>
        <w:spacing w:before="240" w:line="276" w:lineRule="auto"/>
        <w:jc w:val="both"/>
      </w:pPr>
      <w:r w:rsidRPr="006B0B50">
        <w:t>If you would like to delay commencement of the proposed law to a pa</w:t>
      </w:r>
      <w:r w:rsidR="008A76C7" w:rsidRPr="006B0B50">
        <w:t>rticular day, we will state</w:t>
      </w:r>
      <w:r w:rsidRPr="006B0B50">
        <w:t xml:space="preserve"> the</w:t>
      </w:r>
      <w:r w:rsidR="008A76C7" w:rsidRPr="006B0B50">
        <w:t xml:space="preserve"> commencement day in the</w:t>
      </w:r>
      <w:r w:rsidRPr="006B0B50">
        <w:t xml:space="preserve"> law. </w:t>
      </w:r>
    </w:p>
    <w:p w14:paraId="305C6B3C" w14:textId="77777777" w:rsidR="002D3AEE" w:rsidRPr="006B0B50" w:rsidRDefault="002D3AEE" w:rsidP="00E169B6">
      <w:pPr>
        <w:spacing w:before="240" w:line="276" w:lineRule="auto"/>
        <w:jc w:val="both"/>
      </w:pPr>
      <w:r w:rsidRPr="006B0B50">
        <w:t xml:space="preserve">The options for </w:t>
      </w:r>
      <w:r w:rsidR="00A67E44" w:rsidRPr="006B0B50">
        <w:t>doing that</w:t>
      </w:r>
      <w:r w:rsidR="008A76C7" w:rsidRPr="006B0B50">
        <w:t xml:space="preserve"> </w:t>
      </w:r>
      <w:r w:rsidR="00A67E44" w:rsidRPr="006B0B50">
        <w:t>include the following:</w:t>
      </w:r>
    </w:p>
    <w:p w14:paraId="305C6B3D" w14:textId="77777777" w:rsidR="002D3AEE" w:rsidRPr="006B0B50" w:rsidRDefault="002D3AEE" w:rsidP="00E169B6">
      <w:pPr>
        <w:pStyle w:val="subparbullet"/>
        <w:spacing w:line="276" w:lineRule="auto"/>
        <w:jc w:val="both"/>
      </w:pPr>
      <w:r w:rsidRPr="006B0B50">
        <w:rPr>
          <w:b/>
        </w:rPr>
        <w:t>Commencement at a particular time or on a particular day</w:t>
      </w:r>
      <w:r w:rsidRPr="006B0B50">
        <w:t>: For example, a tax-related law may need to commence at the beginning of a financial year, or you may want a new legislative scheme to commence at the beginning of a calendar year.</w:t>
      </w:r>
    </w:p>
    <w:p w14:paraId="305C6B3E" w14:textId="77777777" w:rsidR="002D3AEE" w:rsidRPr="006B0B50" w:rsidRDefault="002D3AEE" w:rsidP="00E169B6">
      <w:pPr>
        <w:pStyle w:val="subparbullet"/>
        <w:spacing w:line="276" w:lineRule="auto"/>
        <w:jc w:val="both"/>
      </w:pPr>
      <w:r w:rsidRPr="006B0B50">
        <w:rPr>
          <w:b/>
        </w:rPr>
        <w:t>Commencement after a stated period of time</w:t>
      </w:r>
      <w:r w:rsidRPr="006B0B50">
        <w:t>: You may have a particular reason to delay commencement for a set period of time</w:t>
      </w:r>
      <w:r w:rsidR="008012AA" w:rsidRPr="006B0B50">
        <w:t xml:space="preserve"> because</w:t>
      </w:r>
      <w:r w:rsidRPr="006B0B50">
        <w:t>, for example</w:t>
      </w:r>
      <w:r w:rsidR="008012AA" w:rsidRPr="006B0B50">
        <w:t>, you want</w:t>
      </w:r>
      <w:r w:rsidRPr="006B0B50">
        <w:t xml:space="preserve"> to inform peo</w:t>
      </w:r>
      <w:r w:rsidR="008012AA" w:rsidRPr="006B0B50">
        <w:t xml:space="preserve">ple about the proposed </w:t>
      </w:r>
      <w:proofErr w:type="gramStart"/>
      <w:r w:rsidR="008012AA" w:rsidRPr="006B0B50">
        <w:t>law</w:t>
      </w:r>
      <w:proofErr w:type="gramEnd"/>
      <w:r w:rsidR="008012AA" w:rsidRPr="006B0B50">
        <w:t xml:space="preserve"> or you need to make preparations before the law can be administered. </w:t>
      </w:r>
      <w:r w:rsidRPr="006B0B50">
        <w:t xml:space="preserve"> </w:t>
      </w:r>
    </w:p>
    <w:p w14:paraId="305C6B3F" w14:textId="77777777" w:rsidR="002D3AEE" w:rsidRPr="006B0B50" w:rsidRDefault="002A7850" w:rsidP="00E169B6">
      <w:pPr>
        <w:spacing w:before="240" w:line="276" w:lineRule="auto"/>
        <w:ind w:left="709"/>
        <w:jc w:val="both"/>
      </w:pPr>
      <w:r w:rsidRPr="006B0B50">
        <w:t>I</w:t>
      </w:r>
      <w:r w:rsidR="002D3AEE" w:rsidRPr="006B0B50">
        <w:t>f your proposed legislation amends numerous different laws</w:t>
      </w:r>
      <w:r w:rsidRPr="006B0B50">
        <w:t>,</w:t>
      </w:r>
      <w:r w:rsidR="002D3AEE" w:rsidRPr="006B0B50">
        <w:t xml:space="preserve"> </w:t>
      </w:r>
      <w:r w:rsidRPr="006B0B50">
        <w:t xml:space="preserve">we may seek a delayed commencement </w:t>
      </w:r>
      <w:r w:rsidR="002D3AEE" w:rsidRPr="006B0B50">
        <w:t xml:space="preserve">to allow </w:t>
      </w:r>
      <w:r w:rsidR="009F461C" w:rsidRPr="006B0B50">
        <w:t xml:space="preserve">us </w:t>
      </w:r>
      <w:r w:rsidR="002D3AEE" w:rsidRPr="006B0B50">
        <w:t xml:space="preserve">time </w:t>
      </w:r>
      <w:r w:rsidR="009F461C" w:rsidRPr="006B0B50">
        <w:t>to</w:t>
      </w:r>
      <w:r w:rsidR="002D3AEE" w:rsidRPr="006B0B50">
        <w:t xml:space="preserve"> </w:t>
      </w:r>
      <w:r w:rsidR="009F461C" w:rsidRPr="006B0B50">
        <w:t xml:space="preserve">prepare </w:t>
      </w:r>
      <w:r w:rsidR="002D3AEE" w:rsidRPr="006B0B50">
        <w:t>republication</w:t>
      </w:r>
      <w:r w:rsidR="009F461C" w:rsidRPr="006B0B50">
        <w:t>s</w:t>
      </w:r>
      <w:r w:rsidR="002D3AEE" w:rsidRPr="006B0B50">
        <w:t xml:space="preserve"> of the laws amended by the proposed legislation. Thi</w:t>
      </w:r>
      <w:r w:rsidR="008012AA" w:rsidRPr="006B0B50">
        <w:t>s is common for portfolio bills</w:t>
      </w:r>
      <w:r w:rsidR="002D3AEE" w:rsidRPr="006B0B50">
        <w:t xml:space="preserve"> </w:t>
      </w:r>
      <w:r w:rsidR="008012AA" w:rsidRPr="006B0B50">
        <w:t>(</w:t>
      </w:r>
      <w:r w:rsidR="002D3AEE" w:rsidRPr="006B0B50">
        <w:t>such a</w:t>
      </w:r>
      <w:r w:rsidR="00A67E44" w:rsidRPr="006B0B50">
        <w:t>s Justice and Community Safety l</w:t>
      </w:r>
      <w:r w:rsidR="002D3AEE" w:rsidRPr="006B0B50">
        <w:t xml:space="preserve">egislation </w:t>
      </w:r>
      <w:r w:rsidR="00A67E44" w:rsidRPr="006B0B50">
        <w:t>amendment b</w:t>
      </w:r>
      <w:r w:rsidR="008012AA" w:rsidRPr="006B0B50">
        <w:t>ills)</w:t>
      </w:r>
      <w:r w:rsidR="002D3AEE" w:rsidRPr="006B0B50">
        <w:t xml:space="preserve"> and the time required is usually 7 or 14 days after its notification day. If we </w:t>
      </w:r>
      <w:r w:rsidRPr="006B0B50">
        <w:t>seek</w:t>
      </w:r>
      <w:r w:rsidR="002D3AEE" w:rsidRPr="006B0B50">
        <w:t xml:space="preserve"> a delayed commencement for this reason, we will discuss this with you early in the drafting process.</w:t>
      </w:r>
    </w:p>
    <w:p w14:paraId="305C6B40" w14:textId="77777777" w:rsidR="00114D04" w:rsidRPr="006B0B50" w:rsidRDefault="002D3AEE" w:rsidP="00E169B6">
      <w:pPr>
        <w:pStyle w:val="subparbullet"/>
        <w:spacing w:line="276" w:lineRule="auto"/>
        <w:jc w:val="both"/>
      </w:pPr>
      <w:r w:rsidRPr="006B0B50">
        <w:rPr>
          <w:b/>
        </w:rPr>
        <w:t>Commencement on an event occurring</w:t>
      </w:r>
      <w:r w:rsidRPr="006B0B50">
        <w:t xml:space="preserve">: A common example of this </w:t>
      </w:r>
      <w:r w:rsidR="005B4C5B" w:rsidRPr="006B0B50">
        <w:t xml:space="preserve">is </w:t>
      </w:r>
      <w:r w:rsidRPr="006B0B50">
        <w:t>when the proposed legislation is dependent on the commencement of another la</w:t>
      </w:r>
      <w:r w:rsidR="002B4C3F" w:rsidRPr="006B0B50">
        <w:t>w.</w:t>
      </w:r>
      <w:r w:rsidRPr="006B0B50">
        <w:t xml:space="preserve"> In that instance, commencement will be tied to the commencement of that other law.</w:t>
      </w:r>
    </w:p>
    <w:p w14:paraId="305C6B41" w14:textId="77777777" w:rsidR="001B6E85" w:rsidRPr="006B0B50" w:rsidRDefault="001B6E85" w:rsidP="00490DA2">
      <w:pPr>
        <w:pStyle w:val="Heading2"/>
      </w:pPr>
      <w:bookmarkStart w:id="166" w:name="_Toc492586087"/>
      <w:r w:rsidRPr="006B0B50">
        <w:br w:type="page"/>
      </w:r>
    </w:p>
    <w:p w14:paraId="305C6B42" w14:textId="12278BCE" w:rsidR="002D3AEE" w:rsidRPr="003A6671" w:rsidRDefault="003A6671" w:rsidP="00EC05E3">
      <w:pPr>
        <w:pStyle w:val="Heading2"/>
        <w:spacing w:before="600" w:after="0"/>
      </w:pPr>
      <w:bookmarkStart w:id="167" w:name="_Toc535505383"/>
      <w:bookmarkStart w:id="168" w:name="_Toc115952605"/>
      <w:r w:rsidRPr="003A6671">
        <w:lastRenderedPageBreak/>
        <w:t>Delayed commencement—commencement notice</w:t>
      </w:r>
      <w:bookmarkEnd w:id="166"/>
      <w:bookmarkEnd w:id="167"/>
      <w:bookmarkEnd w:id="168"/>
    </w:p>
    <w:p w14:paraId="305C6B43" w14:textId="77777777" w:rsidR="002D3AEE" w:rsidRPr="006B0B50" w:rsidRDefault="002D3AEE" w:rsidP="00E169B6">
      <w:pPr>
        <w:spacing w:before="240" w:line="276" w:lineRule="auto"/>
        <w:jc w:val="both"/>
      </w:pPr>
      <w:r w:rsidRPr="006B0B50">
        <w:t xml:space="preserve">Sometimes you may want to delay the commencement of a law, but </w:t>
      </w:r>
      <w:r w:rsidR="002B4C3F" w:rsidRPr="006B0B50">
        <w:t>it is not necessary for the law to start on a</w:t>
      </w:r>
      <w:r w:rsidRPr="006B0B50">
        <w:t xml:space="preserve"> particular </w:t>
      </w:r>
      <w:proofErr w:type="gramStart"/>
      <w:r w:rsidRPr="006B0B50">
        <w:t>day</w:t>
      </w:r>
      <w:proofErr w:type="gramEnd"/>
      <w:r w:rsidR="006D0F1A" w:rsidRPr="006B0B50">
        <w:t xml:space="preserve"> or you may not yet know the day it needs to commence</w:t>
      </w:r>
      <w:r w:rsidRPr="006B0B50">
        <w:t xml:space="preserve">. There are </w:t>
      </w:r>
      <w:proofErr w:type="gramStart"/>
      <w:r w:rsidRPr="006B0B50">
        <w:t xml:space="preserve">a </w:t>
      </w:r>
      <w:r w:rsidR="002B4C3F" w:rsidRPr="006B0B50">
        <w:t>number of</w:t>
      </w:r>
      <w:proofErr w:type="gramEnd"/>
      <w:r w:rsidRPr="006B0B50">
        <w:t xml:space="preserve"> reasons why you may want to </w:t>
      </w:r>
      <w:r w:rsidR="006D0F1A" w:rsidRPr="006B0B50">
        <w:t>delay commencement</w:t>
      </w:r>
      <w:r w:rsidRPr="006B0B50">
        <w:t>:</w:t>
      </w:r>
    </w:p>
    <w:p w14:paraId="305C6B44" w14:textId="77777777" w:rsidR="002D3AEE" w:rsidRPr="006B0B50" w:rsidRDefault="002D3AEE" w:rsidP="00E169B6">
      <w:pPr>
        <w:pStyle w:val="subparbullet"/>
        <w:spacing w:line="276" w:lineRule="auto"/>
        <w:jc w:val="both"/>
      </w:pPr>
      <w:r w:rsidRPr="006B0B50">
        <w:t xml:space="preserve">you may want time to inform people about the new law before it </w:t>
      </w:r>
      <w:proofErr w:type="gramStart"/>
      <w:r w:rsidRPr="006B0B50">
        <w:t>commences</w:t>
      </w:r>
      <w:proofErr w:type="gramEnd"/>
    </w:p>
    <w:p w14:paraId="305C6B45" w14:textId="77777777" w:rsidR="002D3AEE" w:rsidRPr="006B0B50" w:rsidRDefault="002D3AEE" w:rsidP="00E169B6">
      <w:pPr>
        <w:pStyle w:val="subparbullet"/>
        <w:spacing w:line="276" w:lineRule="auto"/>
        <w:jc w:val="both"/>
      </w:pPr>
      <w:r w:rsidRPr="006B0B50">
        <w:t>you may want to give people who will be affected by the law time to comply with the requirements (for example, if you are introducing a licensing scheme)</w:t>
      </w:r>
    </w:p>
    <w:p w14:paraId="305C6B46" w14:textId="77777777" w:rsidR="006D0F1A" w:rsidRPr="006B0B50" w:rsidRDefault="002D3AEE" w:rsidP="00E169B6">
      <w:pPr>
        <w:pStyle w:val="subparbullet"/>
        <w:spacing w:line="276" w:lineRule="auto"/>
        <w:jc w:val="both"/>
      </w:pPr>
      <w:r w:rsidRPr="006B0B50">
        <w:t xml:space="preserve">you may need to </w:t>
      </w:r>
      <w:r w:rsidR="00D50F5E" w:rsidRPr="006B0B50">
        <w:t xml:space="preserve">make preparations for administering the </w:t>
      </w:r>
      <w:proofErr w:type="gramStart"/>
      <w:r w:rsidR="00D50F5E" w:rsidRPr="006B0B50">
        <w:t>law</w:t>
      </w:r>
      <w:proofErr w:type="gramEnd"/>
    </w:p>
    <w:p w14:paraId="305C6B47" w14:textId="77777777" w:rsidR="002D3AEE" w:rsidRPr="006B0B50" w:rsidRDefault="006D0F1A" w:rsidP="00E169B6">
      <w:pPr>
        <w:pStyle w:val="subparbullet"/>
        <w:spacing w:line="276" w:lineRule="auto"/>
        <w:jc w:val="both"/>
      </w:pPr>
      <w:r w:rsidRPr="006B0B50">
        <w:t>the commencement may be dependent on another event happening</w:t>
      </w:r>
      <w:r w:rsidR="002D3AEE" w:rsidRPr="006B0B50">
        <w:t>.</w:t>
      </w:r>
    </w:p>
    <w:p w14:paraId="305C6B49" w14:textId="52E77BD4" w:rsidR="00876D11" w:rsidRPr="006B0B50" w:rsidRDefault="002D3AEE" w:rsidP="00716B66">
      <w:pPr>
        <w:spacing w:before="240" w:line="276" w:lineRule="auto"/>
        <w:jc w:val="both"/>
      </w:pPr>
      <w:r w:rsidRPr="006B0B50">
        <w:t>In this circumstance, the law may commence on a day fixed by the Minister by written notice. That is, the law will commence on a day stated in a commencement notice signed by the Minister and notifi</w:t>
      </w:r>
      <w:r w:rsidR="00876D11" w:rsidRPr="006B0B50">
        <w:t>ed on the Legislation Register.</w:t>
      </w:r>
    </w:p>
    <w:p w14:paraId="305C6B4A" w14:textId="594926A1" w:rsidR="002D3AEE" w:rsidRPr="003A6671" w:rsidRDefault="003A6671" w:rsidP="00EC05E3">
      <w:pPr>
        <w:pStyle w:val="Heading2"/>
        <w:spacing w:before="600" w:after="0"/>
      </w:pPr>
      <w:bookmarkStart w:id="169" w:name="_Toc492586088"/>
      <w:bookmarkStart w:id="170" w:name="_Toc535505384"/>
      <w:bookmarkStart w:id="171" w:name="_Toc115952606"/>
      <w:r w:rsidRPr="003A6671">
        <w:t>Delayed commencement—automatic commencement</w:t>
      </w:r>
      <w:bookmarkEnd w:id="169"/>
      <w:bookmarkEnd w:id="170"/>
      <w:bookmarkEnd w:id="171"/>
    </w:p>
    <w:p w14:paraId="305C6B4B" w14:textId="77777777" w:rsidR="002D3AEE" w:rsidRPr="006B0B50" w:rsidRDefault="002D3AEE" w:rsidP="00E169B6">
      <w:pPr>
        <w:spacing w:before="240" w:line="276" w:lineRule="auto"/>
        <w:jc w:val="both"/>
      </w:pPr>
      <w:r w:rsidRPr="006B0B50">
        <w:t xml:space="preserve">A law that has had its commencement delayed commences automatically after 6 months (see LA, s 79). This is important to protect against the will of the Legislative Assembly being delayed </w:t>
      </w:r>
      <w:r w:rsidR="006D0F1A" w:rsidRPr="006B0B50">
        <w:t xml:space="preserve">indefinitely </w:t>
      </w:r>
      <w:r w:rsidRPr="006B0B50">
        <w:t>by the Executive, as well as providing the public with certainty about what the law is.</w:t>
      </w:r>
    </w:p>
    <w:p w14:paraId="305C6B4C" w14:textId="77777777" w:rsidR="001B6E85" w:rsidRPr="006B0B50" w:rsidRDefault="002D3AEE" w:rsidP="00E169B6">
      <w:pPr>
        <w:spacing w:before="240" w:line="276" w:lineRule="auto"/>
        <w:jc w:val="both"/>
      </w:pPr>
      <w:r w:rsidRPr="006B0B50">
        <w:t xml:space="preserve">While a law can be delayed for a period longer than 6 months (by disapplying the Legislation Act), this is not common and should only be used when it can be justified. </w:t>
      </w:r>
      <w:r w:rsidR="00D50F5E" w:rsidRPr="006B0B50">
        <w:t>In that case, another</w:t>
      </w:r>
      <w:r w:rsidR="00E80BC8" w:rsidRPr="006B0B50">
        <w:t xml:space="preserve"> default commencement provision</w:t>
      </w:r>
      <w:r w:rsidR="00D50F5E" w:rsidRPr="006B0B50">
        <w:t xml:space="preserve"> will be needed.</w:t>
      </w:r>
      <w:bookmarkStart w:id="172" w:name="_Toc492586089"/>
      <w:r w:rsidR="001B6E85" w:rsidRPr="006B0B50">
        <w:br w:type="page"/>
      </w:r>
    </w:p>
    <w:p w14:paraId="305C6B4D" w14:textId="3A63E04A" w:rsidR="002D3AEE" w:rsidRPr="00BC2CC0" w:rsidRDefault="00BC2CC0" w:rsidP="00EC05E3">
      <w:pPr>
        <w:pStyle w:val="Heading2"/>
        <w:spacing w:before="600" w:after="0"/>
      </w:pPr>
      <w:bookmarkStart w:id="173" w:name="_Toc535505385"/>
      <w:bookmarkStart w:id="174" w:name="_Toc115952607"/>
      <w:r w:rsidRPr="00BC2CC0">
        <w:lastRenderedPageBreak/>
        <w:t>Retrospective commencement</w:t>
      </w:r>
      <w:bookmarkEnd w:id="172"/>
      <w:bookmarkEnd w:id="173"/>
      <w:bookmarkEnd w:id="174"/>
    </w:p>
    <w:p w14:paraId="305C6B4E" w14:textId="77777777" w:rsidR="002D3AEE" w:rsidRPr="006B0B50" w:rsidRDefault="002D3AEE" w:rsidP="00E169B6">
      <w:pPr>
        <w:spacing w:before="240" w:line="276" w:lineRule="auto"/>
        <w:jc w:val="both"/>
      </w:pPr>
      <w:r w:rsidRPr="006B0B50">
        <w:t>Legislation usually commences after its notification day. However, sometimes you may need to commence a law before its notificatio</w:t>
      </w:r>
      <w:r w:rsidR="00D50F5E" w:rsidRPr="006B0B50">
        <w:t>n day, that is, commence it</w:t>
      </w:r>
      <w:r w:rsidRPr="006B0B50">
        <w:t xml:space="preserve"> retrospectively. </w:t>
      </w:r>
    </w:p>
    <w:p w14:paraId="305C6B4F" w14:textId="77777777" w:rsidR="002D3AEE" w:rsidRPr="006B0B50" w:rsidRDefault="002D3AEE" w:rsidP="00E169B6">
      <w:pPr>
        <w:spacing w:before="240" w:line="276" w:lineRule="auto"/>
        <w:jc w:val="both"/>
      </w:pPr>
      <w:r w:rsidRPr="006B0B50">
        <w:t>It is not common for laws to commence retrospectively. In considering whether it is needed or appropriate, you should bear in mind the desirability of the public hav</w:t>
      </w:r>
      <w:r w:rsidR="00806EDD" w:rsidRPr="006B0B50">
        <w:t>ing</w:t>
      </w:r>
      <w:r w:rsidRPr="006B0B50">
        <w:t xml:space="preserve"> certainty about what the law is. It is particularly important to consider the appropriateness of a retrospective commencement when the law affects the rights of people. This will also give rise to human rights considerations that will need to be addressed in the explanatory statement</w:t>
      </w:r>
      <w:r w:rsidR="00806EDD" w:rsidRPr="006B0B50">
        <w:t xml:space="preserve"> for the bill</w:t>
      </w:r>
      <w:r w:rsidRPr="006B0B50">
        <w:t>.</w:t>
      </w:r>
    </w:p>
    <w:p w14:paraId="305C6B50" w14:textId="77777777" w:rsidR="002D3AEE" w:rsidRPr="006B0B50" w:rsidRDefault="002D3AEE" w:rsidP="00E169B6">
      <w:pPr>
        <w:spacing w:before="240" w:line="276" w:lineRule="auto"/>
        <w:jc w:val="both"/>
      </w:pPr>
      <w:r w:rsidRPr="006B0B50">
        <w:t>If a regulation would adversely affect a person’s rights or impose a liability on someone, it must not commence retrospectively without authority under an Act (see LA, s 76).</w:t>
      </w:r>
    </w:p>
    <w:p w14:paraId="305C6B52" w14:textId="15865700" w:rsidR="006D0F1A" w:rsidRPr="006B0B50" w:rsidRDefault="00A50E02" w:rsidP="00716B66">
      <w:pPr>
        <w:spacing w:before="240" w:line="276" w:lineRule="auto"/>
        <w:jc w:val="both"/>
      </w:pPr>
      <w:r w:rsidRPr="006B0B50">
        <w:t>If a law is to commence retrospectively, this must be clearly expressed. If a law expressed</w:t>
      </w:r>
      <w:r w:rsidR="00F851F1" w:rsidRPr="006B0B50">
        <w:t xml:space="preserve"> </w:t>
      </w:r>
      <w:r w:rsidR="002D3AEE" w:rsidRPr="006B0B50">
        <w:t>to commence on a stated fu</w:t>
      </w:r>
      <w:r w:rsidR="005B4C5B" w:rsidRPr="006B0B50">
        <w:t>ture day or event (</w:t>
      </w:r>
      <w:proofErr w:type="spellStart"/>
      <w:proofErr w:type="gramStart"/>
      <w:r w:rsidR="005B4C5B" w:rsidRPr="006B0B50">
        <w:t>eg</w:t>
      </w:r>
      <w:proofErr w:type="spellEnd"/>
      <w:proofErr w:type="gramEnd"/>
      <w:r w:rsidRPr="006B0B50">
        <w:t xml:space="preserve"> ‘This regulation</w:t>
      </w:r>
      <w:r w:rsidR="002D3AEE" w:rsidRPr="006B0B50">
        <w:t xml:space="preserve"> </w:t>
      </w:r>
      <w:r w:rsidR="002D3AEE" w:rsidRPr="006B0B50">
        <w:rPr>
          <w:u w:val="single"/>
        </w:rPr>
        <w:t>commences on</w:t>
      </w:r>
      <w:r w:rsidR="005B4C5B" w:rsidRPr="006B0B50">
        <w:t xml:space="preserve"> 1 January 2017’</w:t>
      </w:r>
      <w:r w:rsidR="002D3AEE" w:rsidRPr="006B0B50">
        <w:t>)</w:t>
      </w:r>
      <w:r w:rsidR="00BD0E8A" w:rsidRPr="006B0B50">
        <w:t xml:space="preserve"> has not been passed</w:t>
      </w:r>
      <w:r w:rsidR="00F851F1" w:rsidRPr="006B0B50">
        <w:t xml:space="preserve"> by that day or event</w:t>
      </w:r>
      <w:r w:rsidR="002D3AEE" w:rsidRPr="006B0B50">
        <w:t xml:space="preserve">, the commencement </w:t>
      </w:r>
      <w:r w:rsidR="00F851F1" w:rsidRPr="006B0B50">
        <w:t xml:space="preserve">will need to </w:t>
      </w:r>
      <w:r w:rsidR="002D3AEE" w:rsidRPr="006B0B50">
        <w:t>be amended to make it clear it is to commenc</w:t>
      </w:r>
      <w:r w:rsidR="005B4C5B" w:rsidRPr="006B0B50">
        <w:t>e retrospectively (</w:t>
      </w:r>
      <w:proofErr w:type="spellStart"/>
      <w:r w:rsidR="005B4C5B" w:rsidRPr="006B0B50">
        <w:t>eg</w:t>
      </w:r>
      <w:proofErr w:type="spellEnd"/>
      <w:r w:rsidRPr="006B0B50">
        <w:t xml:space="preserve"> ‘This regulation</w:t>
      </w:r>
      <w:r w:rsidR="002D3AEE" w:rsidRPr="006B0B50">
        <w:t xml:space="preserve"> </w:t>
      </w:r>
      <w:r w:rsidR="002D3AEE" w:rsidRPr="006B0B50">
        <w:rPr>
          <w:u w:val="single"/>
        </w:rPr>
        <w:t>is taken to have commenced</w:t>
      </w:r>
      <w:r w:rsidR="002D3AEE" w:rsidRPr="006B0B50">
        <w:t xml:space="preserve"> on 1 January 2017’).</w:t>
      </w:r>
      <w:r w:rsidR="00F851F1" w:rsidRPr="006B0B50">
        <w:t xml:space="preserve"> </w:t>
      </w:r>
      <w:bookmarkStart w:id="175" w:name="_Toc492586090"/>
    </w:p>
    <w:p w14:paraId="305C6B53" w14:textId="4F7C13C5" w:rsidR="002D3AEE" w:rsidRPr="00BC2CC0" w:rsidRDefault="00BC2CC0" w:rsidP="00EC05E3">
      <w:pPr>
        <w:pStyle w:val="Heading2"/>
        <w:spacing w:before="600" w:after="0"/>
      </w:pPr>
      <w:bookmarkStart w:id="176" w:name="_Toc535505386"/>
      <w:bookmarkStart w:id="177" w:name="_Toc115952608"/>
      <w:r w:rsidRPr="00BC2CC0">
        <w:t>Split commencement</w:t>
      </w:r>
      <w:bookmarkEnd w:id="175"/>
      <w:bookmarkEnd w:id="176"/>
      <w:bookmarkEnd w:id="177"/>
    </w:p>
    <w:p w14:paraId="305C6B54" w14:textId="77777777" w:rsidR="002D3AEE" w:rsidRPr="006B0B50" w:rsidRDefault="002D3AEE" w:rsidP="00E169B6">
      <w:pPr>
        <w:spacing w:before="240" w:line="276" w:lineRule="auto"/>
        <w:jc w:val="both"/>
      </w:pPr>
      <w:r w:rsidRPr="006B0B50">
        <w:t>Sometimes you may need different provisions of a law to commence at different time</w:t>
      </w:r>
      <w:r w:rsidR="004436FE" w:rsidRPr="006B0B50">
        <w:t>s</w:t>
      </w:r>
      <w:r w:rsidRPr="006B0B50">
        <w:t xml:space="preserve">. For example, proposed legislation that implements a new scheme may require a staged implementation. </w:t>
      </w:r>
      <w:proofErr w:type="gramStart"/>
      <w:r w:rsidRPr="006B0B50">
        <w:t>Or,</w:t>
      </w:r>
      <w:proofErr w:type="gramEnd"/>
      <w:r w:rsidRPr="006B0B50">
        <w:t xml:space="preserve"> the proposed law may amend a number of different laws that have different requirements for commencement.</w:t>
      </w:r>
    </w:p>
    <w:p w14:paraId="305C6B55" w14:textId="77777777" w:rsidR="002D3AEE" w:rsidRPr="006B0B50" w:rsidRDefault="009F461C" w:rsidP="00E169B6">
      <w:pPr>
        <w:spacing w:before="240" w:line="276" w:lineRule="auto"/>
        <w:jc w:val="both"/>
      </w:pPr>
      <w:r w:rsidRPr="006B0B50">
        <w:t>T</w:t>
      </w:r>
      <w:r w:rsidR="002D3AEE" w:rsidRPr="006B0B50">
        <w:t>his can be accommodated through a split commencement—that is</w:t>
      </w:r>
      <w:r w:rsidR="005B4C5B" w:rsidRPr="006B0B50">
        <w:t>,</w:t>
      </w:r>
      <w:r w:rsidR="002D3AEE" w:rsidRPr="006B0B50">
        <w:t xml:space="preserve"> </w:t>
      </w:r>
      <w:r w:rsidR="00F851F1" w:rsidRPr="006B0B50">
        <w:t xml:space="preserve">the commencement provision </w:t>
      </w:r>
      <w:r w:rsidR="002D3AEE" w:rsidRPr="006B0B50">
        <w:t xml:space="preserve">sets out different commencements (which may be different kinds of commencement) for different provisions of the law. For example, the commencement may provide for the law, other than part 2, to commence on the day after its notification day, and provide for part 2 to commence on a day fixed by the Minister by written notice. </w:t>
      </w:r>
    </w:p>
    <w:p w14:paraId="305C6B56" w14:textId="77777777" w:rsidR="007E564A" w:rsidRPr="006B0B50" w:rsidRDefault="007E564A" w:rsidP="00B97396">
      <w:pPr>
        <w:pStyle w:val="Heading1"/>
        <w:sectPr w:rsidR="007E564A" w:rsidRPr="006B0B50" w:rsidSect="00716874">
          <w:pgSz w:w="11906" w:h="16838" w:code="9"/>
          <w:pgMar w:top="2268" w:right="1418" w:bottom="1701" w:left="1418" w:header="567" w:footer="709" w:gutter="0"/>
          <w:cols w:space="708"/>
          <w:docGrid w:linePitch="360"/>
        </w:sectPr>
      </w:pPr>
    </w:p>
    <w:p w14:paraId="305C6B58" w14:textId="07AC3371" w:rsidR="00FE5BE5" w:rsidRPr="006B0B50" w:rsidRDefault="00BD6C7C" w:rsidP="00716B66">
      <w:pPr>
        <w:pStyle w:val="Heading1"/>
      </w:pPr>
      <w:bookmarkStart w:id="178" w:name="_Toc492586091"/>
      <w:bookmarkStart w:id="179" w:name="_Toc535505387"/>
      <w:bookmarkStart w:id="180" w:name="_Toc115952609"/>
      <w:r w:rsidRPr="006B0B50">
        <w:rPr>
          <w:caps w:val="0"/>
        </w:rPr>
        <w:lastRenderedPageBreak/>
        <w:t>REFERRING TO THE TERRITORY ETC</w:t>
      </w:r>
      <w:bookmarkEnd w:id="178"/>
      <w:bookmarkEnd w:id="179"/>
      <w:bookmarkEnd w:id="180"/>
    </w:p>
    <w:p w14:paraId="305C6B59" w14:textId="133CD9E6" w:rsidR="00FE5BE5" w:rsidRPr="00BC2CC0" w:rsidRDefault="00BC2CC0" w:rsidP="00EC05E3">
      <w:pPr>
        <w:pStyle w:val="Heading2"/>
        <w:spacing w:before="600" w:after="0"/>
      </w:pPr>
      <w:bookmarkStart w:id="181" w:name="_Toc492586092"/>
      <w:bookmarkStart w:id="182" w:name="_Toc535505388"/>
      <w:bookmarkStart w:id="183" w:name="_Toc115952610"/>
      <w:r w:rsidRPr="00BC2CC0">
        <w:t>The Territory</w:t>
      </w:r>
      <w:r w:rsidR="00944E7E" w:rsidRPr="00BC2CC0">
        <w:t xml:space="preserve"> </w:t>
      </w:r>
      <w:r w:rsidRPr="00BC2CC0">
        <w:t>and the ACT</w:t>
      </w:r>
      <w:bookmarkEnd w:id="181"/>
      <w:bookmarkEnd w:id="182"/>
      <w:bookmarkEnd w:id="183"/>
    </w:p>
    <w:p w14:paraId="305C6B5A" w14:textId="77777777" w:rsidR="00944E7E" w:rsidRPr="006B0B50" w:rsidRDefault="00736637" w:rsidP="00E169B6">
      <w:pPr>
        <w:spacing w:before="240" w:line="276" w:lineRule="auto"/>
        <w:jc w:val="both"/>
      </w:pPr>
      <w:r w:rsidRPr="006B0B50">
        <w:t xml:space="preserve">In </w:t>
      </w:r>
      <w:r w:rsidR="00FE5BE5" w:rsidRPr="006B0B50">
        <w:t>ACT legislation, we use ‘the Territory’ in the same way other jurisdictions use ‘the Crown’</w:t>
      </w:r>
      <w:r w:rsidR="004E0292" w:rsidRPr="006B0B50">
        <w:t xml:space="preserve">—to refer </w:t>
      </w:r>
      <w:r w:rsidR="00944E7E" w:rsidRPr="006B0B50">
        <w:t xml:space="preserve">to the Sovereign. As the Territory is </w:t>
      </w:r>
      <w:r w:rsidR="00A5464B" w:rsidRPr="006B0B50">
        <w:t>a creature of</w:t>
      </w:r>
      <w:r w:rsidR="00F851F1" w:rsidRPr="006B0B50">
        <w:t xml:space="preserve"> statute,</w:t>
      </w:r>
      <w:r w:rsidR="00944E7E" w:rsidRPr="006B0B50">
        <w:t xml:space="preserve"> </w:t>
      </w:r>
      <w:r w:rsidR="00A5464B" w:rsidRPr="006B0B50">
        <w:t>that term</w:t>
      </w:r>
      <w:r w:rsidR="00944E7E" w:rsidRPr="006B0B50">
        <w:t xml:space="preserve"> refers to the</w:t>
      </w:r>
      <w:r w:rsidR="004E0292" w:rsidRPr="006B0B50">
        <w:t xml:space="preserve"> body </w:t>
      </w:r>
      <w:r w:rsidR="00940282" w:rsidRPr="006B0B50">
        <w:t>politic established by the Self-</w:t>
      </w:r>
      <w:r w:rsidR="004E0292" w:rsidRPr="006B0B50">
        <w:t>Government Act, section 7.</w:t>
      </w:r>
    </w:p>
    <w:p w14:paraId="305C6B5B" w14:textId="77777777" w:rsidR="00D653AF" w:rsidRPr="006B0B50" w:rsidRDefault="00A50E02" w:rsidP="00E169B6">
      <w:pPr>
        <w:spacing w:line="276" w:lineRule="auto"/>
        <w:jc w:val="both"/>
      </w:pPr>
      <w:r w:rsidRPr="006B0B50">
        <w:t>The term ‘t</w:t>
      </w:r>
      <w:r w:rsidR="00D653AF" w:rsidRPr="006B0B50">
        <w:t>he Territory</w:t>
      </w:r>
      <w:r w:rsidRPr="006B0B50">
        <w:t>’</w:t>
      </w:r>
      <w:r w:rsidR="00D653AF" w:rsidRPr="006B0B50">
        <w:t xml:space="preserve"> may also be used in a geographical sense. However, for clarity, </w:t>
      </w:r>
      <w:r w:rsidRPr="006B0B50">
        <w:t xml:space="preserve">‘the </w:t>
      </w:r>
      <w:r w:rsidR="00D653AF" w:rsidRPr="006B0B50">
        <w:t>ACT’ is preferred.</w:t>
      </w:r>
    </w:p>
    <w:p w14:paraId="305C6B5D" w14:textId="03DD257B" w:rsidR="003C2B3D" w:rsidRPr="006B0B50" w:rsidRDefault="00A35A6B" w:rsidP="00716B66">
      <w:pPr>
        <w:spacing w:line="276" w:lineRule="auto"/>
        <w:jc w:val="both"/>
      </w:pPr>
      <w:r w:rsidRPr="006B0B50">
        <w:t>(</w:t>
      </w:r>
      <w:proofErr w:type="gramStart"/>
      <w:r w:rsidRPr="006B0B50">
        <w:t>see</w:t>
      </w:r>
      <w:proofErr w:type="gramEnd"/>
      <w:r w:rsidRPr="006B0B50">
        <w:t xml:space="preserve"> LA, </w:t>
      </w:r>
      <w:proofErr w:type="spellStart"/>
      <w:r w:rsidRPr="006B0B50">
        <w:t>dict</w:t>
      </w:r>
      <w:proofErr w:type="spellEnd"/>
      <w:r w:rsidRPr="006B0B50">
        <w:t xml:space="preserve">, pt 1 for </w:t>
      </w:r>
      <w:proofErr w:type="spellStart"/>
      <w:r w:rsidRPr="006B0B50">
        <w:t>defs</w:t>
      </w:r>
      <w:proofErr w:type="spellEnd"/>
      <w:r w:rsidRPr="006B0B50">
        <w:t xml:space="preserve"> </w:t>
      </w:r>
      <w:r w:rsidRPr="006B0B50">
        <w:rPr>
          <w:i/>
        </w:rPr>
        <w:t>ACT</w:t>
      </w:r>
      <w:r w:rsidRPr="006B0B50">
        <w:t xml:space="preserve">, </w:t>
      </w:r>
      <w:r w:rsidRPr="006B0B50">
        <w:rPr>
          <w:i/>
        </w:rPr>
        <w:t>Australian Capital Territory</w:t>
      </w:r>
      <w:r w:rsidRPr="006B0B50">
        <w:t xml:space="preserve"> and the </w:t>
      </w:r>
      <w:r w:rsidRPr="006B0B50">
        <w:rPr>
          <w:i/>
        </w:rPr>
        <w:t>Territory</w:t>
      </w:r>
      <w:r w:rsidRPr="006B0B50">
        <w:t xml:space="preserve">). </w:t>
      </w:r>
    </w:p>
    <w:p w14:paraId="305C6B5E" w14:textId="04D51F24" w:rsidR="00772E22" w:rsidRPr="00BC2CC0" w:rsidRDefault="00BC2CC0" w:rsidP="00EC05E3">
      <w:pPr>
        <w:pStyle w:val="Heading2"/>
        <w:spacing w:before="600" w:after="0"/>
      </w:pPr>
      <w:bookmarkStart w:id="184" w:name="_Toc492586093"/>
      <w:bookmarkStart w:id="185" w:name="_Toc535505389"/>
      <w:bookmarkStart w:id="186" w:name="_Toc115952611"/>
      <w:r w:rsidRPr="00BC2CC0">
        <w:t>Directors-general</w:t>
      </w:r>
      <w:r w:rsidR="00772E22" w:rsidRPr="00BC2CC0">
        <w:t xml:space="preserve"> </w:t>
      </w:r>
      <w:r w:rsidRPr="00BC2CC0">
        <w:t>and directorates</w:t>
      </w:r>
      <w:bookmarkEnd w:id="184"/>
      <w:bookmarkEnd w:id="185"/>
      <w:bookmarkEnd w:id="186"/>
    </w:p>
    <w:p w14:paraId="305C6B5F" w14:textId="77777777" w:rsidR="007D58A5" w:rsidRPr="006B0B50" w:rsidRDefault="00772E22" w:rsidP="00E169B6">
      <w:pPr>
        <w:spacing w:before="240" w:line="276" w:lineRule="auto"/>
        <w:jc w:val="both"/>
      </w:pPr>
      <w:r w:rsidRPr="006B0B50">
        <w:t xml:space="preserve">There may be </w:t>
      </w:r>
      <w:r w:rsidR="00F4302A" w:rsidRPr="006B0B50">
        <w:t>times when you wish to refer</w:t>
      </w:r>
      <w:r w:rsidR="00A5464B" w:rsidRPr="006B0B50">
        <w:t xml:space="preserve"> in legislation</w:t>
      </w:r>
      <w:r w:rsidR="00F4302A" w:rsidRPr="006B0B50">
        <w:t xml:space="preserve"> to</w:t>
      </w:r>
      <w:r w:rsidRPr="006B0B50">
        <w:t xml:space="preserve"> the director-general of a particular directorate</w:t>
      </w:r>
      <w:r w:rsidR="00A5464B" w:rsidRPr="006B0B50">
        <w:t>. Directorate names are not used in legislation, avoiding</w:t>
      </w:r>
      <w:r w:rsidR="007D58A5" w:rsidRPr="006B0B50">
        <w:t xml:space="preserve"> the need to make consequential changes in legislation when the name of a directorate changes.</w:t>
      </w:r>
    </w:p>
    <w:p w14:paraId="305C6B60" w14:textId="77777777" w:rsidR="001472C8" w:rsidRPr="006B0B50" w:rsidRDefault="009213DF" w:rsidP="00E169B6">
      <w:pPr>
        <w:spacing w:line="276" w:lineRule="auto"/>
        <w:jc w:val="both"/>
      </w:pPr>
      <w:r w:rsidRPr="006B0B50">
        <w:t xml:space="preserve">Usually, it will be sufficient to refer to ‘the </w:t>
      </w:r>
      <w:r w:rsidR="00F5349E" w:rsidRPr="006B0B50">
        <w:t>director-general’, as this will</w:t>
      </w:r>
      <w:r w:rsidR="006D0F1A" w:rsidRPr="006B0B50">
        <w:t xml:space="preserve"> be a reference to the director</w:t>
      </w:r>
      <w:r w:rsidR="006D0F1A" w:rsidRPr="006B0B50">
        <w:noBreakHyphen/>
      </w:r>
      <w:r w:rsidR="00F5349E" w:rsidRPr="006B0B50">
        <w:t>general</w:t>
      </w:r>
      <w:r w:rsidR="007D58A5" w:rsidRPr="006B0B50">
        <w:t xml:space="preserve"> of</w:t>
      </w:r>
      <w:r w:rsidR="00487ED3" w:rsidRPr="006B0B50">
        <w:t xml:space="preserve"> the directorate</w:t>
      </w:r>
      <w:r w:rsidR="007D58A5" w:rsidRPr="006B0B50">
        <w:t xml:space="preserve"> that has </w:t>
      </w:r>
      <w:r w:rsidR="001472C8" w:rsidRPr="006B0B50">
        <w:t>responsibility for adminis</w:t>
      </w:r>
      <w:r w:rsidR="00F5349E" w:rsidRPr="006B0B50">
        <w:t>tering the particular provision</w:t>
      </w:r>
      <w:r w:rsidR="00487ED3" w:rsidRPr="006B0B50">
        <w:t xml:space="preserve"> </w:t>
      </w:r>
      <w:r w:rsidR="001472C8" w:rsidRPr="006B0B50">
        <w:t>(see LA, s 163).</w:t>
      </w:r>
    </w:p>
    <w:p w14:paraId="305C6B61" w14:textId="77777777" w:rsidR="00B97396" w:rsidRPr="006B0B50" w:rsidRDefault="00F5349E" w:rsidP="00E169B6">
      <w:pPr>
        <w:spacing w:line="276" w:lineRule="auto"/>
        <w:jc w:val="both"/>
      </w:pPr>
      <w:r w:rsidRPr="006B0B50">
        <w:t xml:space="preserve">If you need to refer to </w:t>
      </w:r>
      <w:r w:rsidR="004313F5" w:rsidRPr="006B0B50">
        <w:t>a director-general of another directorate, we will generally refer to</w:t>
      </w:r>
      <w:r w:rsidR="001472C8" w:rsidRPr="006B0B50">
        <w:t xml:space="preserve"> a relevant Act administered by the </w:t>
      </w:r>
      <w:proofErr w:type="gramStart"/>
      <w:r w:rsidR="00F4302A" w:rsidRPr="006B0B50">
        <w:t xml:space="preserve">particular </w:t>
      </w:r>
      <w:r w:rsidR="006D0F1A" w:rsidRPr="006B0B50">
        <w:t>directorate</w:t>
      </w:r>
      <w:proofErr w:type="gramEnd"/>
      <w:r w:rsidR="00F4302A" w:rsidRPr="006B0B50">
        <w:t xml:space="preserve">. </w:t>
      </w:r>
      <w:r w:rsidR="00D801CE" w:rsidRPr="006B0B50">
        <w:t xml:space="preserve"> </w:t>
      </w:r>
    </w:p>
    <w:p w14:paraId="79DDA673" w14:textId="06FD950C" w:rsidR="003F39EE" w:rsidRDefault="003C2B3D" w:rsidP="00716B66">
      <w:pPr>
        <w:spacing w:line="276" w:lineRule="auto"/>
        <w:jc w:val="both"/>
      </w:pPr>
      <w:r w:rsidRPr="006B0B50">
        <w:t xml:space="preserve">The term ‘directorate’ is not defined as a </w:t>
      </w:r>
      <w:proofErr w:type="gramStart"/>
      <w:r w:rsidRPr="006B0B50">
        <w:t>commonly-used</w:t>
      </w:r>
      <w:proofErr w:type="gramEnd"/>
      <w:r w:rsidRPr="006B0B50">
        <w:t xml:space="preserve"> term in the Legislation Act</w:t>
      </w:r>
      <w:r w:rsidR="00303633" w:rsidRPr="006B0B50">
        <w:t>, dictionary, part 1</w:t>
      </w:r>
      <w:r w:rsidRPr="006B0B50">
        <w:t>. If it is necessary to refer to a directorate, the term ‘administrative unit’ is used instead.</w:t>
      </w:r>
    </w:p>
    <w:p w14:paraId="61FB767D" w14:textId="5204103C" w:rsidR="003F39EE" w:rsidRPr="00BC2CC0" w:rsidRDefault="003F39EE" w:rsidP="003F39EE">
      <w:pPr>
        <w:pStyle w:val="Heading2"/>
        <w:spacing w:before="600" w:after="0"/>
      </w:pPr>
      <w:bookmarkStart w:id="187" w:name="_Toc492586094"/>
      <w:bookmarkStart w:id="188" w:name="_Toc535505390"/>
      <w:bookmarkStart w:id="189" w:name="_Toc115952612"/>
      <w:proofErr w:type="gramStart"/>
      <w:r>
        <w:t>Commonly-used</w:t>
      </w:r>
      <w:proofErr w:type="gramEnd"/>
      <w:r>
        <w:t xml:space="preserve"> terms for T</w:t>
      </w:r>
      <w:r w:rsidRPr="00BC2CC0">
        <w:t>erritory and its entities</w:t>
      </w:r>
      <w:bookmarkEnd w:id="187"/>
      <w:bookmarkEnd w:id="188"/>
      <w:bookmarkEnd w:id="189"/>
    </w:p>
    <w:p w14:paraId="6FA810F5" w14:textId="761D90D5" w:rsidR="003F39EE" w:rsidRPr="006B0B50" w:rsidRDefault="003F39EE" w:rsidP="003F39EE">
      <w:pPr>
        <w:spacing w:before="240"/>
        <w:jc w:val="both"/>
        <w:sectPr w:rsidR="003F39EE" w:rsidRPr="006B0B50" w:rsidSect="00716874">
          <w:pgSz w:w="11906" w:h="16838" w:code="9"/>
          <w:pgMar w:top="2268" w:right="1418" w:bottom="1701" w:left="1418" w:header="567" w:footer="709" w:gutter="0"/>
          <w:cols w:space="708"/>
          <w:docGrid w:linePitch="360"/>
        </w:sectPr>
      </w:pPr>
      <w:r>
        <w:t xml:space="preserve">There a numerous terms used for the Territory and its various entities. Some are defined to apply generally to legislation, while others are relevant only in relation to </w:t>
      </w:r>
      <w:proofErr w:type="gramStart"/>
      <w:r>
        <w:t>particular legislation</w:t>
      </w:r>
      <w:proofErr w:type="gramEnd"/>
      <w:r>
        <w:t xml:space="preserve">.  </w:t>
      </w:r>
      <w:r>
        <w:fldChar w:fldCharType="begin"/>
      </w:r>
      <w:r>
        <w:instrText xml:space="preserve"> REF _Ref1558639 \h </w:instrText>
      </w:r>
      <w:r>
        <w:fldChar w:fldCharType="separate"/>
      </w:r>
      <w:r w:rsidR="00196C7E">
        <w:t xml:space="preserve">Table </w:t>
      </w:r>
      <w:r w:rsidR="00196C7E">
        <w:rPr>
          <w:noProof/>
        </w:rPr>
        <w:t>8</w:t>
      </w:r>
      <w:r>
        <w:fldChar w:fldCharType="end"/>
      </w:r>
      <w:r>
        <w:t xml:space="preserve"> identifies many of those terms and where the definitions can be found.</w:t>
      </w:r>
    </w:p>
    <w:p w14:paraId="24C3177D" w14:textId="724E0F87" w:rsidR="00474B05" w:rsidRPr="00474B05" w:rsidRDefault="00474B05" w:rsidP="00474B05">
      <w:pPr>
        <w:pStyle w:val="Caption"/>
      </w:pPr>
      <w:bookmarkStart w:id="190" w:name="_Ref1558639"/>
      <w:bookmarkStart w:id="191" w:name="_Toc535500401"/>
      <w:r>
        <w:lastRenderedPageBreak/>
        <w:t xml:space="preserve">Table </w:t>
      </w:r>
      <w:r w:rsidR="003A6671">
        <w:rPr>
          <w:noProof/>
        </w:rPr>
        <w:fldChar w:fldCharType="begin"/>
      </w:r>
      <w:r w:rsidR="003A6671">
        <w:rPr>
          <w:noProof/>
        </w:rPr>
        <w:instrText xml:space="preserve"> SEQ Table \* ARABIC </w:instrText>
      </w:r>
      <w:r w:rsidR="003A6671">
        <w:rPr>
          <w:noProof/>
        </w:rPr>
        <w:fldChar w:fldCharType="separate"/>
      </w:r>
      <w:r w:rsidR="00196C7E">
        <w:rPr>
          <w:noProof/>
        </w:rPr>
        <w:t>8</w:t>
      </w:r>
      <w:r w:rsidR="003A6671">
        <w:rPr>
          <w:noProof/>
        </w:rPr>
        <w:fldChar w:fldCharType="end"/>
      </w:r>
      <w:bookmarkEnd w:id="190"/>
      <w:r>
        <w:tab/>
      </w:r>
      <w:r>
        <w:tab/>
      </w:r>
      <w:r w:rsidR="00653D53" w:rsidRPr="00037382">
        <w:rPr>
          <w:b/>
        </w:rPr>
        <w:t>Terminology</w:t>
      </w:r>
      <w:bookmarkEnd w:id="191"/>
      <w:r w:rsidR="003F39EE">
        <w:rPr>
          <w:b/>
        </w:rPr>
        <w:t xml:space="preserve"> relating to the Territory and its </w:t>
      </w:r>
      <w:proofErr w:type="gramStart"/>
      <w:r w:rsidR="003F39EE">
        <w:rPr>
          <w:b/>
        </w:rPr>
        <w:t>entities</w:t>
      </w:r>
      <w:proofErr w:type="gramEnd"/>
      <w:r w:rsidR="00653D53" w:rsidRPr="00037382">
        <w:rPr>
          <w:b/>
        </w:rPr>
        <w:t xml:space="preserve"> </w:t>
      </w:r>
    </w:p>
    <w:tbl>
      <w:tblPr>
        <w:tblStyle w:val="ColorfulList-Accent5"/>
        <w:tblW w:w="5000" w:type="pct"/>
        <w:tblLook w:val="04A0" w:firstRow="1" w:lastRow="0" w:firstColumn="1" w:lastColumn="0" w:noHBand="0" w:noVBand="1"/>
      </w:tblPr>
      <w:tblGrid>
        <w:gridCol w:w="2102"/>
        <w:gridCol w:w="58"/>
        <w:gridCol w:w="5315"/>
        <w:gridCol w:w="13"/>
        <w:gridCol w:w="1582"/>
      </w:tblGrid>
      <w:tr w:rsidR="0003538C" w:rsidRPr="006B0B50" w14:paraId="305C6B69" w14:textId="77777777" w:rsidTr="0071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305C6B66" w14:textId="77777777" w:rsidR="0003538C" w:rsidRPr="006B0B50" w:rsidRDefault="00F350DE" w:rsidP="00E8626D">
            <w:pPr>
              <w:spacing w:before="120" w:after="120"/>
            </w:pPr>
            <w:r w:rsidRPr="006B0B50">
              <w:t>Term</w:t>
            </w:r>
          </w:p>
        </w:tc>
        <w:tc>
          <w:tcPr>
            <w:tcW w:w="2962" w:type="pct"/>
            <w:gridSpan w:val="2"/>
          </w:tcPr>
          <w:p w14:paraId="305C6B67" w14:textId="77777777" w:rsidR="0003538C" w:rsidRPr="006B0B50" w:rsidRDefault="0003538C" w:rsidP="003B3BFB">
            <w:pPr>
              <w:spacing w:before="120" w:after="120"/>
              <w:cnfStyle w:val="100000000000" w:firstRow="1" w:lastRow="0" w:firstColumn="0" w:lastColumn="0" w:oddVBand="0" w:evenVBand="0" w:oddHBand="0" w:evenHBand="0" w:firstRowFirstColumn="0" w:firstRowLastColumn="0" w:lastRowFirstColumn="0" w:lastRowLastColumn="0"/>
            </w:pPr>
            <w:r w:rsidRPr="006B0B50">
              <w:t>Definition</w:t>
            </w:r>
          </w:p>
        </w:tc>
        <w:tc>
          <w:tcPr>
            <w:tcW w:w="879" w:type="pct"/>
            <w:gridSpan w:val="2"/>
          </w:tcPr>
          <w:p w14:paraId="305C6B68" w14:textId="77777777" w:rsidR="0003538C" w:rsidRPr="006B0B50" w:rsidRDefault="0003538C" w:rsidP="003B3BFB">
            <w:pPr>
              <w:spacing w:before="120" w:after="120"/>
              <w:cnfStyle w:val="100000000000" w:firstRow="1" w:lastRow="0" w:firstColumn="0" w:lastColumn="0" w:oddVBand="0" w:evenVBand="0" w:oddHBand="0" w:evenHBand="0" w:firstRowFirstColumn="0" w:firstRowLastColumn="0" w:lastRowFirstColumn="0" w:lastRowLastColumn="0"/>
            </w:pPr>
            <w:r w:rsidRPr="006B0B50">
              <w:t>Where</w:t>
            </w:r>
          </w:p>
        </w:tc>
      </w:tr>
      <w:tr w:rsidR="0003538C" w:rsidRPr="006B0B50" w14:paraId="305C6B6D"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305C6B6A" w14:textId="77777777" w:rsidR="0003538C" w:rsidRPr="006B0B50" w:rsidRDefault="0003538C" w:rsidP="002D3AEE">
            <w:r w:rsidRPr="006B0B50">
              <w:t>ACT</w:t>
            </w:r>
          </w:p>
        </w:tc>
        <w:tc>
          <w:tcPr>
            <w:tcW w:w="2962" w:type="pct"/>
            <w:gridSpan w:val="2"/>
          </w:tcPr>
          <w:p w14:paraId="305C6B6B" w14:textId="77777777" w:rsidR="0003538C" w:rsidRPr="006B0B50" w:rsidRDefault="0003538C" w:rsidP="0003538C">
            <w:pPr>
              <w:cnfStyle w:val="000000100000" w:firstRow="0" w:lastRow="0" w:firstColumn="0" w:lastColumn="0" w:oddVBand="0" w:evenVBand="0" w:oddHBand="1" w:evenHBand="0" w:firstRowFirstColumn="0" w:firstRowLastColumn="0" w:lastRowFirstColumn="0" w:lastRowLastColumn="0"/>
            </w:pPr>
            <w:r w:rsidRPr="006B0B50">
              <w:t>the Australian Capital Territory</w:t>
            </w:r>
          </w:p>
        </w:tc>
        <w:tc>
          <w:tcPr>
            <w:tcW w:w="879" w:type="pct"/>
            <w:gridSpan w:val="2"/>
          </w:tcPr>
          <w:p w14:paraId="305C6B6C" w14:textId="77777777" w:rsidR="0003538C" w:rsidRPr="006B0B50" w:rsidRDefault="0003538C" w:rsidP="00351CCC">
            <w:pPr>
              <w:cnfStyle w:val="000000100000" w:firstRow="0" w:lastRow="0" w:firstColumn="0" w:lastColumn="0" w:oddVBand="0" w:evenVBand="0" w:oddHBand="1"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03538C" w:rsidRPr="006B0B50" w14:paraId="305C6B71" w14:textId="77777777" w:rsidTr="00716B66">
        <w:tc>
          <w:tcPr>
            <w:cnfStyle w:val="001000000000" w:firstRow="0" w:lastRow="0" w:firstColumn="1" w:lastColumn="0" w:oddVBand="0" w:evenVBand="0" w:oddHBand="0" w:evenHBand="0" w:firstRowFirstColumn="0" w:firstRowLastColumn="0" w:lastRowFirstColumn="0" w:lastRowLastColumn="0"/>
            <w:tcW w:w="1159" w:type="pct"/>
          </w:tcPr>
          <w:p w14:paraId="305C6B6E" w14:textId="77777777" w:rsidR="0003538C" w:rsidRPr="006B0B50" w:rsidRDefault="0003538C" w:rsidP="002D3AEE">
            <w:r w:rsidRPr="006B0B50">
              <w:t>administrative unit</w:t>
            </w:r>
          </w:p>
        </w:tc>
        <w:tc>
          <w:tcPr>
            <w:tcW w:w="2962" w:type="pct"/>
            <w:gridSpan w:val="2"/>
          </w:tcPr>
          <w:p w14:paraId="305C6B6F" w14:textId="77777777" w:rsidR="0003538C" w:rsidRPr="006B0B50" w:rsidRDefault="0003538C" w:rsidP="00C30FD8">
            <w:pPr>
              <w:cnfStyle w:val="000000000000" w:firstRow="0" w:lastRow="0" w:firstColumn="0" w:lastColumn="0" w:oddVBand="0" w:evenVBand="0" w:oddHBand="0" w:evenHBand="0" w:firstRowFirstColumn="0" w:firstRowLastColumn="0" w:lastRowFirstColumn="0" w:lastRowLastColumn="0"/>
            </w:pPr>
            <w:r w:rsidRPr="006B0B50">
              <w:t>an administrative unit for the time being established under the PSMA, s 13 (1)</w:t>
            </w:r>
          </w:p>
        </w:tc>
        <w:tc>
          <w:tcPr>
            <w:tcW w:w="879" w:type="pct"/>
            <w:gridSpan w:val="2"/>
          </w:tcPr>
          <w:p w14:paraId="305C6B70" w14:textId="77777777" w:rsidR="0003538C" w:rsidRPr="006B0B50" w:rsidRDefault="0003538C" w:rsidP="00C30FD8">
            <w:pPr>
              <w:cnfStyle w:val="000000000000" w:firstRow="0" w:lastRow="0" w:firstColumn="0" w:lastColumn="0" w:oddVBand="0" w:evenVBand="0" w:oddHBand="0"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03538C" w:rsidRPr="006B0B50" w14:paraId="305C6B7B"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305C6B72" w14:textId="77777777" w:rsidR="0003538C" w:rsidRPr="006B0B50" w:rsidRDefault="0003538C" w:rsidP="002D3AEE">
            <w:r w:rsidRPr="006B0B50">
              <w:t>director-general</w:t>
            </w:r>
          </w:p>
          <w:p w14:paraId="305C6B73" w14:textId="77777777" w:rsidR="0003538C" w:rsidRPr="006B0B50" w:rsidRDefault="0003538C" w:rsidP="002D3AEE">
            <w:pPr>
              <w:spacing w:before="240"/>
            </w:pPr>
          </w:p>
        </w:tc>
        <w:tc>
          <w:tcPr>
            <w:tcW w:w="2962" w:type="pct"/>
            <w:gridSpan w:val="2"/>
          </w:tcPr>
          <w:p w14:paraId="305C6B74" w14:textId="77777777" w:rsidR="0003538C" w:rsidRPr="006B0B50" w:rsidRDefault="0003538C" w:rsidP="00554607">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 xml:space="preserve">a reference in a law to a director-general is a person engaged as a director-general under the </w:t>
            </w:r>
            <w:proofErr w:type="gramStart"/>
            <w:r w:rsidRPr="006B0B50">
              <w:rPr>
                <w:sz w:val="21"/>
                <w:szCs w:val="21"/>
              </w:rPr>
              <w:t>PSMA</w:t>
            </w:r>
            <w:proofErr w:type="gramEnd"/>
          </w:p>
          <w:p w14:paraId="305C6B75" w14:textId="77777777" w:rsidR="0003538C" w:rsidRPr="006B0B50" w:rsidRDefault="0003538C" w:rsidP="00554607">
            <w:pPr>
              <w:pStyle w:val="Bullet2"/>
              <w:ind w:left="318"/>
              <w:cnfStyle w:val="000000100000" w:firstRow="0" w:lastRow="0" w:firstColumn="0" w:lastColumn="0" w:oddVBand="0" w:evenVBand="0" w:oddHBand="1" w:evenHBand="0" w:firstRowFirstColumn="0" w:firstRowLastColumn="0" w:lastRowFirstColumn="0" w:lastRowLastColumn="0"/>
            </w:pPr>
            <w:r w:rsidRPr="006B0B50">
              <w:rPr>
                <w:sz w:val="21"/>
                <w:szCs w:val="21"/>
              </w:rPr>
              <w:t xml:space="preserve">a reference in a law to the director-general is: </w:t>
            </w:r>
          </w:p>
          <w:p w14:paraId="305C6B76" w14:textId="77777777" w:rsidR="0003538C" w:rsidRPr="006B0B50" w:rsidRDefault="0003538C" w:rsidP="00652B72">
            <w:pPr>
              <w:pStyle w:val="Subsubpar"/>
              <w:spacing w:line="240" w:lineRule="auto"/>
              <w:ind w:left="743"/>
              <w:cnfStyle w:val="000000100000" w:firstRow="0" w:lastRow="0" w:firstColumn="0" w:lastColumn="0" w:oddVBand="0" w:evenVBand="0" w:oddHBand="1" w:evenHBand="0" w:firstRowFirstColumn="0" w:firstRowLastColumn="0" w:lastRowFirstColumn="0" w:lastRowLastColumn="0"/>
            </w:pPr>
            <w:r w:rsidRPr="006B0B50">
              <w:t>the director-general of the administrative unit responsible for administering the particular provision in relation to the relevant matter</w:t>
            </w:r>
          </w:p>
          <w:p w14:paraId="305C6B77" w14:textId="77777777" w:rsidR="0003538C" w:rsidRPr="006B0B50" w:rsidRDefault="0003538C" w:rsidP="00351CCC">
            <w:pPr>
              <w:pStyle w:val="Subsubpar"/>
              <w:numPr>
                <w:ilvl w:val="0"/>
                <w:numId w:val="0"/>
              </w:numPr>
              <w:spacing w:before="60" w:after="60" w:line="240" w:lineRule="auto"/>
              <w:ind w:left="743"/>
              <w:cnfStyle w:val="000000100000" w:firstRow="0" w:lastRow="0" w:firstColumn="0" w:lastColumn="0" w:oddVBand="0" w:evenVBand="0" w:oddHBand="1" w:evenHBand="0" w:firstRowFirstColumn="0" w:firstRowLastColumn="0" w:lastRowFirstColumn="0" w:lastRowLastColumn="0"/>
              <w:rPr>
                <w:b/>
                <w:i/>
              </w:rPr>
            </w:pPr>
            <w:r w:rsidRPr="006B0B50">
              <w:rPr>
                <w:b/>
                <w:i/>
              </w:rPr>
              <w:t xml:space="preserve">or </w:t>
            </w:r>
          </w:p>
          <w:p w14:paraId="305C6B78" w14:textId="77777777" w:rsidR="0003538C" w:rsidRPr="006B0B50" w:rsidRDefault="0003538C" w:rsidP="00652B72">
            <w:pPr>
              <w:pStyle w:val="Subsubpar"/>
              <w:spacing w:line="240" w:lineRule="auto"/>
              <w:ind w:left="743"/>
              <w:cnfStyle w:val="000000100000" w:firstRow="0" w:lastRow="0" w:firstColumn="0" w:lastColumn="0" w:oddVBand="0" w:evenVBand="0" w:oddHBand="1" w:evenHBand="0" w:firstRowFirstColumn="0" w:firstRowLastColumn="0" w:lastRowFirstColumn="0" w:lastRowLastColumn="0"/>
            </w:pPr>
            <w:r w:rsidRPr="006B0B50">
              <w:t xml:space="preserve"> if 2 or more administrative units are responsible for administering the provision in relation to the relevant matter—the director-general of any of the </w:t>
            </w:r>
            <w:proofErr w:type="gramStart"/>
            <w:r w:rsidRPr="006B0B50">
              <w:t>units</w:t>
            </w:r>
            <w:proofErr w:type="gramEnd"/>
          </w:p>
          <w:p w14:paraId="305C6B79" w14:textId="77777777" w:rsidR="0003538C" w:rsidRPr="006B0B50" w:rsidRDefault="0003538C" w:rsidP="003B3BFB">
            <w:pPr>
              <w:pStyle w:val="Subsubpar"/>
              <w:numPr>
                <w:ilvl w:val="0"/>
                <w:numId w:val="0"/>
              </w:numPr>
              <w:spacing w:line="240" w:lineRule="auto"/>
              <w:cnfStyle w:val="000000100000" w:firstRow="0" w:lastRow="0" w:firstColumn="0" w:lastColumn="0" w:oddVBand="0" w:evenVBand="0" w:oddHBand="1" w:evenHBand="0" w:firstRowFirstColumn="0" w:firstRowLastColumn="0" w:lastRowFirstColumn="0" w:lastRowLastColumn="0"/>
            </w:pPr>
          </w:p>
        </w:tc>
        <w:tc>
          <w:tcPr>
            <w:tcW w:w="879" w:type="pct"/>
            <w:gridSpan w:val="2"/>
          </w:tcPr>
          <w:p w14:paraId="305C6B7A" w14:textId="77777777" w:rsidR="0003538C" w:rsidRPr="006B0B50" w:rsidRDefault="0003538C" w:rsidP="0003538C">
            <w:pPr>
              <w:pStyle w:val="Bullet2"/>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6B0B50">
              <w:t>LA, s 163</w:t>
            </w:r>
          </w:p>
        </w:tc>
      </w:tr>
      <w:tr w:rsidR="0003538C" w:rsidRPr="006B0B50" w14:paraId="305C6B7F" w14:textId="77777777" w:rsidTr="00716B66">
        <w:tc>
          <w:tcPr>
            <w:cnfStyle w:val="001000000000" w:firstRow="0" w:lastRow="0" w:firstColumn="1" w:lastColumn="0" w:oddVBand="0" w:evenVBand="0" w:oddHBand="0" w:evenHBand="0" w:firstRowFirstColumn="0" w:firstRowLastColumn="0" w:lastRowFirstColumn="0" w:lastRowLastColumn="0"/>
            <w:tcW w:w="1159" w:type="pct"/>
          </w:tcPr>
          <w:p w14:paraId="305C6B7C" w14:textId="77777777" w:rsidR="0003538C" w:rsidRPr="006B0B50" w:rsidRDefault="0003538C" w:rsidP="002D3AEE">
            <w:r w:rsidRPr="006B0B50">
              <w:t>Executive</w:t>
            </w:r>
          </w:p>
        </w:tc>
        <w:tc>
          <w:tcPr>
            <w:tcW w:w="2962" w:type="pct"/>
            <w:gridSpan w:val="2"/>
          </w:tcPr>
          <w:p w14:paraId="305C6B7D" w14:textId="77777777" w:rsidR="0003538C" w:rsidRPr="006B0B50" w:rsidRDefault="0003538C" w:rsidP="003075BE">
            <w:pPr>
              <w:pStyle w:val="ListParagraph"/>
              <w:ind w:left="0"/>
              <w:cnfStyle w:val="000000000000" w:firstRow="0" w:lastRow="0" w:firstColumn="0" w:lastColumn="0" w:oddVBand="0" w:evenVBand="0" w:oddHBand="0" w:evenHBand="0" w:firstRowFirstColumn="0" w:firstRowLastColumn="0" w:lastRowFirstColumn="0" w:lastRowLastColumn="0"/>
            </w:pPr>
            <w:r w:rsidRPr="006B0B50">
              <w:t>the Australian Capital Territory Executive established under the Self-Government Act, s 36</w:t>
            </w:r>
          </w:p>
        </w:tc>
        <w:tc>
          <w:tcPr>
            <w:tcW w:w="879" w:type="pct"/>
            <w:gridSpan w:val="2"/>
          </w:tcPr>
          <w:p w14:paraId="305C6B7E" w14:textId="77777777" w:rsidR="0003538C" w:rsidRPr="006B0B50" w:rsidRDefault="0003538C" w:rsidP="003075BE">
            <w:pPr>
              <w:pStyle w:val="ListParagraph"/>
              <w:ind w:left="0"/>
              <w:cnfStyle w:val="000000000000" w:firstRow="0" w:lastRow="0" w:firstColumn="0" w:lastColumn="0" w:oddVBand="0" w:evenVBand="0" w:oddHBand="0"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03538C" w:rsidRPr="006B0B50" w14:paraId="305C6B88"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305C6B80" w14:textId="77777777" w:rsidR="0003538C" w:rsidRPr="006B0B50" w:rsidRDefault="0003538C" w:rsidP="0003538C">
            <w:r w:rsidRPr="006B0B50">
              <w:t>Executive</w:t>
            </w:r>
            <w:r w:rsidRPr="006B0B50">
              <w:rPr>
                <w:b w:val="0"/>
              </w:rPr>
              <w:t>, when exercising a function</w:t>
            </w:r>
          </w:p>
        </w:tc>
        <w:tc>
          <w:tcPr>
            <w:tcW w:w="2962" w:type="pct"/>
            <w:gridSpan w:val="2"/>
          </w:tcPr>
          <w:p w14:paraId="305C6B81" w14:textId="77777777" w:rsidR="0003538C" w:rsidRPr="006B0B50" w:rsidRDefault="0003538C" w:rsidP="007E097D">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t>a function given to the Executive under an Act may be exercised by any 2 Ministers acti</w:t>
            </w:r>
            <w:r w:rsidRPr="006B0B50">
              <w:rPr>
                <w:sz w:val="21"/>
                <w:szCs w:val="21"/>
              </w:rPr>
              <w:t xml:space="preserve">ng in </w:t>
            </w:r>
            <w:proofErr w:type="gramStart"/>
            <w:r w:rsidRPr="006B0B50">
              <w:rPr>
                <w:sz w:val="21"/>
                <w:szCs w:val="21"/>
              </w:rPr>
              <w:t>concert</w:t>
            </w:r>
            <w:proofErr w:type="gramEnd"/>
            <w:r w:rsidRPr="006B0B50">
              <w:rPr>
                <w:sz w:val="21"/>
                <w:szCs w:val="21"/>
              </w:rPr>
              <w:t xml:space="preserve"> </w:t>
            </w:r>
          </w:p>
          <w:p w14:paraId="4E99F556" w14:textId="1A594074" w:rsidR="0003538C" w:rsidRDefault="0003538C" w:rsidP="007E097D">
            <w:pPr>
              <w:pStyle w:val="Bullet2"/>
              <w:ind w:left="318"/>
              <w:cnfStyle w:val="000000100000" w:firstRow="0" w:lastRow="0" w:firstColumn="0" w:lastColumn="0" w:oddVBand="0" w:evenVBand="0" w:oddHBand="1" w:evenHBand="0" w:firstRowFirstColumn="0" w:firstRowLastColumn="0" w:lastRowFirstColumn="0" w:lastRowLastColumn="0"/>
            </w:pPr>
            <w:r w:rsidRPr="006B0B50">
              <w:rPr>
                <w:sz w:val="21"/>
                <w:szCs w:val="21"/>
              </w:rPr>
              <w:t>A subordinate law or disallowable instrument is taken to be m</w:t>
            </w:r>
            <w:r w:rsidRPr="006B0B50">
              <w:t xml:space="preserve">ade by the Executive if it is signed by 2 </w:t>
            </w:r>
            <w:r w:rsidR="00D2402A">
              <w:t xml:space="preserve">or more </w:t>
            </w:r>
            <w:proofErr w:type="gramStart"/>
            <w:r w:rsidRPr="006B0B50">
              <w:t xml:space="preserve">Ministers, </w:t>
            </w:r>
            <w:r w:rsidR="00545AC4">
              <w:t xml:space="preserve"> and</w:t>
            </w:r>
            <w:proofErr w:type="gramEnd"/>
            <w:r w:rsidR="00545AC4">
              <w:t xml:space="preserve"> the signing Ministers include the Chief Minister and </w:t>
            </w:r>
            <w:r w:rsidRPr="006B0B50">
              <w:t>the responsible Minister</w:t>
            </w:r>
          </w:p>
          <w:p w14:paraId="305C6B82" w14:textId="11FF375A" w:rsidR="00545AC4" w:rsidRPr="006B0B50" w:rsidRDefault="00545AC4" w:rsidP="007E097D">
            <w:pPr>
              <w:pStyle w:val="Bullet2"/>
              <w:ind w:left="318"/>
              <w:cnfStyle w:val="000000100000" w:firstRow="0" w:lastRow="0" w:firstColumn="0" w:lastColumn="0" w:oddVBand="0" w:evenVBand="0" w:oddHBand="1" w:evenHBand="0" w:firstRowFirstColumn="0" w:firstRowLastColumn="0" w:lastRowFirstColumn="0" w:lastRowLastColumn="0"/>
            </w:pPr>
            <w:r>
              <w:t>a statutory instrument, other than a subordinate law or disallowable instrument, to be made by the Executive must be signed by the Chief Minister and 1 other Minister who is a member of the Executive</w:t>
            </w:r>
          </w:p>
        </w:tc>
        <w:tc>
          <w:tcPr>
            <w:tcW w:w="879" w:type="pct"/>
            <w:gridSpan w:val="2"/>
          </w:tcPr>
          <w:p w14:paraId="305C6B83" w14:textId="77777777" w:rsidR="007E097D" w:rsidRPr="006B0B50" w:rsidRDefault="007E097D" w:rsidP="007E097D">
            <w:pPr>
              <w:pStyle w:val="Bullet2"/>
              <w:ind w:left="318"/>
              <w:cnfStyle w:val="000000100000" w:firstRow="0" w:lastRow="0" w:firstColumn="0" w:lastColumn="0" w:oddVBand="0" w:evenVBand="0" w:oddHBand="1" w:evenHBand="0" w:firstRowFirstColumn="0" w:firstRowLastColumn="0" w:lastRowFirstColumn="0" w:lastRowLastColumn="0"/>
            </w:pPr>
            <w:r w:rsidRPr="006B0B50">
              <w:t>LA, s </w:t>
            </w:r>
            <w:proofErr w:type="gramStart"/>
            <w:r w:rsidRPr="006B0B50">
              <w:t>253</w:t>
            </w:r>
            <w:proofErr w:type="gramEnd"/>
          </w:p>
          <w:p w14:paraId="305C6B84" w14:textId="77777777" w:rsidR="007E097D" w:rsidRPr="006B0B50" w:rsidRDefault="007E097D" w:rsidP="007E097D">
            <w:pPr>
              <w:pStyle w:val="Bullet2"/>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305C6B85" w14:textId="77777777" w:rsidR="007E097D" w:rsidRPr="006B0B50" w:rsidRDefault="007E097D" w:rsidP="007E097D">
            <w:pPr>
              <w:pStyle w:val="Bullet2"/>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353E5EDD" w14:textId="51D7690F" w:rsidR="00545AC4" w:rsidRPr="004D2391" w:rsidRDefault="007E097D" w:rsidP="004D2391">
            <w:pPr>
              <w:pStyle w:val="Bullet2"/>
              <w:ind w:left="318"/>
              <w:cnfStyle w:val="000000100000" w:firstRow="0" w:lastRow="0" w:firstColumn="0" w:lastColumn="0" w:oddVBand="0" w:evenVBand="0" w:oddHBand="1" w:evenHBand="0" w:firstRowFirstColumn="0" w:firstRowLastColumn="0" w:lastRowFirstColumn="0" w:lastRowLastColumn="0"/>
            </w:pPr>
            <w:r w:rsidRPr="006B0B50">
              <w:t xml:space="preserve">LA, s </w:t>
            </w:r>
            <w:proofErr w:type="gramStart"/>
            <w:r w:rsidRPr="006B0B50">
              <w:t>41</w:t>
            </w:r>
            <w:proofErr w:type="gramEnd"/>
          </w:p>
          <w:p w14:paraId="305C6B86" w14:textId="3F9C95AA" w:rsidR="007E097D" w:rsidRPr="006B0B50" w:rsidRDefault="00545AC4" w:rsidP="007E097D">
            <w:pPr>
              <w:pStyle w:val="Bullet2"/>
              <w:ind w:left="318"/>
              <w:cnfStyle w:val="000000100000" w:firstRow="0" w:lastRow="0" w:firstColumn="0" w:lastColumn="0" w:oddVBand="0" w:evenVBand="0" w:oddHBand="1" w:evenHBand="0" w:firstRowFirstColumn="0" w:firstRowLastColumn="0" w:lastRowFirstColumn="0" w:lastRowLastColumn="0"/>
            </w:pPr>
            <w:r>
              <w:t>LA, s 253 (</w:t>
            </w:r>
            <w:r w:rsidR="007E7B48">
              <w:t>3</w:t>
            </w:r>
            <w:r>
              <w:t>)</w:t>
            </w:r>
          </w:p>
          <w:p w14:paraId="305C6B87" w14:textId="77777777" w:rsidR="007E097D" w:rsidRPr="006B0B50" w:rsidRDefault="007E097D" w:rsidP="007E097D">
            <w:pPr>
              <w:cnfStyle w:val="000000100000" w:firstRow="0" w:lastRow="0" w:firstColumn="0" w:lastColumn="0" w:oddVBand="0" w:evenVBand="0" w:oddHBand="1" w:evenHBand="0" w:firstRowFirstColumn="0" w:firstRowLastColumn="0" w:lastRowFirstColumn="0" w:lastRowLastColumn="0"/>
            </w:pPr>
          </w:p>
        </w:tc>
      </w:tr>
      <w:tr w:rsidR="0003538C" w:rsidRPr="006B0B50" w14:paraId="305C6B8C" w14:textId="77777777" w:rsidTr="00716B66">
        <w:tc>
          <w:tcPr>
            <w:cnfStyle w:val="001000000000" w:firstRow="0" w:lastRow="0" w:firstColumn="1" w:lastColumn="0" w:oddVBand="0" w:evenVBand="0" w:oddHBand="0" w:evenHBand="0" w:firstRowFirstColumn="0" w:firstRowLastColumn="0" w:lastRowFirstColumn="0" w:lastRowLastColumn="0"/>
            <w:tcW w:w="1159" w:type="pct"/>
          </w:tcPr>
          <w:p w14:paraId="305C6B89" w14:textId="77777777" w:rsidR="0003538C" w:rsidRPr="006B0B50" w:rsidRDefault="0003538C" w:rsidP="002D3AEE">
            <w:r w:rsidRPr="006B0B50">
              <w:t>Legislative Assembly</w:t>
            </w:r>
          </w:p>
        </w:tc>
        <w:tc>
          <w:tcPr>
            <w:tcW w:w="2962" w:type="pct"/>
            <w:gridSpan w:val="2"/>
          </w:tcPr>
          <w:p w14:paraId="305C6B8A" w14:textId="77777777" w:rsidR="0003538C" w:rsidRPr="006B0B50" w:rsidRDefault="0003538C" w:rsidP="00BD2233">
            <w:pPr>
              <w:cnfStyle w:val="000000000000" w:firstRow="0" w:lastRow="0" w:firstColumn="0" w:lastColumn="0" w:oddVBand="0" w:evenVBand="0" w:oddHBand="0" w:evenHBand="0" w:firstRowFirstColumn="0" w:firstRowLastColumn="0" w:lastRowFirstColumn="0" w:lastRowLastColumn="0"/>
            </w:pPr>
            <w:r w:rsidRPr="006B0B50">
              <w:t>the Legislative Assembly for the Australian Capital Territory established by the Self-Government Act, s 8 (1)</w:t>
            </w:r>
          </w:p>
        </w:tc>
        <w:tc>
          <w:tcPr>
            <w:tcW w:w="879" w:type="pct"/>
            <w:gridSpan w:val="2"/>
          </w:tcPr>
          <w:p w14:paraId="305C6B8B" w14:textId="77777777" w:rsidR="0003538C" w:rsidRPr="006B0B50" w:rsidRDefault="008C37B3" w:rsidP="00BD2233">
            <w:pPr>
              <w:cnfStyle w:val="000000000000" w:firstRow="0" w:lastRow="0" w:firstColumn="0" w:lastColumn="0" w:oddVBand="0" w:evenVBand="0" w:oddHBand="0"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734BEF" w:rsidRPr="006B0B50" w14:paraId="305C6B99"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gridSpan w:val="2"/>
          </w:tcPr>
          <w:p w14:paraId="305C6B92" w14:textId="77777777" w:rsidR="00734BEF" w:rsidRPr="006B0B50" w:rsidRDefault="00734BEF" w:rsidP="002D3AEE">
            <w:pPr>
              <w:spacing w:before="240"/>
            </w:pPr>
            <w:r w:rsidRPr="006B0B50">
              <w:t>Minister</w:t>
            </w:r>
          </w:p>
        </w:tc>
        <w:tc>
          <w:tcPr>
            <w:tcW w:w="2937" w:type="pct"/>
            <w:gridSpan w:val="2"/>
          </w:tcPr>
          <w:p w14:paraId="305C6B93" w14:textId="77777777" w:rsidR="00734BEF" w:rsidRPr="006B0B50" w:rsidRDefault="00734BEF" w:rsidP="00734BEF">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a reference in a law to a Minister is the Chief Minister or a Minister appointed under the Self-Government Act</w:t>
            </w:r>
          </w:p>
          <w:p w14:paraId="305C6B94" w14:textId="77777777" w:rsidR="00734BEF" w:rsidRPr="006B0B50" w:rsidRDefault="00734BEF" w:rsidP="00734BEF">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 xml:space="preserve">a reference in a law to the Minister is: </w:t>
            </w:r>
          </w:p>
          <w:p w14:paraId="305C6B95" w14:textId="77777777" w:rsidR="00734BEF" w:rsidRPr="006B0B50" w:rsidRDefault="00734BEF" w:rsidP="00734BEF">
            <w:pPr>
              <w:pStyle w:val="Subsubpar"/>
              <w:ind w:left="743"/>
              <w:cnfStyle w:val="000000100000" w:firstRow="0" w:lastRow="0" w:firstColumn="0" w:lastColumn="0" w:oddVBand="0" w:evenVBand="0" w:oddHBand="1" w:evenHBand="0" w:firstRowFirstColumn="0" w:firstRowLastColumn="0" w:lastRowFirstColumn="0" w:lastRowLastColumn="0"/>
            </w:pPr>
            <w:r w:rsidRPr="006B0B50">
              <w:t xml:space="preserve">the Minister administering the particular provision in relation to the relevant </w:t>
            </w:r>
            <w:proofErr w:type="gramStart"/>
            <w:r w:rsidRPr="006B0B50">
              <w:t>matter</w:t>
            </w:r>
            <w:proofErr w:type="gramEnd"/>
            <w:r w:rsidRPr="006B0B50">
              <w:t xml:space="preserve"> </w:t>
            </w:r>
          </w:p>
          <w:p w14:paraId="305C6B96" w14:textId="77777777" w:rsidR="00734BEF" w:rsidRPr="006B0B50" w:rsidRDefault="00734BEF" w:rsidP="00734BEF">
            <w:pPr>
              <w:pStyle w:val="Subsubpar"/>
              <w:numPr>
                <w:ilvl w:val="0"/>
                <w:numId w:val="0"/>
              </w:numPr>
              <w:spacing w:before="60" w:after="60" w:line="240" w:lineRule="auto"/>
              <w:ind w:left="743"/>
              <w:cnfStyle w:val="000000100000" w:firstRow="0" w:lastRow="0" w:firstColumn="0" w:lastColumn="0" w:oddVBand="0" w:evenVBand="0" w:oddHBand="1" w:evenHBand="0" w:firstRowFirstColumn="0" w:firstRowLastColumn="0" w:lastRowFirstColumn="0" w:lastRowLastColumn="0"/>
              <w:rPr>
                <w:b/>
                <w:i/>
              </w:rPr>
            </w:pPr>
            <w:r w:rsidRPr="006B0B50">
              <w:rPr>
                <w:b/>
                <w:i/>
              </w:rPr>
              <w:t>or</w:t>
            </w:r>
          </w:p>
          <w:p w14:paraId="305C6B97" w14:textId="77777777" w:rsidR="00734BEF" w:rsidRPr="006B0B50" w:rsidRDefault="00734BEF" w:rsidP="00734BEF">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lastRenderedPageBreak/>
              <w:t>if 2 or more Ministers administer the provision in relation to the relevant matter—any of the Ministers</w:t>
            </w:r>
          </w:p>
        </w:tc>
        <w:tc>
          <w:tcPr>
            <w:tcW w:w="872" w:type="pct"/>
          </w:tcPr>
          <w:p w14:paraId="305C6B98" w14:textId="77777777" w:rsidR="00734BEF" w:rsidRPr="006B0B50" w:rsidRDefault="00734BEF" w:rsidP="00611CEF">
            <w:pPr>
              <w:pStyle w:val="Bullet2"/>
              <w:ind w:left="318"/>
              <w:cnfStyle w:val="000000100000" w:firstRow="0" w:lastRow="0" w:firstColumn="0" w:lastColumn="0" w:oddVBand="0" w:evenVBand="0" w:oddHBand="1" w:evenHBand="0" w:firstRowFirstColumn="0" w:firstRowLastColumn="0" w:lastRowFirstColumn="0" w:lastRowLastColumn="0"/>
            </w:pPr>
            <w:r w:rsidRPr="006B0B50">
              <w:lastRenderedPageBreak/>
              <w:t>LA, s 162</w:t>
            </w:r>
          </w:p>
        </w:tc>
      </w:tr>
    </w:tbl>
    <w:p w14:paraId="3B648571" w14:textId="6B148CE5" w:rsidR="00805E5A" w:rsidRDefault="00805E5A"/>
    <w:p w14:paraId="0E6E10A0" w14:textId="77777777" w:rsidR="00805E5A" w:rsidRDefault="00805E5A">
      <w:pPr>
        <w:spacing w:line="276" w:lineRule="auto"/>
      </w:pPr>
      <w:r>
        <w:br w:type="page"/>
      </w:r>
    </w:p>
    <w:tbl>
      <w:tblPr>
        <w:tblStyle w:val="ColorfulList-Accent5"/>
        <w:tblW w:w="5000" w:type="pct"/>
        <w:tblLook w:val="04A0" w:firstRow="1" w:lastRow="0" w:firstColumn="1" w:lastColumn="0" w:noHBand="0" w:noVBand="1"/>
      </w:tblPr>
      <w:tblGrid>
        <w:gridCol w:w="2017"/>
        <w:gridCol w:w="143"/>
        <w:gridCol w:w="5328"/>
        <w:gridCol w:w="1582"/>
      </w:tblGrid>
      <w:tr w:rsidR="00716B66" w:rsidRPr="006B0B50" w14:paraId="735DC9A0" w14:textId="77777777" w:rsidTr="00BE1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gridSpan w:val="2"/>
            <w:vAlign w:val="top"/>
          </w:tcPr>
          <w:p w14:paraId="3F722A57" w14:textId="3F5B9E43" w:rsidR="00716B66" w:rsidRPr="006B0B50" w:rsidRDefault="00716B66" w:rsidP="00BE1BBE">
            <w:r w:rsidRPr="006B0B50">
              <w:lastRenderedPageBreak/>
              <w:t>Term</w:t>
            </w:r>
          </w:p>
        </w:tc>
        <w:tc>
          <w:tcPr>
            <w:tcW w:w="2937" w:type="pct"/>
          </w:tcPr>
          <w:p w14:paraId="19CF1D0E" w14:textId="77777777" w:rsidR="00716B66" w:rsidRPr="006B0B50" w:rsidRDefault="00716B66" w:rsidP="00BE1BBE">
            <w:pPr>
              <w:cnfStyle w:val="100000000000" w:firstRow="1" w:lastRow="0" w:firstColumn="0" w:lastColumn="0" w:oddVBand="0" w:evenVBand="0" w:oddHBand="0" w:evenHBand="0" w:firstRowFirstColumn="0" w:firstRowLastColumn="0" w:lastRowFirstColumn="0" w:lastRowLastColumn="0"/>
            </w:pPr>
            <w:r w:rsidRPr="006B0B50">
              <w:t>Definition</w:t>
            </w:r>
          </w:p>
        </w:tc>
        <w:tc>
          <w:tcPr>
            <w:tcW w:w="872" w:type="pct"/>
          </w:tcPr>
          <w:p w14:paraId="399A6692" w14:textId="77777777" w:rsidR="00716B66" w:rsidRPr="006B0B50" w:rsidRDefault="00716B66" w:rsidP="00BE1BBE">
            <w:pPr>
              <w:cnfStyle w:val="100000000000" w:firstRow="1" w:lastRow="0" w:firstColumn="0" w:lastColumn="0" w:oddVBand="0" w:evenVBand="0" w:oddHBand="0" w:evenHBand="0" w:firstRowFirstColumn="0" w:firstRowLastColumn="0" w:lastRowFirstColumn="0" w:lastRowLastColumn="0"/>
            </w:pPr>
            <w:r w:rsidRPr="006B0B50">
              <w:t>Where</w:t>
            </w:r>
          </w:p>
        </w:tc>
      </w:tr>
      <w:tr w:rsidR="008C37B3" w:rsidRPr="006B0B50" w14:paraId="305C6B9F"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pct"/>
          </w:tcPr>
          <w:p w14:paraId="305C6B9A" w14:textId="77777777" w:rsidR="008C37B3" w:rsidRPr="006B0B50" w:rsidRDefault="008C37B3" w:rsidP="003324E3">
            <w:pPr>
              <w:spacing w:before="120" w:after="120"/>
              <w:rPr>
                <w:rFonts w:asciiTheme="majorHAnsi" w:hAnsiTheme="majorHAnsi"/>
                <w:color w:val="FFFFFF" w:themeColor="background1"/>
              </w:rPr>
            </w:pPr>
            <w:r w:rsidRPr="006B0B50">
              <w:t>public employee</w:t>
            </w:r>
          </w:p>
        </w:tc>
        <w:tc>
          <w:tcPr>
            <w:tcW w:w="3016" w:type="pct"/>
            <w:gridSpan w:val="2"/>
          </w:tcPr>
          <w:p w14:paraId="305C6B9B" w14:textId="77777777" w:rsidR="008C37B3" w:rsidRPr="006B0B50" w:rsidRDefault="008C37B3" w:rsidP="006546B8">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a public servant</w:t>
            </w:r>
          </w:p>
          <w:p w14:paraId="305C6B9C" w14:textId="77777777" w:rsidR="008C37B3" w:rsidRPr="006B0B50" w:rsidRDefault="008C37B3" w:rsidP="006546B8">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a public sector member</w:t>
            </w:r>
          </w:p>
          <w:p w14:paraId="305C6B9D" w14:textId="77777777" w:rsidR="008C37B3" w:rsidRPr="006B0B50" w:rsidRDefault="008C37B3" w:rsidP="006546B8">
            <w:pPr>
              <w:pStyle w:val="Bullet2"/>
              <w:ind w:left="318"/>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a person employed by a territory instrumentality</w:t>
            </w:r>
          </w:p>
        </w:tc>
        <w:tc>
          <w:tcPr>
            <w:tcW w:w="872" w:type="pct"/>
          </w:tcPr>
          <w:p w14:paraId="305C6B9E" w14:textId="77777777" w:rsidR="008C37B3" w:rsidRPr="006B0B50" w:rsidRDefault="008C37B3" w:rsidP="007C4B0A">
            <w:pPr>
              <w:pStyle w:val="Bullet2"/>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6B0B50">
              <w:t xml:space="preserve">LA, </w:t>
            </w:r>
            <w:proofErr w:type="spellStart"/>
            <w:r w:rsidRPr="006B0B50">
              <w:t>dict</w:t>
            </w:r>
            <w:proofErr w:type="spellEnd"/>
            <w:r w:rsidRPr="006B0B50">
              <w:t>, pt 1</w:t>
            </w:r>
          </w:p>
        </w:tc>
      </w:tr>
      <w:tr w:rsidR="008C37B3" w:rsidRPr="006B0B50" w14:paraId="305C6BA5" w14:textId="77777777" w:rsidTr="00716B66">
        <w:tc>
          <w:tcPr>
            <w:cnfStyle w:val="001000000000" w:firstRow="0" w:lastRow="0" w:firstColumn="1" w:lastColumn="0" w:oddVBand="0" w:evenVBand="0" w:oddHBand="0" w:evenHBand="0" w:firstRowFirstColumn="0" w:firstRowLastColumn="0" w:lastRowFirstColumn="0" w:lastRowLastColumn="0"/>
            <w:tcW w:w="1112" w:type="pct"/>
          </w:tcPr>
          <w:p w14:paraId="305C6BA0" w14:textId="77777777" w:rsidR="008C37B3" w:rsidRPr="006B0B50" w:rsidRDefault="008C37B3" w:rsidP="002D3AEE">
            <w:r w:rsidRPr="006B0B50">
              <w:t>public sector</w:t>
            </w:r>
          </w:p>
          <w:p w14:paraId="305C6BA1" w14:textId="77777777" w:rsidR="008C37B3" w:rsidRPr="006B0B50" w:rsidRDefault="008C37B3" w:rsidP="002D3AEE">
            <w:pPr>
              <w:rPr>
                <w:b w:val="0"/>
              </w:rPr>
            </w:pPr>
          </w:p>
        </w:tc>
        <w:tc>
          <w:tcPr>
            <w:tcW w:w="3016" w:type="pct"/>
            <w:gridSpan w:val="2"/>
          </w:tcPr>
          <w:p w14:paraId="305C6BA2" w14:textId="77777777" w:rsidR="008C37B3" w:rsidRPr="006B0B50" w:rsidRDefault="008C37B3" w:rsidP="003324E3">
            <w:pPr>
              <w:pStyle w:val="Bullet2"/>
              <w:ind w:left="359" w:hanging="425"/>
              <w:cnfStyle w:val="000000000000" w:firstRow="0" w:lastRow="0" w:firstColumn="0" w:lastColumn="0" w:oddVBand="0" w:evenVBand="0" w:oddHBand="0" w:evenHBand="0" w:firstRowFirstColumn="0" w:firstRowLastColumn="0" w:lastRowFirstColumn="0" w:lastRowLastColumn="0"/>
            </w:pPr>
            <w:r w:rsidRPr="006B0B50">
              <w:t>the Australian Capital Territory Public Service (constituted under the PSMA, s 12)</w:t>
            </w:r>
          </w:p>
          <w:p w14:paraId="305C6BA3" w14:textId="77777777" w:rsidR="008C37B3" w:rsidRPr="006B0B50" w:rsidRDefault="008C37B3" w:rsidP="003324E3">
            <w:pPr>
              <w:pStyle w:val="Bullet2"/>
              <w:ind w:left="318"/>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entities in which public sector members (statutory office</w:t>
            </w:r>
            <w:r w:rsidRPr="006B0B50">
              <w:rPr>
                <w:sz w:val="21"/>
                <w:szCs w:val="21"/>
              </w:rPr>
              <w:noBreakHyphen/>
              <w:t>holders and their staff) are employed that are owned or operated by the Territory or a territory instrumentality</w:t>
            </w:r>
          </w:p>
        </w:tc>
        <w:tc>
          <w:tcPr>
            <w:tcW w:w="872" w:type="pct"/>
          </w:tcPr>
          <w:p w14:paraId="305C6BA4" w14:textId="77777777" w:rsidR="008C37B3" w:rsidRPr="006B0B50" w:rsidRDefault="008C37B3" w:rsidP="007C4B0A">
            <w:pPr>
              <w:pStyle w:val="Bullet2"/>
              <w:numPr>
                <w:ilvl w:val="0"/>
                <w:numId w:val="0"/>
              </w:numPr>
              <w:cnfStyle w:val="000000000000" w:firstRow="0" w:lastRow="0" w:firstColumn="0" w:lastColumn="0" w:oddVBand="0" w:evenVBand="0" w:oddHBand="0" w:evenHBand="0" w:firstRowFirstColumn="0" w:firstRowLastColumn="0" w:lastRowFirstColumn="0" w:lastRowLastColumn="0"/>
            </w:pPr>
            <w:r w:rsidRPr="006B0B50">
              <w:t xml:space="preserve">PSMA, </w:t>
            </w:r>
            <w:proofErr w:type="spellStart"/>
            <w:r w:rsidRPr="006B0B50">
              <w:t>dict</w:t>
            </w:r>
            <w:proofErr w:type="spellEnd"/>
          </w:p>
        </w:tc>
      </w:tr>
      <w:tr w:rsidR="008C37B3" w:rsidRPr="006B0B50" w14:paraId="305C6BAA"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pct"/>
          </w:tcPr>
          <w:p w14:paraId="305C6BA6" w14:textId="77777777" w:rsidR="008C37B3" w:rsidRPr="006B0B50" w:rsidRDefault="008C37B3" w:rsidP="002D3AEE">
            <w:r w:rsidRPr="006B0B50">
              <w:t>public sector body</w:t>
            </w:r>
          </w:p>
        </w:tc>
        <w:tc>
          <w:tcPr>
            <w:tcW w:w="3016" w:type="pct"/>
            <w:gridSpan w:val="2"/>
          </w:tcPr>
          <w:p w14:paraId="305C6BA7" w14:textId="77777777" w:rsidR="008C37B3" w:rsidRPr="006B0B50" w:rsidRDefault="008C37B3" w:rsidP="00652B72">
            <w:pPr>
              <w:pStyle w:val="Bullet2"/>
              <w:ind w:left="317"/>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 xml:space="preserve">a body made up of public sector </w:t>
            </w:r>
            <w:proofErr w:type="gramStart"/>
            <w:r w:rsidRPr="006B0B50">
              <w:rPr>
                <w:sz w:val="21"/>
                <w:szCs w:val="21"/>
              </w:rPr>
              <w:t>members</w:t>
            </w:r>
            <w:proofErr w:type="gramEnd"/>
          </w:p>
          <w:p w14:paraId="305C6BA8" w14:textId="77777777" w:rsidR="008C37B3" w:rsidRPr="006B0B50" w:rsidRDefault="008C37B3" w:rsidP="00652B72">
            <w:pPr>
              <w:pStyle w:val="Bullet2"/>
              <w:ind w:left="317"/>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 xml:space="preserve">includes a body made up of 1 statutory </w:t>
            </w:r>
            <w:proofErr w:type="gramStart"/>
            <w:r w:rsidRPr="006B0B50">
              <w:rPr>
                <w:sz w:val="21"/>
                <w:szCs w:val="21"/>
              </w:rPr>
              <w:t>office-holder</w:t>
            </w:r>
            <w:proofErr w:type="gramEnd"/>
          </w:p>
        </w:tc>
        <w:tc>
          <w:tcPr>
            <w:tcW w:w="872" w:type="pct"/>
          </w:tcPr>
          <w:p w14:paraId="305C6BA9" w14:textId="77777777" w:rsidR="008C37B3" w:rsidRPr="006B0B50" w:rsidRDefault="008C37B3" w:rsidP="007C4B0A">
            <w:pPr>
              <w:pStyle w:val="Bullet2"/>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6B0B50">
              <w:t xml:space="preserve">LA, </w:t>
            </w:r>
            <w:proofErr w:type="spellStart"/>
            <w:r w:rsidRPr="006B0B50">
              <w:t>dict</w:t>
            </w:r>
            <w:proofErr w:type="spellEnd"/>
            <w:r w:rsidRPr="006B0B50">
              <w:t>, pt 1</w:t>
            </w:r>
          </w:p>
        </w:tc>
      </w:tr>
      <w:tr w:rsidR="008C321B" w:rsidRPr="006B0B50" w14:paraId="305C6BB4" w14:textId="77777777" w:rsidTr="00716B66">
        <w:tc>
          <w:tcPr>
            <w:cnfStyle w:val="001000000000" w:firstRow="0" w:lastRow="0" w:firstColumn="1" w:lastColumn="0" w:oddVBand="0" w:evenVBand="0" w:oddHBand="0" w:evenHBand="0" w:firstRowFirstColumn="0" w:firstRowLastColumn="0" w:lastRowFirstColumn="0" w:lastRowLastColumn="0"/>
            <w:tcW w:w="1112" w:type="pct"/>
          </w:tcPr>
          <w:p w14:paraId="305C6BAB" w14:textId="77777777" w:rsidR="008C321B" w:rsidRPr="006B0B50" w:rsidRDefault="008C321B" w:rsidP="002D3AEE">
            <w:r w:rsidRPr="006B0B50">
              <w:t>public sector member</w:t>
            </w:r>
          </w:p>
        </w:tc>
        <w:tc>
          <w:tcPr>
            <w:tcW w:w="3016" w:type="pct"/>
            <w:gridSpan w:val="2"/>
          </w:tcPr>
          <w:p w14:paraId="305C6BAC" w14:textId="77777777" w:rsidR="008C321B" w:rsidRPr="006B0B50" w:rsidRDefault="008C321B" w:rsidP="008C321B">
            <w:pPr>
              <w:pStyle w:val="Bullet2"/>
              <w:ind w:left="317"/>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 xml:space="preserve">a statutory </w:t>
            </w:r>
            <w:proofErr w:type="gramStart"/>
            <w:r w:rsidRPr="006B0B50">
              <w:rPr>
                <w:sz w:val="21"/>
                <w:szCs w:val="21"/>
              </w:rPr>
              <w:t>office-holder</w:t>
            </w:r>
            <w:proofErr w:type="gramEnd"/>
          </w:p>
          <w:p w14:paraId="305C6BAD" w14:textId="77777777" w:rsidR="008C321B" w:rsidRPr="006B0B50" w:rsidRDefault="008C321B" w:rsidP="008C321B">
            <w:pPr>
              <w:pStyle w:val="Bullet2"/>
              <w:ind w:left="317"/>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a person employed by a statutory office-</w:t>
            </w:r>
            <w:proofErr w:type="gramStart"/>
            <w:r w:rsidRPr="006B0B50">
              <w:rPr>
                <w:sz w:val="21"/>
                <w:szCs w:val="21"/>
              </w:rPr>
              <w:t>holder</w:t>
            </w:r>
            <w:proofErr w:type="gramEnd"/>
          </w:p>
          <w:p w14:paraId="305C6BAE" w14:textId="77777777" w:rsidR="008C321B" w:rsidRPr="006B0B50" w:rsidRDefault="008C321B" w:rsidP="008C321B">
            <w:pPr>
              <w:pStyle w:val="Bullet2"/>
              <w:ind w:left="317"/>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 xml:space="preserve">if a statutory </w:t>
            </w:r>
            <w:proofErr w:type="gramStart"/>
            <w:r w:rsidRPr="006B0B50">
              <w:rPr>
                <w:sz w:val="21"/>
                <w:szCs w:val="21"/>
              </w:rPr>
              <w:t>office-holder</w:t>
            </w:r>
            <w:proofErr w:type="gramEnd"/>
            <w:r w:rsidRPr="006B0B50">
              <w:rPr>
                <w:sz w:val="21"/>
                <w:szCs w:val="21"/>
              </w:rPr>
              <w:t xml:space="preserve"> enters into an arrangement with the head of service for the use of a public servant—the public servant</w:t>
            </w:r>
          </w:p>
          <w:p w14:paraId="305C6BAF" w14:textId="77777777" w:rsidR="008C321B" w:rsidRPr="006B0B50" w:rsidRDefault="008C321B" w:rsidP="008C321B">
            <w:pPr>
              <w:pStyle w:val="Bullet2"/>
              <w:numPr>
                <w:ilvl w:val="0"/>
                <w:numId w:val="0"/>
              </w:numPr>
              <w:ind w:left="317"/>
              <w:cnfStyle w:val="000000000000" w:firstRow="0" w:lastRow="0" w:firstColumn="0" w:lastColumn="0" w:oddVBand="0" w:evenVBand="0" w:oddHBand="0" w:evenHBand="0" w:firstRowFirstColumn="0" w:firstRowLastColumn="0" w:lastRowFirstColumn="0" w:lastRowLastColumn="0"/>
              <w:rPr>
                <w:b/>
                <w:i/>
                <w:sz w:val="21"/>
                <w:szCs w:val="21"/>
              </w:rPr>
            </w:pPr>
            <w:r w:rsidRPr="006B0B50">
              <w:rPr>
                <w:b/>
                <w:i/>
                <w:sz w:val="21"/>
                <w:szCs w:val="21"/>
              </w:rPr>
              <w:t>but not</w:t>
            </w:r>
          </w:p>
          <w:p w14:paraId="305C6BB0" w14:textId="77777777" w:rsidR="008C321B" w:rsidRPr="006B0B50" w:rsidRDefault="008C321B" w:rsidP="008C321B">
            <w:pPr>
              <w:pStyle w:val="Bullet2"/>
              <w:ind w:left="317"/>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the Chief Justice, a judge or associate judge</w:t>
            </w:r>
          </w:p>
          <w:p w14:paraId="305C6BB1" w14:textId="77777777" w:rsidR="008C321B" w:rsidRPr="006B0B50" w:rsidRDefault="008C321B" w:rsidP="008C321B">
            <w:pPr>
              <w:pStyle w:val="Bullet2"/>
              <w:ind w:left="317"/>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 xml:space="preserve">the Chief Magistrate, a magistrate or any office that must be occupied by a </w:t>
            </w:r>
            <w:proofErr w:type="gramStart"/>
            <w:r w:rsidRPr="006B0B50">
              <w:rPr>
                <w:sz w:val="21"/>
                <w:szCs w:val="21"/>
              </w:rPr>
              <w:t>magistrate</w:t>
            </w:r>
            <w:proofErr w:type="gramEnd"/>
          </w:p>
          <w:p w14:paraId="305C6BB2" w14:textId="77777777" w:rsidR="008C321B" w:rsidRPr="006B0B50" w:rsidRDefault="008C321B" w:rsidP="008C321B">
            <w:pPr>
              <w:pStyle w:val="Bullet2"/>
              <w:ind w:left="317"/>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 xml:space="preserve">a statutory </w:t>
            </w:r>
            <w:proofErr w:type="gramStart"/>
            <w:r w:rsidRPr="006B0B50">
              <w:rPr>
                <w:sz w:val="21"/>
                <w:szCs w:val="21"/>
              </w:rPr>
              <w:t>office-holder</w:t>
            </w:r>
            <w:proofErr w:type="gramEnd"/>
            <w:r w:rsidRPr="006B0B50">
              <w:rPr>
                <w:sz w:val="21"/>
                <w:szCs w:val="21"/>
              </w:rPr>
              <w:t xml:space="preserve"> or an employee or public servant of the statutory office-holder to the extent that they exercise a judicial function</w:t>
            </w:r>
          </w:p>
        </w:tc>
        <w:tc>
          <w:tcPr>
            <w:tcW w:w="872" w:type="pct"/>
          </w:tcPr>
          <w:p w14:paraId="305C6BB3" w14:textId="77777777" w:rsidR="008C321B" w:rsidRPr="006B0B50" w:rsidRDefault="008C321B" w:rsidP="007C4B0A">
            <w:pPr>
              <w:pStyle w:val="Bullet2"/>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6B0B50">
              <w:rPr>
                <w:sz w:val="21"/>
                <w:szCs w:val="21"/>
              </w:rPr>
              <w:t>PSMA, s 150</w:t>
            </w:r>
          </w:p>
        </w:tc>
      </w:tr>
      <w:tr w:rsidR="00F350DE" w:rsidRPr="006B0B50" w14:paraId="305C6BBD"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pct"/>
          </w:tcPr>
          <w:p w14:paraId="305C6BBA" w14:textId="77777777" w:rsidR="00F350DE" w:rsidRPr="006B0B50" w:rsidRDefault="00F350DE" w:rsidP="002D3AEE">
            <w:r w:rsidRPr="006B0B50">
              <w:t>public servant</w:t>
            </w:r>
          </w:p>
        </w:tc>
        <w:tc>
          <w:tcPr>
            <w:tcW w:w="3016" w:type="pct"/>
            <w:gridSpan w:val="2"/>
          </w:tcPr>
          <w:p w14:paraId="305C6BBB" w14:textId="77777777" w:rsidR="00F350DE" w:rsidRPr="006B0B50" w:rsidRDefault="00F350DE" w:rsidP="00AA4406">
            <w:pPr>
              <w:cnfStyle w:val="000000100000" w:firstRow="0" w:lastRow="0" w:firstColumn="0" w:lastColumn="0" w:oddVBand="0" w:evenVBand="0" w:oddHBand="1" w:evenHBand="0" w:firstRowFirstColumn="0" w:firstRowLastColumn="0" w:lastRowFirstColumn="0" w:lastRowLastColumn="0"/>
            </w:pPr>
            <w:r w:rsidRPr="006B0B50">
              <w:t xml:space="preserve">a person employed in the public service </w:t>
            </w:r>
          </w:p>
        </w:tc>
        <w:tc>
          <w:tcPr>
            <w:tcW w:w="872" w:type="pct"/>
          </w:tcPr>
          <w:p w14:paraId="305C6BBC" w14:textId="77777777" w:rsidR="00F350DE" w:rsidRPr="006B0B50" w:rsidRDefault="00F350DE" w:rsidP="00AA4406">
            <w:pPr>
              <w:cnfStyle w:val="000000100000" w:firstRow="0" w:lastRow="0" w:firstColumn="0" w:lastColumn="0" w:oddVBand="0" w:evenVBand="0" w:oddHBand="1"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8C37B3" w:rsidRPr="006B0B50" w14:paraId="305C6BC1" w14:textId="77777777" w:rsidTr="00716B66">
        <w:tc>
          <w:tcPr>
            <w:cnfStyle w:val="001000000000" w:firstRow="0" w:lastRow="0" w:firstColumn="1" w:lastColumn="0" w:oddVBand="0" w:evenVBand="0" w:oddHBand="0" w:evenHBand="0" w:firstRowFirstColumn="0" w:firstRowLastColumn="0" w:lastRowFirstColumn="0" w:lastRowLastColumn="0"/>
            <w:tcW w:w="1112" w:type="pct"/>
          </w:tcPr>
          <w:p w14:paraId="305C6BBE" w14:textId="77777777" w:rsidR="008C37B3" w:rsidRPr="006B0B50" w:rsidRDefault="008C37B3" w:rsidP="002D3AEE">
            <w:r w:rsidRPr="006B0B50">
              <w:t>public service</w:t>
            </w:r>
          </w:p>
        </w:tc>
        <w:tc>
          <w:tcPr>
            <w:tcW w:w="3016" w:type="pct"/>
            <w:gridSpan w:val="2"/>
          </w:tcPr>
          <w:p w14:paraId="305C6BBF" w14:textId="77777777" w:rsidR="008C37B3" w:rsidRPr="006B0B50" w:rsidRDefault="008C37B3" w:rsidP="009F153B">
            <w:pPr>
              <w:cnfStyle w:val="000000000000" w:firstRow="0" w:lastRow="0" w:firstColumn="0" w:lastColumn="0" w:oddVBand="0" w:evenVBand="0" w:oddHBand="0" w:evenHBand="0" w:firstRowFirstColumn="0" w:firstRowLastColumn="0" w:lastRowFirstColumn="0" w:lastRowLastColumn="0"/>
            </w:pPr>
            <w:r w:rsidRPr="006B0B50">
              <w:t>the Australian Capital Territory Public Service (constituted under the PSMA, s 12)</w:t>
            </w:r>
          </w:p>
        </w:tc>
        <w:tc>
          <w:tcPr>
            <w:tcW w:w="872" w:type="pct"/>
          </w:tcPr>
          <w:p w14:paraId="305C6BC0" w14:textId="77777777" w:rsidR="008C37B3" w:rsidRPr="006B0B50" w:rsidRDefault="008C37B3" w:rsidP="009F153B">
            <w:pPr>
              <w:cnfStyle w:val="000000000000" w:firstRow="0" w:lastRow="0" w:firstColumn="0" w:lastColumn="0" w:oddVBand="0" w:evenVBand="0" w:oddHBand="0"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8C37B3" w:rsidRPr="006B0B50" w14:paraId="305C6BC5"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pct"/>
          </w:tcPr>
          <w:p w14:paraId="305C6BC2" w14:textId="77777777" w:rsidR="008C37B3" w:rsidRPr="006B0B50" w:rsidRDefault="008C37B3" w:rsidP="002D3AEE">
            <w:r w:rsidRPr="006B0B50">
              <w:t xml:space="preserve">statutory </w:t>
            </w:r>
            <w:proofErr w:type="gramStart"/>
            <w:r w:rsidRPr="006B0B50">
              <w:t>office-holder</w:t>
            </w:r>
            <w:proofErr w:type="gramEnd"/>
          </w:p>
        </w:tc>
        <w:tc>
          <w:tcPr>
            <w:tcW w:w="3016" w:type="pct"/>
            <w:gridSpan w:val="2"/>
          </w:tcPr>
          <w:p w14:paraId="305C6BC3" w14:textId="77777777" w:rsidR="008C37B3" w:rsidRPr="006B0B50" w:rsidRDefault="008C37B3" w:rsidP="00351CCC">
            <w:pPr>
              <w:cnfStyle w:val="000000100000" w:firstRow="0" w:lastRow="0" w:firstColumn="0" w:lastColumn="0" w:oddVBand="0" w:evenVBand="0" w:oddHBand="1" w:evenHBand="0" w:firstRowFirstColumn="0" w:firstRowLastColumn="0" w:lastRowFirstColumn="0" w:lastRowLastColumn="0"/>
            </w:pPr>
            <w:r w:rsidRPr="006B0B50">
              <w:t>a person occupying a position under an Act or statutory instrument (other than a position in the public service)</w:t>
            </w:r>
          </w:p>
        </w:tc>
        <w:tc>
          <w:tcPr>
            <w:tcW w:w="872" w:type="pct"/>
          </w:tcPr>
          <w:p w14:paraId="305C6BC4" w14:textId="77777777" w:rsidR="008C37B3" w:rsidRPr="006B0B50" w:rsidRDefault="008C37B3" w:rsidP="00351CCC">
            <w:pPr>
              <w:cnfStyle w:val="000000100000" w:firstRow="0" w:lastRow="0" w:firstColumn="0" w:lastColumn="0" w:oddVBand="0" w:evenVBand="0" w:oddHBand="1"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8C37B3" w:rsidRPr="006B0B50" w14:paraId="305C6BC9" w14:textId="77777777" w:rsidTr="00716B66">
        <w:tc>
          <w:tcPr>
            <w:cnfStyle w:val="001000000000" w:firstRow="0" w:lastRow="0" w:firstColumn="1" w:lastColumn="0" w:oddVBand="0" w:evenVBand="0" w:oddHBand="0" w:evenHBand="0" w:firstRowFirstColumn="0" w:firstRowLastColumn="0" w:lastRowFirstColumn="0" w:lastRowLastColumn="0"/>
            <w:tcW w:w="1112" w:type="pct"/>
          </w:tcPr>
          <w:p w14:paraId="305C6BC6" w14:textId="77777777" w:rsidR="008C37B3" w:rsidRPr="006B0B50" w:rsidRDefault="008C37B3" w:rsidP="002D3AEE">
            <w:r w:rsidRPr="006B0B50">
              <w:t>territory authority</w:t>
            </w:r>
          </w:p>
        </w:tc>
        <w:tc>
          <w:tcPr>
            <w:tcW w:w="3016" w:type="pct"/>
            <w:gridSpan w:val="2"/>
          </w:tcPr>
          <w:p w14:paraId="305C6BC7" w14:textId="77777777" w:rsidR="008C37B3" w:rsidRPr="006B0B50" w:rsidRDefault="008C37B3" w:rsidP="00351CCC">
            <w:pPr>
              <w:cnfStyle w:val="000000000000" w:firstRow="0" w:lastRow="0" w:firstColumn="0" w:lastColumn="0" w:oddVBand="0" w:evenVBand="0" w:oddHBand="0" w:evenHBand="0" w:firstRowFirstColumn="0" w:firstRowLastColumn="0" w:lastRowFirstColumn="0" w:lastRowLastColumn="0"/>
            </w:pPr>
            <w:r w:rsidRPr="006B0B50">
              <w:t>a body established for a public purpose under an Act, but does not include a body declared by regulation not to be a territory authority</w:t>
            </w:r>
          </w:p>
        </w:tc>
        <w:tc>
          <w:tcPr>
            <w:tcW w:w="872" w:type="pct"/>
          </w:tcPr>
          <w:p w14:paraId="305C6BC8" w14:textId="77777777" w:rsidR="008C37B3" w:rsidRPr="006B0B50" w:rsidRDefault="008C37B3" w:rsidP="00351CCC">
            <w:pPr>
              <w:cnfStyle w:val="000000000000" w:firstRow="0" w:lastRow="0" w:firstColumn="0" w:lastColumn="0" w:oddVBand="0" w:evenVBand="0" w:oddHBand="0" w:evenHBand="0" w:firstRowFirstColumn="0" w:firstRowLastColumn="0" w:lastRowFirstColumn="0" w:lastRowLastColumn="0"/>
            </w:pPr>
            <w:r w:rsidRPr="006B0B50">
              <w:t xml:space="preserve">LA, </w:t>
            </w:r>
            <w:proofErr w:type="spellStart"/>
            <w:r w:rsidRPr="006B0B50">
              <w:t>dict</w:t>
            </w:r>
            <w:proofErr w:type="spellEnd"/>
            <w:r w:rsidRPr="006B0B50">
              <w:t>, pt 1</w:t>
            </w:r>
          </w:p>
        </w:tc>
      </w:tr>
    </w:tbl>
    <w:p w14:paraId="4E4B4F59" w14:textId="77777777" w:rsidR="00C05D2B" w:rsidRPr="006B0B50" w:rsidRDefault="00C05D2B">
      <w:r w:rsidRPr="006B0B50">
        <w:rPr>
          <w:b/>
          <w:bCs/>
        </w:rPr>
        <w:br w:type="page"/>
      </w:r>
    </w:p>
    <w:tbl>
      <w:tblPr>
        <w:tblStyle w:val="ColorfulList-Accent5"/>
        <w:tblW w:w="5000" w:type="pct"/>
        <w:tblLook w:val="04A0" w:firstRow="1" w:lastRow="0" w:firstColumn="1" w:lastColumn="0" w:noHBand="0" w:noVBand="1"/>
      </w:tblPr>
      <w:tblGrid>
        <w:gridCol w:w="2017"/>
        <w:gridCol w:w="5471"/>
        <w:gridCol w:w="1582"/>
      </w:tblGrid>
      <w:tr w:rsidR="00C05D2B" w:rsidRPr="006B0B50" w14:paraId="3C084CC9" w14:textId="77777777" w:rsidTr="00BE1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pct"/>
          </w:tcPr>
          <w:p w14:paraId="219C5E14" w14:textId="2576814E" w:rsidR="00C05D2B" w:rsidRPr="006B0B50" w:rsidRDefault="00C05D2B" w:rsidP="00BE1BBE">
            <w:r w:rsidRPr="006B0B50">
              <w:lastRenderedPageBreak/>
              <w:t>Term</w:t>
            </w:r>
          </w:p>
        </w:tc>
        <w:tc>
          <w:tcPr>
            <w:tcW w:w="3016" w:type="pct"/>
          </w:tcPr>
          <w:p w14:paraId="06D1EE2D" w14:textId="77777777" w:rsidR="00C05D2B" w:rsidRPr="006B0B50" w:rsidRDefault="00C05D2B" w:rsidP="00BE1BBE">
            <w:pPr>
              <w:cnfStyle w:val="100000000000" w:firstRow="1" w:lastRow="0" w:firstColumn="0" w:lastColumn="0" w:oddVBand="0" w:evenVBand="0" w:oddHBand="0" w:evenHBand="0" w:firstRowFirstColumn="0" w:firstRowLastColumn="0" w:lastRowFirstColumn="0" w:lastRowLastColumn="0"/>
            </w:pPr>
            <w:r w:rsidRPr="006B0B50">
              <w:t>Definition</w:t>
            </w:r>
          </w:p>
        </w:tc>
        <w:tc>
          <w:tcPr>
            <w:tcW w:w="872" w:type="pct"/>
          </w:tcPr>
          <w:p w14:paraId="3EAADDB5" w14:textId="77777777" w:rsidR="00C05D2B" w:rsidRPr="006B0B50" w:rsidRDefault="00C05D2B" w:rsidP="00BE1BBE">
            <w:pPr>
              <w:cnfStyle w:val="100000000000" w:firstRow="1" w:lastRow="0" w:firstColumn="0" w:lastColumn="0" w:oddVBand="0" w:evenVBand="0" w:oddHBand="0" w:evenHBand="0" w:firstRowFirstColumn="0" w:firstRowLastColumn="0" w:lastRowFirstColumn="0" w:lastRowLastColumn="0"/>
            </w:pPr>
            <w:r w:rsidRPr="006B0B50">
              <w:t>Where</w:t>
            </w:r>
          </w:p>
        </w:tc>
      </w:tr>
      <w:tr w:rsidR="008C321B" w:rsidRPr="006B0B50" w14:paraId="305C6BD5"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pct"/>
          </w:tcPr>
          <w:p w14:paraId="305C6BCA" w14:textId="77777777" w:rsidR="008C321B" w:rsidRPr="006B0B50" w:rsidRDefault="00F350DE" w:rsidP="008C321B">
            <w:r w:rsidRPr="006B0B50">
              <w:t>territory instrumentality</w:t>
            </w:r>
          </w:p>
        </w:tc>
        <w:tc>
          <w:tcPr>
            <w:tcW w:w="3016" w:type="pct"/>
          </w:tcPr>
          <w:p w14:paraId="305C6BCB" w14:textId="77777777" w:rsidR="008C321B" w:rsidRPr="006B0B50" w:rsidRDefault="008C321B" w:rsidP="008C321B">
            <w:pPr>
              <w:cnfStyle w:val="000000100000" w:firstRow="0" w:lastRow="0" w:firstColumn="0" w:lastColumn="0" w:oddVBand="0" w:evenVBand="0" w:oddHBand="1" w:evenHBand="0" w:firstRowFirstColumn="0" w:firstRowLastColumn="0" w:lastRowFirstColumn="0" w:lastRowLastColumn="0"/>
            </w:pPr>
            <w:r w:rsidRPr="006B0B50">
              <w:t>a corporation established under an Act or statutory instrument, or under the Corporations Act, that is comprised of people, or has a governing body comprised of people, a majority of whom are appointed by 1 of the following:</w:t>
            </w:r>
          </w:p>
          <w:p w14:paraId="305C6BCC" w14:textId="77777777" w:rsidR="008C321B" w:rsidRPr="006B0B50" w:rsidRDefault="008C321B" w:rsidP="003E78A5">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pPr>
            <w:r w:rsidRPr="006B0B50">
              <w:t>a Minister</w:t>
            </w:r>
          </w:p>
          <w:p w14:paraId="305C6BCD" w14:textId="77777777" w:rsidR="008C321B" w:rsidRPr="006B0B50" w:rsidRDefault="008C321B" w:rsidP="003E78A5">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pPr>
            <w:r w:rsidRPr="006B0B50">
              <w:t>the head of service</w:t>
            </w:r>
          </w:p>
          <w:p w14:paraId="305C6BCE" w14:textId="77777777" w:rsidR="008C321B" w:rsidRPr="006B0B50" w:rsidRDefault="008C321B" w:rsidP="003E78A5">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pPr>
            <w:r w:rsidRPr="006B0B50">
              <w:t>a director-general</w:t>
            </w:r>
          </w:p>
          <w:p w14:paraId="305C6BCF" w14:textId="77777777" w:rsidR="008C321B" w:rsidRPr="006B0B50" w:rsidRDefault="008C321B" w:rsidP="003E78A5">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pPr>
            <w:r w:rsidRPr="006B0B50">
              <w:t xml:space="preserve">a statutory </w:t>
            </w:r>
            <w:proofErr w:type="gramStart"/>
            <w:r w:rsidRPr="006B0B50">
              <w:t>office-holder</w:t>
            </w:r>
            <w:proofErr w:type="gramEnd"/>
          </w:p>
          <w:p w14:paraId="305C6BD0" w14:textId="77777777" w:rsidR="008C321B" w:rsidRPr="006B0B50" w:rsidRDefault="008C321B" w:rsidP="003E78A5">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pPr>
            <w:r w:rsidRPr="006B0B50">
              <w:t xml:space="preserve">a corporation established under an Act or statutory instrument, or under the Corporations Act, that is subject to control or direction by a </w:t>
            </w:r>
            <w:proofErr w:type="gramStart"/>
            <w:r w:rsidRPr="006B0B50">
              <w:t>Minister</w:t>
            </w:r>
            <w:proofErr w:type="gramEnd"/>
          </w:p>
          <w:p w14:paraId="305C6BD1" w14:textId="77777777" w:rsidR="008C321B" w:rsidRPr="006B0B50" w:rsidRDefault="008C321B" w:rsidP="008C321B">
            <w:pPr>
              <w:cnfStyle w:val="000000100000" w:firstRow="0" w:lastRow="0" w:firstColumn="0" w:lastColumn="0" w:oddVBand="0" w:evenVBand="0" w:oddHBand="1" w:evenHBand="0" w:firstRowFirstColumn="0" w:firstRowLastColumn="0" w:lastRowFirstColumn="0" w:lastRowLastColumn="0"/>
              <w:rPr>
                <w:b/>
                <w:i/>
              </w:rPr>
            </w:pPr>
            <w:r w:rsidRPr="006B0B50">
              <w:rPr>
                <w:b/>
                <w:i/>
              </w:rPr>
              <w:t>but not</w:t>
            </w:r>
          </w:p>
          <w:p w14:paraId="305C6BD2" w14:textId="77777777" w:rsidR="008C321B" w:rsidRPr="006B0B50" w:rsidRDefault="008C321B" w:rsidP="003E78A5">
            <w:pPr>
              <w:pStyle w:val="ListParagraph"/>
              <w:numPr>
                <w:ilvl w:val="0"/>
                <w:numId w:val="47"/>
              </w:numPr>
              <w:ind w:left="317"/>
              <w:cnfStyle w:val="000000100000" w:firstRow="0" w:lastRow="0" w:firstColumn="0" w:lastColumn="0" w:oddVBand="0" w:evenVBand="0" w:oddHBand="1" w:evenHBand="0" w:firstRowFirstColumn="0" w:firstRowLastColumn="0" w:lastRowFirstColumn="0" w:lastRowLastColumn="0"/>
            </w:pPr>
            <w:r w:rsidRPr="006B0B50">
              <w:t>an administrative unit or a part of an administrative unit</w:t>
            </w:r>
          </w:p>
          <w:p w14:paraId="305C6BD3" w14:textId="77777777" w:rsidR="008C321B" w:rsidRPr="006B0B50" w:rsidRDefault="008C321B" w:rsidP="008C321B">
            <w:pPr>
              <w:pStyle w:val="ListParagraph"/>
              <w:numPr>
                <w:ilvl w:val="0"/>
                <w:numId w:val="47"/>
              </w:numPr>
              <w:ind w:left="317"/>
              <w:cnfStyle w:val="000000100000" w:firstRow="0" w:lastRow="0" w:firstColumn="0" w:lastColumn="0" w:oddVBand="0" w:evenVBand="0" w:oddHBand="1" w:evenHBand="0" w:firstRowFirstColumn="0" w:firstRowLastColumn="0" w:lastRowFirstColumn="0" w:lastRowLastColumn="0"/>
            </w:pPr>
            <w:r w:rsidRPr="006B0B50">
              <w:t>a prescribed body</w:t>
            </w:r>
          </w:p>
        </w:tc>
        <w:tc>
          <w:tcPr>
            <w:tcW w:w="872" w:type="pct"/>
          </w:tcPr>
          <w:p w14:paraId="305C6BD4" w14:textId="77777777" w:rsidR="008C321B" w:rsidRPr="006B0B50" w:rsidRDefault="00F350DE" w:rsidP="00351CCC">
            <w:pPr>
              <w:cnfStyle w:val="000000100000" w:firstRow="0" w:lastRow="0" w:firstColumn="0" w:lastColumn="0" w:oddVBand="0" w:evenVBand="0" w:oddHBand="1" w:evenHBand="0" w:firstRowFirstColumn="0" w:firstRowLastColumn="0" w:lastRowFirstColumn="0" w:lastRowLastColumn="0"/>
            </w:pPr>
            <w:r w:rsidRPr="006B0B50">
              <w:t xml:space="preserve">PSMA, </w:t>
            </w:r>
            <w:proofErr w:type="spellStart"/>
            <w:r w:rsidRPr="006B0B50">
              <w:t>dict</w:t>
            </w:r>
            <w:proofErr w:type="spellEnd"/>
          </w:p>
        </w:tc>
      </w:tr>
      <w:tr w:rsidR="008C321B" w:rsidRPr="006B0B50" w14:paraId="305C6BD9" w14:textId="77777777" w:rsidTr="00716B66">
        <w:tc>
          <w:tcPr>
            <w:cnfStyle w:val="001000000000" w:firstRow="0" w:lastRow="0" w:firstColumn="1" w:lastColumn="0" w:oddVBand="0" w:evenVBand="0" w:oddHBand="0" w:evenHBand="0" w:firstRowFirstColumn="0" w:firstRowLastColumn="0" w:lastRowFirstColumn="0" w:lastRowLastColumn="0"/>
            <w:tcW w:w="1112" w:type="pct"/>
          </w:tcPr>
          <w:p w14:paraId="305C6BD6" w14:textId="77777777" w:rsidR="008C321B" w:rsidRPr="006B0B50" w:rsidRDefault="008C321B" w:rsidP="008C321B">
            <w:pPr>
              <w:rPr>
                <w:b w:val="0"/>
              </w:rPr>
            </w:pPr>
            <w:r w:rsidRPr="006B0B50">
              <w:t>territory-owned corporation</w:t>
            </w:r>
          </w:p>
        </w:tc>
        <w:tc>
          <w:tcPr>
            <w:tcW w:w="3016" w:type="pct"/>
          </w:tcPr>
          <w:p w14:paraId="305C6BD7" w14:textId="77777777" w:rsidR="008C321B" w:rsidRPr="006B0B50" w:rsidRDefault="008C321B" w:rsidP="008C321B">
            <w:pPr>
              <w:cnfStyle w:val="000000000000" w:firstRow="0" w:lastRow="0" w:firstColumn="0" w:lastColumn="0" w:oddVBand="0" w:evenVBand="0" w:oddHBand="0" w:evenHBand="0" w:firstRowFirstColumn="0" w:firstRowLastColumn="0" w:lastRowFirstColumn="0" w:lastRowLastColumn="0"/>
            </w:pPr>
            <w:r w:rsidRPr="006B0B50">
              <w:t xml:space="preserve">a Territory-owned corporation under the </w:t>
            </w:r>
            <w:r w:rsidRPr="006B0B50">
              <w:rPr>
                <w:i/>
              </w:rPr>
              <w:t>Territory-owned Corporations Act 1990</w:t>
            </w:r>
            <w:r w:rsidRPr="006B0B50">
              <w:t xml:space="preserve"> (currently only Icon Water Limited)</w:t>
            </w:r>
          </w:p>
        </w:tc>
        <w:tc>
          <w:tcPr>
            <w:tcW w:w="872" w:type="pct"/>
          </w:tcPr>
          <w:p w14:paraId="305C6BD8" w14:textId="77777777" w:rsidR="008C321B" w:rsidRPr="006B0B50" w:rsidRDefault="003E78A5" w:rsidP="00351CCC">
            <w:pPr>
              <w:cnfStyle w:val="000000000000" w:firstRow="0" w:lastRow="0" w:firstColumn="0" w:lastColumn="0" w:oddVBand="0" w:evenVBand="0" w:oddHBand="0" w:evenHBand="0" w:firstRowFirstColumn="0" w:firstRowLastColumn="0" w:lastRowFirstColumn="0" w:lastRowLastColumn="0"/>
            </w:pPr>
            <w:r w:rsidRPr="006B0B50">
              <w:t xml:space="preserve">LA, </w:t>
            </w:r>
            <w:proofErr w:type="spellStart"/>
            <w:r w:rsidRPr="006B0B50">
              <w:t>dict</w:t>
            </w:r>
            <w:proofErr w:type="spellEnd"/>
            <w:r w:rsidRPr="006B0B50">
              <w:t>, pt 1</w:t>
            </w:r>
          </w:p>
        </w:tc>
      </w:tr>
      <w:tr w:rsidR="008C321B" w:rsidRPr="006B0B50" w14:paraId="305C6BDE" w14:textId="77777777" w:rsidTr="0071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pct"/>
          </w:tcPr>
          <w:p w14:paraId="305C6BDA" w14:textId="77777777" w:rsidR="008C321B" w:rsidRPr="006B0B50" w:rsidRDefault="00F350DE" w:rsidP="008C321B">
            <w:r w:rsidRPr="006B0B50">
              <w:t>the Territory</w:t>
            </w:r>
          </w:p>
        </w:tc>
        <w:tc>
          <w:tcPr>
            <w:tcW w:w="3016" w:type="pct"/>
          </w:tcPr>
          <w:p w14:paraId="305C6BDB" w14:textId="77777777" w:rsidR="00F350DE" w:rsidRPr="006B0B50" w:rsidRDefault="00F350DE" w:rsidP="00F350DE">
            <w:pPr>
              <w:pStyle w:val="Bullet2"/>
              <w:ind w:left="317"/>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when used in a geographical sense—the Australian Capital Territory</w:t>
            </w:r>
          </w:p>
          <w:p w14:paraId="305C6BDC" w14:textId="77777777" w:rsidR="008C321B" w:rsidRPr="006B0B50" w:rsidRDefault="00F350DE" w:rsidP="003E78A5">
            <w:pPr>
              <w:pStyle w:val="Bullet2"/>
              <w:ind w:left="317"/>
              <w:cnfStyle w:val="000000100000" w:firstRow="0" w:lastRow="0" w:firstColumn="0" w:lastColumn="0" w:oddVBand="0" w:evenVBand="0" w:oddHBand="1" w:evenHBand="0" w:firstRowFirstColumn="0" w:firstRowLastColumn="0" w:lastRowFirstColumn="0" w:lastRowLastColumn="0"/>
              <w:rPr>
                <w:sz w:val="21"/>
                <w:szCs w:val="21"/>
              </w:rPr>
            </w:pPr>
            <w:r w:rsidRPr="006B0B50">
              <w:rPr>
                <w:sz w:val="21"/>
                <w:szCs w:val="21"/>
              </w:rPr>
              <w:t>in any other case—the body politic established by the Self</w:t>
            </w:r>
            <w:r w:rsidRPr="006B0B50">
              <w:rPr>
                <w:sz w:val="21"/>
                <w:szCs w:val="21"/>
              </w:rPr>
              <w:noBreakHyphen/>
              <w:t>Government Act, section 7</w:t>
            </w:r>
          </w:p>
        </w:tc>
        <w:tc>
          <w:tcPr>
            <w:tcW w:w="872" w:type="pct"/>
          </w:tcPr>
          <w:p w14:paraId="305C6BDD" w14:textId="77777777" w:rsidR="008C321B" w:rsidRPr="006B0B50" w:rsidRDefault="003E78A5" w:rsidP="00351CCC">
            <w:pPr>
              <w:cnfStyle w:val="000000100000" w:firstRow="0" w:lastRow="0" w:firstColumn="0" w:lastColumn="0" w:oddVBand="0" w:evenVBand="0" w:oddHBand="1" w:evenHBand="0" w:firstRowFirstColumn="0" w:firstRowLastColumn="0" w:lastRowFirstColumn="0" w:lastRowLastColumn="0"/>
            </w:pPr>
            <w:r w:rsidRPr="006B0B50">
              <w:t xml:space="preserve">LA, </w:t>
            </w:r>
            <w:proofErr w:type="spellStart"/>
            <w:r w:rsidRPr="006B0B50">
              <w:t>dict</w:t>
            </w:r>
            <w:proofErr w:type="spellEnd"/>
            <w:r w:rsidRPr="006B0B50">
              <w:t>, pt 1</w:t>
            </w:r>
          </w:p>
        </w:tc>
      </w:tr>
    </w:tbl>
    <w:p w14:paraId="305C6BDF" w14:textId="77777777" w:rsidR="00985654" w:rsidRPr="006B0B50" w:rsidRDefault="00985654">
      <w:pPr>
        <w:spacing w:line="276" w:lineRule="auto"/>
        <w:rPr>
          <w:rFonts w:asciiTheme="majorHAnsi" w:eastAsiaTheme="majorEastAsia" w:hAnsiTheme="majorHAnsi" w:cstheme="majorBidi"/>
          <w:bCs/>
          <w:caps/>
          <w:color w:val="482D8C" w:themeColor="background2"/>
          <w:spacing w:val="-20"/>
          <w:kern w:val="36"/>
          <w:sz w:val="44"/>
          <w:szCs w:val="48"/>
        </w:rPr>
        <w:sectPr w:rsidR="00985654" w:rsidRPr="006B0B50" w:rsidSect="002E5BC6">
          <w:pgSz w:w="11906" w:h="16838" w:code="9"/>
          <w:pgMar w:top="2268" w:right="1418" w:bottom="1701" w:left="1418" w:header="567" w:footer="709" w:gutter="0"/>
          <w:cols w:space="708"/>
          <w:docGrid w:linePitch="360"/>
        </w:sectPr>
      </w:pPr>
    </w:p>
    <w:p w14:paraId="305C6BE3" w14:textId="71DB246E" w:rsidR="00AC6EB0" w:rsidRPr="006B0B50" w:rsidRDefault="00BD6C7C" w:rsidP="00C05D2B">
      <w:pPr>
        <w:pStyle w:val="Heading1"/>
      </w:pPr>
      <w:bookmarkStart w:id="192" w:name="_Toc492586095"/>
      <w:bookmarkStart w:id="193" w:name="_Toc535505391"/>
      <w:bookmarkStart w:id="194" w:name="_Toc115952613"/>
      <w:r w:rsidRPr="006B0B50">
        <w:rPr>
          <w:caps w:val="0"/>
        </w:rPr>
        <w:lastRenderedPageBreak/>
        <w:t>HOW DOES ACT LEGISLATION APPLY?</w:t>
      </w:r>
      <w:bookmarkEnd w:id="192"/>
      <w:bookmarkEnd w:id="193"/>
      <w:bookmarkEnd w:id="194"/>
    </w:p>
    <w:p w14:paraId="305C6BE4" w14:textId="79D48A3A" w:rsidR="0045691A" w:rsidRPr="00BC2CC0" w:rsidRDefault="00BC2CC0" w:rsidP="00EC05E3">
      <w:pPr>
        <w:pStyle w:val="Heading2"/>
        <w:spacing w:before="600" w:after="0"/>
      </w:pPr>
      <w:bookmarkStart w:id="195" w:name="_Toc492586096"/>
      <w:bookmarkStart w:id="196" w:name="_Toc535505392"/>
      <w:bookmarkStart w:id="197" w:name="_Toc115952614"/>
      <w:r w:rsidRPr="00BC2CC0">
        <w:t>ACT laws bind everyone</w:t>
      </w:r>
      <w:bookmarkEnd w:id="195"/>
      <w:bookmarkEnd w:id="196"/>
      <w:bookmarkEnd w:id="197"/>
    </w:p>
    <w:p w14:paraId="305C6BE5" w14:textId="45201AD9" w:rsidR="0045691A" w:rsidRPr="006B0B50" w:rsidRDefault="0045691A" w:rsidP="00E169B6">
      <w:pPr>
        <w:spacing w:before="240" w:line="276" w:lineRule="auto"/>
        <w:jc w:val="both"/>
      </w:pPr>
      <w:r w:rsidRPr="006B0B50">
        <w:t>An ACT law binds everyone, including people who are not citizens and all governments (including the Territory,</w:t>
      </w:r>
      <w:r w:rsidR="006063C1" w:rsidRPr="006B0B50">
        <w:t xml:space="preserve"> the Commonwealth,</w:t>
      </w:r>
      <w:r w:rsidRPr="006B0B50">
        <w:t xml:space="preserve"> a State, another Territory or New Zealand) (see LA, 121 (1)</w:t>
      </w:r>
      <w:r w:rsidR="006063C1" w:rsidRPr="006B0B50">
        <w:t>. A</w:t>
      </w:r>
      <w:r w:rsidR="00A459CD" w:rsidRPr="006B0B50">
        <w:t>lthough the Commonwealth is bound, this is limited (see Self-Government Act, s 27)</w:t>
      </w:r>
      <w:r w:rsidRPr="006B0B50">
        <w:t>).</w:t>
      </w:r>
    </w:p>
    <w:p w14:paraId="305C6BE6" w14:textId="77777777" w:rsidR="0045691A" w:rsidRPr="006B0B50" w:rsidRDefault="0045691A" w:rsidP="00E169B6">
      <w:pPr>
        <w:spacing w:before="240" w:line="276" w:lineRule="auto"/>
        <w:jc w:val="both"/>
      </w:pPr>
      <w:r w:rsidRPr="006B0B50">
        <w:t xml:space="preserve">This removes any doubt there might otherwise be that laws bind the Territory, as well as any need to expressly state in a particular law that the Territory is bound by the law. </w:t>
      </w:r>
    </w:p>
    <w:p w14:paraId="305C6BE8" w14:textId="538CC700" w:rsidR="00B14B77" w:rsidRPr="006B0B50" w:rsidRDefault="0045691A" w:rsidP="00C05D2B">
      <w:pPr>
        <w:spacing w:before="240" w:line="276" w:lineRule="auto"/>
        <w:jc w:val="both"/>
      </w:pPr>
      <w:r w:rsidRPr="006B0B50">
        <w:t xml:space="preserve">If any aspect of your legislative proposal is </w:t>
      </w:r>
      <w:r w:rsidRPr="006B0B50">
        <w:rPr>
          <w:u w:val="single"/>
        </w:rPr>
        <w:t>not</w:t>
      </w:r>
      <w:r w:rsidRPr="006B0B50">
        <w:t xml:space="preserve"> intended to bind the Territory, please let us know so we can expr</w:t>
      </w:r>
      <w:r w:rsidR="00C05D2B" w:rsidRPr="006B0B50">
        <w:t xml:space="preserve">essly address this in the law. </w:t>
      </w:r>
    </w:p>
    <w:p w14:paraId="305C6BE9" w14:textId="78A4475A" w:rsidR="0045691A" w:rsidRPr="00BC2CC0" w:rsidRDefault="00BC2CC0" w:rsidP="00EC05E3">
      <w:pPr>
        <w:pStyle w:val="Heading2"/>
        <w:spacing w:before="600" w:after="0"/>
      </w:pPr>
      <w:bookmarkStart w:id="198" w:name="_Toc492586097"/>
      <w:bookmarkStart w:id="199" w:name="_Toc535505393"/>
      <w:bookmarkStart w:id="200" w:name="_Toc115952615"/>
      <w:r w:rsidRPr="00BC2CC0">
        <w:t>Laws requiring payment do not bind Territory</w:t>
      </w:r>
      <w:bookmarkEnd w:id="198"/>
      <w:bookmarkEnd w:id="199"/>
      <w:bookmarkEnd w:id="200"/>
    </w:p>
    <w:p w14:paraId="305C6BEA" w14:textId="77777777" w:rsidR="0045691A" w:rsidRPr="006B0B50" w:rsidRDefault="000968BB" w:rsidP="00E169B6">
      <w:pPr>
        <w:spacing w:before="240" w:line="276" w:lineRule="auto"/>
        <w:jc w:val="both"/>
      </w:pPr>
      <w:r w:rsidRPr="006B0B50">
        <w:t>I</w:t>
      </w:r>
      <w:r w:rsidR="0045691A" w:rsidRPr="006B0B50">
        <w:t xml:space="preserve">f a law requires payment of money that will form part of the Territory’s public money, </w:t>
      </w:r>
      <w:r w:rsidR="00A50E02" w:rsidRPr="006B0B50">
        <w:t xml:space="preserve">the general rule is that </w:t>
      </w:r>
      <w:r w:rsidR="0045691A" w:rsidRPr="006B0B50">
        <w:t xml:space="preserve">the Territory is not </w:t>
      </w:r>
      <w:r w:rsidR="0017618B" w:rsidRPr="006B0B50">
        <w:t>required</w:t>
      </w:r>
      <w:r w:rsidR="0045691A" w:rsidRPr="006B0B50">
        <w:t xml:space="preserve"> to make the payment (see LA, s 121 (2)).</w:t>
      </w:r>
    </w:p>
    <w:p w14:paraId="305C6BEB" w14:textId="77777777" w:rsidR="0045691A" w:rsidRPr="006B0B50" w:rsidRDefault="00A67E44" w:rsidP="00E169B6">
      <w:pPr>
        <w:spacing w:before="240" w:line="276" w:lineRule="auto"/>
        <w:jc w:val="both"/>
      </w:pPr>
      <w:r w:rsidRPr="006B0B50">
        <w:t>This is the general rule, but there are exceptions. See, for example,</w:t>
      </w:r>
      <w:r w:rsidR="0045691A" w:rsidRPr="006B0B50">
        <w:t xml:space="preserve"> the </w:t>
      </w:r>
      <w:r w:rsidR="0045691A" w:rsidRPr="006B0B50">
        <w:rPr>
          <w:i/>
        </w:rPr>
        <w:t>Taxation Administration Act 1999</w:t>
      </w:r>
      <w:r w:rsidR="0045691A" w:rsidRPr="006B0B50">
        <w:t>, section 5 (Act binds Territory).</w:t>
      </w:r>
    </w:p>
    <w:p w14:paraId="305C6BED" w14:textId="2BEB6DB5" w:rsidR="0045691A" w:rsidRPr="006B0B50" w:rsidRDefault="000968BB" w:rsidP="00C05D2B">
      <w:pPr>
        <w:spacing w:before="240" w:line="276" w:lineRule="auto"/>
        <w:jc w:val="both"/>
      </w:pPr>
      <w:r w:rsidRPr="006B0B50">
        <w:t>This</w:t>
      </w:r>
      <w:r w:rsidR="0045691A" w:rsidRPr="006B0B50">
        <w:t xml:space="preserve"> </w:t>
      </w:r>
      <w:r w:rsidRPr="006B0B50">
        <w:t>exception only relates to the Territory—</w:t>
      </w:r>
      <w:r w:rsidR="0045691A" w:rsidRPr="006B0B50">
        <w:t>other government</w:t>
      </w:r>
      <w:r w:rsidRPr="006B0B50">
        <w:t xml:space="preserve">s are not </w:t>
      </w:r>
      <w:r w:rsidR="0017618B" w:rsidRPr="006B0B50">
        <w:t>excepted</w:t>
      </w:r>
      <w:r w:rsidRPr="006B0B50">
        <w:t xml:space="preserve"> from making tho</w:t>
      </w:r>
      <w:r w:rsidR="00C05D2B" w:rsidRPr="006B0B50">
        <w:t xml:space="preserve">se payments. </w:t>
      </w:r>
    </w:p>
    <w:p w14:paraId="305C6BEE" w14:textId="111A2172" w:rsidR="0045691A" w:rsidRPr="00BC2CC0" w:rsidRDefault="00BC2CC0" w:rsidP="00EC05E3">
      <w:pPr>
        <w:pStyle w:val="Heading2"/>
        <w:spacing w:before="600" w:after="0"/>
      </w:pPr>
      <w:bookmarkStart w:id="201" w:name="_Toc492586098"/>
      <w:bookmarkStart w:id="202" w:name="_Toc535505394"/>
      <w:bookmarkStart w:id="203" w:name="_Toc115952616"/>
      <w:r w:rsidRPr="00BC2CC0">
        <w:t>Governments not liable for offences</w:t>
      </w:r>
      <w:bookmarkEnd w:id="201"/>
      <w:bookmarkEnd w:id="202"/>
      <w:bookmarkEnd w:id="203"/>
    </w:p>
    <w:p w14:paraId="305C6BEF" w14:textId="77777777" w:rsidR="002467D9" w:rsidRPr="006B0B50" w:rsidRDefault="0045691A" w:rsidP="00E169B6">
      <w:pPr>
        <w:spacing w:before="240" w:line="276" w:lineRule="auto"/>
        <w:jc w:val="both"/>
      </w:pPr>
      <w:r w:rsidRPr="006B0B50">
        <w:t xml:space="preserve">Although ACT laws bind all governments, </w:t>
      </w:r>
      <w:r w:rsidR="00A50E02" w:rsidRPr="006B0B50">
        <w:t xml:space="preserve">the general rule is that </w:t>
      </w:r>
      <w:r w:rsidRPr="006B0B50">
        <w:t>a government is not liable to be prosecuted f</w:t>
      </w:r>
      <w:r w:rsidR="00355773" w:rsidRPr="006B0B50">
        <w:t>or an offence against</w:t>
      </w:r>
      <w:r w:rsidR="000968BB" w:rsidRPr="006B0B50">
        <w:t xml:space="preserve"> an ACT</w:t>
      </w:r>
      <w:r w:rsidRPr="006B0B50">
        <w:t xml:space="preserve"> law</w:t>
      </w:r>
      <w:r w:rsidR="00A50E02" w:rsidRPr="006B0B50">
        <w:t xml:space="preserve"> (see LA, s 121 (3)). </w:t>
      </w:r>
    </w:p>
    <w:p w14:paraId="305C6BF0" w14:textId="77777777" w:rsidR="001B6E85" w:rsidRPr="006B0B50" w:rsidRDefault="00A67E44" w:rsidP="00E169B6">
      <w:pPr>
        <w:spacing w:before="240" w:line="276" w:lineRule="auto"/>
        <w:jc w:val="both"/>
      </w:pPr>
      <w:r w:rsidRPr="006B0B50">
        <w:t xml:space="preserve">This is the general rule, but there are exceptions. See, for example, the </w:t>
      </w:r>
      <w:r w:rsidRPr="006B0B50">
        <w:rPr>
          <w:i/>
        </w:rPr>
        <w:t>Environment Protection Act</w:t>
      </w:r>
      <w:r w:rsidR="00B86FCB" w:rsidRPr="006B0B50">
        <w:rPr>
          <w:i/>
        </w:rPr>
        <w:t xml:space="preserve"> 1997</w:t>
      </w:r>
      <w:r w:rsidR="00B86FCB" w:rsidRPr="006B0B50">
        <w:t>, section 10 (Criminal Liability of the Territory).</w:t>
      </w:r>
      <w:bookmarkStart w:id="204" w:name="_Toc492586099"/>
      <w:r w:rsidR="001B6E85" w:rsidRPr="006B0B50">
        <w:br w:type="page"/>
      </w:r>
    </w:p>
    <w:p w14:paraId="305C6BF1" w14:textId="2E3E2AA8" w:rsidR="0045691A" w:rsidRPr="00BC2CC0" w:rsidRDefault="00BC2CC0" w:rsidP="00EC05E3">
      <w:pPr>
        <w:pStyle w:val="Heading2"/>
        <w:spacing w:before="600" w:after="0"/>
      </w:pPr>
      <w:bookmarkStart w:id="205" w:name="_Toc535505395"/>
      <w:bookmarkStart w:id="206" w:name="_Toc115952617"/>
      <w:r w:rsidRPr="00BC2CC0">
        <w:lastRenderedPageBreak/>
        <w:t>Government entities also immune</w:t>
      </w:r>
      <w:bookmarkEnd w:id="204"/>
      <w:bookmarkEnd w:id="205"/>
      <w:bookmarkEnd w:id="206"/>
    </w:p>
    <w:p w14:paraId="305C6BF2" w14:textId="77777777" w:rsidR="0045691A" w:rsidRPr="006B0B50" w:rsidRDefault="0045691A" w:rsidP="00E169B6">
      <w:pPr>
        <w:spacing w:before="240" w:line="276" w:lineRule="auto"/>
        <w:jc w:val="both"/>
      </w:pPr>
      <w:r w:rsidRPr="006B0B50">
        <w:t xml:space="preserve">To the extent that an ACT law does not bind a government, it also does not bind a government entity (which includes an instrumentality, </w:t>
      </w:r>
      <w:proofErr w:type="gramStart"/>
      <w:r w:rsidRPr="006B0B50">
        <w:t>officer</w:t>
      </w:r>
      <w:proofErr w:type="gramEnd"/>
      <w:r w:rsidRPr="006B0B50">
        <w:t xml:space="preserve"> or employee of the government, as well as a contractor or anyone else who exercises a function on behalf of the government). </w:t>
      </w:r>
    </w:p>
    <w:p w14:paraId="305C6BF3" w14:textId="77777777" w:rsidR="0045691A" w:rsidRPr="006B0B50" w:rsidRDefault="0045691A" w:rsidP="00E169B6">
      <w:pPr>
        <w:spacing w:before="240" w:line="276" w:lineRule="auto"/>
        <w:jc w:val="both"/>
      </w:pPr>
      <w:r w:rsidRPr="006B0B50">
        <w:t xml:space="preserve">However, that immunity only applies to an authorised act or omission of the entity, which essentially requires the act or omission to be within the scope of the functions of the entity. </w:t>
      </w:r>
    </w:p>
    <w:p w14:paraId="305C6BF5" w14:textId="01DC80C4" w:rsidR="006C1A50" w:rsidRPr="006B0B50" w:rsidRDefault="0045691A" w:rsidP="00C05D2B">
      <w:pPr>
        <w:spacing w:line="276" w:lineRule="auto"/>
        <w:jc w:val="both"/>
      </w:pPr>
      <w:r w:rsidRPr="006B0B50">
        <w:t xml:space="preserve">(See LA, s 121 (4) and s 121 (6), </w:t>
      </w:r>
      <w:proofErr w:type="spellStart"/>
      <w:r w:rsidRPr="006B0B50">
        <w:t>defs</w:t>
      </w:r>
      <w:proofErr w:type="spellEnd"/>
      <w:r w:rsidRPr="006B0B50">
        <w:t xml:space="preserve"> </w:t>
      </w:r>
      <w:r w:rsidRPr="00EC05E3">
        <w:rPr>
          <w:b/>
          <w:i/>
        </w:rPr>
        <w:t>government entity</w:t>
      </w:r>
      <w:r w:rsidRPr="006B0B50">
        <w:t xml:space="preserve"> and </w:t>
      </w:r>
      <w:r w:rsidRPr="00EC05E3">
        <w:rPr>
          <w:b/>
          <w:i/>
        </w:rPr>
        <w:t>authorise</w:t>
      </w:r>
      <w:r w:rsidR="00AD00FD" w:rsidRPr="006B0B50">
        <w:t>).</w:t>
      </w:r>
    </w:p>
    <w:p w14:paraId="305C6BF6" w14:textId="0E03E43C" w:rsidR="002D3AEE" w:rsidRPr="00BC2CC0" w:rsidRDefault="00BC2CC0" w:rsidP="00EC05E3">
      <w:pPr>
        <w:pStyle w:val="Heading2"/>
        <w:spacing w:before="600" w:after="0"/>
      </w:pPr>
      <w:bookmarkStart w:id="207" w:name="_Toc492586100"/>
      <w:bookmarkStart w:id="208" w:name="_Toc535505396"/>
      <w:bookmarkStart w:id="209" w:name="_Toc115952618"/>
      <w:r w:rsidRPr="00BC2CC0">
        <w:t>ACT laws connected with</w:t>
      </w:r>
      <w:r w:rsidR="002D3AEE" w:rsidRPr="00BC2CC0">
        <w:t xml:space="preserve"> </w:t>
      </w:r>
      <w:r w:rsidRPr="00BC2CC0">
        <w:t>Territory</w:t>
      </w:r>
      <w:bookmarkEnd w:id="207"/>
      <w:bookmarkEnd w:id="208"/>
      <w:bookmarkEnd w:id="209"/>
    </w:p>
    <w:p w14:paraId="305C6BF7" w14:textId="77777777" w:rsidR="002D3AEE" w:rsidRPr="006B0B50" w:rsidRDefault="008530A1" w:rsidP="00E169B6">
      <w:pPr>
        <w:spacing w:before="240" w:line="276" w:lineRule="auto"/>
        <w:jc w:val="both"/>
      </w:pPr>
      <w:r w:rsidRPr="006B0B50">
        <w:t>ACT</w:t>
      </w:r>
      <w:r w:rsidR="002D3AEE" w:rsidRPr="006B0B50">
        <w:t xml:space="preserve"> laws usually deal with people and situations connected with the </w:t>
      </w:r>
      <w:r w:rsidR="00625798" w:rsidRPr="006B0B50">
        <w:t>ACT</w:t>
      </w:r>
      <w:r w:rsidR="002D3AEE" w:rsidRPr="006B0B50">
        <w:t xml:space="preserve">. </w:t>
      </w:r>
      <w:r w:rsidRPr="006B0B50">
        <w:t xml:space="preserve">In </w:t>
      </w:r>
      <w:r w:rsidR="002D3AEE" w:rsidRPr="006B0B50">
        <w:t>general</w:t>
      </w:r>
      <w:r w:rsidRPr="006B0B50">
        <w:t xml:space="preserve">, a reference to a person or situation is a </w:t>
      </w:r>
      <w:r w:rsidR="002D3AEE" w:rsidRPr="006B0B50">
        <w:t>refer</w:t>
      </w:r>
      <w:r w:rsidRPr="006B0B50">
        <w:t>ence</w:t>
      </w:r>
      <w:r w:rsidR="002D3AEE" w:rsidRPr="006B0B50">
        <w:t xml:space="preserve"> to</w:t>
      </w:r>
      <w:r w:rsidRPr="006B0B50">
        <w:t xml:space="preserve"> that </w:t>
      </w:r>
      <w:r w:rsidR="00625798" w:rsidRPr="006B0B50">
        <w:t>person or situation in connection</w:t>
      </w:r>
      <w:r w:rsidR="0017618B" w:rsidRPr="006B0B50">
        <w:t xml:space="preserve"> with the Territory (see LA, s </w:t>
      </w:r>
      <w:r w:rsidR="002D3AEE" w:rsidRPr="006B0B50">
        <w:t xml:space="preserve">122). </w:t>
      </w:r>
    </w:p>
    <w:p w14:paraId="305C6BF8" w14:textId="77777777" w:rsidR="00171DB0" w:rsidRPr="006B0B50" w:rsidRDefault="00625798" w:rsidP="00E169B6">
      <w:pPr>
        <w:spacing w:before="240" w:line="276" w:lineRule="auto"/>
        <w:jc w:val="both"/>
      </w:pPr>
      <w:r w:rsidRPr="006B0B50">
        <w:t>As such, i</w:t>
      </w:r>
      <w:r w:rsidR="002D3AEE" w:rsidRPr="006B0B50">
        <w:t>t is not necessary</w:t>
      </w:r>
      <w:r w:rsidRPr="006B0B50">
        <w:t xml:space="preserve"> for a law to state that it </w:t>
      </w:r>
      <w:r w:rsidR="002D3AEE" w:rsidRPr="006B0B50">
        <w:t>applies only if there is a geogra</w:t>
      </w:r>
      <w:r w:rsidRPr="006B0B50">
        <w:t>phical connection with the ACT.</w:t>
      </w:r>
      <w:r w:rsidR="002D3AEE" w:rsidRPr="006B0B50">
        <w:t xml:space="preserve"> </w:t>
      </w:r>
      <w:r w:rsidR="00171DB0" w:rsidRPr="006B0B50">
        <w:t>In general terms, the ACT has no jurisdiction to legislate for matters not connected to the ACT.</w:t>
      </w:r>
    </w:p>
    <w:p w14:paraId="305C6BF9" w14:textId="77777777" w:rsidR="00782C6B" w:rsidRPr="006B0B50" w:rsidRDefault="00171DB0" w:rsidP="00E169B6">
      <w:pPr>
        <w:spacing w:before="240" w:line="276" w:lineRule="auto"/>
        <w:jc w:val="both"/>
      </w:pPr>
      <w:r w:rsidRPr="006B0B50">
        <w:t>However, there may be limited circumstances where this is appropriate</w:t>
      </w:r>
      <w:r w:rsidR="00625798" w:rsidRPr="006B0B50">
        <w:t xml:space="preserve">, </w:t>
      </w:r>
      <w:r w:rsidRPr="006B0B50">
        <w:t xml:space="preserve">and in </w:t>
      </w:r>
      <w:r w:rsidR="002D3AEE" w:rsidRPr="006B0B50">
        <w:t>that</w:t>
      </w:r>
      <w:r w:rsidRPr="006B0B50">
        <w:t xml:space="preserve"> </w:t>
      </w:r>
      <w:proofErr w:type="gramStart"/>
      <w:r w:rsidRPr="006B0B50">
        <w:t>c</w:t>
      </w:r>
      <w:r w:rsidR="00BD19C7" w:rsidRPr="006B0B50">
        <w:t>ase</w:t>
      </w:r>
      <w:proofErr w:type="gramEnd"/>
      <w:r w:rsidRPr="006B0B50">
        <w:t xml:space="preserve"> it</w:t>
      </w:r>
      <w:r w:rsidR="002D3AEE" w:rsidRPr="006B0B50">
        <w:t xml:space="preserve"> wi</w:t>
      </w:r>
      <w:r w:rsidR="004B702F" w:rsidRPr="006B0B50">
        <w:t>ll need to be expressly stated</w:t>
      </w:r>
      <w:r w:rsidR="002D3AEE" w:rsidRPr="006B0B50">
        <w:t>.</w:t>
      </w:r>
      <w:r w:rsidR="0017618B" w:rsidRPr="006B0B50">
        <w:t xml:space="preserve"> For example, the </w:t>
      </w:r>
      <w:r w:rsidR="0017618B" w:rsidRPr="006B0B50">
        <w:rPr>
          <w:i/>
        </w:rPr>
        <w:t xml:space="preserve">Births, Deaths and Marriages Registration Act </w:t>
      </w:r>
      <w:r w:rsidR="00BB6C70" w:rsidRPr="006B0B50">
        <w:rPr>
          <w:i/>
        </w:rPr>
        <w:t>1</w:t>
      </w:r>
      <w:r w:rsidR="006B5A02" w:rsidRPr="006B0B50">
        <w:rPr>
          <w:i/>
        </w:rPr>
        <w:t>997</w:t>
      </w:r>
      <w:r w:rsidR="006B5A02" w:rsidRPr="006B0B50">
        <w:t>, s 7 allows for the registration of the birth of a child born in an aircraft on its way to an ACT airport.</w:t>
      </w:r>
    </w:p>
    <w:p w14:paraId="305C6BFA" w14:textId="77777777" w:rsidR="00AC514B" w:rsidRPr="006B0B50" w:rsidRDefault="00AC514B" w:rsidP="00AA0BC2">
      <w:pPr>
        <w:pStyle w:val="Heading1"/>
        <w:sectPr w:rsidR="00AC514B" w:rsidRPr="006B0B50" w:rsidSect="00716874">
          <w:pgSz w:w="11906" w:h="16838" w:code="9"/>
          <w:pgMar w:top="2268" w:right="1418" w:bottom="1701" w:left="1418" w:header="567" w:footer="709" w:gutter="0"/>
          <w:cols w:space="708"/>
          <w:docGrid w:linePitch="360"/>
        </w:sectPr>
      </w:pPr>
    </w:p>
    <w:p w14:paraId="305C6BFC" w14:textId="5B99CE8D" w:rsidR="00637B66" w:rsidRPr="006B0B50" w:rsidRDefault="00BD6C7C" w:rsidP="00C05D2B">
      <w:pPr>
        <w:pStyle w:val="Heading1"/>
      </w:pPr>
      <w:bookmarkStart w:id="210" w:name="_Toc492586101"/>
      <w:bookmarkStart w:id="211" w:name="_Toc535505397"/>
      <w:bookmarkStart w:id="212" w:name="_Toc115952619"/>
      <w:r w:rsidRPr="006B0B50">
        <w:rPr>
          <w:caps w:val="0"/>
        </w:rPr>
        <w:lastRenderedPageBreak/>
        <w:t>ENSURING COMPLIANCE WITH LEGISLATION</w:t>
      </w:r>
      <w:bookmarkEnd w:id="210"/>
      <w:bookmarkEnd w:id="211"/>
      <w:bookmarkEnd w:id="212"/>
    </w:p>
    <w:p w14:paraId="305C6BFD" w14:textId="5D028E30" w:rsidR="00637B66" w:rsidRPr="00BC2CC0" w:rsidRDefault="00BC2CC0" w:rsidP="00EC05E3">
      <w:pPr>
        <w:pStyle w:val="Heading2"/>
        <w:spacing w:before="600" w:after="0"/>
      </w:pPr>
      <w:bookmarkStart w:id="213" w:name="_Toc492586102"/>
      <w:bookmarkStart w:id="214" w:name="_Toc535505398"/>
      <w:bookmarkStart w:id="215" w:name="_Toc115952620"/>
      <w:r w:rsidRPr="00BC2CC0">
        <w:t>General</w:t>
      </w:r>
      <w:bookmarkEnd w:id="213"/>
      <w:bookmarkEnd w:id="214"/>
      <w:bookmarkEnd w:id="215"/>
    </w:p>
    <w:p w14:paraId="305C6BFE" w14:textId="77777777" w:rsidR="002D3AEE" w:rsidRPr="006B0B50" w:rsidRDefault="002D3AEE" w:rsidP="00E169B6">
      <w:pPr>
        <w:spacing w:before="240" w:line="276" w:lineRule="auto"/>
        <w:jc w:val="both"/>
      </w:pPr>
      <w:r w:rsidRPr="006B0B50">
        <w:t xml:space="preserve">When you </w:t>
      </w:r>
      <w:r w:rsidR="00CF4D25" w:rsidRPr="006B0B50">
        <w:t>require</w:t>
      </w:r>
      <w:r w:rsidRPr="006B0B50">
        <w:t xml:space="preserve"> someone to do (or not do) something under legislation, you will generally want to put in place an appropriate consequence for failing to comply with this requirement, </w:t>
      </w:r>
      <w:proofErr w:type="gramStart"/>
      <w:r w:rsidRPr="006B0B50">
        <w:t>in order to</w:t>
      </w:r>
      <w:proofErr w:type="gramEnd"/>
      <w:r w:rsidRPr="006B0B50">
        <w:t xml:space="preserve"> support the requirement. </w:t>
      </w:r>
    </w:p>
    <w:p w14:paraId="305C6C00" w14:textId="79A1E489" w:rsidR="00730117" w:rsidRPr="006B0B50" w:rsidRDefault="002D3AEE" w:rsidP="00C05D2B">
      <w:pPr>
        <w:spacing w:before="240" w:line="276" w:lineRule="auto"/>
        <w:jc w:val="both"/>
      </w:pPr>
      <w:r w:rsidRPr="006B0B50">
        <w:t xml:space="preserve">Creating an offence is a common response. However, criminalising behaviour has significant implications, including human rights implications, and should not be undertaken lightly. Before creating an offence, you should consider the range of options available to </w:t>
      </w:r>
      <w:r w:rsidR="00637B66" w:rsidRPr="006B0B50">
        <w:t xml:space="preserve">work out the </w:t>
      </w:r>
      <w:r w:rsidRPr="006B0B50">
        <w:t>most effective and appropriate approach</w:t>
      </w:r>
      <w:r w:rsidR="00637B66" w:rsidRPr="006B0B50">
        <w:t xml:space="preserve"> in the circumstances</w:t>
      </w:r>
      <w:r w:rsidRPr="006B0B50">
        <w:t xml:space="preserve">. </w:t>
      </w:r>
    </w:p>
    <w:p w14:paraId="305C6C01" w14:textId="1A1D50FC" w:rsidR="00730117" w:rsidRPr="00BC2CC0" w:rsidRDefault="00BC2CC0" w:rsidP="00EC05E3">
      <w:pPr>
        <w:pStyle w:val="Heading2"/>
        <w:spacing w:before="600" w:after="0"/>
      </w:pPr>
      <w:bookmarkStart w:id="216" w:name="_Toc492586103"/>
      <w:bookmarkStart w:id="217" w:name="_Toc535505399"/>
      <w:bookmarkStart w:id="218" w:name="_Toc115952621"/>
      <w:r w:rsidRPr="00BC2CC0">
        <w:t>Non-criminal options</w:t>
      </w:r>
      <w:bookmarkEnd w:id="216"/>
      <w:bookmarkEnd w:id="217"/>
      <w:bookmarkEnd w:id="218"/>
    </w:p>
    <w:p w14:paraId="305C6C02" w14:textId="77777777" w:rsidR="002D3AEE" w:rsidRPr="006B0B50" w:rsidRDefault="00730117" w:rsidP="00E169B6">
      <w:pPr>
        <w:spacing w:before="240" w:line="276" w:lineRule="auto"/>
        <w:jc w:val="both"/>
      </w:pPr>
      <w:r w:rsidRPr="006B0B50">
        <w:t>O</w:t>
      </w:r>
      <w:r w:rsidR="002D3AEE" w:rsidRPr="006B0B50">
        <w:t xml:space="preserve">ptions </w:t>
      </w:r>
      <w:r w:rsidRPr="006B0B50">
        <w:t>for increasing compliance with a legislative re</w:t>
      </w:r>
      <w:r w:rsidR="00355773" w:rsidRPr="006B0B50">
        <w:t>quirement include the following:</w:t>
      </w:r>
    </w:p>
    <w:p w14:paraId="305C6C03" w14:textId="77777777" w:rsidR="00CF4D25" w:rsidRPr="006B0B50" w:rsidRDefault="002D3AEE" w:rsidP="00E169B6">
      <w:pPr>
        <w:pStyle w:val="subparbullet"/>
        <w:spacing w:line="276" w:lineRule="auto"/>
        <w:jc w:val="both"/>
      </w:pPr>
      <w:r w:rsidRPr="006B0B50">
        <w:rPr>
          <w:b/>
        </w:rPr>
        <w:t>Community education programs</w:t>
      </w:r>
      <w:r w:rsidR="00CF4D25" w:rsidRPr="006B0B50">
        <w:t>:</w:t>
      </w:r>
      <w:r w:rsidR="00423109" w:rsidRPr="006B0B50">
        <w:t xml:space="preserve"> This may accompany legislative change or be undertaken before legislative change. You may want to delay commencement of the legislation to allow for a</w:t>
      </w:r>
      <w:r w:rsidR="00851B26" w:rsidRPr="006B0B50">
        <w:t>n</w:t>
      </w:r>
      <w:r w:rsidR="00423109" w:rsidRPr="006B0B50">
        <w:t xml:space="preserve"> education program to be carried out.</w:t>
      </w:r>
    </w:p>
    <w:p w14:paraId="305C6C04" w14:textId="77777777" w:rsidR="002D3AEE" w:rsidRPr="006B0B50" w:rsidRDefault="00423109" w:rsidP="00E169B6">
      <w:pPr>
        <w:pStyle w:val="subparbullet"/>
        <w:spacing w:line="276" w:lineRule="auto"/>
        <w:jc w:val="both"/>
      </w:pPr>
      <w:r w:rsidRPr="006B0B50">
        <w:rPr>
          <w:b/>
        </w:rPr>
        <w:t>Issuing warning notices,</w:t>
      </w:r>
      <w:r w:rsidR="002D3AEE" w:rsidRPr="006B0B50">
        <w:rPr>
          <w:b/>
        </w:rPr>
        <w:t xml:space="preserve"> cautions</w:t>
      </w:r>
      <w:r w:rsidRPr="006B0B50">
        <w:rPr>
          <w:b/>
        </w:rPr>
        <w:t xml:space="preserve"> etc</w:t>
      </w:r>
      <w:r w:rsidR="002D3AEE" w:rsidRPr="006B0B50">
        <w:t xml:space="preserve">: </w:t>
      </w:r>
      <w:r w:rsidRPr="006B0B50">
        <w:t>These actions would usually precede some kind of action</w:t>
      </w:r>
      <w:r w:rsidR="004236C3" w:rsidRPr="006B0B50">
        <w:t>, for example, a prosecution for an offence.</w:t>
      </w:r>
    </w:p>
    <w:p w14:paraId="305C6C05" w14:textId="77777777" w:rsidR="00CF4D25" w:rsidRPr="006B0B50" w:rsidRDefault="00CF4D25" w:rsidP="00E169B6">
      <w:pPr>
        <w:pStyle w:val="subparbullet"/>
        <w:spacing w:line="276" w:lineRule="auto"/>
        <w:jc w:val="both"/>
      </w:pPr>
      <w:r w:rsidRPr="006B0B50">
        <w:rPr>
          <w:b/>
        </w:rPr>
        <w:t>Licensing/permit scheme</w:t>
      </w:r>
      <w:r w:rsidRPr="006B0B50">
        <w:t xml:space="preserve">: </w:t>
      </w:r>
      <w:r w:rsidR="00BB6C70" w:rsidRPr="006B0B50">
        <w:t>This kind of</w:t>
      </w:r>
      <w:r w:rsidRPr="006B0B50">
        <w:t xml:space="preserve"> scheme requires a </w:t>
      </w:r>
      <w:r w:rsidR="004236C3" w:rsidRPr="006B0B50">
        <w:t xml:space="preserve">person to hold a </w:t>
      </w:r>
      <w:r w:rsidRPr="006B0B50">
        <w:t xml:space="preserve">licence or a permit to undertake a particular </w:t>
      </w:r>
      <w:proofErr w:type="gramStart"/>
      <w:r w:rsidRPr="006B0B50">
        <w:t>activity</w:t>
      </w:r>
      <w:r w:rsidR="004236C3" w:rsidRPr="006B0B50">
        <w:t>, and</w:t>
      </w:r>
      <w:proofErr w:type="gramEnd"/>
      <w:r w:rsidRPr="006B0B50">
        <w:t xml:space="preserve"> allows the permit or licence to be suspended or cancelled for non-compliance with its conditions. Examples include a licence to dri</w:t>
      </w:r>
      <w:r w:rsidR="00140292" w:rsidRPr="006B0B50">
        <w:t xml:space="preserve">ve or </w:t>
      </w:r>
      <w:r w:rsidR="00E80BC8" w:rsidRPr="006B0B50">
        <w:t xml:space="preserve">to </w:t>
      </w:r>
      <w:r w:rsidR="00140292" w:rsidRPr="006B0B50">
        <w:t>breed certain animals, or</w:t>
      </w:r>
      <w:r w:rsidRPr="006B0B50">
        <w:t xml:space="preserve"> a permit to run a lottery, or occupational discipline in relation to licensed or registered occupations.</w:t>
      </w:r>
      <w:r w:rsidR="00140292" w:rsidRPr="006B0B50">
        <w:t xml:space="preserve"> </w:t>
      </w:r>
    </w:p>
    <w:p w14:paraId="305C6C06" w14:textId="77777777" w:rsidR="002D3AEE" w:rsidRPr="006B0B50" w:rsidRDefault="002D3AEE" w:rsidP="00E169B6">
      <w:pPr>
        <w:pStyle w:val="subparbullet"/>
        <w:spacing w:line="276" w:lineRule="auto"/>
        <w:jc w:val="both"/>
      </w:pPr>
      <w:r w:rsidRPr="006B0B50">
        <w:rPr>
          <w:b/>
        </w:rPr>
        <w:t>Infringement notice scheme</w:t>
      </w:r>
      <w:r w:rsidRPr="006B0B50">
        <w:t>: Offences may be dealt with as infringement notice offences. Under an infringement notice scheme, a person is offered the option of paying an infringement notice penalty as an alternative to prosecution. Only particular kinds of simple offences are appropriate for infringement notice offences.</w:t>
      </w:r>
    </w:p>
    <w:p w14:paraId="305C6C07" w14:textId="77777777" w:rsidR="002D3AEE" w:rsidRPr="006B0B50" w:rsidRDefault="002D3AEE" w:rsidP="00E169B6">
      <w:pPr>
        <w:pStyle w:val="subparbullet"/>
        <w:spacing w:line="276" w:lineRule="auto"/>
        <w:jc w:val="both"/>
      </w:pPr>
      <w:r w:rsidRPr="006B0B50">
        <w:rPr>
          <w:b/>
        </w:rPr>
        <w:t>Civil remedies</w:t>
      </w:r>
      <w:r w:rsidR="00637B66" w:rsidRPr="006B0B50">
        <w:t>: Legislation may</w:t>
      </w:r>
      <w:r w:rsidRPr="006B0B50">
        <w:t xml:space="preserve"> create rights for citizens or other entities to take legal action against a person or entity for breach of a legislative requirement. Examples include making a complaint to the Human Rights Commission under the </w:t>
      </w:r>
      <w:r w:rsidRPr="006B0B50">
        <w:rPr>
          <w:i/>
        </w:rPr>
        <w:t>Human Rights Commission Act 2005</w:t>
      </w:r>
      <w:r w:rsidRPr="006B0B50">
        <w:t xml:space="preserve"> in </w:t>
      </w:r>
      <w:r w:rsidR="00637B66" w:rsidRPr="006B0B50">
        <w:t>relation to a health service or</w:t>
      </w:r>
      <w:r w:rsidRPr="006B0B50">
        <w:t xml:space="preserve"> making an application to ACAT under the </w:t>
      </w:r>
      <w:r w:rsidRPr="006B0B50">
        <w:rPr>
          <w:i/>
        </w:rPr>
        <w:t>Common Boundaries Act 1981</w:t>
      </w:r>
      <w:r w:rsidRPr="006B0B50">
        <w:t xml:space="preserve"> to build a fence between</w:t>
      </w:r>
      <w:r w:rsidR="00865A0A" w:rsidRPr="006B0B50">
        <w:t xml:space="preserve"> parcels of land.</w:t>
      </w:r>
    </w:p>
    <w:p w14:paraId="305C6C08" w14:textId="77777777" w:rsidR="002D3AEE" w:rsidRPr="006B0B50" w:rsidRDefault="002D3AEE" w:rsidP="00E169B6">
      <w:pPr>
        <w:pStyle w:val="subparbullet"/>
        <w:spacing w:line="276" w:lineRule="auto"/>
        <w:jc w:val="both"/>
      </w:pPr>
      <w:r w:rsidRPr="006B0B50">
        <w:rPr>
          <w:b/>
        </w:rPr>
        <w:lastRenderedPageBreak/>
        <w:t>Civil penalties</w:t>
      </w:r>
      <w:r w:rsidRPr="006B0B50">
        <w:t xml:space="preserve">: Legislation </w:t>
      </w:r>
      <w:r w:rsidR="00865A0A" w:rsidRPr="006B0B50">
        <w:t xml:space="preserve">may give </w:t>
      </w:r>
      <w:r w:rsidRPr="006B0B50">
        <w:t xml:space="preserve">a court </w:t>
      </w:r>
      <w:r w:rsidR="00865A0A" w:rsidRPr="006B0B50">
        <w:t xml:space="preserve">power </w:t>
      </w:r>
      <w:r w:rsidRPr="006B0B50">
        <w:t>to order an amount of money to be paid by someone as a civil penalty. This is not commonly found in</w:t>
      </w:r>
      <w:r w:rsidR="00865A0A" w:rsidRPr="006B0B50">
        <w:t xml:space="preserve"> ACT</w:t>
      </w:r>
      <w:r w:rsidRPr="006B0B50">
        <w:t xml:space="preserve"> legislation.</w:t>
      </w:r>
    </w:p>
    <w:p w14:paraId="305C6C09" w14:textId="77777777" w:rsidR="002D3AEE" w:rsidRPr="006B0B50" w:rsidRDefault="002D3AEE" w:rsidP="00E169B6">
      <w:pPr>
        <w:pStyle w:val="subparbullet"/>
        <w:spacing w:line="276" w:lineRule="auto"/>
        <w:jc w:val="both"/>
      </w:pPr>
      <w:r w:rsidRPr="006B0B50">
        <w:rPr>
          <w:b/>
        </w:rPr>
        <w:t>Powers for government to stop activity</w:t>
      </w:r>
      <w:r w:rsidRPr="006B0B50">
        <w:t>: Powers can be given to governm</w:t>
      </w:r>
      <w:r w:rsidR="00865A0A" w:rsidRPr="006B0B50">
        <w:t>ent entities to stop activities</w:t>
      </w:r>
      <w:r w:rsidRPr="006B0B50">
        <w:t xml:space="preserve"> or undertake remediation and recover costs.</w:t>
      </w:r>
    </w:p>
    <w:p w14:paraId="305C6C0A" w14:textId="2582F155" w:rsidR="001834D2" w:rsidRPr="00BC2CC0" w:rsidRDefault="00BC2CC0" w:rsidP="00EC05E3">
      <w:pPr>
        <w:pStyle w:val="Heading2"/>
        <w:spacing w:before="600" w:after="0"/>
      </w:pPr>
      <w:bookmarkStart w:id="219" w:name="_Toc492586104"/>
      <w:bookmarkStart w:id="220" w:name="_Toc535505400"/>
      <w:bookmarkStart w:id="221" w:name="_Toc115952622"/>
      <w:r w:rsidRPr="00BC2CC0">
        <w:t>Offences</w:t>
      </w:r>
      <w:bookmarkEnd w:id="219"/>
      <w:bookmarkEnd w:id="220"/>
      <w:bookmarkEnd w:id="221"/>
    </w:p>
    <w:p w14:paraId="305C6C0B" w14:textId="6446A8A6" w:rsidR="002D3AEE" w:rsidRPr="006B0B50" w:rsidRDefault="001834D2" w:rsidP="00E169B6">
      <w:pPr>
        <w:spacing w:before="240" w:line="276" w:lineRule="auto"/>
        <w:jc w:val="both"/>
      </w:pPr>
      <w:r w:rsidRPr="006B0B50">
        <w:t>Offence provisions may range from offences for the most serious violent and antisocial behaviour to regulatory offences to enforce compliance with legislative requirements. In the ACT, principles of criminal responsibility are dealt with under the Criminal C</w:t>
      </w:r>
      <w:r w:rsidR="003D64F1" w:rsidRPr="006B0B50">
        <w:t xml:space="preserve">ode. The Criminal Law Group </w:t>
      </w:r>
      <w:r w:rsidRPr="006B0B50">
        <w:t xml:space="preserve">in </w:t>
      </w:r>
      <w:r w:rsidR="003D64F1" w:rsidRPr="006B0B50">
        <w:t>LPP</w:t>
      </w:r>
      <w:r w:rsidRPr="006B0B50">
        <w:t xml:space="preserve"> has developed the </w:t>
      </w:r>
      <w:hyperlink r:id="rId43" w:history="1">
        <w:r w:rsidRPr="006B0B50">
          <w:rPr>
            <w:rStyle w:val="Hyperlink"/>
          </w:rPr>
          <w:t>Guide for Framing Offences</w:t>
        </w:r>
      </w:hyperlink>
      <w:r w:rsidR="00B43BAA" w:rsidRPr="006B0B50">
        <w:rPr>
          <w:rStyle w:val="FootnoteReference"/>
        </w:rPr>
        <w:footnoteReference w:id="23"/>
      </w:r>
      <w:r w:rsidR="00CC0E6F" w:rsidRPr="006B0B50">
        <w:t xml:space="preserve">, which will provide you with information about the matters to consider in developing offences. </w:t>
      </w:r>
    </w:p>
    <w:p w14:paraId="305C6C0C" w14:textId="77777777" w:rsidR="00F93E01" w:rsidRPr="006B0B50" w:rsidRDefault="00F93E01" w:rsidP="00F93E01">
      <w:pPr>
        <w:pStyle w:val="Heading1"/>
        <w:sectPr w:rsidR="00F93E01" w:rsidRPr="006B0B50" w:rsidSect="00716874">
          <w:pgSz w:w="11906" w:h="16838" w:code="9"/>
          <w:pgMar w:top="2268" w:right="1418" w:bottom="1701" w:left="1418" w:header="567" w:footer="709" w:gutter="0"/>
          <w:cols w:space="708"/>
          <w:docGrid w:linePitch="360"/>
        </w:sectPr>
      </w:pPr>
    </w:p>
    <w:p w14:paraId="305C6C0E" w14:textId="1B2E1EE0" w:rsidR="00205CE3" w:rsidRPr="006B0B50" w:rsidRDefault="005B2C58" w:rsidP="00C05D2B">
      <w:pPr>
        <w:pStyle w:val="Heading1"/>
      </w:pPr>
      <w:bookmarkStart w:id="222" w:name="_Toc492586105"/>
      <w:bookmarkStart w:id="223" w:name="_Toc535505401"/>
      <w:bookmarkStart w:id="224" w:name="_Toc115952623"/>
      <w:r w:rsidRPr="006B0B50">
        <w:rPr>
          <w:caps w:val="0"/>
        </w:rPr>
        <w:lastRenderedPageBreak/>
        <w:t>EXERCISING LEGISLATIVE FUNCTIONS</w:t>
      </w:r>
      <w:bookmarkEnd w:id="222"/>
      <w:bookmarkEnd w:id="223"/>
      <w:bookmarkEnd w:id="224"/>
    </w:p>
    <w:p w14:paraId="305C6C0F" w14:textId="41CC41A8" w:rsidR="002D3AEE" w:rsidRPr="00BC2CC0" w:rsidRDefault="00BC2CC0" w:rsidP="00EC05E3">
      <w:pPr>
        <w:pStyle w:val="Heading2"/>
        <w:spacing w:before="600" w:after="0"/>
      </w:pPr>
      <w:bookmarkStart w:id="225" w:name="_Toc492586106"/>
      <w:bookmarkStart w:id="226" w:name="_Toc535505402"/>
      <w:bookmarkStart w:id="227" w:name="_Toc115952624"/>
      <w:r w:rsidRPr="00BC2CC0">
        <w:t>What is a function?</w:t>
      </w:r>
      <w:bookmarkEnd w:id="225"/>
      <w:bookmarkEnd w:id="226"/>
      <w:bookmarkEnd w:id="227"/>
    </w:p>
    <w:p w14:paraId="305C6C10" w14:textId="77777777" w:rsidR="005B63FD" w:rsidRPr="006B0B50" w:rsidRDefault="002D3AEE" w:rsidP="00E169B6">
      <w:pPr>
        <w:spacing w:before="240" w:line="276" w:lineRule="auto"/>
        <w:jc w:val="both"/>
      </w:pPr>
      <w:r w:rsidRPr="006B0B50">
        <w:t xml:space="preserve">Generally, any time you require or allow </w:t>
      </w:r>
      <w:r w:rsidR="00E80BC8" w:rsidRPr="006B0B50">
        <w:t xml:space="preserve">an official </w:t>
      </w:r>
      <w:r w:rsidRPr="006B0B50">
        <w:t>to do something under a law</w:t>
      </w:r>
      <w:r w:rsidR="00E80BC8" w:rsidRPr="006B0B50">
        <w:t xml:space="preserve"> in an official capacity</w:t>
      </w:r>
      <w:r w:rsidRPr="006B0B50">
        <w:t xml:space="preserve">, you are giving them a function. </w:t>
      </w:r>
      <w:r w:rsidR="00BC6527" w:rsidRPr="006B0B50">
        <w:t xml:space="preserve">That is, any provision of a law under which </w:t>
      </w:r>
      <w:r w:rsidR="00BB6C70" w:rsidRPr="006B0B50">
        <w:t>an official</w:t>
      </w:r>
      <w:r w:rsidR="00B86FCB" w:rsidRPr="006B0B50">
        <w:t xml:space="preserve"> may or must do something</w:t>
      </w:r>
      <w:r w:rsidR="00BC6527" w:rsidRPr="006B0B50">
        <w:t xml:space="preserve"> </w:t>
      </w:r>
      <w:r w:rsidR="00970C55" w:rsidRPr="006B0B50">
        <w:t>gives a function</w:t>
      </w:r>
      <w:r w:rsidR="00BC6527" w:rsidRPr="006B0B50">
        <w:t xml:space="preserve"> to that person.</w:t>
      </w:r>
      <w:r w:rsidR="005B63FD" w:rsidRPr="006B0B50">
        <w:t xml:space="preserve"> </w:t>
      </w:r>
    </w:p>
    <w:p w14:paraId="305C6C12" w14:textId="11D163AA" w:rsidR="00DA391C" w:rsidRPr="006B0B50" w:rsidRDefault="007066B5" w:rsidP="00C05D2B">
      <w:pPr>
        <w:spacing w:before="240" w:line="276" w:lineRule="auto"/>
        <w:jc w:val="both"/>
      </w:pPr>
      <w:r w:rsidRPr="006B0B50">
        <w:t>Sometimes</w:t>
      </w:r>
      <w:r w:rsidR="005B63FD" w:rsidRPr="006B0B50">
        <w:t xml:space="preserve"> a law will set out what the functions of a particular entity are. A provision of this nature often represents an overview of the entity’s main </w:t>
      </w:r>
      <w:proofErr w:type="gramStart"/>
      <w:r w:rsidR="005B63FD" w:rsidRPr="006B0B50">
        <w:t>role, but</w:t>
      </w:r>
      <w:proofErr w:type="gramEnd"/>
      <w:r w:rsidR="005B63FD" w:rsidRPr="006B0B50">
        <w:t xml:space="preserve"> is unlikely to be the total of the functions given to it under the law.</w:t>
      </w:r>
    </w:p>
    <w:p w14:paraId="305C6C13" w14:textId="447E9B41" w:rsidR="00DA391C" w:rsidRPr="00BC2CC0" w:rsidRDefault="00BC2CC0" w:rsidP="00EC05E3">
      <w:pPr>
        <w:pStyle w:val="Heading2"/>
        <w:spacing w:before="600" w:after="0"/>
      </w:pPr>
      <w:bookmarkStart w:id="228" w:name="_Toc492586107"/>
      <w:bookmarkStart w:id="229" w:name="_Toc535505403"/>
      <w:bookmarkStart w:id="230" w:name="_Toc115952625"/>
      <w:r w:rsidRPr="00BC2CC0">
        <w:t>General rules</w:t>
      </w:r>
      <w:bookmarkEnd w:id="228"/>
      <w:bookmarkEnd w:id="229"/>
      <w:bookmarkEnd w:id="230"/>
    </w:p>
    <w:p w14:paraId="305C6C14" w14:textId="77777777" w:rsidR="002B4198" w:rsidRPr="006B0B50" w:rsidRDefault="002B4198" w:rsidP="00E169B6">
      <w:pPr>
        <w:spacing w:before="240" w:line="276" w:lineRule="auto"/>
        <w:jc w:val="both"/>
      </w:pPr>
      <w:r w:rsidRPr="006B0B50">
        <w:t xml:space="preserve">The term </w:t>
      </w:r>
      <w:r w:rsidRPr="006B0B50">
        <w:rPr>
          <w:i/>
        </w:rPr>
        <w:t>function</w:t>
      </w:r>
      <w:r w:rsidRPr="006B0B50">
        <w:t xml:space="preserve"> is defined in the Legislation Act to include ‘authority, duty and power’. </w:t>
      </w:r>
    </w:p>
    <w:p w14:paraId="305C6C15" w14:textId="77777777" w:rsidR="007F2F60" w:rsidRPr="006B0B50" w:rsidRDefault="00BB6C70" w:rsidP="00E169B6">
      <w:pPr>
        <w:spacing w:before="240" w:line="276" w:lineRule="auto"/>
        <w:jc w:val="both"/>
      </w:pPr>
      <w:r w:rsidRPr="006B0B50">
        <w:t xml:space="preserve">The </w:t>
      </w:r>
      <w:r w:rsidR="002D3AEE" w:rsidRPr="006B0B50">
        <w:t xml:space="preserve">Legislation Act, part 19.2 </w:t>
      </w:r>
      <w:r w:rsidR="00503DB3" w:rsidRPr="006B0B50">
        <w:t>sets</w:t>
      </w:r>
      <w:r w:rsidR="002D3AEE" w:rsidRPr="006B0B50">
        <w:t xml:space="preserve"> out</w:t>
      </w:r>
      <w:r w:rsidR="00503DB3" w:rsidRPr="006B0B50">
        <w:t xml:space="preserve"> the</w:t>
      </w:r>
      <w:r w:rsidR="002D3AEE" w:rsidRPr="006B0B50">
        <w:t xml:space="preserve"> general rules about the ex</w:t>
      </w:r>
      <w:r w:rsidR="000E1E8C" w:rsidRPr="006B0B50">
        <w:t xml:space="preserve">ercise of functions under </w:t>
      </w:r>
      <w:r w:rsidR="00503DB3" w:rsidRPr="006B0B50">
        <w:t xml:space="preserve">ACT </w:t>
      </w:r>
      <w:r w:rsidR="000E1E8C" w:rsidRPr="006B0B50">
        <w:t>laws, including:</w:t>
      </w:r>
    </w:p>
    <w:p w14:paraId="305C6C16" w14:textId="77777777" w:rsidR="000E1E8C" w:rsidRPr="006B0B50" w:rsidRDefault="00B02088" w:rsidP="00E169B6">
      <w:pPr>
        <w:pStyle w:val="subparbullet"/>
        <w:spacing w:line="276" w:lineRule="auto"/>
        <w:jc w:val="both"/>
      </w:pPr>
      <w:r w:rsidRPr="006B0B50">
        <w:t>a</w:t>
      </w:r>
      <w:r w:rsidR="00851B26" w:rsidRPr="006B0B50">
        <w:t>n</w:t>
      </w:r>
      <w:r w:rsidR="000E1E8C" w:rsidRPr="006B0B50">
        <w:t xml:space="preserve"> entity</w:t>
      </w:r>
      <w:r w:rsidRPr="006B0B50">
        <w:t xml:space="preserve"> given a function</w:t>
      </w:r>
      <w:r w:rsidR="000E1E8C" w:rsidRPr="006B0B50">
        <w:t xml:space="preserve"> has the powers necessary and conveni</w:t>
      </w:r>
      <w:r w:rsidRPr="006B0B50">
        <w:t>ent to exercise the function (s </w:t>
      </w:r>
      <w:r w:rsidR="000E1E8C" w:rsidRPr="006B0B50">
        <w:t>196)</w:t>
      </w:r>
    </w:p>
    <w:p w14:paraId="305C6C17" w14:textId="77777777" w:rsidR="000E1E8C" w:rsidRPr="006B0B50" w:rsidRDefault="000E1E8C" w:rsidP="00E169B6">
      <w:pPr>
        <w:pStyle w:val="subparbullet"/>
        <w:spacing w:line="276" w:lineRule="auto"/>
        <w:jc w:val="both"/>
      </w:pPr>
      <w:r w:rsidRPr="006B0B50">
        <w:t>function</w:t>
      </w:r>
      <w:r w:rsidR="00970C55" w:rsidRPr="006B0B50">
        <w:t>s</w:t>
      </w:r>
      <w:r w:rsidRPr="006B0B50">
        <w:t xml:space="preserve"> may be exercised again and again (s 197) </w:t>
      </w:r>
    </w:p>
    <w:p w14:paraId="305C6C18" w14:textId="77777777" w:rsidR="000E1E8C" w:rsidRPr="006B0B50" w:rsidRDefault="000E1E8C" w:rsidP="00E169B6">
      <w:pPr>
        <w:pStyle w:val="subparbullet"/>
        <w:spacing w:line="276" w:lineRule="auto"/>
        <w:jc w:val="both"/>
      </w:pPr>
      <w:r w:rsidRPr="006B0B50">
        <w:t>the exercise of functions by bodies (s 199)</w:t>
      </w:r>
    </w:p>
    <w:p w14:paraId="305C6C1A" w14:textId="65E92166" w:rsidR="007C4E01" w:rsidRPr="006B0B50" w:rsidRDefault="000E1E8C" w:rsidP="00863A1F">
      <w:pPr>
        <w:pStyle w:val="subparbullet"/>
        <w:spacing w:line="276" w:lineRule="auto"/>
        <w:jc w:val="both"/>
      </w:pPr>
      <w:r w:rsidRPr="006B0B50">
        <w:t>the exercise of functions by occupants of positions (s 200)</w:t>
      </w:r>
      <w:r w:rsidR="00355773" w:rsidRPr="006B0B50">
        <w:t>.</w:t>
      </w:r>
    </w:p>
    <w:p w14:paraId="305C6C1B" w14:textId="20538D2B" w:rsidR="00AC6A9C" w:rsidRPr="00BC2CC0" w:rsidRDefault="00BC2CC0" w:rsidP="00EC05E3">
      <w:pPr>
        <w:pStyle w:val="Heading2"/>
        <w:spacing w:before="600" w:after="0"/>
      </w:pPr>
      <w:bookmarkStart w:id="231" w:name="_Toc492586108"/>
      <w:bookmarkStart w:id="232" w:name="_Toc535505404"/>
      <w:bookmarkStart w:id="233" w:name="_Toc115952626"/>
      <w:r w:rsidRPr="00BC2CC0">
        <w:t>Who should exercise</w:t>
      </w:r>
      <w:r w:rsidR="007F2F60" w:rsidRPr="00BC2CC0">
        <w:t xml:space="preserve"> </w:t>
      </w:r>
      <w:r w:rsidRPr="00BC2CC0">
        <w:t>a function</w:t>
      </w:r>
      <w:r w:rsidR="00307516" w:rsidRPr="00BC2CC0">
        <w:t>?</w:t>
      </w:r>
      <w:bookmarkEnd w:id="231"/>
      <w:bookmarkEnd w:id="232"/>
      <w:bookmarkEnd w:id="233"/>
    </w:p>
    <w:p w14:paraId="305C6C1C" w14:textId="77777777" w:rsidR="006C1023" w:rsidRPr="006B0B50" w:rsidRDefault="002D3AEE" w:rsidP="00E169B6">
      <w:pPr>
        <w:spacing w:before="240" w:line="276" w:lineRule="auto"/>
        <w:jc w:val="both"/>
      </w:pPr>
      <w:r w:rsidRPr="006B0B50">
        <w:t>If your legislative proposal</w:t>
      </w:r>
      <w:r w:rsidR="00307516" w:rsidRPr="006B0B50">
        <w:t xml:space="preserve"> </w:t>
      </w:r>
      <w:proofErr w:type="gramStart"/>
      <w:r w:rsidR="00307516" w:rsidRPr="006B0B50">
        <w:t>will</w:t>
      </w:r>
      <w:r w:rsidRPr="006B0B50">
        <w:t xml:space="preserve"> create</w:t>
      </w:r>
      <w:proofErr w:type="gramEnd"/>
      <w:r w:rsidRPr="006B0B50">
        <w:t xml:space="preserve"> </w:t>
      </w:r>
      <w:r w:rsidR="007C4E01" w:rsidRPr="006B0B50">
        <w:t>a function</w:t>
      </w:r>
      <w:r w:rsidR="00B13728" w:rsidRPr="006B0B50">
        <w:t>,</w:t>
      </w:r>
      <w:r w:rsidR="00AA0BC2" w:rsidRPr="006B0B50">
        <w:t xml:space="preserve"> </w:t>
      </w:r>
      <w:r w:rsidRPr="006B0B50">
        <w:t>yo</w:t>
      </w:r>
      <w:r w:rsidR="0011636A" w:rsidRPr="006B0B50">
        <w:t>u will need to consider who should</w:t>
      </w:r>
      <w:r w:rsidRPr="006B0B50">
        <w:t xml:space="preserve"> </w:t>
      </w:r>
      <w:r w:rsidR="007C4E01" w:rsidRPr="006B0B50">
        <w:t>be given the function</w:t>
      </w:r>
      <w:r w:rsidR="00204B76" w:rsidRPr="006B0B50">
        <w:t>.</w:t>
      </w:r>
      <w:r w:rsidR="00D737E2" w:rsidRPr="006B0B50">
        <w:t xml:space="preserve"> This </w:t>
      </w:r>
      <w:r w:rsidR="00BE642B" w:rsidRPr="006B0B50">
        <w:t>will not necessarily be the person</w:t>
      </w:r>
      <w:r w:rsidR="00D737E2" w:rsidRPr="006B0B50">
        <w:t xml:space="preserve"> who in practice </w:t>
      </w:r>
      <w:r w:rsidR="00407D00" w:rsidRPr="006B0B50">
        <w:t xml:space="preserve">will </w:t>
      </w:r>
      <w:r w:rsidR="00D737E2" w:rsidRPr="006B0B50">
        <w:t>exe</w:t>
      </w:r>
      <w:r w:rsidR="00A469EE" w:rsidRPr="006B0B50">
        <w:t>rcise the function (as this may be delegated)</w:t>
      </w:r>
      <w:r w:rsidR="00D737E2" w:rsidRPr="006B0B50">
        <w:t xml:space="preserve"> but the person who should </w:t>
      </w:r>
      <w:r w:rsidR="00407D00" w:rsidRPr="006B0B50">
        <w:t>ultimately be responsible</w:t>
      </w:r>
      <w:r w:rsidR="00A469EE" w:rsidRPr="006B0B50">
        <w:t xml:space="preserve"> for the exercise of the function</w:t>
      </w:r>
      <w:r w:rsidR="00407D00" w:rsidRPr="006B0B50">
        <w:t xml:space="preserve">. </w:t>
      </w:r>
    </w:p>
    <w:p w14:paraId="305C6C1D" w14:textId="77777777" w:rsidR="00407D00" w:rsidRPr="006B0B50" w:rsidRDefault="00537EAD" w:rsidP="00E169B6">
      <w:pPr>
        <w:spacing w:before="240" w:line="276" w:lineRule="auto"/>
        <w:jc w:val="both"/>
      </w:pPr>
      <w:r w:rsidRPr="006B0B50">
        <w:t>The usual o</w:t>
      </w:r>
      <w:r w:rsidR="000E1E8C" w:rsidRPr="006B0B50">
        <w:t xml:space="preserve">ptions include: </w:t>
      </w:r>
    </w:p>
    <w:p w14:paraId="305C6C1E" w14:textId="77777777" w:rsidR="00E04C40" w:rsidRPr="006B0B50" w:rsidRDefault="00223EA8" w:rsidP="00E169B6">
      <w:pPr>
        <w:pStyle w:val="subparbullet"/>
        <w:spacing w:line="276" w:lineRule="auto"/>
        <w:jc w:val="both"/>
      </w:pPr>
      <w:r w:rsidRPr="006B0B50">
        <w:t xml:space="preserve">an existing </w:t>
      </w:r>
      <w:proofErr w:type="gramStart"/>
      <w:r w:rsidRPr="006B0B50">
        <w:t>office-holder</w:t>
      </w:r>
      <w:proofErr w:type="gramEnd"/>
      <w:r w:rsidR="000E1E8C" w:rsidRPr="006B0B50">
        <w:t xml:space="preserve"> or other entity (</w:t>
      </w:r>
      <w:proofErr w:type="spellStart"/>
      <w:r w:rsidR="00355773" w:rsidRPr="006B0B50">
        <w:t>eg</w:t>
      </w:r>
      <w:proofErr w:type="spellEnd"/>
      <w:r w:rsidR="000E1E8C" w:rsidRPr="006B0B50">
        <w:t xml:space="preserve"> </w:t>
      </w:r>
      <w:r w:rsidRPr="006B0B50">
        <w:t>a Minister</w:t>
      </w:r>
      <w:r w:rsidR="00BB6C70" w:rsidRPr="006B0B50">
        <w:t>,</w:t>
      </w:r>
      <w:r w:rsidRPr="006B0B50">
        <w:t xml:space="preserve"> director-general</w:t>
      </w:r>
      <w:r w:rsidR="000E1E8C" w:rsidRPr="006B0B50">
        <w:t xml:space="preserve"> or the ACAT) </w:t>
      </w:r>
    </w:p>
    <w:p w14:paraId="305C6C1F" w14:textId="77777777" w:rsidR="00C47F9B" w:rsidRPr="006B0B50" w:rsidRDefault="008512ED" w:rsidP="00E169B6">
      <w:pPr>
        <w:pStyle w:val="subparbullet"/>
        <w:spacing w:line="276" w:lineRule="auto"/>
        <w:jc w:val="both"/>
      </w:pPr>
      <w:r w:rsidRPr="006B0B50">
        <w:t>officers</w:t>
      </w:r>
      <w:r w:rsidR="000E1E8C" w:rsidRPr="006B0B50">
        <w:t xml:space="preserve"> authorised by an existing </w:t>
      </w:r>
      <w:proofErr w:type="gramStart"/>
      <w:r w:rsidR="000E1E8C" w:rsidRPr="006B0B50">
        <w:t>office-holder</w:t>
      </w:r>
      <w:proofErr w:type="gramEnd"/>
      <w:r w:rsidR="000E1E8C" w:rsidRPr="006B0B50">
        <w:t xml:space="preserve"> or other entity to perform certain functions</w:t>
      </w:r>
      <w:r w:rsidRPr="006B0B50">
        <w:t xml:space="preserve"> </w:t>
      </w:r>
      <w:r w:rsidR="000E1E8C" w:rsidRPr="006B0B50">
        <w:t>(</w:t>
      </w:r>
      <w:proofErr w:type="spellStart"/>
      <w:r w:rsidR="00355773" w:rsidRPr="006B0B50">
        <w:t>eg</w:t>
      </w:r>
      <w:proofErr w:type="spellEnd"/>
      <w:r w:rsidRPr="006B0B50">
        <w:t xml:space="preserve"> </w:t>
      </w:r>
      <w:r w:rsidR="000E1E8C" w:rsidRPr="006B0B50">
        <w:t xml:space="preserve">inspectors authorised by </w:t>
      </w:r>
      <w:r w:rsidR="0011636A" w:rsidRPr="006B0B50">
        <w:t>a director-general to carry out certain enforcement activities</w:t>
      </w:r>
      <w:r w:rsidR="000E1E8C" w:rsidRPr="006B0B50">
        <w:t>)</w:t>
      </w:r>
      <w:r w:rsidRPr="006B0B50">
        <w:t xml:space="preserve"> </w:t>
      </w:r>
    </w:p>
    <w:p w14:paraId="305C6C20" w14:textId="77777777" w:rsidR="00223EA8" w:rsidRPr="006B0B50" w:rsidRDefault="000E1E8C" w:rsidP="00E169B6">
      <w:pPr>
        <w:pStyle w:val="subparbullet"/>
        <w:spacing w:line="276" w:lineRule="auto"/>
        <w:jc w:val="both"/>
      </w:pPr>
      <w:r w:rsidRPr="006B0B50">
        <w:t xml:space="preserve">a </w:t>
      </w:r>
      <w:r w:rsidR="00C47F9B" w:rsidRPr="006B0B50">
        <w:t xml:space="preserve">new </w:t>
      </w:r>
      <w:r w:rsidRPr="006B0B50">
        <w:t xml:space="preserve">statutory office or </w:t>
      </w:r>
      <w:r w:rsidR="0011636A" w:rsidRPr="006B0B50">
        <w:t>entity.</w:t>
      </w:r>
      <w:r w:rsidR="009A7A5E" w:rsidRPr="006B0B50">
        <w:t xml:space="preserve"> </w:t>
      </w:r>
    </w:p>
    <w:p w14:paraId="305C6C21" w14:textId="77777777" w:rsidR="00105BE9" w:rsidRPr="006B0B50" w:rsidRDefault="00105BE9" w:rsidP="00423FF9">
      <w:pPr>
        <w:pStyle w:val="Heading1"/>
        <w:sectPr w:rsidR="00105BE9" w:rsidRPr="006B0B50" w:rsidSect="00716874">
          <w:pgSz w:w="11906" w:h="16838" w:code="9"/>
          <w:pgMar w:top="2268" w:right="1418" w:bottom="1701" w:left="1418" w:header="567" w:footer="709" w:gutter="0"/>
          <w:cols w:space="708"/>
          <w:docGrid w:linePitch="360"/>
        </w:sectPr>
      </w:pPr>
    </w:p>
    <w:p w14:paraId="305C6C23" w14:textId="1455E4FA" w:rsidR="00423FF9" w:rsidRPr="006B0B50" w:rsidRDefault="005B2C58" w:rsidP="00C05D2B">
      <w:pPr>
        <w:pStyle w:val="Heading1"/>
      </w:pPr>
      <w:bookmarkStart w:id="234" w:name="_Toc492586109"/>
      <w:bookmarkStart w:id="235" w:name="_Ref493246374"/>
      <w:bookmarkStart w:id="236" w:name="_Ref494383130"/>
      <w:bookmarkStart w:id="237" w:name="_Toc535505405"/>
      <w:bookmarkStart w:id="238" w:name="_Toc115952627"/>
      <w:r w:rsidRPr="006B0B50">
        <w:rPr>
          <w:caps w:val="0"/>
        </w:rPr>
        <w:lastRenderedPageBreak/>
        <w:t>APPOINTMENTS</w:t>
      </w:r>
      <w:bookmarkEnd w:id="234"/>
      <w:bookmarkEnd w:id="235"/>
      <w:bookmarkEnd w:id="236"/>
      <w:bookmarkEnd w:id="237"/>
      <w:bookmarkEnd w:id="238"/>
    </w:p>
    <w:p w14:paraId="305C6C24" w14:textId="41FF4A26" w:rsidR="007A5516" w:rsidRPr="00BC2CC0" w:rsidRDefault="00BC2CC0" w:rsidP="00EC05E3">
      <w:pPr>
        <w:pStyle w:val="Heading2"/>
        <w:spacing w:before="600" w:after="0"/>
      </w:pPr>
      <w:bookmarkStart w:id="239" w:name="_Toc492586110"/>
      <w:bookmarkStart w:id="240" w:name="_Toc535505406"/>
      <w:bookmarkStart w:id="241" w:name="_Toc115952628"/>
      <w:r w:rsidRPr="00BC2CC0">
        <w:t>General rules</w:t>
      </w:r>
      <w:bookmarkEnd w:id="239"/>
      <w:bookmarkEnd w:id="240"/>
      <w:bookmarkEnd w:id="241"/>
    </w:p>
    <w:p w14:paraId="305C6C25" w14:textId="77777777" w:rsidR="007066B5" w:rsidRPr="006B0B50" w:rsidRDefault="00E70D7F" w:rsidP="00E169B6">
      <w:pPr>
        <w:spacing w:before="240" w:line="276" w:lineRule="auto"/>
        <w:jc w:val="both"/>
      </w:pPr>
      <w:r w:rsidRPr="006B0B50">
        <w:t>T</w:t>
      </w:r>
      <w:r w:rsidR="007066B5" w:rsidRPr="006B0B50">
        <w:t xml:space="preserve">he general rules about </w:t>
      </w:r>
      <w:r w:rsidR="007F4F5D" w:rsidRPr="006B0B50">
        <w:t>appointments</w:t>
      </w:r>
      <w:r w:rsidR="00EB51D7" w:rsidRPr="006B0B50">
        <w:t xml:space="preserve"> under ACT laws are set out in the Legislation Act, part 19.3,</w:t>
      </w:r>
      <w:r w:rsidRPr="006B0B50">
        <w:t xml:space="preserve"> </w:t>
      </w:r>
      <w:r w:rsidR="007F4F5D" w:rsidRPr="006B0B50">
        <w:t xml:space="preserve">so that </w:t>
      </w:r>
      <w:r w:rsidR="00CC6B9B" w:rsidRPr="006B0B50">
        <w:t>they do not need to be included in each law that includes an appointment provision. That part deals with the following in relation to appointments</w:t>
      </w:r>
      <w:r w:rsidR="007066B5" w:rsidRPr="006B0B50">
        <w:t>:</w:t>
      </w:r>
    </w:p>
    <w:p w14:paraId="305C6C26" w14:textId="77777777" w:rsidR="00CC6B9B" w:rsidRPr="006B0B50" w:rsidRDefault="00B86FCB" w:rsidP="00E169B6">
      <w:pPr>
        <w:pStyle w:val="subparbullet"/>
        <w:spacing w:line="276" w:lineRule="auto"/>
        <w:jc w:val="both"/>
      </w:pPr>
      <w:r w:rsidRPr="006B0B50">
        <w:t>that an</w:t>
      </w:r>
      <w:r w:rsidR="00CC6B9B" w:rsidRPr="006B0B50">
        <w:t xml:space="preserve"> appointment </w:t>
      </w:r>
      <w:r w:rsidR="00970C55" w:rsidRPr="006B0B50">
        <w:t xml:space="preserve">must </w:t>
      </w:r>
      <w:r w:rsidR="00CC6B9B" w:rsidRPr="006B0B50">
        <w:t>be in writing (</w:t>
      </w:r>
      <w:r w:rsidR="001C6038" w:rsidRPr="006B0B50">
        <w:t>s 206</w:t>
      </w:r>
      <w:r w:rsidR="005D25E4" w:rsidRPr="006B0B50">
        <w:t>)</w:t>
      </w:r>
    </w:p>
    <w:p w14:paraId="305C6C27" w14:textId="77777777" w:rsidR="002D3AEE" w:rsidRPr="006B0B50" w:rsidRDefault="00B86FCB" w:rsidP="00E169B6">
      <w:pPr>
        <w:pStyle w:val="subparbullet"/>
        <w:spacing w:line="276" w:lineRule="auto"/>
        <w:jc w:val="both"/>
      </w:pPr>
      <w:r w:rsidRPr="006B0B50">
        <w:t>that an</w:t>
      </w:r>
      <w:r w:rsidR="001C6038" w:rsidRPr="006B0B50">
        <w:t xml:space="preserve"> appointment may name the person appointed or </w:t>
      </w:r>
      <w:r w:rsidR="005D25E4" w:rsidRPr="006B0B50">
        <w:t xml:space="preserve">the </w:t>
      </w:r>
      <w:r w:rsidR="001C6038" w:rsidRPr="006B0B50">
        <w:t>occup</w:t>
      </w:r>
      <w:r w:rsidR="005D25E4" w:rsidRPr="006B0B50">
        <w:t>ant of a position (s 207)</w:t>
      </w:r>
    </w:p>
    <w:p w14:paraId="305C6C28" w14:textId="77777777" w:rsidR="005D25E4" w:rsidRPr="006B0B50" w:rsidRDefault="005D25E4" w:rsidP="00E169B6">
      <w:pPr>
        <w:pStyle w:val="subparbullet"/>
        <w:spacing w:line="276" w:lineRule="auto"/>
        <w:jc w:val="both"/>
      </w:pPr>
      <w:r w:rsidRPr="006B0B50">
        <w:t>that the power to appoint includes the power to suspend (s 208)</w:t>
      </w:r>
    </w:p>
    <w:p w14:paraId="305C6C29" w14:textId="77777777" w:rsidR="002D3AEE" w:rsidRPr="006B0B50" w:rsidRDefault="00927EE1" w:rsidP="00E169B6">
      <w:pPr>
        <w:pStyle w:val="subparbullet"/>
        <w:spacing w:line="276" w:lineRule="auto"/>
        <w:jc w:val="both"/>
      </w:pPr>
      <w:r w:rsidRPr="006B0B50">
        <w:t>that</w:t>
      </w:r>
      <w:r w:rsidR="005D25E4" w:rsidRPr="006B0B50">
        <w:t xml:space="preserve"> the</w:t>
      </w:r>
      <w:r w:rsidR="007B0F0E" w:rsidRPr="006B0B50">
        <w:t xml:space="preserve"> </w:t>
      </w:r>
      <w:r w:rsidRPr="006B0B50">
        <w:t xml:space="preserve">power to appoint includes the power to make an acting appointment (s 209) </w:t>
      </w:r>
    </w:p>
    <w:p w14:paraId="305C6C2A" w14:textId="77777777" w:rsidR="00927EE1" w:rsidRPr="006B0B50" w:rsidRDefault="00927EE1" w:rsidP="00E169B6">
      <w:pPr>
        <w:pStyle w:val="subparbullet"/>
        <w:spacing w:line="276" w:lineRule="auto"/>
        <w:jc w:val="both"/>
      </w:pPr>
      <w:r w:rsidRPr="006B0B50">
        <w:t>resignation (s 210)</w:t>
      </w:r>
    </w:p>
    <w:p w14:paraId="305C6C2B" w14:textId="77777777" w:rsidR="00927EE1" w:rsidRPr="006B0B50" w:rsidRDefault="00B33CE6" w:rsidP="00E169B6">
      <w:pPr>
        <w:pStyle w:val="subparbullet"/>
        <w:spacing w:line="276" w:lineRule="auto"/>
        <w:jc w:val="both"/>
      </w:pPr>
      <w:r w:rsidRPr="006B0B50">
        <w:t>the effect of changes in an</w:t>
      </w:r>
      <w:r w:rsidR="00927EE1" w:rsidRPr="006B0B50">
        <w:t xml:space="preserve"> appointer (s 211)</w:t>
      </w:r>
    </w:p>
    <w:p w14:paraId="305C6C2C" w14:textId="77777777" w:rsidR="002A53A4" w:rsidRPr="006B0B50" w:rsidRDefault="00B33CE6" w:rsidP="00E169B6">
      <w:pPr>
        <w:pStyle w:val="subparbullet"/>
        <w:spacing w:line="276" w:lineRule="auto"/>
        <w:jc w:val="both"/>
      </w:pPr>
      <w:r w:rsidRPr="006B0B50">
        <w:t>the effect of defects in an</w:t>
      </w:r>
      <w:r w:rsidR="00927EE1" w:rsidRPr="006B0B50">
        <w:t xml:space="preserve"> appointment (s 212</w:t>
      </w:r>
      <w:proofErr w:type="gramStart"/>
      <w:r w:rsidR="00927EE1" w:rsidRPr="006B0B50">
        <w:t xml:space="preserve">) </w:t>
      </w:r>
      <w:r w:rsidR="00423FF9" w:rsidRPr="006B0B50">
        <w:t>.</w:t>
      </w:r>
      <w:proofErr w:type="gramEnd"/>
    </w:p>
    <w:p w14:paraId="305C6C2D" w14:textId="77777777" w:rsidR="002A53A4" w:rsidRPr="006B0B50" w:rsidRDefault="002A53A4" w:rsidP="00E169B6">
      <w:pPr>
        <w:pStyle w:val="subparbullet"/>
        <w:numPr>
          <w:ilvl w:val="0"/>
          <w:numId w:val="0"/>
        </w:numPr>
        <w:spacing w:line="276" w:lineRule="auto"/>
        <w:jc w:val="both"/>
      </w:pPr>
      <w:r w:rsidRPr="006B0B50">
        <w:t>There are similar provisions for act</w:t>
      </w:r>
      <w:r w:rsidR="00F16DE5" w:rsidRPr="006B0B50">
        <w:t>ing appointments (div 19.3.2</w:t>
      </w:r>
      <w:r w:rsidRPr="006B0B50">
        <w:t>).</w:t>
      </w:r>
    </w:p>
    <w:p w14:paraId="305C6C2F" w14:textId="18D4A7D9" w:rsidR="004A28F3" w:rsidRPr="006B0B50" w:rsidRDefault="005C178D" w:rsidP="00EC05E3">
      <w:pPr>
        <w:spacing w:line="276" w:lineRule="auto"/>
        <w:jc w:val="both"/>
      </w:pPr>
      <w:r w:rsidRPr="006B0B50">
        <w:t xml:space="preserve">Some ministerial appointments </w:t>
      </w:r>
      <w:r w:rsidR="003472A9" w:rsidRPr="006B0B50">
        <w:t>are disallowable instruments that require the Minister to consult with the relevant</w:t>
      </w:r>
      <w:r w:rsidR="00C9540D">
        <w:t xml:space="preserve"> </w:t>
      </w:r>
      <w:r w:rsidR="003472A9" w:rsidRPr="006B0B50">
        <w:t>Assembly</w:t>
      </w:r>
      <w:r w:rsidR="007E7B48">
        <w:t xml:space="preserve"> committee</w:t>
      </w:r>
      <w:r w:rsidR="00F16DE5" w:rsidRPr="006B0B50">
        <w:t xml:space="preserve"> (</w:t>
      </w:r>
      <w:r w:rsidRPr="006B0B50">
        <w:t>div 19.3.3</w:t>
      </w:r>
      <w:r w:rsidR="005146F4" w:rsidRPr="006B0B50">
        <w:t>).</w:t>
      </w:r>
      <w:r w:rsidRPr="006B0B50">
        <w:t xml:space="preserve"> </w:t>
      </w:r>
      <w:bookmarkStart w:id="242" w:name="_Toc492586111"/>
    </w:p>
    <w:p w14:paraId="305C6C31" w14:textId="3B6EB5FA" w:rsidR="00AA14D2" w:rsidRPr="00BC2CC0" w:rsidRDefault="00BC2CC0" w:rsidP="00EC05E3">
      <w:pPr>
        <w:pStyle w:val="Heading2"/>
        <w:spacing w:before="600" w:after="0"/>
      </w:pPr>
      <w:bookmarkStart w:id="243" w:name="_Toc535505407"/>
      <w:bookmarkStart w:id="244" w:name="_Toc115952629"/>
      <w:r w:rsidRPr="00BC2CC0">
        <w:t>What to consider</w:t>
      </w:r>
      <w:bookmarkEnd w:id="242"/>
      <w:bookmarkEnd w:id="243"/>
      <w:bookmarkEnd w:id="244"/>
    </w:p>
    <w:p w14:paraId="305C6C32" w14:textId="77777777" w:rsidR="007A5516" w:rsidRPr="006B0B50" w:rsidRDefault="007A5516" w:rsidP="00E169B6">
      <w:pPr>
        <w:spacing w:before="240" w:line="276" w:lineRule="auto"/>
        <w:jc w:val="both"/>
      </w:pPr>
      <w:r w:rsidRPr="006B0B50">
        <w:t xml:space="preserve">When instructing us to draft an appointment provision, these are the kinds of things </w:t>
      </w:r>
      <w:r w:rsidR="009E08C3" w:rsidRPr="006B0B50">
        <w:t>it is useful to consider</w:t>
      </w:r>
      <w:r w:rsidR="00F16DE5" w:rsidRPr="006B0B50">
        <w:t>:</w:t>
      </w:r>
      <w:r w:rsidR="009E08C3" w:rsidRPr="006B0B50">
        <w:t xml:space="preserve"> </w:t>
      </w:r>
    </w:p>
    <w:p w14:paraId="305C6C33" w14:textId="77777777" w:rsidR="00F255E4" w:rsidRPr="006B0B50" w:rsidRDefault="00F255E4" w:rsidP="00E169B6">
      <w:pPr>
        <w:pStyle w:val="subparbullet"/>
        <w:spacing w:line="276" w:lineRule="auto"/>
        <w:jc w:val="both"/>
      </w:pPr>
      <w:r w:rsidRPr="006B0B50">
        <w:t>What functions will the appointee perform?</w:t>
      </w:r>
      <w:r w:rsidR="009849B4" w:rsidRPr="006B0B50">
        <w:t xml:space="preserve"> </w:t>
      </w:r>
    </w:p>
    <w:p w14:paraId="305C6C34" w14:textId="77777777" w:rsidR="00590FB6" w:rsidRPr="006B0B50" w:rsidRDefault="002736D6" w:rsidP="00E169B6">
      <w:pPr>
        <w:pStyle w:val="subparbullet"/>
        <w:spacing w:line="276" w:lineRule="auto"/>
        <w:jc w:val="both"/>
      </w:pPr>
      <w:r w:rsidRPr="006B0B50">
        <w:t>What qualifications</w:t>
      </w:r>
      <w:r w:rsidR="00E06435" w:rsidRPr="006B0B50">
        <w:t xml:space="preserve"> or experience</w:t>
      </w:r>
      <w:r w:rsidRPr="006B0B50">
        <w:t xml:space="preserve"> should the appointee have</w:t>
      </w:r>
      <w:r w:rsidR="00EC6003" w:rsidRPr="006B0B50">
        <w:t>?</w:t>
      </w:r>
    </w:p>
    <w:p w14:paraId="305C6C35" w14:textId="77777777" w:rsidR="00AD6D0C" w:rsidRPr="006B0B50" w:rsidRDefault="00AD6D0C" w:rsidP="00E169B6">
      <w:pPr>
        <w:pStyle w:val="subparbullet"/>
        <w:spacing w:line="276" w:lineRule="auto"/>
        <w:jc w:val="both"/>
      </w:pPr>
      <w:r w:rsidRPr="006B0B50">
        <w:t>Is the appointee to be a public servant and how will the appointee be remunerated?</w:t>
      </w:r>
    </w:p>
    <w:p w14:paraId="305C6C36" w14:textId="77777777" w:rsidR="00EB51D7" w:rsidRPr="006B0B50" w:rsidRDefault="002736D6" w:rsidP="00E169B6">
      <w:pPr>
        <w:pStyle w:val="subparbullet"/>
        <w:spacing w:line="276" w:lineRule="auto"/>
        <w:jc w:val="both"/>
      </w:pPr>
      <w:r w:rsidRPr="006B0B50">
        <w:t>What should</w:t>
      </w:r>
      <w:r w:rsidR="00EB51D7" w:rsidRPr="006B0B50">
        <w:t xml:space="preserve"> the term of the appointment be? </w:t>
      </w:r>
    </w:p>
    <w:p w14:paraId="305C6C37" w14:textId="77777777" w:rsidR="00EB51D7" w:rsidRPr="006B0B50" w:rsidRDefault="00EB51D7" w:rsidP="00E169B6">
      <w:pPr>
        <w:pStyle w:val="subparbullet"/>
        <w:spacing w:line="276" w:lineRule="auto"/>
        <w:jc w:val="both"/>
      </w:pPr>
      <w:r w:rsidRPr="006B0B50">
        <w:t>Should there be limits on reappointment?</w:t>
      </w:r>
      <w:r w:rsidR="00DA391C" w:rsidRPr="006B0B50">
        <w:t xml:space="preserve"> </w:t>
      </w:r>
    </w:p>
    <w:p w14:paraId="305C6C38" w14:textId="77777777" w:rsidR="002736D6" w:rsidRPr="006B0B50" w:rsidRDefault="00EB51D7" w:rsidP="00E169B6">
      <w:pPr>
        <w:pStyle w:val="subparbullet"/>
        <w:spacing w:line="276" w:lineRule="auto"/>
        <w:jc w:val="both"/>
      </w:pPr>
      <w:r w:rsidRPr="006B0B50">
        <w:t>When and how can an appointment</w:t>
      </w:r>
      <w:r w:rsidR="00DA391C" w:rsidRPr="006B0B50">
        <w:t xml:space="preserve"> be ended?</w:t>
      </w:r>
    </w:p>
    <w:p w14:paraId="305C6C39" w14:textId="77777777" w:rsidR="00851B26" w:rsidRPr="006B0B50" w:rsidRDefault="00311042" w:rsidP="00E169B6">
      <w:pPr>
        <w:pStyle w:val="subparbullet"/>
        <w:spacing w:line="276" w:lineRule="auto"/>
        <w:jc w:val="both"/>
      </w:pPr>
      <w:r w:rsidRPr="006B0B50">
        <w:t xml:space="preserve">How </w:t>
      </w:r>
      <w:r w:rsidR="00EB51D7" w:rsidRPr="006B0B50">
        <w:t>will</w:t>
      </w:r>
      <w:r w:rsidR="00355773" w:rsidRPr="006B0B50">
        <w:t xml:space="preserve"> the conditions</w:t>
      </w:r>
      <w:r w:rsidRPr="006B0B50">
        <w:t xml:space="preserve"> </w:t>
      </w:r>
      <w:r w:rsidR="00355773" w:rsidRPr="006B0B50">
        <w:t xml:space="preserve">of appointment </w:t>
      </w:r>
      <w:r w:rsidRPr="006B0B50">
        <w:t xml:space="preserve">be </w:t>
      </w:r>
      <w:r w:rsidR="00EB51D7" w:rsidRPr="006B0B50">
        <w:t>determined</w:t>
      </w:r>
      <w:r w:rsidRPr="006B0B50">
        <w:t xml:space="preserve">? </w:t>
      </w:r>
    </w:p>
    <w:p w14:paraId="305C6C3A" w14:textId="714EE872" w:rsidR="00842CA5" w:rsidRPr="006B0B50" w:rsidRDefault="00B1400F" w:rsidP="00E169B6">
      <w:pPr>
        <w:spacing w:line="276" w:lineRule="auto"/>
        <w:jc w:val="both"/>
        <w:sectPr w:rsidR="00842CA5" w:rsidRPr="006B0B50" w:rsidSect="00716874">
          <w:pgSz w:w="11906" w:h="16838" w:code="9"/>
          <w:pgMar w:top="2268" w:right="1418" w:bottom="1701" w:left="1418" w:header="567" w:footer="709" w:gutter="0"/>
          <w:cols w:space="708"/>
          <w:docGrid w:linePitch="360"/>
        </w:sectPr>
      </w:pPr>
      <w:r w:rsidRPr="006B0B50">
        <w:lastRenderedPageBreak/>
        <w:t>It may be that you do not wish to include details about all these matters in the appointment provisions, or that these matters will be dealt with under other legislation, such as the Public Sector Management Act</w:t>
      </w:r>
      <w:r w:rsidR="00851B26" w:rsidRPr="006B0B50">
        <w:t xml:space="preserve"> or the </w:t>
      </w:r>
      <w:r w:rsidR="00851B26" w:rsidRPr="006B0B50">
        <w:rPr>
          <w:i/>
        </w:rPr>
        <w:t>Financial Management Act</w:t>
      </w:r>
      <w:r w:rsidR="009A334E" w:rsidRPr="006B0B50">
        <w:t xml:space="preserve"> </w:t>
      </w:r>
      <w:r w:rsidR="009A334E" w:rsidRPr="006B0B50">
        <w:rPr>
          <w:i/>
        </w:rPr>
        <w:t>1996</w:t>
      </w:r>
      <w:r w:rsidR="00851B26" w:rsidRPr="006B0B50">
        <w:t xml:space="preserve"> (for appointments to governing boards)</w:t>
      </w:r>
      <w:r w:rsidRPr="006B0B50">
        <w:t>.</w:t>
      </w:r>
      <w:r w:rsidR="00114D04" w:rsidRPr="006B0B50">
        <w:t xml:space="preserve"> </w:t>
      </w:r>
      <w:r w:rsidR="00842CA5" w:rsidRPr="006B0B50">
        <w:t xml:space="preserve">For more information about appointments, boards and committees, see </w:t>
      </w:r>
      <w:hyperlink r:id="rId44" w:history="1">
        <w:r w:rsidR="00842CA5" w:rsidRPr="006B0B50">
          <w:rPr>
            <w:rStyle w:val="Hyperlink"/>
          </w:rPr>
          <w:t>Governance Principles—Appointments, Boards and Committees in the ACT</w:t>
        </w:r>
      </w:hyperlink>
      <w:r w:rsidR="00842CA5" w:rsidRPr="006B0B50">
        <w:t xml:space="preserve"> </w:t>
      </w:r>
      <w:r w:rsidR="00842CA5" w:rsidRPr="006B0B50">
        <w:rPr>
          <w:rStyle w:val="FootnoteReference"/>
        </w:rPr>
        <w:footnoteReference w:id="24"/>
      </w:r>
    </w:p>
    <w:p w14:paraId="305C6C3C" w14:textId="686F6585" w:rsidR="00324B5C" w:rsidRPr="006B0B50" w:rsidRDefault="005B2C58" w:rsidP="00C05D2B">
      <w:pPr>
        <w:pStyle w:val="Heading1"/>
      </w:pPr>
      <w:bookmarkStart w:id="245" w:name="_Toc492586112"/>
      <w:bookmarkStart w:id="246" w:name="_Ref493246400"/>
      <w:bookmarkStart w:id="247" w:name="_Ref494383142"/>
      <w:bookmarkStart w:id="248" w:name="_Toc535505408"/>
      <w:bookmarkStart w:id="249" w:name="_Toc115952630"/>
      <w:r w:rsidRPr="006B0B50">
        <w:rPr>
          <w:caps w:val="0"/>
        </w:rPr>
        <w:lastRenderedPageBreak/>
        <w:t>DELEGATIONS</w:t>
      </w:r>
      <w:bookmarkEnd w:id="245"/>
      <w:bookmarkEnd w:id="246"/>
      <w:bookmarkEnd w:id="247"/>
      <w:bookmarkEnd w:id="248"/>
      <w:bookmarkEnd w:id="249"/>
    </w:p>
    <w:p w14:paraId="305C6C3D" w14:textId="7BAF9C70" w:rsidR="002D3AEE" w:rsidRPr="00BC2CC0" w:rsidRDefault="00BC2CC0" w:rsidP="00EC05E3">
      <w:pPr>
        <w:pStyle w:val="Heading2"/>
        <w:spacing w:before="600" w:after="0"/>
      </w:pPr>
      <w:bookmarkStart w:id="250" w:name="_Toc492586113"/>
      <w:bookmarkStart w:id="251" w:name="_Toc535505409"/>
      <w:bookmarkStart w:id="252" w:name="_Toc115952631"/>
      <w:r w:rsidRPr="00BC2CC0">
        <w:t>General rules</w:t>
      </w:r>
      <w:bookmarkEnd w:id="250"/>
      <w:bookmarkEnd w:id="251"/>
      <w:bookmarkEnd w:id="252"/>
    </w:p>
    <w:p w14:paraId="305C6C3E" w14:textId="77777777" w:rsidR="00DA391C" w:rsidRPr="006B0B50" w:rsidRDefault="00EB51D7" w:rsidP="00E169B6">
      <w:pPr>
        <w:spacing w:before="240" w:line="276" w:lineRule="auto"/>
        <w:jc w:val="both"/>
      </w:pPr>
      <w:r w:rsidRPr="006B0B50">
        <w:t>The general rules about delegations under ACT laws are set out in the Legislation Act, part 19.4, so that they do not need to be included in each law under which functions are intended to be delegated. That part deals with the following in relation to delegations:</w:t>
      </w:r>
    </w:p>
    <w:p w14:paraId="305C6C3F" w14:textId="77777777" w:rsidR="001E4B5E" w:rsidRPr="006B0B50" w:rsidRDefault="004B038E" w:rsidP="00E169B6">
      <w:pPr>
        <w:pStyle w:val="Asubparabullet"/>
        <w:spacing w:line="276" w:lineRule="auto"/>
        <w:jc w:val="both"/>
      </w:pPr>
      <w:r w:rsidRPr="006B0B50">
        <w:t xml:space="preserve">that a delegation </w:t>
      </w:r>
      <w:r w:rsidR="00B86FCB" w:rsidRPr="006B0B50">
        <w:t xml:space="preserve">must </w:t>
      </w:r>
      <w:r w:rsidRPr="006B0B50">
        <w:t>be in writing (s 232)</w:t>
      </w:r>
    </w:p>
    <w:p w14:paraId="305C6C40" w14:textId="77777777" w:rsidR="004B038E" w:rsidRPr="006B0B50" w:rsidRDefault="00F503A3" w:rsidP="00E169B6">
      <w:pPr>
        <w:pStyle w:val="Asubparabullet"/>
        <w:spacing w:line="276" w:lineRule="auto"/>
        <w:jc w:val="both"/>
      </w:pPr>
      <w:r w:rsidRPr="006B0B50">
        <w:t>that</w:t>
      </w:r>
      <w:r w:rsidR="004B038E" w:rsidRPr="006B0B50">
        <w:t xml:space="preserve"> a delegation</w:t>
      </w:r>
      <w:r w:rsidR="00B86FCB" w:rsidRPr="006B0B50">
        <w:t xml:space="preserve"> may</w:t>
      </w:r>
      <w:r w:rsidR="004B038E" w:rsidRPr="006B0B50">
        <w:t xml:space="preserve"> be made by naming the person to whom the function is delegated or the occupant of the position (s 233)</w:t>
      </w:r>
    </w:p>
    <w:p w14:paraId="305C6C41" w14:textId="77777777" w:rsidR="004B038E" w:rsidRPr="006B0B50" w:rsidRDefault="004B038E" w:rsidP="00E169B6">
      <w:pPr>
        <w:pStyle w:val="Asubparabullet"/>
        <w:spacing w:line="276" w:lineRule="auto"/>
        <w:jc w:val="both"/>
      </w:pPr>
      <w:r w:rsidRPr="006B0B50">
        <w:t>when the instrument takes effect and in what circumstances (s 234)</w:t>
      </w:r>
    </w:p>
    <w:p w14:paraId="305C6C42" w14:textId="77777777" w:rsidR="004B038E" w:rsidRPr="006B0B50" w:rsidRDefault="004B038E" w:rsidP="00E169B6">
      <w:pPr>
        <w:pStyle w:val="Asubparabullet"/>
        <w:spacing w:line="276" w:lineRule="auto"/>
        <w:jc w:val="both"/>
      </w:pPr>
      <w:r w:rsidRPr="006B0B50">
        <w:t>that the power to delegate cannot be subdelegated (s 236)</w:t>
      </w:r>
    </w:p>
    <w:p w14:paraId="305C6C43" w14:textId="77777777" w:rsidR="004B038E" w:rsidRPr="006B0B50" w:rsidRDefault="004B038E" w:rsidP="00E169B6">
      <w:pPr>
        <w:pStyle w:val="Asubparabullet"/>
        <w:spacing w:line="276" w:lineRule="auto"/>
        <w:jc w:val="both"/>
      </w:pPr>
      <w:r w:rsidRPr="006B0B50">
        <w:t>the responsibilities of the appointer (s 238)</w:t>
      </w:r>
    </w:p>
    <w:p w14:paraId="305C6C44" w14:textId="77777777" w:rsidR="00842CA5" w:rsidRPr="006B0B50" w:rsidRDefault="004B038E" w:rsidP="00E169B6">
      <w:pPr>
        <w:pStyle w:val="Asubparabullet"/>
        <w:spacing w:line="276" w:lineRule="auto"/>
        <w:jc w:val="both"/>
      </w:pPr>
      <w:r w:rsidRPr="006B0B50">
        <w:t>that the delegation is not affected by appointer changes (s 241).</w:t>
      </w:r>
    </w:p>
    <w:p w14:paraId="305C6C45" w14:textId="77777777" w:rsidR="00842CA5" w:rsidRPr="006B0B50" w:rsidRDefault="00842CA5" w:rsidP="00E169B6">
      <w:pPr>
        <w:pStyle w:val="Asubparabullet"/>
        <w:numPr>
          <w:ilvl w:val="0"/>
          <w:numId w:val="0"/>
        </w:numPr>
        <w:spacing w:line="276" w:lineRule="auto"/>
        <w:jc w:val="both"/>
      </w:pPr>
      <w:r w:rsidRPr="006B0B50">
        <w:t>For delegations by a Minister, the power to delegate is in the Legislation Act, section 254A.</w:t>
      </w:r>
    </w:p>
    <w:p w14:paraId="305C6C47" w14:textId="047CAA62" w:rsidR="00FB2252" w:rsidRPr="006B0B50" w:rsidRDefault="0038297D" w:rsidP="00C05D2B">
      <w:pPr>
        <w:spacing w:line="276" w:lineRule="auto"/>
        <w:jc w:val="both"/>
      </w:pPr>
      <w:r w:rsidRPr="006B0B50">
        <w:t>For delegations by the head of service or a director-general</w:t>
      </w:r>
      <w:r w:rsidR="00AF374C" w:rsidRPr="006B0B50">
        <w:t>,</w:t>
      </w:r>
      <w:r w:rsidRPr="006B0B50">
        <w:t xml:space="preserve"> the power </w:t>
      </w:r>
      <w:r w:rsidR="00AF374C" w:rsidRPr="006B0B50">
        <w:t>to delegate is in</w:t>
      </w:r>
      <w:r w:rsidRPr="006B0B50">
        <w:t xml:space="preserve"> the </w:t>
      </w:r>
      <w:r w:rsidR="00842CA5" w:rsidRPr="006B0B50">
        <w:t>Public Sector Management Act, sections 18 and 20 (including</w:t>
      </w:r>
      <w:r w:rsidR="00EF1D73" w:rsidRPr="006B0B50">
        <w:t xml:space="preserve"> a power to subdelegate</w:t>
      </w:r>
      <w:r w:rsidR="00842CA5" w:rsidRPr="006B0B50">
        <w:t>)</w:t>
      </w:r>
      <w:r w:rsidR="00AF374C" w:rsidRPr="006B0B50">
        <w:t xml:space="preserve">. </w:t>
      </w:r>
    </w:p>
    <w:p w14:paraId="305C6C48" w14:textId="66E1BD8D" w:rsidR="002D3AEE" w:rsidRPr="00BC2CC0" w:rsidRDefault="00BC2CC0" w:rsidP="00EC05E3">
      <w:pPr>
        <w:pStyle w:val="Heading2"/>
        <w:spacing w:before="600" w:after="0"/>
      </w:pPr>
      <w:bookmarkStart w:id="253" w:name="_Toc492586114"/>
      <w:bookmarkStart w:id="254" w:name="_Toc535505410"/>
      <w:bookmarkStart w:id="255" w:name="_Toc115952632"/>
      <w:r w:rsidRPr="00BC2CC0">
        <w:t>What to consider</w:t>
      </w:r>
      <w:bookmarkEnd w:id="253"/>
      <w:bookmarkEnd w:id="254"/>
      <w:bookmarkEnd w:id="255"/>
    </w:p>
    <w:p w14:paraId="305C6C49" w14:textId="77777777" w:rsidR="002D3AEE" w:rsidRPr="006B0B50" w:rsidRDefault="00AA3006" w:rsidP="00E169B6">
      <w:pPr>
        <w:spacing w:before="240" w:line="276" w:lineRule="auto"/>
        <w:jc w:val="both"/>
      </w:pPr>
      <w:r w:rsidRPr="006B0B50">
        <w:t xml:space="preserve">When </w:t>
      </w:r>
      <w:r w:rsidR="00355773" w:rsidRPr="006B0B50">
        <w:t xml:space="preserve">giving functions to an </w:t>
      </w:r>
      <w:proofErr w:type="gramStart"/>
      <w:r w:rsidR="00355773" w:rsidRPr="006B0B50">
        <w:t>office-</w:t>
      </w:r>
      <w:r w:rsidR="00FD5D07" w:rsidRPr="006B0B50">
        <w:t>holder</w:t>
      </w:r>
      <w:proofErr w:type="gramEnd"/>
      <w:r w:rsidR="00FD5D07" w:rsidRPr="006B0B50">
        <w:t xml:space="preserve"> or other entity under a law, </w:t>
      </w:r>
      <w:r w:rsidR="008A3482" w:rsidRPr="006B0B50">
        <w:t xml:space="preserve">you should </w:t>
      </w:r>
      <w:r w:rsidR="00A35035" w:rsidRPr="006B0B50">
        <w:t>consider whether the function will be delegated and if s</w:t>
      </w:r>
      <w:r w:rsidR="00355773" w:rsidRPr="006B0B50">
        <w:t>o the following kinds of things:</w:t>
      </w:r>
    </w:p>
    <w:p w14:paraId="305C6C4A" w14:textId="77777777" w:rsidR="007F2664" w:rsidRPr="006B0B50" w:rsidRDefault="007F2664" w:rsidP="00E169B6">
      <w:pPr>
        <w:pStyle w:val="Asubparabullet"/>
        <w:spacing w:line="276" w:lineRule="auto"/>
        <w:jc w:val="both"/>
      </w:pPr>
      <w:r w:rsidRPr="006B0B50">
        <w:t>Who should a delegate be? It is generally not appropriate to delegate a function to ‘any person’.</w:t>
      </w:r>
    </w:p>
    <w:p w14:paraId="305C6C4B" w14:textId="77777777" w:rsidR="00284EC3" w:rsidRPr="006B0B50" w:rsidRDefault="007F2664" w:rsidP="00E169B6">
      <w:pPr>
        <w:pStyle w:val="Asubparabullet"/>
        <w:spacing w:line="276" w:lineRule="auto"/>
        <w:jc w:val="both"/>
      </w:pPr>
      <w:r w:rsidRPr="006B0B50">
        <w:t>Should a</w:t>
      </w:r>
      <w:r w:rsidR="00284EC3" w:rsidRPr="006B0B50">
        <w:t xml:space="preserve"> delegate have any </w:t>
      </w:r>
      <w:proofErr w:type="gramStart"/>
      <w:r w:rsidR="00284EC3" w:rsidRPr="006B0B50">
        <w:t>particular qualific</w:t>
      </w:r>
      <w:r w:rsidR="00355773" w:rsidRPr="006B0B50">
        <w:t>ations</w:t>
      </w:r>
      <w:proofErr w:type="gramEnd"/>
      <w:r w:rsidR="00355773" w:rsidRPr="006B0B50">
        <w:t>, experience or knowledge?</w:t>
      </w:r>
    </w:p>
    <w:p w14:paraId="305C6C4C" w14:textId="77777777" w:rsidR="00A35035" w:rsidRPr="006B0B50" w:rsidRDefault="00A35035" w:rsidP="00E169B6">
      <w:pPr>
        <w:pStyle w:val="Asubparabullet"/>
        <w:spacing w:line="276" w:lineRule="auto"/>
        <w:jc w:val="both"/>
      </w:pPr>
      <w:r w:rsidRPr="006B0B50">
        <w:t>Should a person who has been delegated a function be able to subdelegate that function (the general rules do not allow for this)?</w:t>
      </w:r>
    </w:p>
    <w:p w14:paraId="305C6C4D" w14:textId="77777777" w:rsidR="00CA4496" w:rsidRPr="006B0B50" w:rsidRDefault="00DB4669" w:rsidP="00E169B6">
      <w:pPr>
        <w:pStyle w:val="Asubparabullet"/>
        <w:spacing w:line="276" w:lineRule="auto"/>
        <w:jc w:val="both"/>
        <w:sectPr w:rsidR="00CA4496" w:rsidRPr="006B0B50" w:rsidSect="00716874">
          <w:pgSz w:w="11906" w:h="16838" w:code="9"/>
          <w:pgMar w:top="2268" w:right="1418" w:bottom="1701" w:left="1418" w:header="567" w:footer="709" w:gutter="0"/>
          <w:cols w:space="708"/>
          <w:docGrid w:linePitch="360"/>
        </w:sectPr>
      </w:pPr>
      <w:r w:rsidRPr="006B0B50">
        <w:t xml:space="preserve">Should the power to delegate </w:t>
      </w:r>
      <w:r w:rsidR="00FB5773" w:rsidRPr="006B0B50">
        <w:t>be limited in some way?</w:t>
      </w:r>
      <w:r w:rsidR="002D3AEE" w:rsidRPr="006B0B50">
        <w:t xml:space="preserve"> </w:t>
      </w:r>
      <w:r w:rsidR="00683108" w:rsidRPr="006B0B50">
        <w:t xml:space="preserve"> </w:t>
      </w:r>
    </w:p>
    <w:p w14:paraId="305C6C4F" w14:textId="6317A9C4" w:rsidR="0033504A" w:rsidRPr="006B0B50" w:rsidRDefault="005B2C58" w:rsidP="00C05D2B">
      <w:pPr>
        <w:pStyle w:val="Heading1"/>
      </w:pPr>
      <w:bookmarkStart w:id="256" w:name="_Toc492586115"/>
      <w:bookmarkStart w:id="257" w:name="_Ref493246426"/>
      <w:bookmarkStart w:id="258" w:name="_Ref494383152"/>
      <w:bookmarkStart w:id="259" w:name="_Toc535505411"/>
      <w:bookmarkStart w:id="260" w:name="_Toc115952633"/>
      <w:r w:rsidRPr="006B0B50">
        <w:rPr>
          <w:caps w:val="0"/>
        </w:rPr>
        <w:lastRenderedPageBreak/>
        <w:t>STAFFING PUBLIC SECTOR ENTITIES</w:t>
      </w:r>
      <w:bookmarkEnd w:id="256"/>
      <w:bookmarkEnd w:id="257"/>
      <w:bookmarkEnd w:id="258"/>
      <w:bookmarkEnd w:id="259"/>
      <w:bookmarkEnd w:id="260"/>
    </w:p>
    <w:p w14:paraId="305C6C50" w14:textId="1C2F53D9" w:rsidR="00CA4496" w:rsidRPr="008C5E6C" w:rsidRDefault="008C5E6C" w:rsidP="00EC05E3">
      <w:pPr>
        <w:pStyle w:val="Heading2"/>
        <w:spacing w:before="600" w:after="0"/>
      </w:pPr>
      <w:bookmarkStart w:id="261" w:name="_Toc492586116"/>
      <w:bookmarkStart w:id="262" w:name="_Toc535505412"/>
      <w:bookmarkStart w:id="263" w:name="_Toc115952634"/>
      <w:r w:rsidRPr="008C5E6C">
        <w:t>General</w:t>
      </w:r>
      <w:bookmarkEnd w:id="261"/>
      <w:bookmarkEnd w:id="262"/>
      <w:bookmarkEnd w:id="263"/>
      <w:r w:rsidRPr="008C5E6C">
        <w:t xml:space="preserve"> </w:t>
      </w:r>
    </w:p>
    <w:p w14:paraId="305C6C52" w14:textId="6AB09B15" w:rsidR="00B33CE6" w:rsidRPr="006B0B50" w:rsidRDefault="00CA4496" w:rsidP="00C05D2B">
      <w:pPr>
        <w:spacing w:before="240" w:line="276" w:lineRule="auto"/>
        <w:jc w:val="both"/>
      </w:pPr>
      <w:r w:rsidRPr="006B0B50">
        <w:t xml:space="preserve">If your legislative proposal involves establishing a </w:t>
      </w:r>
      <w:r w:rsidR="000C7242" w:rsidRPr="006B0B50">
        <w:t>public sector entity</w:t>
      </w:r>
      <w:r w:rsidRPr="006B0B50">
        <w:t xml:space="preserve">, </w:t>
      </w:r>
      <w:r w:rsidR="00AE4803" w:rsidRPr="006B0B50">
        <w:t xml:space="preserve">it is important to consider what assistance will be needed to allow the entity to carry out its functions and </w:t>
      </w:r>
      <w:r w:rsidRPr="006B0B50">
        <w:t xml:space="preserve">what, if any, staffing arrangements the </w:t>
      </w:r>
      <w:r w:rsidR="0033504A" w:rsidRPr="006B0B50">
        <w:t>entity</w:t>
      </w:r>
      <w:r w:rsidRPr="006B0B50">
        <w:t xml:space="preserve"> will need to be effective. </w:t>
      </w:r>
    </w:p>
    <w:p w14:paraId="305C6C53" w14:textId="02B25B60" w:rsidR="00B33CE6" w:rsidRPr="008C5E6C" w:rsidRDefault="008C5E6C" w:rsidP="00EC05E3">
      <w:pPr>
        <w:pStyle w:val="Heading2"/>
        <w:spacing w:before="600" w:after="0"/>
      </w:pPr>
      <w:bookmarkStart w:id="264" w:name="_Toc492586117"/>
      <w:bookmarkStart w:id="265" w:name="_Toc535505413"/>
      <w:bookmarkStart w:id="266" w:name="_Toc115952635"/>
      <w:r w:rsidRPr="008C5E6C">
        <w:t>Staffing options</w:t>
      </w:r>
      <w:bookmarkEnd w:id="264"/>
      <w:bookmarkEnd w:id="265"/>
      <w:bookmarkEnd w:id="266"/>
    </w:p>
    <w:p w14:paraId="305C6C54" w14:textId="77777777" w:rsidR="00B33CE6" w:rsidRPr="006B0B50" w:rsidRDefault="00B33CE6" w:rsidP="00E169B6">
      <w:pPr>
        <w:spacing w:before="240" w:line="276" w:lineRule="auto"/>
        <w:jc w:val="both"/>
      </w:pPr>
      <w:r w:rsidRPr="006B0B50">
        <w:t>The following are the usual approaches adopted in ACT laws to staff entities, and often a combination of these is appropriate:</w:t>
      </w:r>
    </w:p>
    <w:p w14:paraId="305C6C55" w14:textId="77777777" w:rsidR="00B33CE6" w:rsidRPr="006B0B50" w:rsidRDefault="00B33CE6" w:rsidP="00E169B6">
      <w:pPr>
        <w:spacing w:before="240" w:line="276" w:lineRule="auto"/>
        <w:ind w:left="567" w:hanging="567"/>
        <w:jc w:val="both"/>
      </w:pPr>
      <w:r w:rsidRPr="006B0B50">
        <w:t>•</w:t>
      </w:r>
      <w:r w:rsidRPr="006B0B50">
        <w:tab/>
        <w:t xml:space="preserve">An office holder of the entity employs staff </w:t>
      </w:r>
      <w:proofErr w:type="gramStart"/>
      <w:r w:rsidRPr="006B0B50">
        <w:t>directly, and</w:t>
      </w:r>
      <w:proofErr w:type="gramEnd"/>
      <w:r w:rsidRPr="006B0B50">
        <w:t xml:space="preserve"> is given ‘head of service’ powers in relation to the staff who will be employed under the Public Sector Management Act (see PSMA, s 152).</w:t>
      </w:r>
    </w:p>
    <w:p w14:paraId="305C6C56" w14:textId="77777777" w:rsidR="00B33CE6" w:rsidRPr="006B0B50" w:rsidRDefault="00B33CE6" w:rsidP="00E169B6">
      <w:pPr>
        <w:spacing w:before="240" w:line="276" w:lineRule="auto"/>
        <w:ind w:left="567" w:hanging="567"/>
        <w:jc w:val="both"/>
        <w:rPr>
          <w:i/>
        </w:rPr>
      </w:pPr>
      <w:r w:rsidRPr="006B0B50">
        <w:t>•</w:t>
      </w:r>
      <w:r w:rsidRPr="006B0B50">
        <w:tab/>
        <w:t xml:space="preserve">The entity </w:t>
      </w:r>
      <w:proofErr w:type="gramStart"/>
      <w:r w:rsidRPr="006B0B50">
        <w:t>enters into</w:t>
      </w:r>
      <w:proofErr w:type="gramEnd"/>
      <w:r w:rsidRPr="006B0B50">
        <w:t xml:space="preserve"> an arrangement with the head of service to use public servants</w:t>
      </w:r>
      <w:r w:rsidR="004B117E" w:rsidRPr="006B0B50">
        <w:t xml:space="preserve"> and other territory resources or facilities</w:t>
      </w:r>
      <w:r w:rsidRPr="006B0B50">
        <w:t>.</w:t>
      </w:r>
    </w:p>
    <w:p w14:paraId="305C6C57" w14:textId="77777777" w:rsidR="00B33CE6" w:rsidRPr="006B0B50" w:rsidRDefault="00B33CE6" w:rsidP="00E169B6">
      <w:pPr>
        <w:spacing w:before="240" w:line="276" w:lineRule="auto"/>
        <w:jc w:val="both"/>
      </w:pPr>
      <w:r w:rsidRPr="006B0B50">
        <w:t>•</w:t>
      </w:r>
      <w:r w:rsidRPr="006B0B50">
        <w:tab/>
        <w:t>The entity has the power to engage consultants or contractors.</w:t>
      </w:r>
    </w:p>
    <w:p w14:paraId="305C6C58" w14:textId="77777777" w:rsidR="00B33CE6" w:rsidRPr="006B0B50" w:rsidRDefault="00B33CE6" w:rsidP="00E169B6">
      <w:pPr>
        <w:spacing w:before="240" w:line="276" w:lineRule="auto"/>
        <w:jc w:val="both"/>
      </w:pPr>
      <w:r w:rsidRPr="006B0B50">
        <w:t>•</w:t>
      </w:r>
      <w:r w:rsidRPr="006B0B50">
        <w:tab/>
        <w:t>The head of service delegates powers in relation to staff to the entity.</w:t>
      </w:r>
    </w:p>
    <w:p w14:paraId="305C6C5A" w14:textId="143A59C9" w:rsidR="00B33CE6" w:rsidRPr="006B0B50" w:rsidRDefault="00C05D2B" w:rsidP="00C05D2B">
      <w:pPr>
        <w:pStyle w:val="subparbullet"/>
        <w:numPr>
          <w:ilvl w:val="0"/>
          <w:numId w:val="0"/>
        </w:numPr>
        <w:spacing w:line="276" w:lineRule="auto"/>
        <w:jc w:val="both"/>
      </w:pPr>
      <w:r w:rsidRPr="006B0B50">
        <w:t>•</w:t>
      </w:r>
      <w:r w:rsidRPr="006B0B50">
        <w:tab/>
        <w:t>The entity has no staff.</w:t>
      </w:r>
    </w:p>
    <w:p w14:paraId="305C6C5B" w14:textId="6AA041D1" w:rsidR="00AF0FAA" w:rsidRPr="008C5E6C" w:rsidRDefault="008C5E6C" w:rsidP="00EC05E3">
      <w:pPr>
        <w:pStyle w:val="Heading2"/>
        <w:spacing w:before="600" w:after="0"/>
      </w:pPr>
      <w:bookmarkStart w:id="267" w:name="_Toc492586118"/>
      <w:bookmarkStart w:id="268" w:name="_Toc535505414"/>
      <w:bookmarkStart w:id="269" w:name="_Toc115952636"/>
      <w:r w:rsidRPr="008C5E6C">
        <w:t>What to consider</w:t>
      </w:r>
      <w:bookmarkEnd w:id="267"/>
      <w:bookmarkEnd w:id="268"/>
      <w:bookmarkEnd w:id="269"/>
    </w:p>
    <w:p w14:paraId="305C6C5C" w14:textId="77777777" w:rsidR="00AF0FAA" w:rsidRPr="006B0B50" w:rsidRDefault="00AF0FAA" w:rsidP="00E169B6">
      <w:pPr>
        <w:spacing w:before="240" w:line="276" w:lineRule="auto"/>
        <w:jc w:val="both"/>
      </w:pPr>
      <w:r w:rsidRPr="006B0B50">
        <w:t>In determining the best option or combina</w:t>
      </w:r>
      <w:r w:rsidR="000C7242" w:rsidRPr="006B0B50">
        <w:t>tion of options for staffing a public sector</w:t>
      </w:r>
      <w:r w:rsidRPr="006B0B50">
        <w:t xml:space="preserve"> entity, you will need to consider the nature of the entity’s functions</w:t>
      </w:r>
      <w:r w:rsidR="002620C2" w:rsidRPr="006B0B50">
        <w:t xml:space="preserve"> and how they will be carried out in practice</w:t>
      </w:r>
      <w:r w:rsidR="00D00684" w:rsidRPr="006B0B50">
        <w:t xml:space="preserve">. </w:t>
      </w:r>
      <w:r w:rsidR="002620C2" w:rsidRPr="006B0B50">
        <w:t xml:space="preserve"> </w:t>
      </w:r>
      <w:r w:rsidR="00D00684" w:rsidRPr="006B0B50">
        <w:t>Examples of the considerations include the following:</w:t>
      </w:r>
    </w:p>
    <w:p w14:paraId="305C6C5D" w14:textId="77777777" w:rsidR="00D00684" w:rsidRPr="006B0B50" w:rsidRDefault="00D00684" w:rsidP="00E169B6">
      <w:pPr>
        <w:pStyle w:val="subparbullet"/>
        <w:spacing w:line="276" w:lineRule="auto"/>
        <w:jc w:val="both"/>
      </w:pPr>
      <w:r w:rsidRPr="006B0B50">
        <w:t>Will the entity undertake an ongoing, steady workload that would require a minimum number of people to carry out?</w:t>
      </w:r>
    </w:p>
    <w:p w14:paraId="305C6C5E" w14:textId="77777777" w:rsidR="00D00684" w:rsidRPr="006B0B50" w:rsidRDefault="00D00684" w:rsidP="00E169B6">
      <w:pPr>
        <w:pStyle w:val="subparbullet"/>
        <w:spacing w:line="276" w:lineRule="auto"/>
        <w:jc w:val="both"/>
      </w:pPr>
      <w:r w:rsidRPr="006B0B50">
        <w:t>Will there be peaks of work that may require access to additional staff for short periods?</w:t>
      </w:r>
    </w:p>
    <w:p w14:paraId="305C6C5F" w14:textId="77777777" w:rsidR="00D00684" w:rsidRPr="006B0B50" w:rsidRDefault="002620C2" w:rsidP="00E169B6">
      <w:pPr>
        <w:pStyle w:val="subparbullet"/>
        <w:spacing w:line="276" w:lineRule="auto"/>
        <w:jc w:val="both"/>
      </w:pPr>
      <w:r w:rsidRPr="006B0B50">
        <w:t>Will the entity need to engage service providers or consultants?</w:t>
      </w:r>
    </w:p>
    <w:p w14:paraId="305C6C60" w14:textId="77777777" w:rsidR="002620C2" w:rsidRPr="006B0B50" w:rsidRDefault="002620C2" w:rsidP="00E169B6">
      <w:pPr>
        <w:pStyle w:val="subparbullet"/>
        <w:spacing w:line="276" w:lineRule="auto"/>
        <w:jc w:val="both"/>
      </w:pPr>
      <w:r w:rsidRPr="006B0B50">
        <w:t xml:space="preserve">Can the needs of the entity be met by the staff of a directorate (for example, a secretariat function of a board)? </w:t>
      </w:r>
    </w:p>
    <w:p w14:paraId="305C6C61" w14:textId="77777777" w:rsidR="006C1A50" w:rsidRPr="006B0B50" w:rsidRDefault="006C1A50" w:rsidP="0090138F">
      <w:pPr>
        <w:pStyle w:val="Heading1"/>
        <w:sectPr w:rsidR="006C1A50" w:rsidRPr="006B0B50" w:rsidSect="00716874">
          <w:pgSz w:w="11906" w:h="16838" w:code="9"/>
          <w:pgMar w:top="2268" w:right="1418" w:bottom="1701" w:left="1418" w:header="567" w:footer="709" w:gutter="0"/>
          <w:cols w:space="708"/>
          <w:docGrid w:linePitch="360"/>
        </w:sectPr>
      </w:pPr>
    </w:p>
    <w:p w14:paraId="305C6C63" w14:textId="102CFD6F" w:rsidR="008D044B" w:rsidRPr="006B0B50" w:rsidRDefault="005B2C58" w:rsidP="00C05D2B">
      <w:pPr>
        <w:pStyle w:val="Heading1"/>
      </w:pPr>
      <w:bookmarkStart w:id="270" w:name="_Toc492586119"/>
      <w:bookmarkStart w:id="271" w:name="_Toc535505415"/>
      <w:bookmarkStart w:id="272" w:name="_Toc115952637"/>
      <w:r w:rsidRPr="006B0B50">
        <w:rPr>
          <w:caps w:val="0"/>
        </w:rPr>
        <w:lastRenderedPageBreak/>
        <w:t>CONSEQUENTIAL AMENDMENTS</w:t>
      </w:r>
      <w:bookmarkEnd w:id="270"/>
      <w:bookmarkEnd w:id="271"/>
      <w:bookmarkEnd w:id="272"/>
    </w:p>
    <w:p w14:paraId="305C6C64" w14:textId="1502E795" w:rsidR="0090138F" w:rsidRPr="008C5E6C" w:rsidRDefault="008C5E6C" w:rsidP="00EC05E3">
      <w:pPr>
        <w:pStyle w:val="Heading2"/>
        <w:spacing w:before="600" w:after="0"/>
      </w:pPr>
      <w:bookmarkStart w:id="273" w:name="_Toc492586120"/>
      <w:bookmarkStart w:id="274" w:name="_Toc535505416"/>
      <w:bookmarkStart w:id="275" w:name="_Toc115952638"/>
      <w:r w:rsidRPr="008C5E6C">
        <w:t>Overview</w:t>
      </w:r>
      <w:bookmarkEnd w:id="273"/>
      <w:bookmarkEnd w:id="274"/>
      <w:bookmarkEnd w:id="275"/>
    </w:p>
    <w:p w14:paraId="305C6C66" w14:textId="329B3695" w:rsidR="008D044B" w:rsidRPr="006B0B50" w:rsidRDefault="0090138F" w:rsidP="00C05D2B">
      <w:pPr>
        <w:spacing w:before="240" w:line="276" w:lineRule="auto"/>
      </w:pPr>
      <w:r w:rsidRPr="006B0B50">
        <w:t xml:space="preserve">When you create new legislation or amend existing legislation it may have consequences for other legislation currently in force. </w:t>
      </w:r>
      <w:proofErr w:type="gramStart"/>
      <w:r w:rsidRPr="006B0B50">
        <w:t>In order to</w:t>
      </w:r>
      <w:proofErr w:type="gramEnd"/>
      <w:r w:rsidRPr="006B0B50">
        <w:t xml:space="preserve"> deal with these consequences, the existing legislation may need to be amended by what are called consequential amendments</w:t>
      </w:r>
      <w:r w:rsidR="00324B5C" w:rsidRPr="006B0B50">
        <w:t>.</w:t>
      </w:r>
      <w:r w:rsidR="008D044B" w:rsidRPr="006B0B50">
        <w:t xml:space="preserve"> </w:t>
      </w:r>
    </w:p>
    <w:p w14:paraId="305C6C67" w14:textId="72C92124" w:rsidR="008D044B" w:rsidRPr="008C5E6C" w:rsidRDefault="008C5E6C" w:rsidP="00EC05E3">
      <w:pPr>
        <w:pStyle w:val="Heading2"/>
        <w:spacing w:before="600" w:after="0"/>
      </w:pPr>
      <w:bookmarkStart w:id="276" w:name="_Toc492586121"/>
      <w:bookmarkStart w:id="277" w:name="_Toc535505417"/>
      <w:bookmarkStart w:id="278" w:name="_Toc115952639"/>
      <w:r w:rsidRPr="008C5E6C">
        <w:t>Approach</w:t>
      </w:r>
      <w:bookmarkEnd w:id="276"/>
      <w:bookmarkEnd w:id="277"/>
      <w:bookmarkEnd w:id="278"/>
    </w:p>
    <w:p w14:paraId="305C6C68" w14:textId="77777777" w:rsidR="0090138F" w:rsidRPr="006B0B50" w:rsidRDefault="0090138F" w:rsidP="00E169B6">
      <w:pPr>
        <w:spacing w:before="240" w:line="276" w:lineRule="auto"/>
        <w:jc w:val="both"/>
      </w:pPr>
      <w:r w:rsidRPr="006B0B50">
        <w:t>A common approach to</w:t>
      </w:r>
      <w:r w:rsidR="008D044B" w:rsidRPr="006B0B50">
        <w:t xml:space="preserve"> </w:t>
      </w:r>
      <w:r w:rsidR="000C7242" w:rsidRPr="006B0B50">
        <w:t xml:space="preserve">determining whether and what </w:t>
      </w:r>
      <w:r w:rsidR="008D044B" w:rsidRPr="006B0B50">
        <w:t xml:space="preserve">consequential amendments </w:t>
      </w:r>
      <w:r w:rsidR="000C7242" w:rsidRPr="006B0B50">
        <w:t xml:space="preserve">may be needed </w:t>
      </w:r>
      <w:r w:rsidR="008D044B" w:rsidRPr="006B0B50">
        <w:t>is set out below.</w:t>
      </w:r>
    </w:p>
    <w:p w14:paraId="305C6C69" w14:textId="77777777" w:rsidR="0090138F" w:rsidRPr="006B0B50" w:rsidRDefault="0090138F" w:rsidP="00E169B6">
      <w:pPr>
        <w:pStyle w:val="subparbullet"/>
        <w:spacing w:line="276" w:lineRule="auto"/>
        <w:jc w:val="both"/>
        <w:rPr>
          <w:b/>
        </w:rPr>
      </w:pPr>
      <w:r w:rsidRPr="006B0B50">
        <w:rPr>
          <w:b/>
        </w:rPr>
        <w:t xml:space="preserve">Find the impacted </w:t>
      </w:r>
      <w:proofErr w:type="gramStart"/>
      <w:r w:rsidRPr="006B0B50">
        <w:rPr>
          <w:b/>
        </w:rPr>
        <w:t>legislation</w:t>
      </w:r>
      <w:proofErr w:type="gramEnd"/>
    </w:p>
    <w:p w14:paraId="305C6C6A" w14:textId="205F7CC9" w:rsidR="0090138F" w:rsidRPr="006B0B50" w:rsidRDefault="0090138F" w:rsidP="00E169B6">
      <w:pPr>
        <w:spacing w:line="276" w:lineRule="auto"/>
        <w:ind w:left="720"/>
        <w:jc w:val="both"/>
      </w:pPr>
      <w:r w:rsidRPr="006B0B50">
        <w:t xml:space="preserve">You can find the legislation which is impacted by the proposed legislation by using the </w:t>
      </w:r>
      <w:hyperlink r:id="rId45" w:history="1">
        <w:r w:rsidRPr="006B0B50">
          <w:rPr>
            <w:rStyle w:val="Hyperlink"/>
          </w:rPr>
          <w:t>advanced search function</w:t>
        </w:r>
      </w:hyperlink>
      <w:r w:rsidR="00B43BAA" w:rsidRPr="006B0B50">
        <w:rPr>
          <w:rStyle w:val="FootnoteReference"/>
        </w:rPr>
        <w:footnoteReference w:id="25"/>
      </w:r>
      <w:r w:rsidR="00355773" w:rsidRPr="006B0B50">
        <w:t xml:space="preserve"> on the Legislation R</w:t>
      </w:r>
      <w:r w:rsidRPr="006B0B50">
        <w:t>egister. Try searching for references to the legislation and to the provisions that you are amending or to matters that are dealt with in the proposed legislation.</w:t>
      </w:r>
    </w:p>
    <w:p w14:paraId="305C6C6B" w14:textId="77777777" w:rsidR="0090138F" w:rsidRPr="006B0B50" w:rsidRDefault="0090138F" w:rsidP="00E169B6">
      <w:pPr>
        <w:pStyle w:val="subparbullet"/>
        <w:spacing w:line="276" w:lineRule="auto"/>
        <w:jc w:val="both"/>
        <w:rPr>
          <w:b/>
        </w:rPr>
      </w:pPr>
      <w:r w:rsidRPr="006B0B50">
        <w:rPr>
          <w:b/>
        </w:rPr>
        <w:t xml:space="preserve">Identify any overlaps or </w:t>
      </w:r>
      <w:proofErr w:type="gramStart"/>
      <w:r w:rsidRPr="006B0B50">
        <w:rPr>
          <w:b/>
        </w:rPr>
        <w:t>inconsistencies</w:t>
      </w:r>
      <w:proofErr w:type="gramEnd"/>
    </w:p>
    <w:p w14:paraId="305C6C6C" w14:textId="77777777" w:rsidR="0090138F" w:rsidRPr="006B0B50" w:rsidRDefault="0090138F" w:rsidP="00E169B6">
      <w:pPr>
        <w:spacing w:line="276" w:lineRule="auto"/>
        <w:ind w:left="720"/>
        <w:jc w:val="both"/>
      </w:pPr>
      <w:r w:rsidRPr="006B0B50">
        <w:t>Once you have found the relevant legislation, look for any overlaps or inconsistencies between the proposed legislation and the existing legislation. For example, does the legislation:</w:t>
      </w:r>
    </w:p>
    <w:p w14:paraId="305C6C6D" w14:textId="77777777" w:rsidR="0090138F" w:rsidRPr="006B0B50" w:rsidRDefault="0090138F" w:rsidP="00E169B6">
      <w:pPr>
        <w:pStyle w:val="Subsubpar"/>
        <w:spacing w:line="276" w:lineRule="auto"/>
        <w:jc w:val="both"/>
      </w:pPr>
      <w:r w:rsidRPr="006B0B50">
        <w:t xml:space="preserve">regulate the same </w:t>
      </w:r>
      <w:proofErr w:type="gramStart"/>
      <w:r w:rsidRPr="006B0B50">
        <w:t>area</w:t>
      </w:r>
      <w:proofErr w:type="gramEnd"/>
    </w:p>
    <w:p w14:paraId="305C6C6E" w14:textId="77777777" w:rsidR="0090138F" w:rsidRPr="006B0B50" w:rsidRDefault="0090138F" w:rsidP="00E169B6">
      <w:pPr>
        <w:pStyle w:val="Subsubpar"/>
        <w:spacing w:line="276" w:lineRule="auto"/>
        <w:jc w:val="both"/>
      </w:pPr>
      <w:r w:rsidRPr="006B0B50">
        <w:t xml:space="preserve">define matters </w:t>
      </w:r>
      <w:proofErr w:type="gramStart"/>
      <w:r w:rsidRPr="006B0B50">
        <w:t>inconsistently</w:t>
      </w:r>
      <w:proofErr w:type="gramEnd"/>
    </w:p>
    <w:p w14:paraId="305C6C6F" w14:textId="77777777" w:rsidR="00193578" w:rsidRPr="006B0B50" w:rsidRDefault="0090138F" w:rsidP="00E169B6">
      <w:pPr>
        <w:pStyle w:val="Subsubpar"/>
        <w:spacing w:line="276" w:lineRule="auto"/>
        <w:jc w:val="both"/>
      </w:pPr>
      <w:proofErr w:type="gramStart"/>
      <w:r w:rsidRPr="006B0B50">
        <w:t>make reference</w:t>
      </w:r>
      <w:proofErr w:type="gramEnd"/>
      <w:r w:rsidRPr="006B0B50">
        <w:t xml:space="preserve"> to outdated provisions</w:t>
      </w:r>
      <w:r w:rsidR="001B68DA" w:rsidRPr="006B0B50">
        <w:t>.</w:t>
      </w:r>
    </w:p>
    <w:p w14:paraId="305C6C70" w14:textId="77777777" w:rsidR="0090138F" w:rsidRPr="006B0B50" w:rsidRDefault="0090138F" w:rsidP="00E169B6">
      <w:pPr>
        <w:pStyle w:val="subparbullet"/>
        <w:spacing w:line="276" w:lineRule="auto"/>
        <w:jc w:val="both"/>
        <w:rPr>
          <w:b/>
        </w:rPr>
      </w:pPr>
      <w:r w:rsidRPr="006B0B50">
        <w:rPr>
          <w:b/>
        </w:rPr>
        <w:t xml:space="preserve">Decide your </w:t>
      </w:r>
      <w:proofErr w:type="gramStart"/>
      <w:r w:rsidRPr="006B0B50">
        <w:rPr>
          <w:b/>
        </w:rPr>
        <w:t>policy</w:t>
      </w:r>
      <w:proofErr w:type="gramEnd"/>
    </w:p>
    <w:p w14:paraId="305C6C71" w14:textId="77777777" w:rsidR="0090138F" w:rsidRPr="006B0B50" w:rsidRDefault="0090138F" w:rsidP="00E169B6">
      <w:pPr>
        <w:spacing w:line="276" w:lineRule="auto"/>
        <w:ind w:left="720"/>
        <w:jc w:val="both"/>
      </w:pPr>
      <w:r w:rsidRPr="006B0B50">
        <w:t>It is important that you decide what to do with the impacted legislation. Do you want to keep the status quo? Do you want to have</w:t>
      </w:r>
      <w:r w:rsidR="008D044B" w:rsidRPr="006B0B50">
        <w:t xml:space="preserve"> the impacted legislation apply, not </w:t>
      </w:r>
      <w:proofErr w:type="gramStart"/>
      <w:r w:rsidR="008D044B" w:rsidRPr="006B0B50">
        <w:t>apply</w:t>
      </w:r>
      <w:proofErr w:type="gramEnd"/>
      <w:r w:rsidRPr="006B0B50">
        <w:t xml:space="preserve"> or apply in a modified way? What needs to happen to bring this about? </w:t>
      </w:r>
    </w:p>
    <w:p w14:paraId="305C6C72" w14:textId="77777777" w:rsidR="0090138F" w:rsidRPr="006B0B50" w:rsidRDefault="0090138F" w:rsidP="0090138F">
      <w:pPr>
        <w:pStyle w:val="Heading2"/>
        <w:sectPr w:rsidR="0090138F" w:rsidRPr="006B0B50" w:rsidSect="00716874">
          <w:pgSz w:w="11906" w:h="16838" w:code="9"/>
          <w:pgMar w:top="2268" w:right="1418" w:bottom="1701" w:left="1418" w:header="567" w:footer="709" w:gutter="0"/>
          <w:cols w:space="708"/>
          <w:docGrid w:linePitch="360"/>
        </w:sectPr>
      </w:pPr>
    </w:p>
    <w:p w14:paraId="305C6C74" w14:textId="3B2EA4A4" w:rsidR="00AF3493" w:rsidRPr="006B0B50" w:rsidRDefault="005B2C58" w:rsidP="00C05D2B">
      <w:pPr>
        <w:pStyle w:val="Heading1"/>
      </w:pPr>
      <w:bookmarkStart w:id="279" w:name="_Toc492586122"/>
      <w:bookmarkStart w:id="280" w:name="_Toc535505418"/>
      <w:bookmarkStart w:id="281" w:name="_Toc115952640"/>
      <w:r w:rsidRPr="006B0B50">
        <w:rPr>
          <w:caps w:val="0"/>
        </w:rPr>
        <w:lastRenderedPageBreak/>
        <w:t>TRANSITIONAL PROVISIONS</w:t>
      </w:r>
      <w:bookmarkStart w:id="282" w:name="_Toc479347572"/>
      <w:bookmarkEnd w:id="279"/>
      <w:bookmarkEnd w:id="280"/>
      <w:bookmarkEnd w:id="281"/>
    </w:p>
    <w:p w14:paraId="305C6C75" w14:textId="4FCD8FFA" w:rsidR="00AF3493" w:rsidRPr="008C5E6C" w:rsidRDefault="008C5E6C" w:rsidP="00EC05E3">
      <w:pPr>
        <w:pStyle w:val="Heading2"/>
        <w:spacing w:before="600" w:after="0"/>
      </w:pPr>
      <w:bookmarkStart w:id="283" w:name="_Toc492586123"/>
      <w:bookmarkStart w:id="284" w:name="_Toc535505419"/>
      <w:bookmarkStart w:id="285" w:name="_Toc115952641"/>
      <w:r w:rsidRPr="008C5E6C">
        <w:t>Overview</w:t>
      </w:r>
      <w:bookmarkEnd w:id="283"/>
      <w:bookmarkEnd w:id="284"/>
      <w:bookmarkEnd w:id="285"/>
    </w:p>
    <w:p w14:paraId="305C6C77" w14:textId="076EE95F" w:rsidR="00AF3493" w:rsidRPr="006B0B50" w:rsidRDefault="00AF3493" w:rsidP="00C05D2B">
      <w:pPr>
        <w:spacing w:before="240" w:line="276" w:lineRule="auto"/>
        <w:jc w:val="both"/>
      </w:pPr>
      <w:r w:rsidRPr="006B0B50">
        <w:t xml:space="preserve">Transitional provisions are used when an existing legislative scheme is </w:t>
      </w:r>
      <w:proofErr w:type="gramStart"/>
      <w:r w:rsidRPr="006B0B50">
        <w:t>repealed</w:t>
      </w:r>
      <w:proofErr w:type="gramEnd"/>
      <w:r w:rsidRPr="006B0B50">
        <w:t xml:space="preserve"> and a new legislative scheme begins. Transitional provisions preserve existing rights and explain how they fit into the new scheme. The better approach is generally for a new legislative scheme to take over completely from an old scheme. However, it is not uncommon for an old legislative scheme, although repealed, to be taken to apply to certain proceedings or other things that happened before the commencement of the new scheme.</w:t>
      </w:r>
    </w:p>
    <w:p w14:paraId="305C6C78" w14:textId="65165433" w:rsidR="00AF3493" w:rsidRPr="008C5E6C" w:rsidRDefault="008C5E6C" w:rsidP="00EC05E3">
      <w:pPr>
        <w:pStyle w:val="Heading2"/>
        <w:spacing w:before="600" w:after="0"/>
      </w:pPr>
      <w:bookmarkStart w:id="286" w:name="_Toc492586124"/>
      <w:bookmarkStart w:id="287" w:name="_Toc535505420"/>
      <w:bookmarkStart w:id="288" w:name="_Toc115952642"/>
      <w:r w:rsidRPr="008C5E6C">
        <w:t>Saving operation of repealed law—la, s 84</w:t>
      </w:r>
      <w:bookmarkEnd w:id="286"/>
      <w:bookmarkEnd w:id="287"/>
      <w:bookmarkEnd w:id="288"/>
    </w:p>
    <w:p w14:paraId="305C6C79" w14:textId="77777777" w:rsidR="002D5F11" w:rsidRPr="006B0B50" w:rsidRDefault="00AF3493" w:rsidP="00E169B6">
      <w:pPr>
        <w:spacing w:before="240" w:line="276" w:lineRule="auto"/>
        <w:jc w:val="both"/>
      </w:pPr>
      <w:r w:rsidRPr="006B0B50">
        <w:t>The Legislation Act, section 84 saves the operation of a repealed law so that things done under the repealed law continue to be valid</w:t>
      </w:r>
      <w:r w:rsidR="002D5F11" w:rsidRPr="006B0B50">
        <w:t xml:space="preserve"> after the repeal takes effect. The repeal of a law does not:</w:t>
      </w:r>
    </w:p>
    <w:p w14:paraId="305C6C7A" w14:textId="77777777" w:rsidR="002D5F11" w:rsidRPr="006B0B50" w:rsidRDefault="002D5F11" w:rsidP="00E169B6">
      <w:pPr>
        <w:pStyle w:val="subparbullet"/>
        <w:spacing w:line="276" w:lineRule="auto"/>
        <w:jc w:val="both"/>
      </w:pPr>
      <w:r w:rsidRPr="006B0B50">
        <w:t xml:space="preserve">revive anything not in force when the repeal happened, such as a law previously </w:t>
      </w:r>
      <w:proofErr w:type="gramStart"/>
      <w:r w:rsidRPr="006B0B50">
        <w:t>repealed</w:t>
      </w:r>
      <w:proofErr w:type="gramEnd"/>
    </w:p>
    <w:p w14:paraId="305C6C7B" w14:textId="77777777" w:rsidR="002D5F11" w:rsidRPr="006B0B50" w:rsidRDefault="002D5F11" w:rsidP="00E169B6">
      <w:pPr>
        <w:pStyle w:val="subparbullet"/>
        <w:spacing w:line="276" w:lineRule="auto"/>
        <w:jc w:val="both"/>
      </w:pPr>
      <w:r w:rsidRPr="006B0B50">
        <w:t xml:space="preserve">affect the previous operation of the law, or anything done, begun or suffered under the </w:t>
      </w:r>
      <w:proofErr w:type="gramStart"/>
      <w:r w:rsidRPr="006B0B50">
        <w:t>law</w:t>
      </w:r>
      <w:proofErr w:type="gramEnd"/>
    </w:p>
    <w:p w14:paraId="305C6C7C" w14:textId="77777777" w:rsidR="002D5F11" w:rsidRPr="006B0B50" w:rsidRDefault="002D5F11" w:rsidP="00E169B6">
      <w:pPr>
        <w:pStyle w:val="subparbullet"/>
        <w:spacing w:line="276" w:lineRule="auto"/>
        <w:jc w:val="both"/>
      </w:pPr>
      <w:r w:rsidRPr="006B0B50">
        <w:t xml:space="preserve">affect an existing right, privilege or liability acquired, </w:t>
      </w:r>
      <w:proofErr w:type="gramStart"/>
      <w:r w:rsidRPr="006B0B50">
        <w:t>accrued</w:t>
      </w:r>
      <w:proofErr w:type="gramEnd"/>
      <w:r w:rsidRPr="006B0B50">
        <w:t xml:space="preserve"> or incurred under the law.</w:t>
      </w:r>
    </w:p>
    <w:p w14:paraId="305C6C7E" w14:textId="7833D42C" w:rsidR="00FA0A9C" w:rsidRPr="006B0B50" w:rsidRDefault="002D5F11" w:rsidP="00C05D2B">
      <w:pPr>
        <w:spacing w:line="276" w:lineRule="auto"/>
        <w:jc w:val="both"/>
      </w:pPr>
      <w:r w:rsidRPr="006B0B50">
        <w:t xml:space="preserve">Also, a right to start an investigation or proceeding is saved in relation to an existing right, </w:t>
      </w:r>
      <w:proofErr w:type="gramStart"/>
      <w:r w:rsidRPr="006B0B50">
        <w:t>privilege</w:t>
      </w:r>
      <w:proofErr w:type="gramEnd"/>
      <w:r w:rsidRPr="006B0B50">
        <w:t xml:space="preserve"> or liability.</w:t>
      </w:r>
      <w:bookmarkEnd w:id="282"/>
    </w:p>
    <w:p w14:paraId="305C6C7F" w14:textId="338F2357" w:rsidR="004D3157" w:rsidRPr="008C5E6C" w:rsidRDefault="008C5E6C" w:rsidP="00EC05E3">
      <w:pPr>
        <w:pStyle w:val="Heading2"/>
        <w:spacing w:before="600" w:after="0"/>
      </w:pPr>
      <w:bookmarkStart w:id="289" w:name="_Toc492586125"/>
      <w:bookmarkStart w:id="290" w:name="_Toc535505421"/>
      <w:bookmarkStart w:id="291" w:name="_Toc115952643"/>
      <w:r w:rsidRPr="008C5E6C">
        <w:t>When are transitional provisions used?</w:t>
      </w:r>
      <w:bookmarkEnd w:id="289"/>
      <w:bookmarkEnd w:id="290"/>
      <w:bookmarkEnd w:id="291"/>
    </w:p>
    <w:p w14:paraId="305C6C80" w14:textId="77777777" w:rsidR="007F485C" w:rsidRPr="006B0B50" w:rsidRDefault="009F2690" w:rsidP="00E169B6">
      <w:pPr>
        <w:spacing w:before="240" w:line="276" w:lineRule="auto"/>
        <w:jc w:val="both"/>
      </w:pPr>
      <w:r w:rsidRPr="006B0B50">
        <w:t xml:space="preserve">Although </w:t>
      </w:r>
      <w:r w:rsidR="00355773" w:rsidRPr="006B0B50">
        <w:t xml:space="preserve">the Legislation Act, </w:t>
      </w:r>
      <w:r w:rsidRPr="006B0B50">
        <w:t>section 84 saves a repealed law, transitional provisions are often included to confirm the continuing effect of the repealed law if th</w:t>
      </w:r>
      <w:r w:rsidR="00842CA5" w:rsidRPr="006B0B50">
        <w:t>at</w:t>
      </w:r>
      <w:r w:rsidRPr="006B0B50">
        <w:t xml:space="preserve"> makes the continuing operation of the repealed law clearer or more certain for the people to whom the law applies.</w:t>
      </w:r>
    </w:p>
    <w:p w14:paraId="305C6C81" w14:textId="77777777" w:rsidR="009F2690" w:rsidRPr="006B0B50" w:rsidRDefault="007F485C" w:rsidP="00E169B6">
      <w:pPr>
        <w:spacing w:line="276" w:lineRule="auto"/>
        <w:jc w:val="both"/>
      </w:pPr>
      <w:r w:rsidRPr="006B0B50">
        <w:t>As an example, a repealed law provides for the conduct of an investigation that may lead to criminal proceedings. It will be clearer, and provide more certainty, for the parties and the court in a prosecution, if the court can rely on a transitional provision that confirms the continuing validity of the investigator’s powers and the investigation instead of having to establish that section 84 applies to the investigation.</w:t>
      </w:r>
    </w:p>
    <w:p w14:paraId="305C6C82" w14:textId="77777777" w:rsidR="00114D04" w:rsidRPr="006B0B50" w:rsidRDefault="009F2690" w:rsidP="00E169B6">
      <w:pPr>
        <w:spacing w:line="276" w:lineRule="auto"/>
        <w:jc w:val="both"/>
      </w:pPr>
      <w:r w:rsidRPr="006B0B50">
        <w:t xml:space="preserve">If you </w:t>
      </w:r>
      <w:r w:rsidR="007F485C" w:rsidRPr="006B0B50">
        <w:t xml:space="preserve">do not </w:t>
      </w:r>
      <w:r w:rsidRPr="006B0B50">
        <w:t xml:space="preserve">want the </w:t>
      </w:r>
      <w:r w:rsidR="007F485C" w:rsidRPr="006B0B50">
        <w:t>general rules for saving the operation of repealed and amended laws to apply, you will need transitio</w:t>
      </w:r>
      <w:r w:rsidR="000A6616" w:rsidRPr="006B0B50">
        <w:t>nal provisions to reflect that.</w:t>
      </w:r>
    </w:p>
    <w:p w14:paraId="305C6C83" w14:textId="77777777" w:rsidR="004A28F3" w:rsidRPr="006B0B50" w:rsidRDefault="004A28F3" w:rsidP="00FA0A9C">
      <w:r w:rsidRPr="006B0B50">
        <w:br w:type="page"/>
      </w:r>
    </w:p>
    <w:p w14:paraId="305C6C84" w14:textId="77777777" w:rsidR="00FA0A9C" w:rsidRPr="006B0B50" w:rsidRDefault="009D7076" w:rsidP="00E169B6">
      <w:pPr>
        <w:spacing w:line="276" w:lineRule="auto"/>
        <w:jc w:val="both"/>
      </w:pPr>
      <w:r w:rsidRPr="006B0B50">
        <w:lastRenderedPageBreak/>
        <w:t>Examples o</w:t>
      </w:r>
      <w:r w:rsidR="004C4466" w:rsidRPr="006B0B50">
        <w:t xml:space="preserve">f </w:t>
      </w:r>
      <w:r w:rsidR="00FF3615" w:rsidRPr="006B0B50">
        <w:t xml:space="preserve">scenarios when </w:t>
      </w:r>
      <w:r w:rsidR="004C4466" w:rsidRPr="006B0B50">
        <w:t>t</w:t>
      </w:r>
      <w:r w:rsidRPr="006B0B50">
        <w:t>ransitional provisions</w:t>
      </w:r>
      <w:r w:rsidR="00FF3615" w:rsidRPr="006B0B50">
        <w:t xml:space="preserve"> may be needed </w:t>
      </w:r>
      <w:r w:rsidRPr="006B0B50">
        <w:t>include</w:t>
      </w:r>
      <w:r w:rsidR="00275155" w:rsidRPr="006B0B50">
        <w:t xml:space="preserve"> </w:t>
      </w:r>
      <w:r w:rsidR="00FF3615" w:rsidRPr="006B0B50">
        <w:t>the following:</w:t>
      </w:r>
    </w:p>
    <w:p w14:paraId="305C6C85" w14:textId="77777777" w:rsidR="00FA0A9C" w:rsidRPr="006B0B50" w:rsidRDefault="00275155" w:rsidP="00E169B6">
      <w:pPr>
        <w:pStyle w:val="ListParagraph"/>
        <w:numPr>
          <w:ilvl w:val="0"/>
          <w:numId w:val="19"/>
        </w:numPr>
        <w:spacing w:line="276" w:lineRule="auto"/>
        <w:jc w:val="both"/>
      </w:pPr>
      <w:r w:rsidRPr="006B0B50">
        <w:rPr>
          <w:b/>
        </w:rPr>
        <w:t>Save</w:t>
      </w:r>
      <w:r w:rsidR="00FF3615" w:rsidRPr="006B0B50">
        <w:rPr>
          <w:b/>
        </w:rPr>
        <w:t xml:space="preserve"> instruments</w:t>
      </w:r>
      <w:r w:rsidR="00FF3615" w:rsidRPr="006B0B50">
        <w:t>: If there are instruments made under the law to be repealed, those instruments will be repealed also. If you want t</w:t>
      </w:r>
      <w:r w:rsidR="00355773" w:rsidRPr="006B0B50">
        <w:t>o</w:t>
      </w:r>
      <w:r w:rsidR="00FF3615" w:rsidRPr="006B0B50">
        <w:t xml:space="preserve"> </w:t>
      </w:r>
      <w:r w:rsidR="009D7076" w:rsidRPr="006B0B50">
        <w:t xml:space="preserve">save </w:t>
      </w:r>
      <w:r w:rsidR="00B111A1" w:rsidRPr="006B0B50">
        <w:t>th</w:t>
      </w:r>
      <w:r w:rsidR="00FF3615" w:rsidRPr="006B0B50">
        <w:t xml:space="preserve">e </w:t>
      </w:r>
      <w:r w:rsidR="00B111A1" w:rsidRPr="006B0B50">
        <w:t xml:space="preserve">instruments you will need </w:t>
      </w:r>
      <w:r w:rsidR="00FF3615" w:rsidRPr="006B0B50">
        <w:t xml:space="preserve">transitional provisions (usually to </w:t>
      </w:r>
      <w:r w:rsidR="0047396E" w:rsidRPr="006B0B50">
        <w:t>provide that the instruments under the repealed law are taken to be equivalent instruments under the new law)</w:t>
      </w:r>
      <w:r w:rsidR="00FF3615" w:rsidRPr="006B0B50">
        <w:t>.</w:t>
      </w:r>
    </w:p>
    <w:p w14:paraId="305C6C86" w14:textId="77777777" w:rsidR="00FA0A9C" w:rsidRPr="006B0B50" w:rsidRDefault="00FA0A9C" w:rsidP="00E169B6">
      <w:pPr>
        <w:pStyle w:val="ListParagraph"/>
        <w:spacing w:line="276" w:lineRule="auto"/>
        <w:jc w:val="both"/>
      </w:pPr>
    </w:p>
    <w:p w14:paraId="305C6C87" w14:textId="77777777" w:rsidR="004E158B" w:rsidRPr="006B0B50" w:rsidRDefault="00BA099D" w:rsidP="00E169B6">
      <w:pPr>
        <w:pStyle w:val="ListParagraph"/>
        <w:numPr>
          <w:ilvl w:val="0"/>
          <w:numId w:val="19"/>
        </w:numPr>
        <w:spacing w:line="276" w:lineRule="auto"/>
        <w:jc w:val="both"/>
      </w:pPr>
      <w:r w:rsidRPr="006B0B50">
        <w:rPr>
          <w:b/>
        </w:rPr>
        <w:t xml:space="preserve">Deal with incomplete </w:t>
      </w:r>
      <w:r w:rsidR="001B1315" w:rsidRPr="006B0B50">
        <w:rPr>
          <w:b/>
        </w:rPr>
        <w:t>applications etc</w:t>
      </w:r>
      <w:r w:rsidRPr="006B0B50">
        <w:t>:</w:t>
      </w:r>
      <w:r w:rsidR="001B1315" w:rsidRPr="006B0B50">
        <w:t xml:space="preserve"> Transitional provisions may be needed to set out how to deal with something </w:t>
      </w:r>
      <w:r w:rsidR="00355773" w:rsidRPr="006B0B50">
        <w:t xml:space="preserve">that </w:t>
      </w:r>
      <w:r w:rsidR="004E158B" w:rsidRPr="006B0B50">
        <w:t xml:space="preserve">has been started </w:t>
      </w:r>
      <w:r w:rsidR="001B1315" w:rsidRPr="006B0B50">
        <w:t xml:space="preserve">under a law, </w:t>
      </w:r>
      <w:r w:rsidR="004E158B" w:rsidRPr="006B0B50">
        <w:t>but not completed</w:t>
      </w:r>
      <w:r w:rsidR="001B1315" w:rsidRPr="006B0B50">
        <w:t xml:space="preserve"> before the law was changed. For example,</w:t>
      </w:r>
      <w:r w:rsidR="004E158B" w:rsidRPr="006B0B50">
        <w:t xml:space="preserve"> </w:t>
      </w:r>
      <w:r w:rsidR="00DC0FEB" w:rsidRPr="006B0B50">
        <w:t xml:space="preserve">if </w:t>
      </w:r>
      <w:r w:rsidR="004E158B" w:rsidRPr="006B0B50">
        <w:t>an application for a licence has been made but not decided</w:t>
      </w:r>
      <w:r w:rsidR="00DC0FEB" w:rsidRPr="006B0B50">
        <w:t xml:space="preserve"> before</w:t>
      </w:r>
      <w:r w:rsidR="001B1315" w:rsidRPr="006B0B50">
        <w:t xml:space="preserve"> the law </w:t>
      </w:r>
      <w:r w:rsidR="00DC0FEB" w:rsidRPr="006B0B50">
        <w:t>changes, transitional provisions</w:t>
      </w:r>
      <w:r w:rsidR="001B1315" w:rsidRPr="006B0B50">
        <w:t xml:space="preserve"> can </w:t>
      </w:r>
      <w:r w:rsidR="00DC0FEB" w:rsidRPr="006B0B50">
        <w:t xml:space="preserve">clarify if the application is to be decided under the law that is to be repealed or </w:t>
      </w:r>
      <w:r w:rsidR="001B1315" w:rsidRPr="006B0B50">
        <w:t xml:space="preserve">if it is taken to be an application under the </w:t>
      </w:r>
      <w:r w:rsidR="00DC0FEB" w:rsidRPr="006B0B50">
        <w:t>new law.</w:t>
      </w:r>
      <w:r w:rsidR="00734E7F" w:rsidRPr="006B0B50">
        <w:t xml:space="preserve"> </w:t>
      </w:r>
    </w:p>
    <w:p w14:paraId="305C6C88" w14:textId="77777777" w:rsidR="004E158B" w:rsidRPr="006B0B50" w:rsidRDefault="004E158B" w:rsidP="00E169B6">
      <w:pPr>
        <w:pStyle w:val="ListParagraph"/>
        <w:spacing w:line="276" w:lineRule="auto"/>
        <w:jc w:val="both"/>
      </w:pPr>
    </w:p>
    <w:p w14:paraId="305C6C8A" w14:textId="70F9812E" w:rsidR="00D11B72" w:rsidRPr="006B0B50" w:rsidRDefault="0052161A" w:rsidP="004D3157">
      <w:pPr>
        <w:pStyle w:val="ListParagraph"/>
        <w:numPr>
          <w:ilvl w:val="0"/>
          <w:numId w:val="19"/>
        </w:numPr>
        <w:spacing w:line="276" w:lineRule="auto"/>
        <w:jc w:val="both"/>
      </w:pPr>
      <w:r w:rsidRPr="006B0B50">
        <w:rPr>
          <w:b/>
        </w:rPr>
        <w:t xml:space="preserve">Deal with investigations, </w:t>
      </w:r>
      <w:proofErr w:type="gramStart"/>
      <w:r w:rsidRPr="006B0B50">
        <w:rPr>
          <w:b/>
        </w:rPr>
        <w:t>proceedings</w:t>
      </w:r>
      <w:proofErr w:type="gramEnd"/>
      <w:r w:rsidRPr="006B0B50">
        <w:rPr>
          <w:b/>
        </w:rPr>
        <w:t xml:space="preserve"> or remedies under repealed law</w:t>
      </w:r>
      <w:r w:rsidRPr="006B0B50">
        <w:t>: The standard position is that an investigation, proceeding or remedy under a repealed law may be started, continued or completed as if the repeal ha</w:t>
      </w:r>
      <w:r w:rsidR="009F461C" w:rsidRPr="006B0B50">
        <w:t>d</w:t>
      </w:r>
      <w:r w:rsidRPr="006B0B50">
        <w:t xml:space="preserve"> not happened. Transitional provisions can confirm this or </w:t>
      </w:r>
      <w:r w:rsidR="00B07BAE" w:rsidRPr="006B0B50">
        <w:t>displace it.</w:t>
      </w:r>
      <w:bookmarkStart w:id="292" w:name="_Toc479347574"/>
    </w:p>
    <w:p w14:paraId="305C6C8B" w14:textId="3DE27360" w:rsidR="00BF5EDB" w:rsidRPr="008C5E6C" w:rsidRDefault="008C5E6C" w:rsidP="00EC05E3">
      <w:pPr>
        <w:pStyle w:val="Heading2"/>
        <w:spacing w:before="600" w:after="0"/>
      </w:pPr>
      <w:bookmarkStart w:id="293" w:name="_Toc492586126"/>
      <w:bookmarkStart w:id="294" w:name="_Toc535505422"/>
      <w:bookmarkStart w:id="295" w:name="_Toc115952644"/>
      <w:r w:rsidRPr="008C5E6C">
        <w:t>Transitional regulation-making powers</w:t>
      </w:r>
      <w:bookmarkEnd w:id="293"/>
      <w:bookmarkEnd w:id="294"/>
      <w:bookmarkEnd w:id="295"/>
    </w:p>
    <w:p w14:paraId="305C6C8C" w14:textId="77777777" w:rsidR="001820B6" w:rsidRPr="006B0B50" w:rsidRDefault="00F91324" w:rsidP="00E169B6">
      <w:pPr>
        <w:spacing w:before="240" w:line="276" w:lineRule="auto"/>
        <w:jc w:val="both"/>
      </w:pPr>
      <w:r w:rsidRPr="006B0B50">
        <w:t xml:space="preserve">It is not always possible to </w:t>
      </w:r>
      <w:r w:rsidR="00B33CE6" w:rsidRPr="006B0B50">
        <w:t>identify the full range of</w:t>
      </w:r>
      <w:r w:rsidR="00EC39F0" w:rsidRPr="006B0B50">
        <w:t xml:space="preserve"> issues that may arise in transitioning from one legislative scheme to another. </w:t>
      </w:r>
      <w:r w:rsidR="001820B6" w:rsidRPr="006B0B50">
        <w:t>When unforeseen issues arise, it is often important to deal with them quickly.</w:t>
      </w:r>
    </w:p>
    <w:p w14:paraId="305C6C8E" w14:textId="2EDDB879" w:rsidR="00D76874" w:rsidRPr="006B0B50" w:rsidRDefault="001820B6" w:rsidP="00C05D2B">
      <w:pPr>
        <w:spacing w:line="276" w:lineRule="auto"/>
        <w:jc w:val="both"/>
      </w:pPr>
      <w:r w:rsidRPr="006B0B50">
        <w:t>A</w:t>
      </w:r>
      <w:r w:rsidR="0002695C" w:rsidRPr="006B0B50">
        <w:t xml:space="preserve"> trans</w:t>
      </w:r>
      <w:r w:rsidRPr="006B0B50">
        <w:t>itiona</w:t>
      </w:r>
      <w:r w:rsidR="00B069C5" w:rsidRPr="006B0B50">
        <w:t>l regulation-making power in a</w:t>
      </w:r>
      <w:r w:rsidRPr="006B0B50">
        <w:t xml:space="preserve"> new law </w:t>
      </w:r>
      <w:r w:rsidR="0002695C" w:rsidRPr="006B0B50">
        <w:t xml:space="preserve">will allow the Executive to make a regulation to deal quickly with unforeseen </w:t>
      </w:r>
      <w:proofErr w:type="gramStart"/>
      <w:r w:rsidR="0002695C" w:rsidRPr="006B0B50">
        <w:t>issues</w:t>
      </w:r>
      <w:r w:rsidR="00B069C5" w:rsidRPr="006B0B50">
        <w:t>, and</w:t>
      </w:r>
      <w:proofErr w:type="gramEnd"/>
      <w:r w:rsidR="00B069C5" w:rsidRPr="006B0B50">
        <w:t xml:space="preserve"> may be </w:t>
      </w:r>
      <w:r w:rsidR="000C7242" w:rsidRPr="006B0B50">
        <w:t xml:space="preserve">particularly </w:t>
      </w:r>
      <w:r w:rsidR="00B069C5" w:rsidRPr="006B0B50">
        <w:t>appropriate</w:t>
      </w:r>
      <w:r w:rsidR="000C7242" w:rsidRPr="006B0B50">
        <w:t xml:space="preserve"> for</w:t>
      </w:r>
      <w:r w:rsidR="00B069C5" w:rsidRPr="006B0B50">
        <w:t xml:space="preserve"> complex transitions</w:t>
      </w:r>
      <w:r w:rsidR="0002695C" w:rsidRPr="006B0B50">
        <w:t>.</w:t>
      </w:r>
      <w:r w:rsidR="00B069C5" w:rsidRPr="006B0B50">
        <w:t xml:space="preserve"> </w:t>
      </w:r>
      <w:r w:rsidR="0002695C" w:rsidRPr="006B0B50">
        <w:t>It is a limited power to make regulations about transitional m</w:t>
      </w:r>
      <w:r w:rsidRPr="006B0B50">
        <w:t>atters only</w:t>
      </w:r>
      <w:r w:rsidR="00B069C5" w:rsidRPr="006B0B50">
        <w:t xml:space="preserve"> and needs to be exercised with care. </w:t>
      </w:r>
    </w:p>
    <w:p w14:paraId="305C6C8F" w14:textId="56B53A74" w:rsidR="004D3157" w:rsidRPr="008C5E6C" w:rsidRDefault="008C5E6C" w:rsidP="00EC05E3">
      <w:pPr>
        <w:pStyle w:val="Heading2"/>
        <w:spacing w:before="600" w:after="0"/>
      </w:pPr>
      <w:bookmarkStart w:id="296" w:name="_Toc492586127"/>
      <w:bookmarkStart w:id="297" w:name="_Toc535505423"/>
      <w:bookmarkStart w:id="298" w:name="_Toc115952645"/>
      <w:r w:rsidRPr="008C5E6C">
        <w:t>Expiry</w:t>
      </w:r>
      <w:bookmarkEnd w:id="292"/>
      <w:r w:rsidRPr="008C5E6C">
        <w:t xml:space="preserve"> and ongoing operation of transitionals</w:t>
      </w:r>
      <w:bookmarkEnd w:id="296"/>
      <w:bookmarkEnd w:id="297"/>
      <w:bookmarkEnd w:id="298"/>
    </w:p>
    <w:p w14:paraId="305C6C90" w14:textId="77777777" w:rsidR="004D3157" w:rsidRPr="006B0B50" w:rsidRDefault="004D3157" w:rsidP="00E169B6">
      <w:pPr>
        <w:spacing w:before="240" w:line="276" w:lineRule="auto"/>
        <w:jc w:val="both"/>
      </w:pPr>
      <w:r w:rsidRPr="006B0B50">
        <w:t xml:space="preserve">Because transitional provisions will generally only be relevant for a limited </w:t>
      </w:r>
      <w:proofErr w:type="gramStart"/>
      <w:r w:rsidRPr="006B0B50">
        <w:t>period of time</w:t>
      </w:r>
      <w:proofErr w:type="gramEnd"/>
      <w:r w:rsidRPr="006B0B50">
        <w:t>, a provision is usually included to expire them after a stated period of time. Once they have expired, the law will be republished without the transitional provisions. This is one way in which PCO maintains an up-to-date</w:t>
      </w:r>
      <w:r w:rsidR="00271725" w:rsidRPr="006B0B50">
        <w:t>,</w:t>
      </w:r>
      <w:r w:rsidRPr="006B0B50">
        <w:t xml:space="preserve"> relevant statute book. </w:t>
      </w:r>
    </w:p>
    <w:p w14:paraId="426B3158" w14:textId="77777777" w:rsidR="007B7795" w:rsidRDefault="004D3157" w:rsidP="00D5337D">
      <w:pPr>
        <w:spacing w:line="276" w:lineRule="auto"/>
        <w:jc w:val="both"/>
        <w:sectPr w:rsidR="007B7795" w:rsidSect="002D3AEE">
          <w:headerReference w:type="even" r:id="rId46"/>
          <w:footerReference w:type="even" r:id="rId47"/>
          <w:pgSz w:w="11906" w:h="16838" w:code="9"/>
          <w:pgMar w:top="2268" w:right="1418" w:bottom="1701" w:left="1418" w:header="567" w:footer="709" w:gutter="0"/>
          <w:cols w:space="708"/>
          <w:docGrid w:linePitch="360"/>
        </w:sectPr>
      </w:pPr>
      <w:r w:rsidRPr="006B0B50">
        <w:t xml:space="preserve">Even though a transitional provision will be removed from a law, its effect will continue (unless the provision specifically states that it won’t) (see LA, s 88). </w:t>
      </w:r>
      <w:r w:rsidR="00797E12" w:rsidRPr="006B0B50">
        <w:t xml:space="preserve">The amendment history of the law (endnote 4) will give you the legislative history of an expired transitional provision, </w:t>
      </w:r>
      <w:r w:rsidR="00FD30CF" w:rsidRPr="006B0B50">
        <w:t xml:space="preserve">and </w:t>
      </w:r>
      <w:r w:rsidR="00797E12" w:rsidRPr="006B0B50">
        <w:t xml:space="preserve">you </w:t>
      </w:r>
      <w:r w:rsidRPr="006B0B50">
        <w:t xml:space="preserve">can find </w:t>
      </w:r>
      <w:r w:rsidR="00797E12" w:rsidRPr="006B0B50">
        <w:t>the</w:t>
      </w:r>
      <w:r w:rsidRPr="006B0B50">
        <w:t xml:space="preserve"> expired transitional provision </w:t>
      </w:r>
      <w:r w:rsidR="006063C1" w:rsidRPr="006B0B50">
        <w:t xml:space="preserve">itself </w:t>
      </w:r>
      <w:r w:rsidRPr="006B0B50">
        <w:t>in the relevant historical version of the law.</w:t>
      </w:r>
      <w:bookmarkStart w:id="299" w:name="_Toc492586131"/>
    </w:p>
    <w:bookmarkEnd w:id="299"/>
    <w:p w14:paraId="305C6CA5" w14:textId="77777777" w:rsidR="00632F54" w:rsidRPr="00EA1978" w:rsidRDefault="006D2273" w:rsidP="00842CA5">
      <w:pPr>
        <w:spacing w:line="276" w:lineRule="auto"/>
      </w:pPr>
      <w:r w:rsidRPr="006B0B50">
        <w:rPr>
          <w:noProof/>
        </w:rPr>
        <w:lastRenderedPageBreak/>
        <w:drawing>
          <wp:anchor distT="0" distB="0" distL="114300" distR="114300" simplePos="0" relativeHeight="251681792" behindDoc="1" locked="0" layoutInCell="1" allowOverlap="1" wp14:anchorId="305C6CB6" wp14:editId="305C6CB7">
            <wp:simplePos x="0" y="0"/>
            <wp:positionH relativeFrom="page">
              <wp:posOffset>-21590</wp:posOffset>
            </wp:positionH>
            <wp:positionV relativeFrom="page">
              <wp:align>top</wp:align>
            </wp:positionV>
            <wp:extent cx="7632000" cy="1079083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cstate="print"/>
                    <a:stretch>
                      <a:fillRect/>
                    </a:stretch>
                  </pic:blipFill>
                  <pic:spPr bwMode="auto">
                    <a:xfrm>
                      <a:off x="0" y="0"/>
                      <a:ext cx="7632000" cy="10790839"/>
                    </a:xfrm>
                    <a:prstGeom prst="rect">
                      <a:avLst/>
                    </a:prstGeom>
                    <a:noFill/>
                  </pic:spPr>
                </pic:pic>
              </a:graphicData>
            </a:graphic>
          </wp:anchor>
        </w:drawing>
      </w:r>
      <w:r w:rsidR="00496C0F" w:rsidRPr="006B0B50">
        <w:rPr>
          <w:noProof/>
        </w:rPr>
        <w:drawing>
          <wp:anchor distT="0" distB="0" distL="114300" distR="114300" simplePos="0" relativeHeight="251658240" behindDoc="0" locked="0" layoutInCell="1" allowOverlap="1" wp14:anchorId="305C6CB8" wp14:editId="305C6CB9">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cstate="print"/>
                    <a:stretch>
                      <a:fillRect/>
                    </a:stretch>
                  </pic:blipFill>
                  <pic:spPr bwMode="auto">
                    <a:xfrm>
                      <a:off x="0" y="0"/>
                      <a:ext cx="1413510" cy="721995"/>
                    </a:xfrm>
                    <a:prstGeom prst="rect">
                      <a:avLst/>
                    </a:prstGeom>
                    <a:noFill/>
                  </pic:spPr>
                </pic:pic>
              </a:graphicData>
            </a:graphic>
          </wp:anchor>
        </w:drawing>
      </w:r>
      <w:r w:rsidR="00DA6D33" w:rsidRPr="006B0B50">
        <w:rPr>
          <w:noProof/>
        </w:rPr>
        <mc:AlternateContent>
          <mc:Choice Requires="wps">
            <w:drawing>
              <wp:anchor distT="0" distB="0" distL="114300" distR="114300" simplePos="0" relativeHeight="251661312" behindDoc="0" locked="0" layoutInCell="1" allowOverlap="1" wp14:anchorId="305C6CBA" wp14:editId="305C6CBB">
                <wp:simplePos x="0" y="0"/>
                <wp:positionH relativeFrom="column">
                  <wp:posOffset>0</wp:posOffset>
                </wp:positionH>
                <wp:positionV relativeFrom="page">
                  <wp:posOffset>9001125</wp:posOffset>
                </wp:positionV>
                <wp:extent cx="3439795" cy="417195"/>
                <wp:effectExtent l="0" t="0" r="317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6CEC" w14:textId="77777777" w:rsidR="003202F7" w:rsidRPr="003D4DBC" w:rsidRDefault="003202F7" w:rsidP="000016B9">
                            <w:pPr>
                              <w:pStyle w:val="Footer"/>
                              <w:rPr>
                                <w:color w:val="FFFFFF" w:themeColor="background1"/>
                              </w:rPr>
                            </w:pPr>
                            <w:r>
                              <w:rPr>
                                <w:color w:val="FFFFFF" w:themeColor="background1"/>
                              </w:rPr>
                              <w:t>ACT Parliamentary Counsel’s Office</w:t>
                            </w:r>
                          </w:p>
                          <w:p w14:paraId="305C6CED" w14:textId="46BDA7B1" w:rsidR="003202F7" w:rsidRPr="003D4DBC" w:rsidRDefault="003202F7" w:rsidP="000016B9">
                            <w:pPr>
                              <w:pStyle w:val="Footer"/>
                              <w:rPr>
                                <w:color w:val="FFFFFF" w:themeColor="background1"/>
                              </w:rPr>
                            </w:pPr>
                            <w:r>
                              <w:rPr>
                                <w:color w:val="FFFFFF" w:themeColor="background1"/>
                              </w:rPr>
                              <w:t>Version 202</w:t>
                            </w:r>
                            <w:r w:rsidR="00151208">
                              <w:rPr>
                                <w:color w:val="FFFFFF" w:themeColor="background1"/>
                              </w:rPr>
                              <w:t>2</w:t>
                            </w:r>
                            <w:r>
                              <w:rPr>
                                <w:color w:val="FFFFFF" w:themeColor="background1"/>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5C6CBA" id="Text Box 7" o:spid="_x0000_s1029" type="#_x0000_t202" style="position:absolute;margin-left:0;margin-top:708.75pt;width:270.85pt;height:32.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" filled="f" stroked="f">
                <v:textbox style="mso-fit-shape-to-text:t">
                  <w:txbxContent>
                    <w:p w14:paraId="305C6CEC" w14:textId="77777777" w:rsidR="003202F7" w:rsidRPr="003D4DBC" w:rsidRDefault="003202F7" w:rsidP="000016B9">
                      <w:pPr>
                        <w:pStyle w:val="Footer"/>
                        <w:rPr>
                          <w:color w:val="FFFFFF" w:themeColor="background1"/>
                        </w:rPr>
                      </w:pPr>
                      <w:r>
                        <w:rPr>
                          <w:color w:val="FFFFFF" w:themeColor="background1"/>
                        </w:rPr>
                        <w:t>ACT Parliamentary Counsel’s Office</w:t>
                      </w:r>
                    </w:p>
                    <w:p w14:paraId="305C6CED" w14:textId="46BDA7B1" w:rsidR="003202F7" w:rsidRPr="003D4DBC" w:rsidRDefault="003202F7" w:rsidP="000016B9">
                      <w:pPr>
                        <w:pStyle w:val="Footer"/>
                        <w:rPr>
                          <w:color w:val="FFFFFF" w:themeColor="background1"/>
                        </w:rPr>
                      </w:pPr>
                      <w:r>
                        <w:rPr>
                          <w:color w:val="FFFFFF" w:themeColor="background1"/>
                        </w:rPr>
                        <w:t>Version 202</w:t>
                      </w:r>
                      <w:r w:rsidR="00151208">
                        <w:rPr>
                          <w:color w:val="FFFFFF" w:themeColor="background1"/>
                        </w:rPr>
                        <w:t>2</w:t>
                      </w:r>
                      <w:r>
                        <w:rPr>
                          <w:color w:val="FFFFFF" w:themeColor="background1"/>
                        </w:rPr>
                        <w:t>-1</w:t>
                      </w:r>
                    </w:p>
                  </w:txbxContent>
                </v:textbox>
                <w10:wrap anchory="page"/>
              </v:shape>
            </w:pict>
          </mc:Fallback>
        </mc:AlternateContent>
      </w:r>
    </w:p>
    <w:sectPr w:rsidR="00632F54" w:rsidRPr="00EA1978" w:rsidSect="002D3AEE">
      <w:headerReference w:type="even" r:id="rId48"/>
      <w:footerReference w:type="even" r:id="rId49"/>
      <w:pgSz w:w="11906" w:h="16838" w:code="9"/>
      <w:pgMar w:top="2268" w:right="1418" w:bottom="1701" w:left="1418" w:header="567"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6CBE" w14:textId="77777777" w:rsidR="003202F7" w:rsidRDefault="003202F7" w:rsidP="00665B9F">
      <w:pPr>
        <w:spacing w:after="0" w:line="240" w:lineRule="auto"/>
      </w:pPr>
      <w:r>
        <w:separator/>
      </w:r>
    </w:p>
  </w:endnote>
  <w:endnote w:type="continuationSeparator" w:id="0">
    <w:p w14:paraId="305C6CBF" w14:textId="77777777" w:rsidR="003202F7" w:rsidRDefault="003202F7"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ont Awesome 5 Free Solid">
    <w:panose1 w:val="02000503000000000000"/>
    <w:charset w:val="00"/>
    <w:family w:val="modern"/>
    <w:notTrueType/>
    <w:pitch w:val="variable"/>
    <w:sig w:usb0="00000003" w:usb1="00000000" w:usb2="00000000" w:usb3="00000000" w:csb0="00000001" w:csb1="00000000"/>
  </w:font>
  <w:font w:name="FontAwesome">
    <w:altName w:val="Calibri"/>
    <w:charset w:val="00"/>
    <w:family w:val="auto"/>
    <w:pitch w:val="variable"/>
    <w:sig w:usb0="00000003" w:usb1="00000000" w:usb2="00000000" w:usb3="00000000" w:csb0="00000001" w:csb1="00000000"/>
  </w:font>
  <w:font w:name="Font Awesome 5 Free Regular">
    <w:panose1 w:val="02000503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2927"/>
      <w:docPartObj>
        <w:docPartGallery w:val="Page Numbers (Bottom of Page)"/>
        <w:docPartUnique/>
      </w:docPartObj>
    </w:sdtPr>
    <w:sdtEndPr/>
    <w:sdtContent>
      <w:p w14:paraId="305C6CC0" w14:textId="77777777" w:rsidR="003202F7" w:rsidRDefault="003202F7" w:rsidP="009A739C">
        <w:pPr>
          <w:pStyle w:val="Footer"/>
          <w:pBdr>
            <w:top w:val="single" w:sz="4" w:space="0" w:color="auto"/>
          </w:pBdr>
          <w:jc w:val="center"/>
        </w:pPr>
      </w:p>
      <w:p w14:paraId="305C6CC1" w14:textId="77777777" w:rsidR="003202F7" w:rsidRDefault="00196C7E" w:rsidP="009A739C">
        <w:pPr>
          <w:pStyle w:val="Footer"/>
          <w:pBdr>
            <w:top w:val="single" w:sz="4" w:space="0" w:color="auto"/>
          </w:pBdr>
          <w:jc w:val="center"/>
        </w:pPr>
        <w:sdt>
          <w:sdtPr>
            <w:alias w:val="Title"/>
            <w:id w:val="18540141"/>
            <w:dataBinding w:prefixMappings="xmlns:ns0='http://purl.org/dc/elements/1.1/' xmlns:ns1='http://schemas.openxmlformats.org/package/2006/metadata/core-properties' " w:xpath="/ns1:coreProperties[1]/ns0:title[1]" w:storeItemID="{6C3C8BC8-F283-45AE-878A-BAB7291924A1}"/>
            <w:text/>
          </w:sdtPr>
          <w:sdtEndPr/>
          <w:sdtContent>
            <w:r w:rsidR="003202F7">
              <w:t>ACT Legislation—Developing Legislation and Working with PCO</w:t>
            </w:r>
          </w:sdtContent>
        </w:sdt>
      </w:p>
      <w:p w14:paraId="305C6CC2" w14:textId="77777777" w:rsidR="003202F7" w:rsidRDefault="003202F7" w:rsidP="009A739C">
        <w:pPr>
          <w:pStyle w:val="Footer"/>
          <w:pBdr>
            <w:top w:val="single" w:sz="4" w:space="0" w:color="auto"/>
          </w:pBdr>
          <w:jc w:val="both"/>
        </w:pPr>
      </w:p>
      <w:p w14:paraId="305C6CC3" w14:textId="2CE87A8C" w:rsidR="003202F7" w:rsidRPr="005454A8" w:rsidRDefault="003202F7" w:rsidP="009A739C">
        <w:pPr>
          <w:pStyle w:val="Footer"/>
          <w:rPr>
            <w:rFonts w:asciiTheme="majorHAnsi" w:hAnsiTheme="majorHAnsi" w:cstheme="majorHAnsi"/>
            <w:sz w:val="18"/>
            <w:szCs w:val="18"/>
          </w:rPr>
        </w:pPr>
        <w:r>
          <w:fldChar w:fldCharType="begin"/>
        </w:r>
        <w:r>
          <w:instrText xml:space="preserve"> PAGE   \* MERGEFORMAT </w:instrText>
        </w:r>
        <w:r>
          <w:fldChar w:fldCharType="separate"/>
        </w:r>
        <w:r>
          <w:rPr>
            <w:noProof/>
          </w:rPr>
          <w:t>16</w:t>
        </w:r>
        <w:r>
          <w:rPr>
            <w:noProof/>
          </w:rPr>
          <w:fldChar w:fldCharType="end"/>
        </w:r>
        <w:r>
          <w:tab/>
        </w:r>
        <w:r>
          <w:tab/>
        </w:r>
        <w:sdt>
          <w:sdtPr>
            <w:alias w:val="Status"/>
            <w:id w:val="18540142"/>
            <w:dataBinding w:prefixMappings="xmlns:ns0='http://purl.org/dc/elements/1.1/' xmlns:ns1='http://schemas.openxmlformats.org/package/2006/metadata/core-properties' " w:xpath="/ns1:coreProperties[1]/ns1:contentStatus[1]" w:storeItemID="{6C3C8BC8-F283-45AE-878A-BAB7291924A1}"/>
            <w:text/>
          </w:sdtPr>
          <w:sdtEndPr/>
          <w:sdtContent>
            <w:r>
              <w:t>Version 202</w:t>
            </w:r>
            <w:r w:rsidR="00FE6DA3">
              <w:t>2</w:t>
            </w:r>
            <w:r>
              <w:t>-1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CC4" w14:textId="77777777" w:rsidR="003202F7" w:rsidRDefault="003202F7" w:rsidP="00B36869">
    <w:pPr>
      <w:pStyle w:val="Footer"/>
      <w:pBdr>
        <w:top w:val="single" w:sz="4" w:space="0" w:color="auto"/>
      </w:pBdr>
      <w:jc w:val="center"/>
    </w:pPr>
  </w:p>
  <w:p w14:paraId="305C6CC5" w14:textId="77777777" w:rsidR="003202F7" w:rsidRDefault="00196C7E" w:rsidP="00B36869">
    <w:pPr>
      <w:pStyle w:val="Footer"/>
      <w:pBdr>
        <w:top w:val="single" w:sz="4" w:space="0" w:color="auto"/>
      </w:pBdr>
      <w:jc w:val="center"/>
    </w:pPr>
    <w:sdt>
      <w:sdtPr>
        <w:alias w:val="Title"/>
        <w:id w:val="18540111"/>
        <w:dataBinding w:prefixMappings="xmlns:ns0='http://purl.org/dc/elements/1.1/' xmlns:ns1='http://schemas.openxmlformats.org/package/2006/metadata/core-properties' " w:xpath="/ns1:coreProperties[1]/ns0:title[1]" w:storeItemID="{6C3C8BC8-F283-45AE-878A-BAB7291924A1}"/>
        <w:text/>
      </w:sdtPr>
      <w:sdtEndPr/>
      <w:sdtContent>
        <w:r w:rsidR="003202F7">
          <w:t>ACT Legislation—Developing Legislation and Working with PCO</w:t>
        </w:r>
      </w:sdtContent>
    </w:sdt>
  </w:p>
  <w:p w14:paraId="305C6CC6" w14:textId="77777777" w:rsidR="003202F7" w:rsidRDefault="003202F7" w:rsidP="00B36869">
    <w:pPr>
      <w:pStyle w:val="Footer"/>
      <w:pBdr>
        <w:top w:val="single" w:sz="4" w:space="0" w:color="auto"/>
      </w:pBdr>
      <w:jc w:val="both"/>
    </w:pPr>
  </w:p>
  <w:p w14:paraId="305C6CC7" w14:textId="3E38F45D" w:rsidR="003202F7" w:rsidRPr="00DC1AA5" w:rsidRDefault="00196C7E" w:rsidP="00B36869">
    <w:pPr>
      <w:pStyle w:val="Footer"/>
      <w:pBdr>
        <w:top w:val="single" w:sz="4" w:space="0" w:color="auto"/>
      </w:pBdr>
      <w:jc w:val="both"/>
    </w:pPr>
    <w:sdt>
      <w:sdtPr>
        <w:alias w:val="Status"/>
        <w:id w:val="18540112"/>
        <w:dataBinding w:prefixMappings="xmlns:ns0='http://purl.org/dc/elements/1.1/' xmlns:ns1='http://schemas.openxmlformats.org/package/2006/metadata/core-properties' " w:xpath="/ns1:coreProperties[1]/ns1:contentStatus[1]" w:storeItemID="{6C3C8BC8-F283-45AE-878A-BAB7291924A1}"/>
        <w:text/>
      </w:sdtPr>
      <w:sdtEndPr/>
      <w:sdtContent>
        <w:r w:rsidR="00FE6DA3">
          <w:t>Version 2022-1</w:t>
        </w:r>
      </w:sdtContent>
    </w:sdt>
    <w:r w:rsidR="003202F7">
      <w:tab/>
    </w:r>
    <w:r w:rsidR="003202F7">
      <w:tab/>
    </w:r>
    <w:r w:rsidR="003202F7">
      <w:fldChar w:fldCharType="begin"/>
    </w:r>
    <w:r w:rsidR="003202F7">
      <w:instrText xml:space="preserve"> PAGE   \* MERGEFORMAT </w:instrText>
    </w:r>
    <w:r w:rsidR="003202F7">
      <w:fldChar w:fldCharType="separate"/>
    </w:r>
    <w:r w:rsidR="003202F7">
      <w:rPr>
        <w:noProof/>
      </w:rPr>
      <w:t>i</w:t>
    </w:r>
    <w:r w:rsidR="00320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83EF" w14:textId="77777777" w:rsidR="003202F7" w:rsidRDefault="003202F7" w:rsidP="00B36869">
    <w:pPr>
      <w:pStyle w:val="Footer"/>
      <w:pBdr>
        <w:top w:val="single" w:sz="4" w:space="0" w:color="auto"/>
      </w:pBdr>
      <w:jc w:val="center"/>
    </w:pPr>
  </w:p>
  <w:p w14:paraId="50922112" w14:textId="77777777" w:rsidR="003202F7" w:rsidRDefault="00196C7E" w:rsidP="00B36869">
    <w:pPr>
      <w:pStyle w:val="Footer"/>
      <w:pBdr>
        <w:top w:val="single" w:sz="4" w:space="0" w:color="auto"/>
      </w:pBdr>
      <w:jc w:val="center"/>
    </w:pPr>
    <w:sdt>
      <w:sdtPr>
        <w:alias w:val="Title"/>
        <w:id w:val="1410118681"/>
        <w:dataBinding w:prefixMappings="xmlns:ns0='http://purl.org/dc/elements/1.1/' xmlns:ns1='http://schemas.openxmlformats.org/package/2006/metadata/core-properties' " w:xpath="/ns1:coreProperties[1]/ns0:title[1]" w:storeItemID="{6C3C8BC8-F283-45AE-878A-BAB7291924A1}"/>
        <w:text/>
      </w:sdtPr>
      <w:sdtEndPr/>
      <w:sdtContent>
        <w:r w:rsidR="003202F7">
          <w:t>ACT Legislation—Developing Legislation and Working with PCO</w:t>
        </w:r>
      </w:sdtContent>
    </w:sdt>
  </w:p>
  <w:p w14:paraId="110B80B1" w14:textId="77777777" w:rsidR="003202F7" w:rsidRDefault="003202F7" w:rsidP="00B36869">
    <w:pPr>
      <w:pStyle w:val="Footer"/>
      <w:pBdr>
        <w:top w:val="single" w:sz="4" w:space="0" w:color="auto"/>
      </w:pBdr>
      <w:jc w:val="both"/>
    </w:pPr>
  </w:p>
  <w:p w14:paraId="0154AEEB" w14:textId="47D47788" w:rsidR="003202F7" w:rsidRPr="00DC1AA5" w:rsidRDefault="00196C7E" w:rsidP="00B36869">
    <w:pPr>
      <w:pStyle w:val="Footer"/>
      <w:pBdr>
        <w:top w:val="single" w:sz="4" w:space="0" w:color="auto"/>
      </w:pBdr>
      <w:jc w:val="both"/>
    </w:pPr>
    <w:sdt>
      <w:sdtPr>
        <w:alias w:val="Status"/>
        <w:id w:val="1962601138"/>
        <w:dataBinding w:prefixMappings="xmlns:ns0='http://purl.org/dc/elements/1.1/' xmlns:ns1='http://schemas.openxmlformats.org/package/2006/metadata/core-properties' " w:xpath="/ns1:coreProperties[1]/ns1:contentStatus[1]" w:storeItemID="{6C3C8BC8-F283-45AE-878A-BAB7291924A1}"/>
        <w:text/>
      </w:sdtPr>
      <w:sdtEndPr/>
      <w:sdtContent>
        <w:r w:rsidR="003202F7">
          <w:t>Version 202</w:t>
        </w:r>
        <w:r w:rsidR="00FE6DA3">
          <w:t>2</w:t>
        </w:r>
        <w:r w:rsidR="003202F7">
          <w:t>-1</w:t>
        </w:r>
      </w:sdtContent>
    </w:sdt>
    <w:r w:rsidR="003202F7">
      <w:tab/>
    </w:r>
    <w:r w:rsidR="003202F7">
      <w:tab/>
    </w:r>
    <w:r w:rsidR="003202F7">
      <w:fldChar w:fldCharType="begin"/>
    </w:r>
    <w:r w:rsidR="003202F7">
      <w:instrText xml:space="preserve"> PAGE   \* MERGEFORMAT </w:instrText>
    </w:r>
    <w:r w:rsidR="003202F7">
      <w:fldChar w:fldCharType="separate"/>
    </w:r>
    <w:r w:rsidR="003202F7">
      <w:rPr>
        <w:noProof/>
      </w:rPr>
      <w:t>15</w:t>
    </w:r>
    <w:r w:rsidR="003202F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654849"/>
      <w:docPartObj>
        <w:docPartGallery w:val="Page Numbers (Bottom of Page)"/>
        <w:docPartUnique/>
      </w:docPartObj>
    </w:sdtPr>
    <w:sdtEndPr/>
    <w:sdtContent>
      <w:p w14:paraId="412AA6FE" w14:textId="77777777" w:rsidR="003202F7" w:rsidRDefault="003202F7" w:rsidP="009A739C">
        <w:pPr>
          <w:pStyle w:val="Footer"/>
          <w:pBdr>
            <w:top w:val="single" w:sz="4" w:space="0" w:color="auto"/>
          </w:pBdr>
          <w:jc w:val="center"/>
        </w:pPr>
      </w:p>
      <w:p w14:paraId="1C55272E" w14:textId="77777777" w:rsidR="003202F7" w:rsidRDefault="00196C7E" w:rsidP="009A739C">
        <w:pPr>
          <w:pStyle w:val="Footer"/>
          <w:pBdr>
            <w:top w:val="single" w:sz="4" w:space="0" w:color="auto"/>
          </w:pBdr>
          <w:jc w:val="center"/>
        </w:pPr>
        <w:sdt>
          <w:sdtPr>
            <w:alias w:val="Title"/>
            <w:id w:val="548336574"/>
            <w:dataBinding w:prefixMappings="xmlns:ns0='http://purl.org/dc/elements/1.1/' xmlns:ns1='http://schemas.openxmlformats.org/package/2006/metadata/core-properties' " w:xpath="/ns1:coreProperties[1]/ns0:title[1]" w:storeItemID="{6C3C8BC8-F283-45AE-878A-BAB7291924A1}"/>
            <w:text/>
          </w:sdtPr>
          <w:sdtEndPr/>
          <w:sdtContent>
            <w:r w:rsidR="003202F7">
              <w:t>ACT Legislation—Developing Legislation and Working with PCO</w:t>
            </w:r>
          </w:sdtContent>
        </w:sdt>
      </w:p>
      <w:p w14:paraId="09CCDF70" w14:textId="77777777" w:rsidR="003202F7" w:rsidRDefault="003202F7" w:rsidP="009A739C">
        <w:pPr>
          <w:pStyle w:val="Footer"/>
          <w:pBdr>
            <w:top w:val="single" w:sz="4" w:space="0" w:color="auto"/>
          </w:pBdr>
          <w:jc w:val="both"/>
        </w:pPr>
      </w:p>
      <w:p w14:paraId="13A4895B" w14:textId="5DC5A4FF" w:rsidR="003202F7" w:rsidRPr="005454A8" w:rsidRDefault="003202F7" w:rsidP="009A739C">
        <w:pPr>
          <w:pStyle w:val="Footer"/>
          <w:rPr>
            <w:rFonts w:asciiTheme="majorHAnsi" w:hAnsiTheme="majorHAnsi" w:cstheme="majorHAnsi"/>
            <w:sz w:val="18"/>
            <w:szCs w:val="18"/>
          </w:rPr>
        </w:pPr>
        <w:r>
          <w:fldChar w:fldCharType="begin"/>
        </w:r>
        <w:r>
          <w:instrText xml:space="preserve"> PAGE   \* MERGEFORMAT </w:instrText>
        </w:r>
        <w:r>
          <w:fldChar w:fldCharType="separate"/>
        </w:r>
        <w:r>
          <w:rPr>
            <w:noProof/>
          </w:rPr>
          <w:t>46</w:t>
        </w:r>
        <w:r>
          <w:rPr>
            <w:noProof/>
          </w:rPr>
          <w:fldChar w:fldCharType="end"/>
        </w:r>
        <w:r>
          <w:tab/>
        </w:r>
        <w:r>
          <w:tab/>
        </w:r>
        <w:sdt>
          <w:sdtPr>
            <w:alias w:val="Status"/>
            <w:id w:val="951514051"/>
            <w:dataBinding w:prefixMappings="xmlns:ns0='http://purl.org/dc/elements/1.1/' xmlns:ns1='http://schemas.openxmlformats.org/package/2006/metadata/core-properties' " w:xpath="/ns1:coreProperties[1]/ns1:contentStatus[1]" w:storeItemID="{6C3C8BC8-F283-45AE-878A-BAB7291924A1}"/>
            <w:text/>
          </w:sdtPr>
          <w:sdtEndPr/>
          <w:sdtContent>
            <w:r w:rsidR="00FE6DA3">
              <w:t>Version 2022-1</w:t>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8810" w14:textId="5E70FA8A" w:rsidR="003202F7" w:rsidRPr="007B7795" w:rsidRDefault="003202F7" w:rsidP="007B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6CBC" w14:textId="77777777" w:rsidR="003202F7" w:rsidRDefault="003202F7" w:rsidP="00665B9F">
      <w:pPr>
        <w:spacing w:after="0" w:line="240" w:lineRule="auto"/>
      </w:pPr>
      <w:r>
        <w:separator/>
      </w:r>
    </w:p>
  </w:footnote>
  <w:footnote w:type="continuationSeparator" w:id="0">
    <w:p w14:paraId="305C6CBD" w14:textId="77777777" w:rsidR="003202F7" w:rsidRDefault="003202F7" w:rsidP="00665B9F">
      <w:pPr>
        <w:spacing w:after="0" w:line="240" w:lineRule="auto"/>
      </w:pPr>
      <w:r>
        <w:continuationSeparator/>
      </w:r>
    </w:p>
  </w:footnote>
  <w:footnote w:id="1">
    <w:p w14:paraId="305C6CD1" w14:textId="32D0D31B" w:rsidR="003202F7" w:rsidRDefault="003202F7" w:rsidP="00205FEC">
      <w:pPr>
        <w:pStyle w:val="FootnoteText"/>
      </w:pPr>
      <w:r>
        <w:rPr>
          <w:rStyle w:val="FootnoteReference"/>
        </w:rPr>
        <w:footnoteRef/>
      </w:r>
      <w:r>
        <w:t xml:space="preserve"> </w:t>
      </w:r>
      <w:r w:rsidRPr="00BF42BC">
        <w:t>http</w:t>
      </w:r>
      <w:r>
        <w:t>s</w:t>
      </w:r>
      <w:r w:rsidRPr="00BF42BC">
        <w:t>://www.legislation.act.gov.au/a/default.asp</w:t>
      </w:r>
    </w:p>
  </w:footnote>
  <w:footnote w:id="2">
    <w:p w14:paraId="305C6CD2" w14:textId="1C42A3BE" w:rsidR="003202F7" w:rsidRDefault="003202F7" w:rsidP="00B14785">
      <w:pPr>
        <w:pStyle w:val="FootnoteText"/>
        <w:ind w:right="-428"/>
      </w:pPr>
      <w:r>
        <w:rPr>
          <w:rStyle w:val="FootnoteReference"/>
        </w:rPr>
        <w:footnoteRef/>
      </w:r>
      <w:r>
        <w:t xml:space="preserve"> </w:t>
      </w:r>
      <w:r w:rsidRPr="00B14785">
        <w:t>https://www.parliament.act.gov.au/parliamentary-business/in-the-chamber/standing-orders/standing_orders</w:t>
      </w:r>
    </w:p>
  </w:footnote>
  <w:footnote w:id="3">
    <w:p w14:paraId="02B626A7" w14:textId="6912FC5B" w:rsidR="003202F7" w:rsidRDefault="003202F7">
      <w:pPr>
        <w:pStyle w:val="FootnoteText"/>
      </w:pPr>
      <w:r>
        <w:rPr>
          <w:rStyle w:val="FootnoteReference"/>
        </w:rPr>
        <w:footnoteRef/>
      </w:r>
      <w:r>
        <w:t xml:space="preserve"> </w:t>
      </w:r>
      <w:r w:rsidRPr="00B0383F">
        <w:t>https://www.cmtedd.act.gov.au/policystrategic/cabinet/assembly-liaison</w:t>
      </w:r>
    </w:p>
  </w:footnote>
  <w:footnote w:id="4">
    <w:p w14:paraId="305C6CD3" w14:textId="780519B6" w:rsidR="003202F7" w:rsidRDefault="003202F7">
      <w:pPr>
        <w:pStyle w:val="FootnoteText"/>
      </w:pPr>
      <w:r>
        <w:rPr>
          <w:rStyle w:val="FootnoteReference"/>
        </w:rPr>
        <w:footnoteRef/>
      </w:r>
      <w:r>
        <w:t xml:space="preserve"> </w:t>
      </w:r>
      <w:r w:rsidRPr="00B0383F">
        <w:t>https://www.cmtedd.act.gov.au/policystrategic/cabinet/cabinet-office</w:t>
      </w:r>
    </w:p>
  </w:footnote>
  <w:footnote w:id="5">
    <w:p w14:paraId="33D06298" w14:textId="7DD6B55B" w:rsidR="003202F7" w:rsidRDefault="003202F7">
      <w:pPr>
        <w:pStyle w:val="FootnoteText"/>
      </w:pPr>
      <w:r>
        <w:rPr>
          <w:rStyle w:val="FootnoteReference"/>
        </w:rPr>
        <w:footnoteRef/>
      </w:r>
      <w:r>
        <w:t xml:space="preserve"> </w:t>
      </w:r>
      <w:r w:rsidRPr="00B0383F">
        <w:t>https://www.cmtedd.act.gov.au/policystrategic/cabinet/cabinet-office</w:t>
      </w:r>
    </w:p>
  </w:footnote>
  <w:footnote w:id="6">
    <w:p w14:paraId="0AF3B4C6" w14:textId="69F089B8" w:rsidR="003202F7" w:rsidRDefault="003202F7">
      <w:pPr>
        <w:pStyle w:val="FootnoteText"/>
      </w:pPr>
      <w:r>
        <w:rPr>
          <w:rStyle w:val="FootnoteReference"/>
        </w:rPr>
        <w:footnoteRef/>
      </w:r>
      <w:r>
        <w:t xml:space="preserve"> </w:t>
      </w:r>
      <w:r w:rsidRPr="00B0383F">
        <w:t>https://www.cmtedd.act.gov.au/policystrategic/cabinet/governance</w:t>
      </w:r>
    </w:p>
  </w:footnote>
  <w:footnote w:id="7">
    <w:p w14:paraId="062CD6B1" w14:textId="2B393A0F" w:rsidR="003202F7" w:rsidRDefault="003202F7">
      <w:pPr>
        <w:pStyle w:val="FootnoteText"/>
      </w:pPr>
      <w:r>
        <w:rPr>
          <w:rStyle w:val="FootnoteReference"/>
        </w:rPr>
        <w:footnoteRef/>
      </w:r>
      <w:r>
        <w:t xml:space="preserve"> </w:t>
      </w:r>
      <w:r w:rsidRPr="0069594C">
        <w:t>https://www.justice.act.gov.au/guide-framing-offences</w:t>
      </w:r>
    </w:p>
  </w:footnote>
  <w:footnote w:id="8">
    <w:p w14:paraId="305C6CD5" w14:textId="77777777" w:rsidR="003202F7" w:rsidRDefault="003202F7">
      <w:pPr>
        <w:pStyle w:val="FootnoteText"/>
      </w:pPr>
      <w:r>
        <w:rPr>
          <w:rStyle w:val="FootnoteReference"/>
        </w:rPr>
        <w:footnoteRef/>
      </w:r>
      <w:r>
        <w:t xml:space="preserve"> </w:t>
      </w:r>
      <w:r w:rsidRPr="003B4488">
        <w:t>https://www.parliament.act.gov.au/</w:t>
      </w:r>
    </w:p>
  </w:footnote>
  <w:footnote w:id="9">
    <w:p w14:paraId="305C6CD6" w14:textId="61A864E6" w:rsidR="003202F7" w:rsidRDefault="003202F7">
      <w:pPr>
        <w:pStyle w:val="FootnoteText"/>
      </w:pPr>
      <w:r>
        <w:rPr>
          <w:rStyle w:val="FootnoteReference"/>
        </w:rPr>
        <w:footnoteRef/>
      </w:r>
      <w:r>
        <w:t xml:space="preserve"> </w:t>
      </w:r>
      <w:r w:rsidR="00BD275D" w:rsidRPr="00BD275D">
        <w:t>https://www.pco.act.gov.au/__data/assets/pdf_file/0018/2216061/Legislation-Basics.pdf</w:t>
      </w:r>
    </w:p>
  </w:footnote>
  <w:footnote w:id="10">
    <w:p w14:paraId="305C6CD7" w14:textId="46AF570A" w:rsidR="003202F7" w:rsidRDefault="003202F7">
      <w:pPr>
        <w:pStyle w:val="FootnoteText"/>
      </w:pPr>
      <w:r>
        <w:rPr>
          <w:rStyle w:val="FootnoteReference"/>
        </w:rPr>
        <w:footnoteRef/>
      </w:r>
      <w:r>
        <w:t xml:space="preserve"> </w:t>
      </w:r>
      <w:r w:rsidR="00BD275D" w:rsidRPr="00BD275D">
        <w:t>https://www.pco.act.gov.au/__data/assets/pdf_file/0020/2216072/Reading-legislation.pdf</w:t>
      </w:r>
    </w:p>
  </w:footnote>
  <w:footnote w:id="11">
    <w:p w14:paraId="305C6CD8" w14:textId="77777777" w:rsidR="003202F7" w:rsidRDefault="003202F7">
      <w:pPr>
        <w:pStyle w:val="FootnoteText"/>
      </w:pPr>
      <w:r>
        <w:rPr>
          <w:rStyle w:val="FootnoteReference"/>
        </w:rPr>
        <w:footnoteRef/>
      </w:r>
      <w:r>
        <w:t xml:space="preserve"> Pearce and Argument, </w:t>
      </w:r>
      <w:r>
        <w:rPr>
          <w:i/>
        </w:rPr>
        <w:t>Delegated Legislation in Australia</w:t>
      </w:r>
      <w:r>
        <w:t>, 5th ed, LexisNexis Butterworths, Australia 2017, p 6</w:t>
      </w:r>
    </w:p>
  </w:footnote>
  <w:footnote w:id="12">
    <w:p w14:paraId="5E958DB6" w14:textId="0EFF19B1" w:rsidR="003202F7" w:rsidRDefault="003202F7">
      <w:pPr>
        <w:pStyle w:val="FootnoteText"/>
      </w:pPr>
      <w:r>
        <w:rPr>
          <w:rStyle w:val="FootnoteReference"/>
        </w:rPr>
        <w:footnoteRef/>
      </w:r>
      <w:r>
        <w:t xml:space="preserve"> </w:t>
      </w:r>
      <w:r w:rsidR="00BD275D" w:rsidRPr="00BD275D">
        <w:t>https://www.pco.act.gov.au/__data/assets/pdf_file/0018/2216061/Legislation-Basics.pdf</w:t>
      </w:r>
    </w:p>
  </w:footnote>
  <w:footnote w:id="13">
    <w:p w14:paraId="6828269A" w14:textId="2137F66C" w:rsidR="003202F7" w:rsidRDefault="003202F7" w:rsidP="00C02334">
      <w:pPr>
        <w:pStyle w:val="FootnoteText"/>
      </w:pPr>
      <w:r>
        <w:rPr>
          <w:rStyle w:val="FootnoteReference"/>
        </w:rPr>
        <w:footnoteRef/>
      </w:r>
      <w:r>
        <w:t xml:space="preserve"> </w:t>
      </w:r>
      <w:r w:rsidRPr="0069594C">
        <w:t>https://www.justice.act.gov.au/guide-framing-offences</w:t>
      </w:r>
    </w:p>
  </w:footnote>
  <w:footnote w:id="14">
    <w:p w14:paraId="305C6CD9" w14:textId="28AE38D8" w:rsidR="003202F7" w:rsidRDefault="003202F7">
      <w:pPr>
        <w:pStyle w:val="FootnoteText"/>
      </w:pPr>
      <w:r>
        <w:rPr>
          <w:rStyle w:val="FootnoteReference"/>
        </w:rPr>
        <w:footnoteRef/>
      </w:r>
      <w:r>
        <w:t xml:space="preserve"> </w:t>
      </w:r>
      <w:r w:rsidRPr="004937D6">
        <w:t>https://www.cmtedd.act.gov.au/policystrategic/cabinet/cabinet-office</w:t>
      </w:r>
    </w:p>
  </w:footnote>
  <w:footnote w:id="15">
    <w:p w14:paraId="305C6CDA" w14:textId="1CBAA3E5" w:rsidR="003202F7" w:rsidRDefault="003202F7">
      <w:pPr>
        <w:pStyle w:val="FootnoteText"/>
      </w:pPr>
      <w:r>
        <w:rPr>
          <w:rStyle w:val="FootnoteReference"/>
        </w:rPr>
        <w:footnoteRef/>
      </w:r>
      <w:r>
        <w:t xml:space="preserve"> </w:t>
      </w:r>
      <w:r w:rsidRPr="004937D6">
        <w:t>https://www.cmtedd.act.gov.au/policystrategic/cabinet/cabinet-office</w:t>
      </w:r>
    </w:p>
  </w:footnote>
  <w:footnote w:id="16">
    <w:p w14:paraId="27319530" w14:textId="4B543951" w:rsidR="003202F7" w:rsidRDefault="003202F7">
      <w:pPr>
        <w:pStyle w:val="FootnoteText"/>
      </w:pPr>
      <w:r>
        <w:rPr>
          <w:rStyle w:val="FootnoteReference"/>
        </w:rPr>
        <w:footnoteRef/>
      </w:r>
      <w:r>
        <w:t xml:space="preserve">  </w:t>
      </w:r>
      <w:r w:rsidRPr="00E55AAA">
        <w:t>https://www.cmtedd.act.gov.au/policystrategic/cabinet/assembly-liaison</w:t>
      </w:r>
    </w:p>
  </w:footnote>
  <w:footnote w:id="17">
    <w:p w14:paraId="305C6CDB" w14:textId="29923A89" w:rsidR="003202F7" w:rsidRDefault="003202F7">
      <w:pPr>
        <w:pStyle w:val="FootnoteText"/>
      </w:pPr>
      <w:r>
        <w:rPr>
          <w:rStyle w:val="FootnoteReference"/>
        </w:rPr>
        <w:footnoteRef/>
      </w:r>
      <w:r>
        <w:t xml:space="preserve"> </w:t>
      </w:r>
      <w:r w:rsidRPr="002C49C8">
        <w:t>http</w:t>
      </w:r>
      <w:r>
        <w:t>s</w:t>
      </w:r>
      <w:r w:rsidRPr="002C49C8">
        <w:t>://www.pco.act.gov.au</w:t>
      </w:r>
    </w:p>
  </w:footnote>
  <w:footnote w:id="18">
    <w:p w14:paraId="305C6CDC" w14:textId="7252AB89" w:rsidR="003202F7" w:rsidRDefault="003202F7">
      <w:pPr>
        <w:pStyle w:val="FootnoteText"/>
      </w:pPr>
      <w:r>
        <w:rPr>
          <w:rStyle w:val="FootnoteReference"/>
        </w:rPr>
        <w:footnoteRef/>
      </w:r>
      <w:r>
        <w:t xml:space="preserve"> </w:t>
      </w:r>
      <w:r w:rsidR="00CC4262" w:rsidRPr="00CC4262">
        <w:t>https://www.pco.act.gov.au/__data/assets/pdf_file/0017/2216042/Drafting-Practice-Guide.pdf</w:t>
      </w:r>
    </w:p>
  </w:footnote>
  <w:footnote w:id="19">
    <w:p w14:paraId="305C6CDD" w14:textId="4DF20B35" w:rsidR="003202F7" w:rsidRDefault="003202F7">
      <w:pPr>
        <w:pStyle w:val="FootnoteText"/>
      </w:pPr>
      <w:r>
        <w:rPr>
          <w:rStyle w:val="FootnoteReference"/>
        </w:rPr>
        <w:footnoteRef/>
      </w:r>
      <w:r>
        <w:t xml:space="preserve"> </w:t>
      </w:r>
      <w:r w:rsidR="00CC4262" w:rsidRPr="00CC4262">
        <w:t>https://www.pco.act.gov.au/__data/assets/pdf_file/0015/2216022/Amending-Guide.pdf</w:t>
      </w:r>
    </w:p>
  </w:footnote>
  <w:footnote w:id="20">
    <w:p w14:paraId="305C6CDE" w14:textId="6029E920" w:rsidR="003202F7" w:rsidRDefault="003202F7">
      <w:pPr>
        <w:pStyle w:val="FootnoteText"/>
      </w:pPr>
      <w:r>
        <w:rPr>
          <w:rStyle w:val="FootnoteReference"/>
        </w:rPr>
        <w:footnoteRef/>
      </w:r>
      <w:r>
        <w:t xml:space="preserve"> </w:t>
      </w:r>
      <w:r w:rsidR="00CC4262" w:rsidRPr="00CC4262">
        <w:t>https://www.pco.act.gov.au/__data/assets/pdf_file/0020/2216081/Words-and-Phrases.pdf</w:t>
      </w:r>
    </w:p>
  </w:footnote>
  <w:footnote w:id="21">
    <w:p w14:paraId="305C6CDF" w14:textId="2B50D90E" w:rsidR="003202F7" w:rsidRDefault="003202F7">
      <w:pPr>
        <w:pStyle w:val="FootnoteText"/>
      </w:pPr>
      <w:r>
        <w:rPr>
          <w:rStyle w:val="FootnoteReference"/>
        </w:rPr>
        <w:footnoteRef/>
      </w:r>
      <w:r>
        <w:t xml:space="preserve"> </w:t>
      </w:r>
      <w:r w:rsidR="002D22B4" w:rsidRPr="002D22B4">
        <w:t>https://www.pco.act.gov.au/__data/assets/pdf_file/0007/2216077/Spelling.pdf</w:t>
      </w:r>
    </w:p>
  </w:footnote>
  <w:footnote w:id="22">
    <w:p w14:paraId="305C6CE0" w14:textId="3C08AD0A" w:rsidR="003202F7" w:rsidRDefault="003202F7">
      <w:pPr>
        <w:pStyle w:val="FootnoteText"/>
      </w:pPr>
      <w:r>
        <w:rPr>
          <w:rStyle w:val="FootnoteReference"/>
        </w:rPr>
        <w:footnoteRef/>
      </w:r>
      <w:r>
        <w:t xml:space="preserve"> </w:t>
      </w:r>
      <w:r w:rsidR="00CC4262" w:rsidRPr="00CC4262">
        <w:t>https://www.pco.act.gov.au/__data/assets/pdf_file/0020/2216072/Reading-legislation.pdf</w:t>
      </w:r>
    </w:p>
  </w:footnote>
  <w:footnote w:id="23">
    <w:p w14:paraId="305C6CE1" w14:textId="3B05CE38" w:rsidR="003202F7" w:rsidRDefault="003202F7">
      <w:pPr>
        <w:pStyle w:val="FootnoteText"/>
      </w:pPr>
      <w:r>
        <w:rPr>
          <w:rStyle w:val="FootnoteReference"/>
        </w:rPr>
        <w:footnoteRef/>
      </w:r>
      <w:r>
        <w:t xml:space="preserve"> </w:t>
      </w:r>
      <w:r w:rsidRPr="00300612">
        <w:t>https://www.justice.act.gov.au/guide-framing-offences</w:t>
      </w:r>
    </w:p>
  </w:footnote>
  <w:footnote w:id="24">
    <w:p w14:paraId="305C6CE2" w14:textId="4669FB8D" w:rsidR="003202F7" w:rsidRDefault="003202F7">
      <w:pPr>
        <w:pStyle w:val="FootnoteText"/>
      </w:pPr>
      <w:r>
        <w:rPr>
          <w:rStyle w:val="FootnoteReference"/>
        </w:rPr>
        <w:footnoteRef/>
      </w:r>
      <w:r>
        <w:t xml:space="preserve"> </w:t>
      </w:r>
      <w:r w:rsidRPr="00300612">
        <w:t>https://www.cmtedd.act.gov.au/policystrategic/cabinet/governance</w:t>
      </w:r>
    </w:p>
  </w:footnote>
  <w:footnote w:id="25">
    <w:p w14:paraId="305C6CE3" w14:textId="75B4B51D" w:rsidR="003202F7" w:rsidRDefault="003202F7">
      <w:pPr>
        <w:pStyle w:val="FootnoteText"/>
      </w:pPr>
      <w:r>
        <w:rPr>
          <w:rStyle w:val="FootnoteReference"/>
        </w:rPr>
        <w:footnoteRef/>
      </w:r>
      <w:r>
        <w:t xml:space="preserve"> </w:t>
      </w:r>
      <w:r w:rsidRPr="00300612">
        <w:t>https://www.legislation.act.gov.au/Home?action=search&amp;expanded=true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BC87" w14:textId="7EB9AD72" w:rsidR="003202F7" w:rsidRDefault="003202F7">
    <w:pPr>
      <w:pStyle w:val="Header"/>
    </w:pPr>
    <w:r>
      <w:rPr>
        <w:noProof/>
      </w:rPr>
      <w:fldChar w:fldCharType="begin"/>
    </w:r>
    <w:r>
      <w:rPr>
        <w:noProof/>
      </w:rPr>
      <w:instrText xml:space="preserve"> STYLEREF  "Heading 1"  \* MERGEFORMAT </w:instrText>
    </w:r>
    <w:r w:rsidR="00196C7E">
      <w:rPr>
        <w:noProof/>
      </w:rPr>
      <w:fldChar w:fldCharType="separate"/>
    </w:r>
    <w:r w:rsidR="00196C7E">
      <w:rPr>
        <w:noProof/>
      </w:rPr>
      <w:t>CONSEQUENTIAL AMENDMENTS</w:t>
    </w:r>
    <w:r>
      <w:rPr>
        <w:noProof/>
      </w:rPr>
      <w:fldChar w:fldCharType="end"/>
    </w:r>
    <w:r w:rsidRPr="00B23CA0">
      <w:rPr>
        <w:noProof/>
      </w:rPr>
      <w:drawing>
        <wp:anchor distT="0" distB="0" distL="114300" distR="114300" simplePos="0" relativeHeight="251667456" behindDoc="1" locked="0" layoutInCell="1" allowOverlap="1" wp14:anchorId="40B1F7C4" wp14:editId="2E7FFD19">
          <wp:simplePos x="0" y="0"/>
          <wp:positionH relativeFrom="page">
            <wp:posOffset>-73237</wp:posOffset>
          </wp:positionH>
          <wp:positionV relativeFrom="page">
            <wp:posOffset>-4021</wp:posOffset>
          </wp:positionV>
          <wp:extent cx="7633335" cy="902335"/>
          <wp:effectExtent l="19050" t="0" r="5715" b="0"/>
          <wp:wrapNone/>
          <wp:docPr id="1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3335" cy="9023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82C6" w14:textId="01AEA968" w:rsidR="003202F7" w:rsidRDefault="003202F7" w:rsidP="0099282F">
    <w:pPr>
      <w:pStyle w:val="Head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98A1" w14:textId="1FDB1F7E" w:rsidR="003202F7" w:rsidRPr="004A1858" w:rsidRDefault="003202F7" w:rsidP="00852AC7">
    <w:pPr>
      <w:pStyle w:val="Footer"/>
      <w:jc w:val="right"/>
      <w:rPr>
        <w:rFonts w:asciiTheme="majorHAnsi" w:hAnsiTheme="majorHAnsi" w:cstheme="majorHAnsi"/>
        <w:caps/>
        <w:color w:val="000000" w:themeColor="text1"/>
        <w:sz w:val="18"/>
        <w:szCs w:val="18"/>
      </w:rPr>
    </w:pPr>
    <w:r w:rsidRPr="00AF191B">
      <w:rPr>
        <w:noProof/>
        <w:szCs w:val="25"/>
      </w:rPr>
      <w:drawing>
        <wp:anchor distT="0" distB="0" distL="114300" distR="114300" simplePos="0" relativeHeight="251665408" behindDoc="1" locked="0" layoutInCell="1" allowOverlap="1" wp14:anchorId="7ADE2CEE" wp14:editId="386E9B80">
          <wp:simplePos x="0" y="0"/>
          <wp:positionH relativeFrom="page">
            <wp:posOffset>-29210</wp:posOffset>
          </wp:positionH>
          <wp:positionV relativeFrom="page">
            <wp:posOffset>-5715</wp:posOffset>
          </wp:positionV>
          <wp:extent cx="7632000" cy="905504"/>
          <wp:effectExtent l="19050" t="0" r="7050" b="8896"/>
          <wp:wrapNone/>
          <wp:docPr id="13"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flipH="1">
                    <a:off x="0" y="0"/>
                    <a:ext cx="7632000" cy="905504"/>
                  </a:xfrm>
                  <a:prstGeom prst="rect">
                    <a:avLst/>
                  </a:prstGeom>
                </pic:spPr>
              </pic:pic>
            </a:graphicData>
          </a:graphic>
        </wp:anchor>
      </w:drawing>
    </w:r>
    <w:r>
      <w:rPr>
        <w:noProof/>
      </w:rPr>
      <w:fldChar w:fldCharType="begin"/>
    </w:r>
    <w:r>
      <w:rPr>
        <w:noProof/>
      </w:rPr>
      <w:instrText xml:space="preserve"> STYLEREF  "Heading 1"  \* MERGEFORMAT </w:instrText>
    </w:r>
    <w:r>
      <w:rPr>
        <w:noProof/>
      </w:rPr>
      <w:fldChar w:fldCharType="separate"/>
    </w:r>
    <w:r w:rsidR="00196C7E">
      <w:rPr>
        <w:noProof/>
      </w:rPr>
      <w:t>TRANSITIONAL PROVISIONS</w:t>
    </w:r>
    <w:r>
      <w:rPr>
        <w:noProof/>
      </w:rPr>
      <w:fldChar w:fldCharType="end"/>
    </w:r>
    <w:r w:rsidRPr="004A1858">
      <w:rPr>
        <w:rFonts w:asciiTheme="majorHAnsi" w:hAnsiTheme="majorHAnsi" w:cstheme="majorHAnsi"/>
        <w:caps/>
        <w:color w:val="000000" w:themeColor="text1"/>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A86D" w14:textId="0CC63349" w:rsidR="003202F7" w:rsidRDefault="003202F7">
    <w:pPr>
      <w:pStyle w:val="Header"/>
    </w:pPr>
    <w:r>
      <w:rPr>
        <w:noProof/>
      </w:rPr>
      <w:fldChar w:fldCharType="begin"/>
    </w:r>
    <w:r>
      <w:rPr>
        <w:noProof/>
      </w:rPr>
      <w:instrText xml:space="preserve"> STYLEREF  "Heading 1"  \* MERGEFORMAT </w:instrText>
    </w:r>
    <w:r>
      <w:rPr>
        <w:noProof/>
      </w:rPr>
      <w:fldChar w:fldCharType="separate"/>
    </w:r>
    <w:r w:rsidR="00196C7E">
      <w:rPr>
        <w:noProof/>
      </w:rPr>
      <w:t>TRANSITIONAL PROVISIONS</w:t>
    </w:r>
    <w:r>
      <w:rPr>
        <w:noProof/>
      </w:rPr>
      <w:fldChar w:fldCharType="end"/>
    </w:r>
    <w:r w:rsidRPr="00B23CA0">
      <w:rPr>
        <w:noProof/>
      </w:rPr>
      <w:drawing>
        <wp:anchor distT="0" distB="0" distL="114300" distR="114300" simplePos="0" relativeHeight="251669504" behindDoc="1" locked="0" layoutInCell="1" allowOverlap="1" wp14:anchorId="5BF82707" wp14:editId="635209E3">
          <wp:simplePos x="0" y="0"/>
          <wp:positionH relativeFrom="page">
            <wp:posOffset>-73237</wp:posOffset>
          </wp:positionH>
          <wp:positionV relativeFrom="page">
            <wp:posOffset>-4021</wp:posOffset>
          </wp:positionV>
          <wp:extent cx="7633335" cy="902335"/>
          <wp:effectExtent l="19050" t="0" r="5715" b="0"/>
          <wp:wrapNone/>
          <wp:docPr id="12"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3335" cy="90233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2C0" w14:textId="7229D155" w:rsidR="003202F7" w:rsidRPr="007B7795" w:rsidRDefault="003202F7" w:rsidP="007B7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E7CFE"/>
    <w:multiLevelType w:val="hybridMultilevel"/>
    <w:tmpl w:val="DEA4CCC4"/>
    <w:lvl w:ilvl="0" w:tplc="0C090003">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2643C"/>
    <w:multiLevelType w:val="hybridMultilevel"/>
    <w:tmpl w:val="7A3A7A94"/>
    <w:lvl w:ilvl="0" w:tplc="8604C21C">
      <w:start w:val="1"/>
      <w:numFmt w:val="bullet"/>
      <w:pStyle w:val="Asubparabullet"/>
      <w:lvlText w:val=""/>
      <w:lvlJc w:val="left"/>
      <w:pPr>
        <w:ind w:left="720" w:hanging="360"/>
      </w:pPr>
      <w:rPr>
        <w:rFonts w:ascii="Symbol" w:hAnsi="Symbol" w:hint="default"/>
        <w:sz w:val="20"/>
      </w:rPr>
    </w:lvl>
    <w:lvl w:ilvl="1" w:tplc="E6FCDA4A">
      <w:start w:val="1"/>
      <w:numFmt w:val="bullet"/>
      <w:pStyle w:val="subpar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104E3"/>
    <w:multiLevelType w:val="hybridMultilevel"/>
    <w:tmpl w:val="6F62A0A2"/>
    <w:lvl w:ilvl="0" w:tplc="7B76F71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A45CCFC6">
      <w:start w:val="1"/>
      <w:numFmt w:val="bullet"/>
      <w:lvlText w:val=""/>
      <w:lvlJc w:val="left"/>
      <w:pPr>
        <w:ind w:left="2160" w:hanging="360"/>
      </w:pPr>
      <w:rPr>
        <w:rFonts w:ascii="Symbol" w:hAnsi="Symbol" w:hint="default"/>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B8B"/>
    <w:multiLevelType w:val="hybridMultilevel"/>
    <w:tmpl w:val="CA8611DE"/>
    <w:lvl w:ilvl="0" w:tplc="2F0896BA">
      <w:start w:val="1"/>
      <w:numFmt w:val="bullet"/>
      <w:lvlText w:val=""/>
      <w:lvlJc w:val="left"/>
      <w:pPr>
        <w:ind w:left="720" w:hanging="360"/>
      </w:pPr>
      <w:rPr>
        <w:rFonts w:ascii="Symbol" w:hAnsi="Symbol" w:hint="default"/>
        <w:spacing w:val="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6209B"/>
    <w:multiLevelType w:val="hybridMultilevel"/>
    <w:tmpl w:val="02F6EE38"/>
    <w:lvl w:ilvl="0" w:tplc="A45CCFC6">
      <w:start w:val="1"/>
      <w:numFmt w:val="bullet"/>
      <w:pStyle w:val="aExamBulletss"/>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01C87"/>
    <w:multiLevelType w:val="hybridMultilevel"/>
    <w:tmpl w:val="53A2E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CC4EC2"/>
    <w:multiLevelType w:val="hybridMultilevel"/>
    <w:tmpl w:val="136C9452"/>
    <w:lvl w:ilvl="0" w:tplc="0C090001">
      <w:start w:val="1"/>
      <w:numFmt w:val="bullet"/>
      <w:pStyle w:val="Amainbullet"/>
      <w:lvlText w:val=""/>
      <w:lvlJc w:val="left"/>
      <w:pPr>
        <w:tabs>
          <w:tab w:val="num" w:pos="400"/>
        </w:tabs>
        <w:ind w:left="400" w:hanging="400"/>
      </w:pPr>
      <w:rPr>
        <w:rFonts w:ascii="Symbol" w:hAnsi="Symbol" w:hint="default"/>
        <w:sz w:val="20"/>
      </w:rPr>
    </w:lvl>
    <w:lvl w:ilvl="1" w:tplc="0C090003" w:tentative="1">
      <w:start w:val="1"/>
      <w:numFmt w:val="bullet"/>
      <w:lvlText w:val="o"/>
      <w:lvlJc w:val="left"/>
      <w:pPr>
        <w:tabs>
          <w:tab w:val="num" w:pos="340"/>
        </w:tabs>
        <w:ind w:left="340" w:hanging="360"/>
      </w:pPr>
      <w:rPr>
        <w:rFonts w:ascii="Courier New" w:hAnsi="Courier New" w:cs="Courier New" w:hint="default"/>
      </w:rPr>
    </w:lvl>
    <w:lvl w:ilvl="2" w:tplc="0C090005" w:tentative="1">
      <w:start w:val="1"/>
      <w:numFmt w:val="bullet"/>
      <w:lvlText w:val=""/>
      <w:lvlJc w:val="left"/>
      <w:pPr>
        <w:tabs>
          <w:tab w:val="num" w:pos="1060"/>
        </w:tabs>
        <w:ind w:left="1060" w:hanging="360"/>
      </w:pPr>
      <w:rPr>
        <w:rFonts w:ascii="Wingdings" w:hAnsi="Wingdings" w:hint="default"/>
      </w:rPr>
    </w:lvl>
    <w:lvl w:ilvl="3" w:tplc="0C090001" w:tentative="1">
      <w:start w:val="1"/>
      <w:numFmt w:val="bullet"/>
      <w:lvlText w:val=""/>
      <w:lvlJc w:val="left"/>
      <w:pPr>
        <w:tabs>
          <w:tab w:val="num" w:pos="1780"/>
        </w:tabs>
        <w:ind w:left="1780" w:hanging="360"/>
      </w:pPr>
      <w:rPr>
        <w:rFonts w:ascii="Symbol" w:hAnsi="Symbol" w:hint="default"/>
      </w:rPr>
    </w:lvl>
    <w:lvl w:ilvl="4" w:tplc="0C090003" w:tentative="1">
      <w:start w:val="1"/>
      <w:numFmt w:val="bullet"/>
      <w:lvlText w:val="o"/>
      <w:lvlJc w:val="left"/>
      <w:pPr>
        <w:tabs>
          <w:tab w:val="num" w:pos="2500"/>
        </w:tabs>
        <w:ind w:left="2500" w:hanging="360"/>
      </w:pPr>
      <w:rPr>
        <w:rFonts w:ascii="Courier New" w:hAnsi="Courier New" w:cs="Courier New" w:hint="default"/>
      </w:rPr>
    </w:lvl>
    <w:lvl w:ilvl="5" w:tplc="0C090005" w:tentative="1">
      <w:start w:val="1"/>
      <w:numFmt w:val="bullet"/>
      <w:lvlText w:val=""/>
      <w:lvlJc w:val="left"/>
      <w:pPr>
        <w:tabs>
          <w:tab w:val="num" w:pos="3220"/>
        </w:tabs>
        <w:ind w:left="3220" w:hanging="360"/>
      </w:pPr>
      <w:rPr>
        <w:rFonts w:ascii="Wingdings" w:hAnsi="Wingdings" w:hint="default"/>
      </w:rPr>
    </w:lvl>
    <w:lvl w:ilvl="6" w:tplc="0C090001" w:tentative="1">
      <w:start w:val="1"/>
      <w:numFmt w:val="bullet"/>
      <w:lvlText w:val=""/>
      <w:lvlJc w:val="left"/>
      <w:pPr>
        <w:tabs>
          <w:tab w:val="num" w:pos="3940"/>
        </w:tabs>
        <w:ind w:left="3940" w:hanging="360"/>
      </w:pPr>
      <w:rPr>
        <w:rFonts w:ascii="Symbol" w:hAnsi="Symbol" w:hint="default"/>
      </w:rPr>
    </w:lvl>
    <w:lvl w:ilvl="7" w:tplc="0C090003" w:tentative="1">
      <w:start w:val="1"/>
      <w:numFmt w:val="bullet"/>
      <w:lvlText w:val="o"/>
      <w:lvlJc w:val="left"/>
      <w:pPr>
        <w:tabs>
          <w:tab w:val="num" w:pos="4660"/>
        </w:tabs>
        <w:ind w:left="4660" w:hanging="360"/>
      </w:pPr>
      <w:rPr>
        <w:rFonts w:ascii="Courier New" w:hAnsi="Courier New" w:cs="Courier New" w:hint="default"/>
      </w:rPr>
    </w:lvl>
    <w:lvl w:ilvl="8" w:tplc="0C090005" w:tentative="1">
      <w:start w:val="1"/>
      <w:numFmt w:val="bullet"/>
      <w:lvlText w:val=""/>
      <w:lvlJc w:val="left"/>
      <w:pPr>
        <w:tabs>
          <w:tab w:val="num" w:pos="5380"/>
        </w:tabs>
        <w:ind w:left="5380" w:hanging="360"/>
      </w:pPr>
      <w:rPr>
        <w:rFonts w:ascii="Wingdings" w:hAnsi="Wingdings" w:hint="default"/>
      </w:rPr>
    </w:lvl>
  </w:abstractNum>
  <w:abstractNum w:abstractNumId="9" w15:restartNumberingAfterBreak="0">
    <w:nsid w:val="35400AE2"/>
    <w:multiLevelType w:val="hybridMultilevel"/>
    <w:tmpl w:val="4B8ED3C8"/>
    <w:lvl w:ilvl="0" w:tplc="1A80EFB4">
      <w:start w:val="1"/>
      <w:numFmt w:val="bullet"/>
      <w:pStyle w:val="Apara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92410"/>
    <w:multiLevelType w:val="hybridMultilevel"/>
    <w:tmpl w:val="E8F21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EC159C"/>
    <w:multiLevelType w:val="hybridMultilevel"/>
    <w:tmpl w:val="7B68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3863EC"/>
    <w:multiLevelType w:val="hybridMultilevel"/>
    <w:tmpl w:val="43BCF848"/>
    <w:lvl w:ilvl="0" w:tplc="BB92627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9713C"/>
    <w:multiLevelType w:val="hybridMultilevel"/>
    <w:tmpl w:val="A2C02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B6D4B"/>
    <w:multiLevelType w:val="hybridMultilevel"/>
    <w:tmpl w:val="52D4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43701"/>
    <w:multiLevelType w:val="hybridMultilevel"/>
    <w:tmpl w:val="2542C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1A54FB"/>
    <w:multiLevelType w:val="hybridMultilevel"/>
    <w:tmpl w:val="EFEE4814"/>
    <w:lvl w:ilvl="0" w:tplc="14D0C84A">
      <w:start w:val="1"/>
      <w:numFmt w:val="decimal"/>
      <w:pStyle w:val="bulletnumbers"/>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8" w15:restartNumberingAfterBreak="0">
    <w:nsid w:val="5DEC7772"/>
    <w:multiLevelType w:val="hybridMultilevel"/>
    <w:tmpl w:val="5F08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560663"/>
    <w:multiLevelType w:val="hybridMultilevel"/>
    <w:tmpl w:val="488CB9A4"/>
    <w:lvl w:ilvl="0" w:tplc="C100991C">
      <w:start w:val="1"/>
      <w:numFmt w:val="bullet"/>
      <w:lvlText w:val="o"/>
      <w:lvlJc w:val="left"/>
      <w:pPr>
        <w:ind w:left="720" w:hanging="360"/>
      </w:pPr>
      <w:rPr>
        <w:rFonts w:ascii="Courier New" w:hAnsi="Courier New" w:hint="default"/>
        <w:sz w:val="20"/>
      </w:rPr>
    </w:lvl>
    <w:lvl w:ilvl="1" w:tplc="6FF45DF0" w:tentative="1">
      <w:start w:val="1"/>
      <w:numFmt w:val="bullet"/>
      <w:lvlText w:val="o"/>
      <w:lvlJc w:val="left"/>
      <w:pPr>
        <w:ind w:left="1440" w:hanging="360"/>
      </w:pPr>
      <w:rPr>
        <w:rFonts w:ascii="Courier New" w:hAnsi="Courier New" w:cs="Courier New" w:hint="default"/>
      </w:rPr>
    </w:lvl>
    <w:lvl w:ilvl="2" w:tplc="5B702A82" w:tentative="1">
      <w:start w:val="1"/>
      <w:numFmt w:val="bullet"/>
      <w:lvlText w:val=""/>
      <w:lvlJc w:val="left"/>
      <w:pPr>
        <w:ind w:left="2160" w:hanging="360"/>
      </w:pPr>
      <w:rPr>
        <w:rFonts w:ascii="Wingdings" w:hAnsi="Wingdings" w:hint="default"/>
      </w:rPr>
    </w:lvl>
    <w:lvl w:ilvl="3" w:tplc="1084DD32" w:tentative="1">
      <w:start w:val="1"/>
      <w:numFmt w:val="bullet"/>
      <w:lvlText w:val=""/>
      <w:lvlJc w:val="left"/>
      <w:pPr>
        <w:ind w:left="2880" w:hanging="360"/>
      </w:pPr>
      <w:rPr>
        <w:rFonts w:ascii="Symbol" w:hAnsi="Symbol" w:hint="default"/>
      </w:rPr>
    </w:lvl>
    <w:lvl w:ilvl="4" w:tplc="7660A990" w:tentative="1">
      <w:start w:val="1"/>
      <w:numFmt w:val="bullet"/>
      <w:lvlText w:val="o"/>
      <w:lvlJc w:val="left"/>
      <w:pPr>
        <w:ind w:left="3600" w:hanging="360"/>
      </w:pPr>
      <w:rPr>
        <w:rFonts w:ascii="Courier New" w:hAnsi="Courier New" w:cs="Courier New" w:hint="default"/>
      </w:rPr>
    </w:lvl>
    <w:lvl w:ilvl="5" w:tplc="A038F466" w:tentative="1">
      <w:start w:val="1"/>
      <w:numFmt w:val="bullet"/>
      <w:lvlText w:val=""/>
      <w:lvlJc w:val="left"/>
      <w:pPr>
        <w:ind w:left="4320" w:hanging="360"/>
      </w:pPr>
      <w:rPr>
        <w:rFonts w:ascii="Wingdings" w:hAnsi="Wingdings" w:hint="default"/>
      </w:rPr>
    </w:lvl>
    <w:lvl w:ilvl="6" w:tplc="AC4C7CDA" w:tentative="1">
      <w:start w:val="1"/>
      <w:numFmt w:val="bullet"/>
      <w:lvlText w:val=""/>
      <w:lvlJc w:val="left"/>
      <w:pPr>
        <w:ind w:left="5040" w:hanging="360"/>
      </w:pPr>
      <w:rPr>
        <w:rFonts w:ascii="Symbol" w:hAnsi="Symbol" w:hint="default"/>
      </w:rPr>
    </w:lvl>
    <w:lvl w:ilvl="7" w:tplc="3D86D136" w:tentative="1">
      <w:start w:val="1"/>
      <w:numFmt w:val="bullet"/>
      <w:lvlText w:val="o"/>
      <w:lvlJc w:val="left"/>
      <w:pPr>
        <w:ind w:left="5760" w:hanging="360"/>
      </w:pPr>
      <w:rPr>
        <w:rFonts w:ascii="Courier New" w:hAnsi="Courier New" w:cs="Courier New" w:hint="default"/>
      </w:rPr>
    </w:lvl>
    <w:lvl w:ilvl="8" w:tplc="7F02D796" w:tentative="1">
      <w:start w:val="1"/>
      <w:numFmt w:val="bullet"/>
      <w:lvlText w:val=""/>
      <w:lvlJc w:val="left"/>
      <w:pPr>
        <w:ind w:left="6480" w:hanging="360"/>
      </w:pPr>
      <w:rPr>
        <w:rFonts w:ascii="Wingdings" w:hAnsi="Wingdings" w:hint="default"/>
      </w:rPr>
    </w:lvl>
  </w:abstractNum>
  <w:abstractNum w:abstractNumId="20" w15:restartNumberingAfterBreak="0">
    <w:nsid w:val="679D420E"/>
    <w:multiLevelType w:val="hybridMultilevel"/>
    <w:tmpl w:val="695EDD6C"/>
    <w:lvl w:ilvl="0" w:tplc="0C090001">
      <w:start w:val="1"/>
      <w:numFmt w:val="bullet"/>
      <w:pStyle w:val="Bullet1"/>
      <w:lvlText w:val=""/>
      <w:lvlJc w:val="left"/>
      <w:pPr>
        <w:ind w:left="360" w:hanging="360"/>
      </w:pPr>
      <w:rPr>
        <w:rFonts w:ascii="Symbol" w:hAnsi="Symbol" w:hint="default"/>
        <w:sz w:val="24"/>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604639"/>
    <w:multiLevelType w:val="hybridMultilevel"/>
    <w:tmpl w:val="6B54E4AA"/>
    <w:lvl w:ilvl="0" w:tplc="9FCA9ED6">
      <w:start w:val="1"/>
      <w:numFmt w:val="bullet"/>
      <w:lvlText w:val=""/>
      <w:lvlJc w:val="left"/>
      <w:pPr>
        <w:ind w:left="360" w:hanging="360"/>
      </w:pPr>
      <w:rPr>
        <w:rFonts w:ascii="Symbol" w:hAnsi="Symbol" w:hint="default"/>
        <w:sz w:val="20"/>
      </w:rPr>
    </w:lvl>
    <w:lvl w:ilvl="1" w:tplc="0C090003">
      <w:start w:val="1"/>
      <w:numFmt w:val="bullet"/>
      <w:lvlText w:val=""/>
      <w:lvlJc w:val="left"/>
      <w:pPr>
        <w:ind w:left="1080" w:hanging="360"/>
      </w:pPr>
      <w:rPr>
        <w:rFonts w:ascii="Symbol" w:hAnsi="Symbol"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3C27C8"/>
    <w:multiLevelType w:val="hybridMultilevel"/>
    <w:tmpl w:val="97761BE2"/>
    <w:lvl w:ilvl="0" w:tplc="0C09000F">
      <w:start w:val="1"/>
      <w:numFmt w:val="bullet"/>
      <w:lvlText w:val=""/>
      <w:lvlJc w:val="left"/>
      <w:pPr>
        <w:ind w:left="360" w:hanging="360"/>
      </w:pPr>
      <w:rPr>
        <w:rFonts w:ascii="Symbol" w:hAnsi="Symbol" w:hint="default"/>
        <w:sz w:val="20"/>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3" w15:restartNumberingAfterBreak="0">
    <w:nsid w:val="73D16BF0"/>
    <w:multiLevelType w:val="hybridMultilevel"/>
    <w:tmpl w:val="00728CA4"/>
    <w:lvl w:ilvl="0" w:tplc="45A0582C">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Symbol" w:hAnsi="Symbol" w:hint="default"/>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150363"/>
    <w:multiLevelType w:val="hybridMultilevel"/>
    <w:tmpl w:val="3B825390"/>
    <w:lvl w:ilvl="0" w:tplc="2F0896BA">
      <w:start w:val="1"/>
      <w:numFmt w:val="bullet"/>
      <w:pStyle w:val="aNoteBulletpar"/>
      <w:lvlText w:val=""/>
      <w:lvlJc w:val="left"/>
      <w:pPr>
        <w:ind w:left="720" w:hanging="360"/>
      </w:pPr>
      <w:rPr>
        <w:rFonts w:ascii="Symbol" w:hAnsi="Symbol" w:cs="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B907F7"/>
    <w:multiLevelType w:val="hybridMultilevel"/>
    <w:tmpl w:val="81645A20"/>
    <w:lvl w:ilvl="0" w:tplc="0C090001">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numFmt w:val="bullet"/>
      <w:lvlText w:val="•"/>
      <w:lvlJc w:val="left"/>
      <w:pPr>
        <w:ind w:left="2004" w:hanging="564"/>
      </w:pPr>
      <w:rPr>
        <w:rFonts w:ascii="Calibri" w:eastAsiaTheme="minorHAnsi" w:hAnsi="Calibri"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EB3248"/>
    <w:multiLevelType w:val="hybridMultilevel"/>
    <w:tmpl w:val="5ECE6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7605649">
    <w:abstractNumId w:val="20"/>
  </w:num>
  <w:num w:numId="2" w16cid:durableId="355623999">
    <w:abstractNumId w:val="17"/>
  </w:num>
  <w:num w:numId="3" w16cid:durableId="1624731611">
    <w:abstractNumId w:val="7"/>
  </w:num>
  <w:num w:numId="4" w16cid:durableId="270474383">
    <w:abstractNumId w:val="16"/>
  </w:num>
  <w:num w:numId="5" w16cid:durableId="1639799317">
    <w:abstractNumId w:val="0"/>
  </w:num>
  <w:num w:numId="6" w16cid:durableId="293802016">
    <w:abstractNumId w:val="15"/>
  </w:num>
  <w:num w:numId="7" w16cid:durableId="1956935170">
    <w:abstractNumId w:val="21"/>
  </w:num>
  <w:num w:numId="8" w16cid:durableId="2091659110">
    <w:abstractNumId w:val="22"/>
  </w:num>
  <w:num w:numId="9" w16cid:durableId="730662214">
    <w:abstractNumId w:val="25"/>
  </w:num>
  <w:num w:numId="10" w16cid:durableId="6030782">
    <w:abstractNumId w:val="19"/>
  </w:num>
  <w:num w:numId="11" w16cid:durableId="39788900">
    <w:abstractNumId w:val="1"/>
  </w:num>
  <w:num w:numId="12" w16cid:durableId="1749226953">
    <w:abstractNumId w:val="23"/>
  </w:num>
  <w:num w:numId="13" w16cid:durableId="844368054">
    <w:abstractNumId w:val="9"/>
  </w:num>
  <w:num w:numId="14" w16cid:durableId="355885829">
    <w:abstractNumId w:val="3"/>
  </w:num>
  <w:num w:numId="15" w16cid:durableId="653803841">
    <w:abstractNumId w:val="24"/>
  </w:num>
  <w:num w:numId="16" w16cid:durableId="1056591232">
    <w:abstractNumId w:val="5"/>
  </w:num>
  <w:num w:numId="17" w16cid:durableId="1230307654">
    <w:abstractNumId w:val="2"/>
  </w:num>
  <w:num w:numId="18" w16cid:durableId="573396946">
    <w:abstractNumId w:val="8"/>
  </w:num>
  <w:num w:numId="19" w16cid:durableId="1621767786">
    <w:abstractNumId w:val="11"/>
  </w:num>
  <w:num w:numId="20" w16cid:durableId="1806240819">
    <w:abstractNumId w:val="4"/>
  </w:num>
  <w:num w:numId="21" w16cid:durableId="523251789">
    <w:abstractNumId w:val="17"/>
  </w:num>
  <w:num w:numId="22" w16cid:durableId="532887688">
    <w:abstractNumId w:val="17"/>
  </w:num>
  <w:num w:numId="23" w16cid:durableId="905578427">
    <w:abstractNumId w:val="17"/>
  </w:num>
  <w:num w:numId="24" w16cid:durableId="1843281326">
    <w:abstractNumId w:val="17"/>
  </w:num>
  <w:num w:numId="25" w16cid:durableId="229195339">
    <w:abstractNumId w:val="17"/>
  </w:num>
  <w:num w:numId="26" w16cid:durableId="1058670997">
    <w:abstractNumId w:val="17"/>
  </w:num>
  <w:num w:numId="27" w16cid:durableId="28998525">
    <w:abstractNumId w:val="12"/>
  </w:num>
  <w:num w:numId="28" w16cid:durableId="1277563254">
    <w:abstractNumId w:val="2"/>
  </w:num>
  <w:num w:numId="29" w16cid:durableId="1363439629">
    <w:abstractNumId w:val="2"/>
  </w:num>
  <w:num w:numId="30" w16cid:durableId="79643669">
    <w:abstractNumId w:val="2"/>
  </w:num>
  <w:num w:numId="31" w16cid:durableId="2139109185">
    <w:abstractNumId w:val="2"/>
  </w:num>
  <w:num w:numId="32" w16cid:durableId="1910965258">
    <w:abstractNumId w:val="2"/>
  </w:num>
  <w:num w:numId="33" w16cid:durableId="2055232177">
    <w:abstractNumId w:val="2"/>
  </w:num>
  <w:num w:numId="34" w16cid:durableId="1762751164">
    <w:abstractNumId w:val="2"/>
  </w:num>
  <w:num w:numId="35" w16cid:durableId="150608168">
    <w:abstractNumId w:val="2"/>
  </w:num>
  <w:num w:numId="36" w16cid:durableId="404692925">
    <w:abstractNumId w:val="17"/>
  </w:num>
  <w:num w:numId="37" w16cid:durableId="1038898272">
    <w:abstractNumId w:val="17"/>
  </w:num>
  <w:num w:numId="38" w16cid:durableId="1244795466">
    <w:abstractNumId w:val="17"/>
  </w:num>
  <w:num w:numId="39" w16cid:durableId="1442451582">
    <w:abstractNumId w:val="17"/>
  </w:num>
  <w:num w:numId="40" w16cid:durableId="1119176997">
    <w:abstractNumId w:val="17"/>
  </w:num>
  <w:num w:numId="41" w16cid:durableId="628780502">
    <w:abstractNumId w:val="0"/>
  </w:num>
  <w:num w:numId="42" w16cid:durableId="46268920">
    <w:abstractNumId w:val="0"/>
  </w:num>
  <w:num w:numId="43" w16cid:durableId="95636445">
    <w:abstractNumId w:val="18"/>
  </w:num>
  <w:num w:numId="44" w16cid:durableId="1824006346">
    <w:abstractNumId w:val="17"/>
  </w:num>
  <w:num w:numId="45" w16cid:durableId="1959094523">
    <w:abstractNumId w:val="17"/>
  </w:num>
  <w:num w:numId="46" w16cid:durableId="90588104">
    <w:abstractNumId w:val="13"/>
  </w:num>
  <w:num w:numId="47" w16cid:durableId="2026859321">
    <w:abstractNumId w:val="14"/>
  </w:num>
  <w:num w:numId="48" w16cid:durableId="966930144">
    <w:abstractNumId w:val="10"/>
  </w:num>
  <w:num w:numId="49" w16cid:durableId="666323765">
    <w:abstractNumId w:val="26"/>
  </w:num>
  <w:num w:numId="50" w16cid:durableId="156186209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efaultTableStyle w:val="ColorfulList-Accent3"/>
  <w:evenAndOddHeaders/>
  <w:drawingGridHorizontalSpacing w:val="105"/>
  <w:displayHorizontalDrawingGridEvery w:val="2"/>
  <w:characterSpacingControl w:val="doNotCompress"/>
  <w:hdrShapeDefaults>
    <o:shapedefaults v:ext="edit" spidmax="1945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4A"/>
    <w:rsid w:val="00000219"/>
    <w:rsid w:val="000014E8"/>
    <w:rsid w:val="0000159C"/>
    <w:rsid w:val="000016B9"/>
    <w:rsid w:val="000026F0"/>
    <w:rsid w:val="00004090"/>
    <w:rsid w:val="00005779"/>
    <w:rsid w:val="000068D5"/>
    <w:rsid w:val="00007352"/>
    <w:rsid w:val="00013875"/>
    <w:rsid w:val="00016172"/>
    <w:rsid w:val="000234C9"/>
    <w:rsid w:val="000257AC"/>
    <w:rsid w:val="00026795"/>
    <w:rsid w:val="0002695C"/>
    <w:rsid w:val="00030790"/>
    <w:rsid w:val="00030CC1"/>
    <w:rsid w:val="000311DC"/>
    <w:rsid w:val="000315EA"/>
    <w:rsid w:val="000322BF"/>
    <w:rsid w:val="00034546"/>
    <w:rsid w:val="00034E0D"/>
    <w:rsid w:val="0003538C"/>
    <w:rsid w:val="00036B92"/>
    <w:rsid w:val="00037382"/>
    <w:rsid w:val="00040999"/>
    <w:rsid w:val="0004121D"/>
    <w:rsid w:val="000413B2"/>
    <w:rsid w:val="000419C1"/>
    <w:rsid w:val="0004268F"/>
    <w:rsid w:val="00043B50"/>
    <w:rsid w:val="000455F6"/>
    <w:rsid w:val="00050B87"/>
    <w:rsid w:val="0005196D"/>
    <w:rsid w:val="000544CA"/>
    <w:rsid w:val="00054B50"/>
    <w:rsid w:val="00056F64"/>
    <w:rsid w:val="00060822"/>
    <w:rsid w:val="00064C45"/>
    <w:rsid w:val="00064C5B"/>
    <w:rsid w:val="000650AF"/>
    <w:rsid w:val="00065726"/>
    <w:rsid w:val="00065CEA"/>
    <w:rsid w:val="00066AC8"/>
    <w:rsid w:val="00067FFD"/>
    <w:rsid w:val="00070067"/>
    <w:rsid w:val="000709EF"/>
    <w:rsid w:val="00071B45"/>
    <w:rsid w:val="000750AE"/>
    <w:rsid w:val="00076803"/>
    <w:rsid w:val="0008039F"/>
    <w:rsid w:val="000817AB"/>
    <w:rsid w:val="00082615"/>
    <w:rsid w:val="00082E32"/>
    <w:rsid w:val="000846A9"/>
    <w:rsid w:val="00084C30"/>
    <w:rsid w:val="00086142"/>
    <w:rsid w:val="00090A83"/>
    <w:rsid w:val="00090B3C"/>
    <w:rsid w:val="00090EB2"/>
    <w:rsid w:val="00090EB9"/>
    <w:rsid w:val="0009161F"/>
    <w:rsid w:val="00092B25"/>
    <w:rsid w:val="0009303D"/>
    <w:rsid w:val="00096740"/>
    <w:rsid w:val="000968BB"/>
    <w:rsid w:val="000A1249"/>
    <w:rsid w:val="000A2FFC"/>
    <w:rsid w:val="000A334B"/>
    <w:rsid w:val="000A33E3"/>
    <w:rsid w:val="000A4638"/>
    <w:rsid w:val="000A6616"/>
    <w:rsid w:val="000A6B63"/>
    <w:rsid w:val="000B13CB"/>
    <w:rsid w:val="000B4276"/>
    <w:rsid w:val="000C1E1D"/>
    <w:rsid w:val="000C3F1E"/>
    <w:rsid w:val="000C4138"/>
    <w:rsid w:val="000C5C5B"/>
    <w:rsid w:val="000C641E"/>
    <w:rsid w:val="000C6AF7"/>
    <w:rsid w:val="000C6C34"/>
    <w:rsid w:val="000C7242"/>
    <w:rsid w:val="000D3A45"/>
    <w:rsid w:val="000D4BBD"/>
    <w:rsid w:val="000D4D8C"/>
    <w:rsid w:val="000D4F5F"/>
    <w:rsid w:val="000D57EA"/>
    <w:rsid w:val="000D688E"/>
    <w:rsid w:val="000E0367"/>
    <w:rsid w:val="000E1E8C"/>
    <w:rsid w:val="000E2C2C"/>
    <w:rsid w:val="000E3488"/>
    <w:rsid w:val="000E6513"/>
    <w:rsid w:val="000E74E9"/>
    <w:rsid w:val="000E7DB5"/>
    <w:rsid w:val="000F2AAD"/>
    <w:rsid w:val="000F321D"/>
    <w:rsid w:val="000F5CCD"/>
    <w:rsid w:val="000F5D86"/>
    <w:rsid w:val="001018F0"/>
    <w:rsid w:val="001025F3"/>
    <w:rsid w:val="001047B0"/>
    <w:rsid w:val="00105BE9"/>
    <w:rsid w:val="0010605A"/>
    <w:rsid w:val="00107425"/>
    <w:rsid w:val="0011140C"/>
    <w:rsid w:val="001117DC"/>
    <w:rsid w:val="00114D04"/>
    <w:rsid w:val="00114D90"/>
    <w:rsid w:val="0011636A"/>
    <w:rsid w:val="0011798B"/>
    <w:rsid w:val="00121BA7"/>
    <w:rsid w:val="001246D2"/>
    <w:rsid w:val="0012711F"/>
    <w:rsid w:val="00127669"/>
    <w:rsid w:val="001335AB"/>
    <w:rsid w:val="00133909"/>
    <w:rsid w:val="00134083"/>
    <w:rsid w:val="001343F2"/>
    <w:rsid w:val="00136AAA"/>
    <w:rsid w:val="00140292"/>
    <w:rsid w:val="00141D2E"/>
    <w:rsid w:val="001423C1"/>
    <w:rsid w:val="00145027"/>
    <w:rsid w:val="00146599"/>
    <w:rsid w:val="001472C8"/>
    <w:rsid w:val="0015010B"/>
    <w:rsid w:val="001501D9"/>
    <w:rsid w:val="00150E78"/>
    <w:rsid w:val="00151208"/>
    <w:rsid w:val="00152EB7"/>
    <w:rsid w:val="00153E2F"/>
    <w:rsid w:val="0015453D"/>
    <w:rsid w:val="00156564"/>
    <w:rsid w:val="00156BBF"/>
    <w:rsid w:val="00157453"/>
    <w:rsid w:val="00157753"/>
    <w:rsid w:val="0016080C"/>
    <w:rsid w:val="0016138A"/>
    <w:rsid w:val="001623DE"/>
    <w:rsid w:val="00162AF1"/>
    <w:rsid w:val="00163A6F"/>
    <w:rsid w:val="00163F30"/>
    <w:rsid w:val="00164357"/>
    <w:rsid w:val="00165AA5"/>
    <w:rsid w:val="00165C0C"/>
    <w:rsid w:val="001715AB"/>
    <w:rsid w:val="00171DB0"/>
    <w:rsid w:val="001730B9"/>
    <w:rsid w:val="0017618B"/>
    <w:rsid w:val="001772F1"/>
    <w:rsid w:val="00180B8F"/>
    <w:rsid w:val="00180E35"/>
    <w:rsid w:val="001817D4"/>
    <w:rsid w:val="0018209F"/>
    <w:rsid w:val="001820B6"/>
    <w:rsid w:val="001834D2"/>
    <w:rsid w:val="00183A75"/>
    <w:rsid w:val="00183A86"/>
    <w:rsid w:val="0018402D"/>
    <w:rsid w:val="00184A8F"/>
    <w:rsid w:val="001857E2"/>
    <w:rsid w:val="00186C94"/>
    <w:rsid w:val="001912A2"/>
    <w:rsid w:val="00193578"/>
    <w:rsid w:val="00193CB2"/>
    <w:rsid w:val="001947A9"/>
    <w:rsid w:val="001966FA"/>
    <w:rsid w:val="00196C7E"/>
    <w:rsid w:val="00197666"/>
    <w:rsid w:val="001A00A2"/>
    <w:rsid w:val="001A0139"/>
    <w:rsid w:val="001A0956"/>
    <w:rsid w:val="001A1442"/>
    <w:rsid w:val="001A406C"/>
    <w:rsid w:val="001B1315"/>
    <w:rsid w:val="001B1EE7"/>
    <w:rsid w:val="001B3EA7"/>
    <w:rsid w:val="001B68DA"/>
    <w:rsid w:val="001B6E85"/>
    <w:rsid w:val="001B7C68"/>
    <w:rsid w:val="001C0528"/>
    <w:rsid w:val="001C05E3"/>
    <w:rsid w:val="001C11B2"/>
    <w:rsid w:val="001C1FF2"/>
    <w:rsid w:val="001C3219"/>
    <w:rsid w:val="001C43CC"/>
    <w:rsid w:val="001C4639"/>
    <w:rsid w:val="001C54B3"/>
    <w:rsid w:val="001C5AAF"/>
    <w:rsid w:val="001C6038"/>
    <w:rsid w:val="001D2472"/>
    <w:rsid w:val="001D2931"/>
    <w:rsid w:val="001D30B3"/>
    <w:rsid w:val="001D6D69"/>
    <w:rsid w:val="001D7B2C"/>
    <w:rsid w:val="001D7BE8"/>
    <w:rsid w:val="001E06B4"/>
    <w:rsid w:val="001E468C"/>
    <w:rsid w:val="001E4B5E"/>
    <w:rsid w:val="001E67F1"/>
    <w:rsid w:val="001E7690"/>
    <w:rsid w:val="001E76BA"/>
    <w:rsid w:val="001F0A0C"/>
    <w:rsid w:val="001F2BEE"/>
    <w:rsid w:val="001F3AB0"/>
    <w:rsid w:val="001F467A"/>
    <w:rsid w:val="001F4F42"/>
    <w:rsid w:val="001F5747"/>
    <w:rsid w:val="001F5BD6"/>
    <w:rsid w:val="001F5DB6"/>
    <w:rsid w:val="001F6456"/>
    <w:rsid w:val="001F762A"/>
    <w:rsid w:val="00200177"/>
    <w:rsid w:val="002009BA"/>
    <w:rsid w:val="00200AD7"/>
    <w:rsid w:val="00202364"/>
    <w:rsid w:val="00202898"/>
    <w:rsid w:val="002029F2"/>
    <w:rsid w:val="00204B76"/>
    <w:rsid w:val="00204ECA"/>
    <w:rsid w:val="00204F2C"/>
    <w:rsid w:val="00205CE3"/>
    <w:rsid w:val="00205FEC"/>
    <w:rsid w:val="002112ED"/>
    <w:rsid w:val="00213089"/>
    <w:rsid w:val="00214A8E"/>
    <w:rsid w:val="00215465"/>
    <w:rsid w:val="002157FA"/>
    <w:rsid w:val="002166B5"/>
    <w:rsid w:val="00220FDF"/>
    <w:rsid w:val="00223D7A"/>
    <w:rsid w:val="00223EA8"/>
    <w:rsid w:val="00225C79"/>
    <w:rsid w:val="00235339"/>
    <w:rsid w:val="0023572C"/>
    <w:rsid w:val="002407E6"/>
    <w:rsid w:val="00240FC4"/>
    <w:rsid w:val="00241ACA"/>
    <w:rsid w:val="00241FCB"/>
    <w:rsid w:val="00244CA1"/>
    <w:rsid w:val="002467D9"/>
    <w:rsid w:val="0024750D"/>
    <w:rsid w:val="00253DC2"/>
    <w:rsid w:val="00254D16"/>
    <w:rsid w:val="00254E1B"/>
    <w:rsid w:val="00257533"/>
    <w:rsid w:val="002620C2"/>
    <w:rsid w:val="0026231D"/>
    <w:rsid w:val="00262758"/>
    <w:rsid w:val="00262D46"/>
    <w:rsid w:val="00264D4D"/>
    <w:rsid w:val="00266A8F"/>
    <w:rsid w:val="00271725"/>
    <w:rsid w:val="00271CBF"/>
    <w:rsid w:val="002736D6"/>
    <w:rsid w:val="00274706"/>
    <w:rsid w:val="00275155"/>
    <w:rsid w:val="0027570C"/>
    <w:rsid w:val="002762B3"/>
    <w:rsid w:val="00277C26"/>
    <w:rsid w:val="00281175"/>
    <w:rsid w:val="00281310"/>
    <w:rsid w:val="0028172F"/>
    <w:rsid w:val="00281C79"/>
    <w:rsid w:val="00282720"/>
    <w:rsid w:val="002846D8"/>
    <w:rsid w:val="00284EC3"/>
    <w:rsid w:val="0028763A"/>
    <w:rsid w:val="00287C96"/>
    <w:rsid w:val="00287F7E"/>
    <w:rsid w:val="00297569"/>
    <w:rsid w:val="002A0832"/>
    <w:rsid w:val="002A3B44"/>
    <w:rsid w:val="002A3EE6"/>
    <w:rsid w:val="002A3F48"/>
    <w:rsid w:val="002A51EF"/>
    <w:rsid w:val="002A53A4"/>
    <w:rsid w:val="002A5458"/>
    <w:rsid w:val="002A54EB"/>
    <w:rsid w:val="002A5C23"/>
    <w:rsid w:val="002A7632"/>
    <w:rsid w:val="002A7850"/>
    <w:rsid w:val="002A7FE9"/>
    <w:rsid w:val="002B0B27"/>
    <w:rsid w:val="002B2691"/>
    <w:rsid w:val="002B2757"/>
    <w:rsid w:val="002B4198"/>
    <w:rsid w:val="002B4C3F"/>
    <w:rsid w:val="002C1B7D"/>
    <w:rsid w:val="002C418D"/>
    <w:rsid w:val="002C49C8"/>
    <w:rsid w:val="002C5538"/>
    <w:rsid w:val="002C61BF"/>
    <w:rsid w:val="002C6580"/>
    <w:rsid w:val="002C6B74"/>
    <w:rsid w:val="002D1371"/>
    <w:rsid w:val="002D22B4"/>
    <w:rsid w:val="002D32D0"/>
    <w:rsid w:val="002D33BC"/>
    <w:rsid w:val="002D3AEE"/>
    <w:rsid w:val="002D5F11"/>
    <w:rsid w:val="002D6953"/>
    <w:rsid w:val="002D75A3"/>
    <w:rsid w:val="002E0430"/>
    <w:rsid w:val="002E06F9"/>
    <w:rsid w:val="002E3CC8"/>
    <w:rsid w:val="002E3F96"/>
    <w:rsid w:val="002E42F4"/>
    <w:rsid w:val="002E5BC6"/>
    <w:rsid w:val="002E7655"/>
    <w:rsid w:val="002F2EC2"/>
    <w:rsid w:val="002F3322"/>
    <w:rsid w:val="002F3EB9"/>
    <w:rsid w:val="002F5A36"/>
    <w:rsid w:val="002F5CBE"/>
    <w:rsid w:val="002F616E"/>
    <w:rsid w:val="002F619D"/>
    <w:rsid w:val="002F7A38"/>
    <w:rsid w:val="00300612"/>
    <w:rsid w:val="00302F6F"/>
    <w:rsid w:val="00303346"/>
    <w:rsid w:val="00303633"/>
    <w:rsid w:val="00306326"/>
    <w:rsid w:val="00307516"/>
    <w:rsid w:val="003075BE"/>
    <w:rsid w:val="0031067C"/>
    <w:rsid w:val="00311042"/>
    <w:rsid w:val="00311530"/>
    <w:rsid w:val="00311643"/>
    <w:rsid w:val="0031201F"/>
    <w:rsid w:val="00313157"/>
    <w:rsid w:val="00316130"/>
    <w:rsid w:val="00317062"/>
    <w:rsid w:val="003202F7"/>
    <w:rsid w:val="003209E6"/>
    <w:rsid w:val="0032199B"/>
    <w:rsid w:val="003238CE"/>
    <w:rsid w:val="00324B5C"/>
    <w:rsid w:val="00325549"/>
    <w:rsid w:val="003255F1"/>
    <w:rsid w:val="00327183"/>
    <w:rsid w:val="00327C79"/>
    <w:rsid w:val="00330DDD"/>
    <w:rsid w:val="003320B1"/>
    <w:rsid w:val="003324E3"/>
    <w:rsid w:val="00332D6C"/>
    <w:rsid w:val="00333810"/>
    <w:rsid w:val="0033504A"/>
    <w:rsid w:val="003355A4"/>
    <w:rsid w:val="003357F8"/>
    <w:rsid w:val="00336807"/>
    <w:rsid w:val="003409C2"/>
    <w:rsid w:val="0034138C"/>
    <w:rsid w:val="003425A5"/>
    <w:rsid w:val="003439ED"/>
    <w:rsid w:val="00343A5C"/>
    <w:rsid w:val="00344A73"/>
    <w:rsid w:val="00345126"/>
    <w:rsid w:val="003472A9"/>
    <w:rsid w:val="00351BF9"/>
    <w:rsid w:val="00351CCC"/>
    <w:rsid w:val="00352419"/>
    <w:rsid w:val="00354895"/>
    <w:rsid w:val="00354F6D"/>
    <w:rsid w:val="00355773"/>
    <w:rsid w:val="003557B1"/>
    <w:rsid w:val="003633F5"/>
    <w:rsid w:val="0036369C"/>
    <w:rsid w:val="003650C5"/>
    <w:rsid w:val="00367EC3"/>
    <w:rsid w:val="00367EF1"/>
    <w:rsid w:val="00370869"/>
    <w:rsid w:val="00370894"/>
    <w:rsid w:val="0037101C"/>
    <w:rsid w:val="00371058"/>
    <w:rsid w:val="00371C49"/>
    <w:rsid w:val="00375E5A"/>
    <w:rsid w:val="00376A58"/>
    <w:rsid w:val="0037744F"/>
    <w:rsid w:val="00377D39"/>
    <w:rsid w:val="0038297D"/>
    <w:rsid w:val="00382F52"/>
    <w:rsid w:val="00385652"/>
    <w:rsid w:val="00385778"/>
    <w:rsid w:val="00387765"/>
    <w:rsid w:val="0039062B"/>
    <w:rsid w:val="00391725"/>
    <w:rsid w:val="00393807"/>
    <w:rsid w:val="00393885"/>
    <w:rsid w:val="00394038"/>
    <w:rsid w:val="00396450"/>
    <w:rsid w:val="00396592"/>
    <w:rsid w:val="00397DC7"/>
    <w:rsid w:val="003A0C48"/>
    <w:rsid w:val="003A13D2"/>
    <w:rsid w:val="003A5A29"/>
    <w:rsid w:val="003A641C"/>
    <w:rsid w:val="003A6671"/>
    <w:rsid w:val="003A7709"/>
    <w:rsid w:val="003A7F96"/>
    <w:rsid w:val="003B13F4"/>
    <w:rsid w:val="003B1A07"/>
    <w:rsid w:val="003B3BFB"/>
    <w:rsid w:val="003B4488"/>
    <w:rsid w:val="003B5822"/>
    <w:rsid w:val="003C2B3D"/>
    <w:rsid w:val="003C50FD"/>
    <w:rsid w:val="003C5BA6"/>
    <w:rsid w:val="003C5D2C"/>
    <w:rsid w:val="003C73B9"/>
    <w:rsid w:val="003C778E"/>
    <w:rsid w:val="003D03EB"/>
    <w:rsid w:val="003D1BE5"/>
    <w:rsid w:val="003D2F96"/>
    <w:rsid w:val="003D3898"/>
    <w:rsid w:val="003D3BFA"/>
    <w:rsid w:val="003D4DBC"/>
    <w:rsid w:val="003D64F1"/>
    <w:rsid w:val="003D6641"/>
    <w:rsid w:val="003E09AD"/>
    <w:rsid w:val="003E4A60"/>
    <w:rsid w:val="003E78A5"/>
    <w:rsid w:val="003F002C"/>
    <w:rsid w:val="003F39EE"/>
    <w:rsid w:val="003F4508"/>
    <w:rsid w:val="003F4DB8"/>
    <w:rsid w:val="003F5070"/>
    <w:rsid w:val="003F7174"/>
    <w:rsid w:val="003F731F"/>
    <w:rsid w:val="00400E3F"/>
    <w:rsid w:val="00405069"/>
    <w:rsid w:val="00407D00"/>
    <w:rsid w:val="004103FD"/>
    <w:rsid w:val="00411A3D"/>
    <w:rsid w:val="004122E3"/>
    <w:rsid w:val="0041375C"/>
    <w:rsid w:val="00413FBA"/>
    <w:rsid w:val="00415396"/>
    <w:rsid w:val="00415C03"/>
    <w:rsid w:val="00416A7E"/>
    <w:rsid w:val="00420125"/>
    <w:rsid w:val="00420D32"/>
    <w:rsid w:val="004212DC"/>
    <w:rsid w:val="00423109"/>
    <w:rsid w:val="00423156"/>
    <w:rsid w:val="004236C3"/>
    <w:rsid w:val="00423FF9"/>
    <w:rsid w:val="00424A74"/>
    <w:rsid w:val="00424FE7"/>
    <w:rsid w:val="00425B30"/>
    <w:rsid w:val="004313F5"/>
    <w:rsid w:val="00431ED1"/>
    <w:rsid w:val="00436362"/>
    <w:rsid w:val="00436F4D"/>
    <w:rsid w:val="0044008B"/>
    <w:rsid w:val="00440A51"/>
    <w:rsid w:val="00441C2A"/>
    <w:rsid w:val="00442389"/>
    <w:rsid w:val="004436FE"/>
    <w:rsid w:val="004439BD"/>
    <w:rsid w:val="00445D0D"/>
    <w:rsid w:val="004502A1"/>
    <w:rsid w:val="004529D1"/>
    <w:rsid w:val="00452B15"/>
    <w:rsid w:val="004549B4"/>
    <w:rsid w:val="00455446"/>
    <w:rsid w:val="004563B4"/>
    <w:rsid w:val="0045691A"/>
    <w:rsid w:val="00457A51"/>
    <w:rsid w:val="00457AB4"/>
    <w:rsid w:val="00460EA8"/>
    <w:rsid w:val="004647CC"/>
    <w:rsid w:val="004704E0"/>
    <w:rsid w:val="00470A31"/>
    <w:rsid w:val="00470CB4"/>
    <w:rsid w:val="004711ED"/>
    <w:rsid w:val="0047396E"/>
    <w:rsid w:val="004747BD"/>
    <w:rsid w:val="00474B05"/>
    <w:rsid w:val="004759C2"/>
    <w:rsid w:val="00475A19"/>
    <w:rsid w:val="00476434"/>
    <w:rsid w:val="004809B0"/>
    <w:rsid w:val="00481CE3"/>
    <w:rsid w:val="00482C58"/>
    <w:rsid w:val="00482E0B"/>
    <w:rsid w:val="00483EE2"/>
    <w:rsid w:val="00485211"/>
    <w:rsid w:val="00487ED3"/>
    <w:rsid w:val="00490DA2"/>
    <w:rsid w:val="0049201F"/>
    <w:rsid w:val="004934F7"/>
    <w:rsid w:val="00493746"/>
    <w:rsid w:val="004937D6"/>
    <w:rsid w:val="00495099"/>
    <w:rsid w:val="00496C0F"/>
    <w:rsid w:val="00496CD4"/>
    <w:rsid w:val="00497D43"/>
    <w:rsid w:val="004A1858"/>
    <w:rsid w:val="004A2078"/>
    <w:rsid w:val="004A28F3"/>
    <w:rsid w:val="004A3F73"/>
    <w:rsid w:val="004A6585"/>
    <w:rsid w:val="004A6A3B"/>
    <w:rsid w:val="004A707B"/>
    <w:rsid w:val="004B038E"/>
    <w:rsid w:val="004B0AB9"/>
    <w:rsid w:val="004B117E"/>
    <w:rsid w:val="004B4274"/>
    <w:rsid w:val="004B477B"/>
    <w:rsid w:val="004B4981"/>
    <w:rsid w:val="004B702F"/>
    <w:rsid w:val="004C10AE"/>
    <w:rsid w:val="004C1925"/>
    <w:rsid w:val="004C20E4"/>
    <w:rsid w:val="004C2728"/>
    <w:rsid w:val="004C4466"/>
    <w:rsid w:val="004C45B0"/>
    <w:rsid w:val="004C5F2B"/>
    <w:rsid w:val="004C61E5"/>
    <w:rsid w:val="004C6CE3"/>
    <w:rsid w:val="004D0E4E"/>
    <w:rsid w:val="004D2391"/>
    <w:rsid w:val="004D3157"/>
    <w:rsid w:val="004D332D"/>
    <w:rsid w:val="004D55D4"/>
    <w:rsid w:val="004D64C6"/>
    <w:rsid w:val="004E0292"/>
    <w:rsid w:val="004E150B"/>
    <w:rsid w:val="004E158B"/>
    <w:rsid w:val="004E1ED9"/>
    <w:rsid w:val="004E4320"/>
    <w:rsid w:val="004E5673"/>
    <w:rsid w:val="004E5ED7"/>
    <w:rsid w:val="004E69B5"/>
    <w:rsid w:val="004E7BF1"/>
    <w:rsid w:val="004F131E"/>
    <w:rsid w:val="004F3D98"/>
    <w:rsid w:val="004F5B70"/>
    <w:rsid w:val="004F6A92"/>
    <w:rsid w:val="004F74DA"/>
    <w:rsid w:val="005014D9"/>
    <w:rsid w:val="00503DB3"/>
    <w:rsid w:val="00503E7E"/>
    <w:rsid w:val="005062E9"/>
    <w:rsid w:val="00507C47"/>
    <w:rsid w:val="00510044"/>
    <w:rsid w:val="00512E77"/>
    <w:rsid w:val="005146F4"/>
    <w:rsid w:val="0051662F"/>
    <w:rsid w:val="00516A0D"/>
    <w:rsid w:val="00517E74"/>
    <w:rsid w:val="00520175"/>
    <w:rsid w:val="00520878"/>
    <w:rsid w:val="0052161A"/>
    <w:rsid w:val="00523B1B"/>
    <w:rsid w:val="00527E7B"/>
    <w:rsid w:val="005305BA"/>
    <w:rsid w:val="00531B34"/>
    <w:rsid w:val="00532C96"/>
    <w:rsid w:val="0053763A"/>
    <w:rsid w:val="00537EAD"/>
    <w:rsid w:val="00541D62"/>
    <w:rsid w:val="00542AB8"/>
    <w:rsid w:val="00542AE7"/>
    <w:rsid w:val="00544FCD"/>
    <w:rsid w:val="005454A8"/>
    <w:rsid w:val="00545AC4"/>
    <w:rsid w:val="00545CEE"/>
    <w:rsid w:val="00545E46"/>
    <w:rsid w:val="005474FD"/>
    <w:rsid w:val="005506A0"/>
    <w:rsid w:val="00550B66"/>
    <w:rsid w:val="00550CC5"/>
    <w:rsid w:val="005517DC"/>
    <w:rsid w:val="00551F3A"/>
    <w:rsid w:val="00554607"/>
    <w:rsid w:val="00556AB3"/>
    <w:rsid w:val="00556D18"/>
    <w:rsid w:val="00557548"/>
    <w:rsid w:val="005601EA"/>
    <w:rsid w:val="00560544"/>
    <w:rsid w:val="00562476"/>
    <w:rsid w:val="00563B7D"/>
    <w:rsid w:val="005654E8"/>
    <w:rsid w:val="005661B1"/>
    <w:rsid w:val="00566B04"/>
    <w:rsid w:val="00576D35"/>
    <w:rsid w:val="005807BD"/>
    <w:rsid w:val="00581930"/>
    <w:rsid w:val="00581A85"/>
    <w:rsid w:val="00581E21"/>
    <w:rsid w:val="005830D4"/>
    <w:rsid w:val="005836DA"/>
    <w:rsid w:val="0058377A"/>
    <w:rsid w:val="00583A00"/>
    <w:rsid w:val="00583E94"/>
    <w:rsid w:val="0058402B"/>
    <w:rsid w:val="005851B7"/>
    <w:rsid w:val="00585A81"/>
    <w:rsid w:val="00586AC8"/>
    <w:rsid w:val="00587365"/>
    <w:rsid w:val="00587950"/>
    <w:rsid w:val="00590FB6"/>
    <w:rsid w:val="0059291F"/>
    <w:rsid w:val="005952E8"/>
    <w:rsid w:val="005974B6"/>
    <w:rsid w:val="005A00F4"/>
    <w:rsid w:val="005A01EB"/>
    <w:rsid w:val="005A14FA"/>
    <w:rsid w:val="005A174F"/>
    <w:rsid w:val="005A32FB"/>
    <w:rsid w:val="005A4783"/>
    <w:rsid w:val="005A4A24"/>
    <w:rsid w:val="005A5544"/>
    <w:rsid w:val="005A60DB"/>
    <w:rsid w:val="005A7F6E"/>
    <w:rsid w:val="005B1602"/>
    <w:rsid w:val="005B2C58"/>
    <w:rsid w:val="005B369E"/>
    <w:rsid w:val="005B3DF1"/>
    <w:rsid w:val="005B4C5B"/>
    <w:rsid w:val="005B4D53"/>
    <w:rsid w:val="005B4D5F"/>
    <w:rsid w:val="005B51E6"/>
    <w:rsid w:val="005B6270"/>
    <w:rsid w:val="005B63FD"/>
    <w:rsid w:val="005B6C61"/>
    <w:rsid w:val="005C0DA2"/>
    <w:rsid w:val="005C1432"/>
    <w:rsid w:val="005C14E1"/>
    <w:rsid w:val="005C178D"/>
    <w:rsid w:val="005C297D"/>
    <w:rsid w:val="005C54B5"/>
    <w:rsid w:val="005C72CC"/>
    <w:rsid w:val="005C7ABF"/>
    <w:rsid w:val="005D0059"/>
    <w:rsid w:val="005D02CD"/>
    <w:rsid w:val="005D25E4"/>
    <w:rsid w:val="005D4916"/>
    <w:rsid w:val="005E5305"/>
    <w:rsid w:val="005E6D82"/>
    <w:rsid w:val="005E710E"/>
    <w:rsid w:val="005E7497"/>
    <w:rsid w:val="005F1F97"/>
    <w:rsid w:val="005F2578"/>
    <w:rsid w:val="005F28A1"/>
    <w:rsid w:val="005F3975"/>
    <w:rsid w:val="005F437E"/>
    <w:rsid w:val="005F43A4"/>
    <w:rsid w:val="005F6702"/>
    <w:rsid w:val="005F7167"/>
    <w:rsid w:val="005F7507"/>
    <w:rsid w:val="005F7CB6"/>
    <w:rsid w:val="0060204A"/>
    <w:rsid w:val="006023FD"/>
    <w:rsid w:val="006039F1"/>
    <w:rsid w:val="006046FF"/>
    <w:rsid w:val="00604CDE"/>
    <w:rsid w:val="00604F69"/>
    <w:rsid w:val="006053BA"/>
    <w:rsid w:val="006063C1"/>
    <w:rsid w:val="00611079"/>
    <w:rsid w:val="00611787"/>
    <w:rsid w:val="00611CEF"/>
    <w:rsid w:val="00612F7A"/>
    <w:rsid w:val="00616CE2"/>
    <w:rsid w:val="00620F49"/>
    <w:rsid w:val="00621CC3"/>
    <w:rsid w:val="00622565"/>
    <w:rsid w:val="006240AA"/>
    <w:rsid w:val="0062475D"/>
    <w:rsid w:val="00624ACE"/>
    <w:rsid w:val="00625798"/>
    <w:rsid w:val="006275B4"/>
    <w:rsid w:val="0063036E"/>
    <w:rsid w:val="00631610"/>
    <w:rsid w:val="00632F54"/>
    <w:rsid w:val="00633AF4"/>
    <w:rsid w:val="00635501"/>
    <w:rsid w:val="00635C80"/>
    <w:rsid w:val="006366E5"/>
    <w:rsid w:val="00637B66"/>
    <w:rsid w:val="00642861"/>
    <w:rsid w:val="00645239"/>
    <w:rsid w:val="00647955"/>
    <w:rsid w:val="0065035E"/>
    <w:rsid w:val="006515F5"/>
    <w:rsid w:val="00652684"/>
    <w:rsid w:val="00652B72"/>
    <w:rsid w:val="006532EE"/>
    <w:rsid w:val="00653D53"/>
    <w:rsid w:val="006546B8"/>
    <w:rsid w:val="00655626"/>
    <w:rsid w:val="00656510"/>
    <w:rsid w:val="006610FF"/>
    <w:rsid w:val="00661B84"/>
    <w:rsid w:val="00663299"/>
    <w:rsid w:val="00664676"/>
    <w:rsid w:val="00665B9F"/>
    <w:rsid w:val="0067027A"/>
    <w:rsid w:val="00673A45"/>
    <w:rsid w:val="00674DE7"/>
    <w:rsid w:val="006769B8"/>
    <w:rsid w:val="00676ACC"/>
    <w:rsid w:val="00680C6F"/>
    <w:rsid w:val="0068122A"/>
    <w:rsid w:val="00681C57"/>
    <w:rsid w:val="00682ABA"/>
    <w:rsid w:val="00683108"/>
    <w:rsid w:val="00684366"/>
    <w:rsid w:val="00685229"/>
    <w:rsid w:val="00686443"/>
    <w:rsid w:val="00686A3F"/>
    <w:rsid w:val="00693B08"/>
    <w:rsid w:val="006951FC"/>
    <w:rsid w:val="00695635"/>
    <w:rsid w:val="0069594C"/>
    <w:rsid w:val="0069624A"/>
    <w:rsid w:val="00696CE1"/>
    <w:rsid w:val="006A2843"/>
    <w:rsid w:val="006A38C8"/>
    <w:rsid w:val="006A46B5"/>
    <w:rsid w:val="006A4C6F"/>
    <w:rsid w:val="006A6360"/>
    <w:rsid w:val="006B0B50"/>
    <w:rsid w:val="006B47A9"/>
    <w:rsid w:val="006B5A02"/>
    <w:rsid w:val="006B6A03"/>
    <w:rsid w:val="006C0456"/>
    <w:rsid w:val="006C1023"/>
    <w:rsid w:val="006C1037"/>
    <w:rsid w:val="006C1A50"/>
    <w:rsid w:val="006C35F9"/>
    <w:rsid w:val="006C6259"/>
    <w:rsid w:val="006D0535"/>
    <w:rsid w:val="006D0F1A"/>
    <w:rsid w:val="006D142F"/>
    <w:rsid w:val="006D2273"/>
    <w:rsid w:val="006D2D20"/>
    <w:rsid w:val="006D3730"/>
    <w:rsid w:val="006D5CDC"/>
    <w:rsid w:val="006E0529"/>
    <w:rsid w:val="006E0790"/>
    <w:rsid w:val="006E306E"/>
    <w:rsid w:val="006E4ABB"/>
    <w:rsid w:val="006E774F"/>
    <w:rsid w:val="006E777C"/>
    <w:rsid w:val="006E7846"/>
    <w:rsid w:val="006F0085"/>
    <w:rsid w:val="006F227C"/>
    <w:rsid w:val="006F2890"/>
    <w:rsid w:val="006F3E95"/>
    <w:rsid w:val="006F5097"/>
    <w:rsid w:val="006F5482"/>
    <w:rsid w:val="006F72F1"/>
    <w:rsid w:val="006F7929"/>
    <w:rsid w:val="0070263F"/>
    <w:rsid w:val="00703AAB"/>
    <w:rsid w:val="007066B5"/>
    <w:rsid w:val="007078EB"/>
    <w:rsid w:val="00707B3D"/>
    <w:rsid w:val="00710452"/>
    <w:rsid w:val="0071076B"/>
    <w:rsid w:val="00714A36"/>
    <w:rsid w:val="00714A46"/>
    <w:rsid w:val="007161D4"/>
    <w:rsid w:val="007164DB"/>
    <w:rsid w:val="00716874"/>
    <w:rsid w:val="00716B66"/>
    <w:rsid w:val="007207D1"/>
    <w:rsid w:val="00723533"/>
    <w:rsid w:val="00723A1D"/>
    <w:rsid w:val="00727398"/>
    <w:rsid w:val="00730117"/>
    <w:rsid w:val="0073089A"/>
    <w:rsid w:val="00730A8C"/>
    <w:rsid w:val="00730C7C"/>
    <w:rsid w:val="00733040"/>
    <w:rsid w:val="00733EAE"/>
    <w:rsid w:val="00734BEF"/>
    <w:rsid w:val="00734E7F"/>
    <w:rsid w:val="00736637"/>
    <w:rsid w:val="007378F0"/>
    <w:rsid w:val="0074412E"/>
    <w:rsid w:val="00744530"/>
    <w:rsid w:val="007447BE"/>
    <w:rsid w:val="00747703"/>
    <w:rsid w:val="007517F7"/>
    <w:rsid w:val="00751FAC"/>
    <w:rsid w:val="0075368B"/>
    <w:rsid w:val="00754390"/>
    <w:rsid w:val="007569AA"/>
    <w:rsid w:val="00756ED7"/>
    <w:rsid w:val="0076392F"/>
    <w:rsid w:val="00765EDC"/>
    <w:rsid w:val="00765FE7"/>
    <w:rsid w:val="0077240E"/>
    <w:rsid w:val="00772E22"/>
    <w:rsid w:val="00773641"/>
    <w:rsid w:val="0077778D"/>
    <w:rsid w:val="0078032A"/>
    <w:rsid w:val="0078138D"/>
    <w:rsid w:val="00781D42"/>
    <w:rsid w:val="00782C6B"/>
    <w:rsid w:val="00785BFA"/>
    <w:rsid w:val="00787396"/>
    <w:rsid w:val="00790160"/>
    <w:rsid w:val="00790337"/>
    <w:rsid w:val="007903B1"/>
    <w:rsid w:val="0079069F"/>
    <w:rsid w:val="00794DAF"/>
    <w:rsid w:val="007956F8"/>
    <w:rsid w:val="00796FEE"/>
    <w:rsid w:val="00797923"/>
    <w:rsid w:val="00797E12"/>
    <w:rsid w:val="007A0A53"/>
    <w:rsid w:val="007A2C77"/>
    <w:rsid w:val="007A3399"/>
    <w:rsid w:val="007A5516"/>
    <w:rsid w:val="007A5E65"/>
    <w:rsid w:val="007A7B77"/>
    <w:rsid w:val="007B0F0E"/>
    <w:rsid w:val="007B14D0"/>
    <w:rsid w:val="007B15CA"/>
    <w:rsid w:val="007B53DD"/>
    <w:rsid w:val="007B73F5"/>
    <w:rsid w:val="007B7795"/>
    <w:rsid w:val="007C2C99"/>
    <w:rsid w:val="007C4B0A"/>
    <w:rsid w:val="007C4E01"/>
    <w:rsid w:val="007D1FEC"/>
    <w:rsid w:val="007D26DC"/>
    <w:rsid w:val="007D36B4"/>
    <w:rsid w:val="007D58A5"/>
    <w:rsid w:val="007D5985"/>
    <w:rsid w:val="007D5A3A"/>
    <w:rsid w:val="007E097D"/>
    <w:rsid w:val="007E0D01"/>
    <w:rsid w:val="007E11DB"/>
    <w:rsid w:val="007E35BD"/>
    <w:rsid w:val="007E564A"/>
    <w:rsid w:val="007E5A94"/>
    <w:rsid w:val="007E76A2"/>
    <w:rsid w:val="007E7865"/>
    <w:rsid w:val="007E7B48"/>
    <w:rsid w:val="007F2664"/>
    <w:rsid w:val="007F2F60"/>
    <w:rsid w:val="007F3C18"/>
    <w:rsid w:val="007F485C"/>
    <w:rsid w:val="007F4F5D"/>
    <w:rsid w:val="007F520D"/>
    <w:rsid w:val="007F543A"/>
    <w:rsid w:val="00800A47"/>
    <w:rsid w:val="008012AA"/>
    <w:rsid w:val="008044C6"/>
    <w:rsid w:val="008048BA"/>
    <w:rsid w:val="008052BA"/>
    <w:rsid w:val="00805E5A"/>
    <w:rsid w:val="00805F2F"/>
    <w:rsid w:val="00806EDD"/>
    <w:rsid w:val="00806F61"/>
    <w:rsid w:val="00807C0C"/>
    <w:rsid w:val="00807DD3"/>
    <w:rsid w:val="00810221"/>
    <w:rsid w:val="00810457"/>
    <w:rsid w:val="00813BCD"/>
    <w:rsid w:val="00815111"/>
    <w:rsid w:val="00815AAF"/>
    <w:rsid w:val="00815CC1"/>
    <w:rsid w:val="00816FD8"/>
    <w:rsid w:val="0081706E"/>
    <w:rsid w:val="00821AFC"/>
    <w:rsid w:val="00822DBE"/>
    <w:rsid w:val="0082300A"/>
    <w:rsid w:val="008266EE"/>
    <w:rsid w:val="00826FDC"/>
    <w:rsid w:val="008308E3"/>
    <w:rsid w:val="00830B90"/>
    <w:rsid w:val="00832B4A"/>
    <w:rsid w:val="00833423"/>
    <w:rsid w:val="00833FB2"/>
    <w:rsid w:val="00834161"/>
    <w:rsid w:val="00835A96"/>
    <w:rsid w:val="00835C3A"/>
    <w:rsid w:val="00836A7B"/>
    <w:rsid w:val="00840F34"/>
    <w:rsid w:val="00842CA5"/>
    <w:rsid w:val="00844973"/>
    <w:rsid w:val="00844CA5"/>
    <w:rsid w:val="00844FB8"/>
    <w:rsid w:val="008457B8"/>
    <w:rsid w:val="008459DC"/>
    <w:rsid w:val="00847679"/>
    <w:rsid w:val="00847FFA"/>
    <w:rsid w:val="00850D8D"/>
    <w:rsid w:val="008512ED"/>
    <w:rsid w:val="00851B26"/>
    <w:rsid w:val="00852A5E"/>
    <w:rsid w:val="00852AC7"/>
    <w:rsid w:val="008530A1"/>
    <w:rsid w:val="00855C22"/>
    <w:rsid w:val="0086024E"/>
    <w:rsid w:val="00860B3E"/>
    <w:rsid w:val="00863484"/>
    <w:rsid w:val="00863A1F"/>
    <w:rsid w:val="0086404D"/>
    <w:rsid w:val="00864BBA"/>
    <w:rsid w:val="00865A0A"/>
    <w:rsid w:val="00870EEB"/>
    <w:rsid w:val="00872495"/>
    <w:rsid w:val="00875C35"/>
    <w:rsid w:val="00876BFE"/>
    <w:rsid w:val="00876D11"/>
    <w:rsid w:val="00881AFC"/>
    <w:rsid w:val="00881D76"/>
    <w:rsid w:val="008847D8"/>
    <w:rsid w:val="008849EC"/>
    <w:rsid w:val="008865AE"/>
    <w:rsid w:val="00886A94"/>
    <w:rsid w:val="00887103"/>
    <w:rsid w:val="00891211"/>
    <w:rsid w:val="008923CC"/>
    <w:rsid w:val="008930D6"/>
    <w:rsid w:val="0089332C"/>
    <w:rsid w:val="008A215D"/>
    <w:rsid w:val="008A2D11"/>
    <w:rsid w:val="008A3304"/>
    <w:rsid w:val="008A3482"/>
    <w:rsid w:val="008A3E2E"/>
    <w:rsid w:val="008A593B"/>
    <w:rsid w:val="008A76C7"/>
    <w:rsid w:val="008A7C60"/>
    <w:rsid w:val="008B2248"/>
    <w:rsid w:val="008B50FD"/>
    <w:rsid w:val="008B7A56"/>
    <w:rsid w:val="008C098B"/>
    <w:rsid w:val="008C0F53"/>
    <w:rsid w:val="008C152D"/>
    <w:rsid w:val="008C1F45"/>
    <w:rsid w:val="008C321B"/>
    <w:rsid w:val="008C3533"/>
    <w:rsid w:val="008C37B3"/>
    <w:rsid w:val="008C4902"/>
    <w:rsid w:val="008C55C1"/>
    <w:rsid w:val="008C5E6C"/>
    <w:rsid w:val="008C6E2A"/>
    <w:rsid w:val="008D044B"/>
    <w:rsid w:val="008D268B"/>
    <w:rsid w:val="008D2D94"/>
    <w:rsid w:val="008D4DF7"/>
    <w:rsid w:val="008D4FEC"/>
    <w:rsid w:val="008E15AB"/>
    <w:rsid w:val="008E3B8F"/>
    <w:rsid w:val="008E4130"/>
    <w:rsid w:val="008E44D8"/>
    <w:rsid w:val="008E47AA"/>
    <w:rsid w:val="008E5101"/>
    <w:rsid w:val="008E5601"/>
    <w:rsid w:val="008F0D66"/>
    <w:rsid w:val="008F0FB8"/>
    <w:rsid w:val="008F18E3"/>
    <w:rsid w:val="008F5A76"/>
    <w:rsid w:val="008F5E66"/>
    <w:rsid w:val="009011A8"/>
    <w:rsid w:val="0090138F"/>
    <w:rsid w:val="00902A37"/>
    <w:rsid w:val="009051BB"/>
    <w:rsid w:val="00906CFB"/>
    <w:rsid w:val="00907A81"/>
    <w:rsid w:val="009124BA"/>
    <w:rsid w:val="009128F8"/>
    <w:rsid w:val="00913147"/>
    <w:rsid w:val="00913AEB"/>
    <w:rsid w:val="00915C43"/>
    <w:rsid w:val="00917636"/>
    <w:rsid w:val="009206CD"/>
    <w:rsid w:val="009213DF"/>
    <w:rsid w:val="009215C4"/>
    <w:rsid w:val="00922475"/>
    <w:rsid w:val="00923CA0"/>
    <w:rsid w:val="0092468A"/>
    <w:rsid w:val="009250C5"/>
    <w:rsid w:val="0092592D"/>
    <w:rsid w:val="00926C27"/>
    <w:rsid w:val="00927EE1"/>
    <w:rsid w:val="00927F6D"/>
    <w:rsid w:val="00931510"/>
    <w:rsid w:val="009335A2"/>
    <w:rsid w:val="00934779"/>
    <w:rsid w:val="00935625"/>
    <w:rsid w:val="009366D6"/>
    <w:rsid w:val="00936F16"/>
    <w:rsid w:val="0093700D"/>
    <w:rsid w:val="00937727"/>
    <w:rsid w:val="00937B2B"/>
    <w:rsid w:val="00937FFB"/>
    <w:rsid w:val="00940282"/>
    <w:rsid w:val="00941A30"/>
    <w:rsid w:val="00943ED1"/>
    <w:rsid w:val="009442AE"/>
    <w:rsid w:val="00944D18"/>
    <w:rsid w:val="00944E7E"/>
    <w:rsid w:val="00945788"/>
    <w:rsid w:val="00947539"/>
    <w:rsid w:val="0095045F"/>
    <w:rsid w:val="00950DCA"/>
    <w:rsid w:val="00952BCB"/>
    <w:rsid w:val="00953731"/>
    <w:rsid w:val="00954D95"/>
    <w:rsid w:val="0095770A"/>
    <w:rsid w:val="00957752"/>
    <w:rsid w:val="00957CCA"/>
    <w:rsid w:val="00960D8F"/>
    <w:rsid w:val="0096313F"/>
    <w:rsid w:val="00963AD5"/>
    <w:rsid w:val="00963D2A"/>
    <w:rsid w:val="00964559"/>
    <w:rsid w:val="00965EA5"/>
    <w:rsid w:val="00966ABA"/>
    <w:rsid w:val="00967011"/>
    <w:rsid w:val="00967244"/>
    <w:rsid w:val="00970C55"/>
    <w:rsid w:val="009716C5"/>
    <w:rsid w:val="0097422D"/>
    <w:rsid w:val="00975520"/>
    <w:rsid w:val="00975645"/>
    <w:rsid w:val="00975D1A"/>
    <w:rsid w:val="00975D2F"/>
    <w:rsid w:val="00976778"/>
    <w:rsid w:val="009767C3"/>
    <w:rsid w:val="00977216"/>
    <w:rsid w:val="009773CF"/>
    <w:rsid w:val="00980BC0"/>
    <w:rsid w:val="009814F7"/>
    <w:rsid w:val="00981E96"/>
    <w:rsid w:val="00981F1C"/>
    <w:rsid w:val="0098242A"/>
    <w:rsid w:val="009831BB"/>
    <w:rsid w:val="009849B4"/>
    <w:rsid w:val="00984D3A"/>
    <w:rsid w:val="00985654"/>
    <w:rsid w:val="00986760"/>
    <w:rsid w:val="00987503"/>
    <w:rsid w:val="00987CC2"/>
    <w:rsid w:val="00991708"/>
    <w:rsid w:val="0099282F"/>
    <w:rsid w:val="00993793"/>
    <w:rsid w:val="009944ED"/>
    <w:rsid w:val="009972DF"/>
    <w:rsid w:val="009975DB"/>
    <w:rsid w:val="009A0457"/>
    <w:rsid w:val="009A162C"/>
    <w:rsid w:val="009A334E"/>
    <w:rsid w:val="009A579E"/>
    <w:rsid w:val="009A739C"/>
    <w:rsid w:val="009A7A5E"/>
    <w:rsid w:val="009B18B3"/>
    <w:rsid w:val="009B47EC"/>
    <w:rsid w:val="009B7419"/>
    <w:rsid w:val="009C26E4"/>
    <w:rsid w:val="009C2D8E"/>
    <w:rsid w:val="009C2F9B"/>
    <w:rsid w:val="009C5D82"/>
    <w:rsid w:val="009C6728"/>
    <w:rsid w:val="009C7345"/>
    <w:rsid w:val="009C7376"/>
    <w:rsid w:val="009C7EF8"/>
    <w:rsid w:val="009D1CD1"/>
    <w:rsid w:val="009D25FA"/>
    <w:rsid w:val="009D3185"/>
    <w:rsid w:val="009D338B"/>
    <w:rsid w:val="009D4139"/>
    <w:rsid w:val="009D67BB"/>
    <w:rsid w:val="009D7076"/>
    <w:rsid w:val="009E08C3"/>
    <w:rsid w:val="009E391E"/>
    <w:rsid w:val="009E3F08"/>
    <w:rsid w:val="009E45BB"/>
    <w:rsid w:val="009E4EC4"/>
    <w:rsid w:val="009E559B"/>
    <w:rsid w:val="009F02E8"/>
    <w:rsid w:val="009F153B"/>
    <w:rsid w:val="009F2182"/>
    <w:rsid w:val="009F2690"/>
    <w:rsid w:val="009F461C"/>
    <w:rsid w:val="009F4D72"/>
    <w:rsid w:val="009F7A67"/>
    <w:rsid w:val="009F7C8A"/>
    <w:rsid w:val="00A005A6"/>
    <w:rsid w:val="00A00C54"/>
    <w:rsid w:val="00A071C0"/>
    <w:rsid w:val="00A102BB"/>
    <w:rsid w:val="00A10D21"/>
    <w:rsid w:val="00A133C2"/>
    <w:rsid w:val="00A16061"/>
    <w:rsid w:val="00A16E50"/>
    <w:rsid w:val="00A20B33"/>
    <w:rsid w:val="00A217DE"/>
    <w:rsid w:val="00A235FF"/>
    <w:rsid w:val="00A250AF"/>
    <w:rsid w:val="00A31173"/>
    <w:rsid w:val="00A35035"/>
    <w:rsid w:val="00A35A6B"/>
    <w:rsid w:val="00A368AF"/>
    <w:rsid w:val="00A36DDC"/>
    <w:rsid w:val="00A459CD"/>
    <w:rsid w:val="00A469EE"/>
    <w:rsid w:val="00A50E02"/>
    <w:rsid w:val="00A53F9C"/>
    <w:rsid w:val="00A5464B"/>
    <w:rsid w:val="00A56436"/>
    <w:rsid w:val="00A578C8"/>
    <w:rsid w:val="00A578DE"/>
    <w:rsid w:val="00A60FF1"/>
    <w:rsid w:val="00A62455"/>
    <w:rsid w:val="00A6351E"/>
    <w:rsid w:val="00A63E96"/>
    <w:rsid w:val="00A657BF"/>
    <w:rsid w:val="00A65AE1"/>
    <w:rsid w:val="00A66363"/>
    <w:rsid w:val="00A6637D"/>
    <w:rsid w:val="00A670E4"/>
    <w:rsid w:val="00A67E44"/>
    <w:rsid w:val="00A702BF"/>
    <w:rsid w:val="00A71071"/>
    <w:rsid w:val="00A7184E"/>
    <w:rsid w:val="00A72575"/>
    <w:rsid w:val="00A7771C"/>
    <w:rsid w:val="00A80C2F"/>
    <w:rsid w:val="00A81183"/>
    <w:rsid w:val="00A82D63"/>
    <w:rsid w:val="00A85AC8"/>
    <w:rsid w:val="00A923BF"/>
    <w:rsid w:val="00A9274D"/>
    <w:rsid w:val="00AA0AC4"/>
    <w:rsid w:val="00AA0BC2"/>
    <w:rsid w:val="00AA1400"/>
    <w:rsid w:val="00AA14D2"/>
    <w:rsid w:val="00AA2AEF"/>
    <w:rsid w:val="00AA3006"/>
    <w:rsid w:val="00AA3E78"/>
    <w:rsid w:val="00AA4406"/>
    <w:rsid w:val="00AA540A"/>
    <w:rsid w:val="00AA618D"/>
    <w:rsid w:val="00AA6C89"/>
    <w:rsid w:val="00AA6E5F"/>
    <w:rsid w:val="00AA79CA"/>
    <w:rsid w:val="00AA7FA9"/>
    <w:rsid w:val="00AB33D4"/>
    <w:rsid w:val="00AB3779"/>
    <w:rsid w:val="00AB3F11"/>
    <w:rsid w:val="00AB3F59"/>
    <w:rsid w:val="00AB6DED"/>
    <w:rsid w:val="00AB7D32"/>
    <w:rsid w:val="00AC367F"/>
    <w:rsid w:val="00AC492F"/>
    <w:rsid w:val="00AC514B"/>
    <w:rsid w:val="00AC581D"/>
    <w:rsid w:val="00AC5820"/>
    <w:rsid w:val="00AC6A9C"/>
    <w:rsid w:val="00AC6EB0"/>
    <w:rsid w:val="00AC72B6"/>
    <w:rsid w:val="00AD0063"/>
    <w:rsid w:val="00AD00FD"/>
    <w:rsid w:val="00AD09B3"/>
    <w:rsid w:val="00AD1031"/>
    <w:rsid w:val="00AD42BD"/>
    <w:rsid w:val="00AD5493"/>
    <w:rsid w:val="00AD606C"/>
    <w:rsid w:val="00AD6D0C"/>
    <w:rsid w:val="00AE2693"/>
    <w:rsid w:val="00AE315B"/>
    <w:rsid w:val="00AE3E57"/>
    <w:rsid w:val="00AE4803"/>
    <w:rsid w:val="00AE5B03"/>
    <w:rsid w:val="00AE6BD7"/>
    <w:rsid w:val="00AE6F2D"/>
    <w:rsid w:val="00AF0FAA"/>
    <w:rsid w:val="00AF112C"/>
    <w:rsid w:val="00AF33B8"/>
    <w:rsid w:val="00AF3493"/>
    <w:rsid w:val="00AF374C"/>
    <w:rsid w:val="00AF4E7F"/>
    <w:rsid w:val="00AF69B6"/>
    <w:rsid w:val="00B00B08"/>
    <w:rsid w:val="00B01806"/>
    <w:rsid w:val="00B02088"/>
    <w:rsid w:val="00B02277"/>
    <w:rsid w:val="00B02895"/>
    <w:rsid w:val="00B02B96"/>
    <w:rsid w:val="00B0383F"/>
    <w:rsid w:val="00B04A49"/>
    <w:rsid w:val="00B069C5"/>
    <w:rsid w:val="00B07BAE"/>
    <w:rsid w:val="00B07FAF"/>
    <w:rsid w:val="00B111A1"/>
    <w:rsid w:val="00B12DE6"/>
    <w:rsid w:val="00B136A6"/>
    <w:rsid w:val="00B13728"/>
    <w:rsid w:val="00B137EE"/>
    <w:rsid w:val="00B1400F"/>
    <w:rsid w:val="00B14785"/>
    <w:rsid w:val="00B14B77"/>
    <w:rsid w:val="00B159B5"/>
    <w:rsid w:val="00B17AA6"/>
    <w:rsid w:val="00B2189E"/>
    <w:rsid w:val="00B225D2"/>
    <w:rsid w:val="00B228FE"/>
    <w:rsid w:val="00B23196"/>
    <w:rsid w:val="00B25449"/>
    <w:rsid w:val="00B2580A"/>
    <w:rsid w:val="00B266A5"/>
    <w:rsid w:val="00B319FB"/>
    <w:rsid w:val="00B32BA0"/>
    <w:rsid w:val="00B32CB2"/>
    <w:rsid w:val="00B33CE6"/>
    <w:rsid w:val="00B354E3"/>
    <w:rsid w:val="00B35825"/>
    <w:rsid w:val="00B35A3D"/>
    <w:rsid w:val="00B36869"/>
    <w:rsid w:val="00B3752C"/>
    <w:rsid w:val="00B41BB4"/>
    <w:rsid w:val="00B4384B"/>
    <w:rsid w:val="00B43BAA"/>
    <w:rsid w:val="00B453E5"/>
    <w:rsid w:val="00B47688"/>
    <w:rsid w:val="00B51319"/>
    <w:rsid w:val="00B51C5D"/>
    <w:rsid w:val="00B525C2"/>
    <w:rsid w:val="00B52648"/>
    <w:rsid w:val="00B54003"/>
    <w:rsid w:val="00B5594E"/>
    <w:rsid w:val="00B57086"/>
    <w:rsid w:val="00B57376"/>
    <w:rsid w:val="00B613D9"/>
    <w:rsid w:val="00B64A43"/>
    <w:rsid w:val="00B6508B"/>
    <w:rsid w:val="00B678BE"/>
    <w:rsid w:val="00B70B52"/>
    <w:rsid w:val="00B716B0"/>
    <w:rsid w:val="00B71D00"/>
    <w:rsid w:val="00B729E6"/>
    <w:rsid w:val="00B72C4A"/>
    <w:rsid w:val="00B740C5"/>
    <w:rsid w:val="00B74D6B"/>
    <w:rsid w:val="00B757A6"/>
    <w:rsid w:val="00B775BA"/>
    <w:rsid w:val="00B77957"/>
    <w:rsid w:val="00B823D3"/>
    <w:rsid w:val="00B83730"/>
    <w:rsid w:val="00B8375E"/>
    <w:rsid w:val="00B83D12"/>
    <w:rsid w:val="00B86FCB"/>
    <w:rsid w:val="00B95D29"/>
    <w:rsid w:val="00B97396"/>
    <w:rsid w:val="00B97D42"/>
    <w:rsid w:val="00BA099D"/>
    <w:rsid w:val="00BA2F3B"/>
    <w:rsid w:val="00BA4589"/>
    <w:rsid w:val="00BA4F6F"/>
    <w:rsid w:val="00BA50D5"/>
    <w:rsid w:val="00BA77A4"/>
    <w:rsid w:val="00BA7DF6"/>
    <w:rsid w:val="00BA7F0D"/>
    <w:rsid w:val="00BB06E9"/>
    <w:rsid w:val="00BB2CF0"/>
    <w:rsid w:val="00BB3989"/>
    <w:rsid w:val="00BB66DB"/>
    <w:rsid w:val="00BB6B1E"/>
    <w:rsid w:val="00BB6C70"/>
    <w:rsid w:val="00BC0DC8"/>
    <w:rsid w:val="00BC21E9"/>
    <w:rsid w:val="00BC2CC0"/>
    <w:rsid w:val="00BC50ED"/>
    <w:rsid w:val="00BC511D"/>
    <w:rsid w:val="00BC6211"/>
    <w:rsid w:val="00BC6527"/>
    <w:rsid w:val="00BC7AA6"/>
    <w:rsid w:val="00BD0E8A"/>
    <w:rsid w:val="00BD19C7"/>
    <w:rsid w:val="00BD2233"/>
    <w:rsid w:val="00BD275D"/>
    <w:rsid w:val="00BD6C7C"/>
    <w:rsid w:val="00BD6EC3"/>
    <w:rsid w:val="00BD7B58"/>
    <w:rsid w:val="00BE13EA"/>
    <w:rsid w:val="00BE1BBE"/>
    <w:rsid w:val="00BE26C9"/>
    <w:rsid w:val="00BE5003"/>
    <w:rsid w:val="00BE642B"/>
    <w:rsid w:val="00BF4224"/>
    <w:rsid w:val="00BF42BC"/>
    <w:rsid w:val="00BF5E9C"/>
    <w:rsid w:val="00BF5EDB"/>
    <w:rsid w:val="00C00500"/>
    <w:rsid w:val="00C02334"/>
    <w:rsid w:val="00C04BDC"/>
    <w:rsid w:val="00C058BF"/>
    <w:rsid w:val="00C05D2B"/>
    <w:rsid w:val="00C0658B"/>
    <w:rsid w:val="00C07883"/>
    <w:rsid w:val="00C1299E"/>
    <w:rsid w:val="00C13D7F"/>
    <w:rsid w:val="00C140C2"/>
    <w:rsid w:val="00C17AE1"/>
    <w:rsid w:val="00C17B17"/>
    <w:rsid w:val="00C2330D"/>
    <w:rsid w:val="00C25F46"/>
    <w:rsid w:val="00C27C69"/>
    <w:rsid w:val="00C30FD8"/>
    <w:rsid w:val="00C323A5"/>
    <w:rsid w:val="00C349F3"/>
    <w:rsid w:val="00C34A60"/>
    <w:rsid w:val="00C34F4D"/>
    <w:rsid w:val="00C35F28"/>
    <w:rsid w:val="00C364A7"/>
    <w:rsid w:val="00C3670B"/>
    <w:rsid w:val="00C37B26"/>
    <w:rsid w:val="00C40220"/>
    <w:rsid w:val="00C4255C"/>
    <w:rsid w:val="00C457A1"/>
    <w:rsid w:val="00C46E8A"/>
    <w:rsid w:val="00C47F9B"/>
    <w:rsid w:val="00C508BA"/>
    <w:rsid w:val="00C51673"/>
    <w:rsid w:val="00C52437"/>
    <w:rsid w:val="00C526E7"/>
    <w:rsid w:val="00C52A21"/>
    <w:rsid w:val="00C53D0D"/>
    <w:rsid w:val="00C55C0B"/>
    <w:rsid w:val="00C567AE"/>
    <w:rsid w:val="00C62DA5"/>
    <w:rsid w:val="00C642E4"/>
    <w:rsid w:val="00C674E5"/>
    <w:rsid w:val="00C7004B"/>
    <w:rsid w:val="00C70276"/>
    <w:rsid w:val="00C74C6D"/>
    <w:rsid w:val="00C763C6"/>
    <w:rsid w:val="00C777B3"/>
    <w:rsid w:val="00C81C1A"/>
    <w:rsid w:val="00C82173"/>
    <w:rsid w:val="00C82C88"/>
    <w:rsid w:val="00C837F2"/>
    <w:rsid w:val="00C83BEC"/>
    <w:rsid w:val="00C84EB5"/>
    <w:rsid w:val="00C85938"/>
    <w:rsid w:val="00C87DCC"/>
    <w:rsid w:val="00C92771"/>
    <w:rsid w:val="00C92F24"/>
    <w:rsid w:val="00C9540D"/>
    <w:rsid w:val="00C973B7"/>
    <w:rsid w:val="00CA0412"/>
    <w:rsid w:val="00CA4496"/>
    <w:rsid w:val="00CB15B9"/>
    <w:rsid w:val="00CB3F48"/>
    <w:rsid w:val="00CB5B48"/>
    <w:rsid w:val="00CB6A05"/>
    <w:rsid w:val="00CB7CEE"/>
    <w:rsid w:val="00CC09CB"/>
    <w:rsid w:val="00CC0E6F"/>
    <w:rsid w:val="00CC15B6"/>
    <w:rsid w:val="00CC3CB4"/>
    <w:rsid w:val="00CC4262"/>
    <w:rsid w:val="00CC521C"/>
    <w:rsid w:val="00CC6B9B"/>
    <w:rsid w:val="00CD2060"/>
    <w:rsid w:val="00CE09A0"/>
    <w:rsid w:val="00CE10D5"/>
    <w:rsid w:val="00CE3173"/>
    <w:rsid w:val="00CE48D3"/>
    <w:rsid w:val="00CE5298"/>
    <w:rsid w:val="00CE7A25"/>
    <w:rsid w:val="00CE7B06"/>
    <w:rsid w:val="00CF2732"/>
    <w:rsid w:val="00CF482B"/>
    <w:rsid w:val="00CF4D25"/>
    <w:rsid w:val="00CF5A26"/>
    <w:rsid w:val="00CF7879"/>
    <w:rsid w:val="00D00684"/>
    <w:rsid w:val="00D035BA"/>
    <w:rsid w:val="00D05E52"/>
    <w:rsid w:val="00D07DEF"/>
    <w:rsid w:val="00D07E71"/>
    <w:rsid w:val="00D11B06"/>
    <w:rsid w:val="00D11B72"/>
    <w:rsid w:val="00D1300F"/>
    <w:rsid w:val="00D15C98"/>
    <w:rsid w:val="00D162BE"/>
    <w:rsid w:val="00D1703B"/>
    <w:rsid w:val="00D172EE"/>
    <w:rsid w:val="00D1753C"/>
    <w:rsid w:val="00D1767C"/>
    <w:rsid w:val="00D20140"/>
    <w:rsid w:val="00D2026C"/>
    <w:rsid w:val="00D2310E"/>
    <w:rsid w:val="00D2402A"/>
    <w:rsid w:val="00D249CA"/>
    <w:rsid w:val="00D24F1A"/>
    <w:rsid w:val="00D3237E"/>
    <w:rsid w:val="00D3379B"/>
    <w:rsid w:val="00D33EA3"/>
    <w:rsid w:val="00D34219"/>
    <w:rsid w:val="00D35AA9"/>
    <w:rsid w:val="00D433B1"/>
    <w:rsid w:val="00D438D2"/>
    <w:rsid w:val="00D450BA"/>
    <w:rsid w:val="00D4548E"/>
    <w:rsid w:val="00D47BC8"/>
    <w:rsid w:val="00D50CF7"/>
    <w:rsid w:val="00D50F5E"/>
    <w:rsid w:val="00D5190F"/>
    <w:rsid w:val="00D51B7A"/>
    <w:rsid w:val="00D5337D"/>
    <w:rsid w:val="00D5471F"/>
    <w:rsid w:val="00D557C3"/>
    <w:rsid w:val="00D625DD"/>
    <w:rsid w:val="00D62ACA"/>
    <w:rsid w:val="00D63564"/>
    <w:rsid w:val="00D637C1"/>
    <w:rsid w:val="00D653AF"/>
    <w:rsid w:val="00D668F5"/>
    <w:rsid w:val="00D7060C"/>
    <w:rsid w:val="00D7151A"/>
    <w:rsid w:val="00D72A32"/>
    <w:rsid w:val="00D72A43"/>
    <w:rsid w:val="00D72E45"/>
    <w:rsid w:val="00D737E2"/>
    <w:rsid w:val="00D73856"/>
    <w:rsid w:val="00D74500"/>
    <w:rsid w:val="00D74ACF"/>
    <w:rsid w:val="00D760F0"/>
    <w:rsid w:val="00D7667A"/>
    <w:rsid w:val="00D76874"/>
    <w:rsid w:val="00D770F0"/>
    <w:rsid w:val="00D773B6"/>
    <w:rsid w:val="00D801CE"/>
    <w:rsid w:val="00D8123E"/>
    <w:rsid w:val="00D8171A"/>
    <w:rsid w:val="00D81D1E"/>
    <w:rsid w:val="00D84C09"/>
    <w:rsid w:val="00D84F7E"/>
    <w:rsid w:val="00D85482"/>
    <w:rsid w:val="00D85BD5"/>
    <w:rsid w:val="00D85E85"/>
    <w:rsid w:val="00D90761"/>
    <w:rsid w:val="00D93AC3"/>
    <w:rsid w:val="00D94B43"/>
    <w:rsid w:val="00D965B1"/>
    <w:rsid w:val="00DA02BE"/>
    <w:rsid w:val="00DA0BFD"/>
    <w:rsid w:val="00DA0FC1"/>
    <w:rsid w:val="00DA23ED"/>
    <w:rsid w:val="00DA27CC"/>
    <w:rsid w:val="00DA391C"/>
    <w:rsid w:val="00DA3D36"/>
    <w:rsid w:val="00DA3E6E"/>
    <w:rsid w:val="00DA464A"/>
    <w:rsid w:val="00DA6C5A"/>
    <w:rsid w:val="00DA6D33"/>
    <w:rsid w:val="00DA78C9"/>
    <w:rsid w:val="00DB04CD"/>
    <w:rsid w:val="00DB04F9"/>
    <w:rsid w:val="00DB0611"/>
    <w:rsid w:val="00DB064A"/>
    <w:rsid w:val="00DB08C8"/>
    <w:rsid w:val="00DB249A"/>
    <w:rsid w:val="00DB38E2"/>
    <w:rsid w:val="00DB3A4F"/>
    <w:rsid w:val="00DB3C3D"/>
    <w:rsid w:val="00DB465B"/>
    <w:rsid w:val="00DB4669"/>
    <w:rsid w:val="00DB4EB5"/>
    <w:rsid w:val="00DB5E3F"/>
    <w:rsid w:val="00DB6A75"/>
    <w:rsid w:val="00DB76EC"/>
    <w:rsid w:val="00DC0FEB"/>
    <w:rsid w:val="00DC1AA5"/>
    <w:rsid w:val="00DC5E34"/>
    <w:rsid w:val="00DC78C3"/>
    <w:rsid w:val="00DC7962"/>
    <w:rsid w:val="00DD0239"/>
    <w:rsid w:val="00DD1627"/>
    <w:rsid w:val="00DD29AB"/>
    <w:rsid w:val="00DD3592"/>
    <w:rsid w:val="00DD35A4"/>
    <w:rsid w:val="00DD623D"/>
    <w:rsid w:val="00DD6496"/>
    <w:rsid w:val="00DD7076"/>
    <w:rsid w:val="00DD723F"/>
    <w:rsid w:val="00DD7416"/>
    <w:rsid w:val="00DD7529"/>
    <w:rsid w:val="00DD7DA0"/>
    <w:rsid w:val="00DE2E71"/>
    <w:rsid w:val="00DE3AF3"/>
    <w:rsid w:val="00DE4B4D"/>
    <w:rsid w:val="00DF1276"/>
    <w:rsid w:val="00DF1558"/>
    <w:rsid w:val="00DF34DF"/>
    <w:rsid w:val="00DF3714"/>
    <w:rsid w:val="00DF5DFA"/>
    <w:rsid w:val="00DF7F53"/>
    <w:rsid w:val="00E00D24"/>
    <w:rsid w:val="00E020B6"/>
    <w:rsid w:val="00E0337D"/>
    <w:rsid w:val="00E037ED"/>
    <w:rsid w:val="00E04C40"/>
    <w:rsid w:val="00E06435"/>
    <w:rsid w:val="00E072A6"/>
    <w:rsid w:val="00E07B81"/>
    <w:rsid w:val="00E129C0"/>
    <w:rsid w:val="00E12C08"/>
    <w:rsid w:val="00E1367D"/>
    <w:rsid w:val="00E15827"/>
    <w:rsid w:val="00E169B6"/>
    <w:rsid w:val="00E16D5F"/>
    <w:rsid w:val="00E17813"/>
    <w:rsid w:val="00E17E9C"/>
    <w:rsid w:val="00E20794"/>
    <w:rsid w:val="00E24A75"/>
    <w:rsid w:val="00E25F01"/>
    <w:rsid w:val="00E277B7"/>
    <w:rsid w:val="00E27E63"/>
    <w:rsid w:val="00E30105"/>
    <w:rsid w:val="00E33298"/>
    <w:rsid w:val="00E35980"/>
    <w:rsid w:val="00E3777A"/>
    <w:rsid w:val="00E37944"/>
    <w:rsid w:val="00E379BB"/>
    <w:rsid w:val="00E41D66"/>
    <w:rsid w:val="00E431AA"/>
    <w:rsid w:val="00E43F8B"/>
    <w:rsid w:val="00E440A2"/>
    <w:rsid w:val="00E529A6"/>
    <w:rsid w:val="00E54E96"/>
    <w:rsid w:val="00E55AAA"/>
    <w:rsid w:val="00E561E7"/>
    <w:rsid w:val="00E56431"/>
    <w:rsid w:val="00E575A7"/>
    <w:rsid w:val="00E57DA2"/>
    <w:rsid w:val="00E60467"/>
    <w:rsid w:val="00E61FFA"/>
    <w:rsid w:val="00E64E18"/>
    <w:rsid w:val="00E65252"/>
    <w:rsid w:val="00E66A1D"/>
    <w:rsid w:val="00E670FD"/>
    <w:rsid w:val="00E70D7F"/>
    <w:rsid w:val="00E712C9"/>
    <w:rsid w:val="00E72084"/>
    <w:rsid w:val="00E73B61"/>
    <w:rsid w:val="00E743A3"/>
    <w:rsid w:val="00E74964"/>
    <w:rsid w:val="00E74999"/>
    <w:rsid w:val="00E75855"/>
    <w:rsid w:val="00E769DD"/>
    <w:rsid w:val="00E76BE9"/>
    <w:rsid w:val="00E80BC8"/>
    <w:rsid w:val="00E80E07"/>
    <w:rsid w:val="00E817B2"/>
    <w:rsid w:val="00E81BF0"/>
    <w:rsid w:val="00E836ED"/>
    <w:rsid w:val="00E83F0A"/>
    <w:rsid w:val="00E8626D"/>
    <w:rsid w:val="00E867E0"/>
    <w:rsid w:val="00E868C2"/>
    <w:rsid w:val="00E87D61"/>
    <w:rsid w:val="00E93F07"/>
    <w:rsid w:val="00E96C1C"/>
    <w:rsid w:val="00E97C6C"/>
    <w:rsid w:val="00EA0D69"/>
    <w:rsid w:val="00EA16AB"/>
    <w:rsid w:val="00EA1978"/>
    <w:rsid w:val="00EA267E"/>
    <w:rsid w:val="00EA2845"/>
    <w:rsid w:val="00EA36D0"/>
    <w:rsid w:val="00EA41B2"/>
    <w:rsid w:val="00EA4533"/>
    <w:rsid w:val="00EA4839"/>
    <w:rsid w:val="00EA52A4"/>
    <w:rsid w:val="00EA646E"/>
    <w:rsid w:val="00EB2825"/>
    <w:rsid w:val="00EB3DF4"/>
    <w:rsid w:val="00EB51D7"/>
    <w:rsid w:val="00EB5A0F"/>
    <w:rsid w:val="00EB607E"/>
    <w:rsid w:val="00EB60DF"/>
    <w:rsid w:val="00EB765B"/>
    <w:rsid w:val="00EB7EDA"/>
    <w:rsid w:val="00EC02F8"/>
    <w:rsid w:val="00EC05E3"/>
    <w:rsid w:val="00EC0962"/>
    <w:rsid w:val="00EC1F16"/>
    <w:rsid w:val="00EC36F0"/>
    <w:rsid w:val="00EC39F0"/>
    <w:rsid w:val="00EC3CF6"/>
    <w:rsid w:val="00EC5E28"/>
    <w:rsid w:val="00EC5F14"/>
    <w:rsid w:val="00EC6003"/>
    <w:rsid w:val="00EC6DC1"/>
    <w:rsid w:val="00EC7585"/>
    <w:rsid w:val="00EC7F5B"/>
    <w:rsid w:val="00ED04D3"/>
    <w:rsid w:val="00ED0AE1"/>
    <w:rsid w:val="00ED15E9"/>
    <w:rsid w:val="00ED257C"/>
    <w:rsid w:val="00ED39D7"/>
    <w:rsid w:val="00ED3D4D"/>
    <w:rsid w:val="00ED4B4A"/>
    <w:rsid w:val="00EE2C93"/>
    <w:rsid w:val="00EF1D73"/>
    <w:rsid w:val="00EF6119"/>
    <w:rsid w:val="00EF6B0D"/>
    <w:rsid w:val="00F02BE8"/>
    <w:rsid w:val="00F04053"/>
    <w:rsid w:val="00F05C34"/>
    <w:rsid w:val="00F05E53"/>
    <w:rsid w:val="00F109A0"/>
    <w:rsid w:val="00F11E01"/>
    <w:rsid w:val="00F12F2B"/>
    <w:rsid w:val="00F1310A"/>
    <w:rsid w:val="00F13B84"/>
    <w:rsid w:val="00F13E3E"/>
    <w:rsid w:val="00F141C9"/>
    <w:rsid w:val="00F15362"/>
    <w:rsid w:val="00F15EC1"/>
    <w:rsid w:val="00F16DE5"/>
    <w:rsid w:val="00F17313"/>
    <w:rsid w:val="00F17747"/>
    <w:rsid w:val="00F20D4C"/>
    <w:rsid w:val="00F20DD4"/>
    <w:rsid w:val="00F21600"/>
    <w:rsid w:val="00F229FD"/>
    <w:rsid w:val="00F255E4"/>
    <w:rsid w:val="00F25EED"/>
    <w:rsid w:val="00F2793A"/>
    <w:rsid w:val="00F30871"/>
    <w:rsid w:val="00F321CA"/>
    <w:rsid w:val="00F33EA9"/>
    <w:rsid w:val="00F350DE"/>
    <w:rsid w:val="00F3514E"/>
    <w:rsid w:val="00F35270"/>
    <w:rsid w:val="00F35ED4"/>
    <w:rsid w:val="00F4302A"/>
    <w:rsid w:val="00F44792"/>
    <w:rsid w:val="00F45C5A"/>
    <w:rsid w:val="00F503A3"/>
    <w:rsid w:val="00F514EE"/>
    <w:rsid w:val="00F5200C"/>
    <w:rsid w:val="00F5349E"/>
    <w:rsid w:val="00F53D2D"/>
    <w:rsid w:val="00F53D3C"/>
    <w:rsid w:val="00F53DBE"/>
    <w:rsid w:val="00F55937"/>
    <w:rsid w:val="00F60B8C"/>
    <w:rsid w:val="00F625E0"/>
    <w:rsid w:val="00F62BAE"/>
    <w:rsid w:val="00F65D04"/>
    <w:rsid w:val="00F70322"/>
    <w:rsid w:val="00F736A5"/>
    <w:rsid w:val="00F73DA8"/>
    <w:rsid w:val="00F743D7"/>
    <w:rsid w:val="00F76C89"/>
    <w:rsid w:val="00F770E1"/>
    <w:rsid w:val="00F805A1"/>
    <w:rsid w:val="00F8440F"/>
    <w:rsid w:val="00F84A2F"/>
    <w:rsid w:val="00F84AE8"/>
    <w:rsid w:val="00F851F1"/>
    <w:rsid w:val="00F87591"/>
    <w:rsid w:val="00F875BD"/>
    <w:rsid w:val="00F91324"/>
    <w:rsid w:val="00F91876"/>
    <w:rsid w:val="00F93E01"/>
    <w:rsid w:val="00F94B12"/>
    <w:rsid w:val="00FA0695"/>
    <w:rsid w:val="00FA0A9C"/>
    <w:rsid w:val="00FA12EA"/>
    <w:rsid w:val="00FA56AE"/>
    <w:rsid w:val="00FA6B46"/>
    <w:rsid w:val="00FA6C39"/>
    <w:rsid w:val="00FA7324"/>
    <w:rsid w:val="00FA7467"/>
    <w:rsid w:val="00FA79B0"/>
    <w:rsid w:val="00FA7F24"/>
    <w:rsid w:val="00FB0320"/>
    <w:rsid w:val="00FB1226"/>
    <w:rsid w:val="00FB2252"/>
    <w:rsid w:val="00FB2943"/>
    <w:rsid w:val="00FB38D6"/>
    <w:rsid w:val="00FB3938"/>
    <w:rsid w:val="00FB3D3F"/>
    <w:rsid w:val="00FB5773"/>
    <w:rsid w:val="00FB648E"/>
    <w:rsid w:val="00FB64CA"/>
    <w:rsid w:val="00FC0756"/>
    <w:rsid w:val="00FC0C43"/>
    <w:rsid w:val="00FC257B"/>
    <w:rsid w:val="00FC6A07"/>
    <w:rsid w:val="00FC6E27"/>
    <w:rsid w:val="00FC737E"/>
    <w:rsid w:val="00FD0FAC"/>
    <w:rsid w:val="00FD30CF"/>
    <w:rsid w:val="00FD37D5"/>
    <w:rsid w:val="00FD484F"/>
    <w:rsid w:val="00FD5116"/>
    <w:rsid w:val="00FD5D07"/>
    <w:rsid w:val="00FD78C4"/>
    <w:rsid w:val="00FE02E9"/>
    <w:rsid w:val="00FE0459"/>
    <w:rsid w:val="00FE0F3E"/>
    <w:rsid w:val="00FE15F1"/>
    <w:rsid w:val="00FE1CFB"/>
    <w:rsid w:val="00FE27FA"/>
    <w:rsid w:val="00FE2A86"/>
    <w:rsid w:val="00FE36C8"/>
    <w:rsid w:val="00FE51CF"/>
    <w:rsid w:val="00FE5BE5"/>
    <w:rsid w:val="00FE60B8"/>
    <w:rsid w:val="00FE631C"/>
    <w:rsid w:val="00FE6DA3"/>
    <w:rsid w:val="00FE784A"/>
    <w:rsid w:val="00FE7C5B"/>
    <w:rsid w:val="00FF0A9E"/>
    <w:rsid w:val="00FF1032"/>
    <w:rsid w:val="00FF14BC"/>
    <w:rsid w:val="00FF19CD"/>
    <w:rsid w:val="00FF3615"/>
    <w:rsid w:val="00FF45E8"/>
    <w:rsid w:val="00FF468F"/>
    <w:rsid w:val="00FF5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colormenu v:ext="edit" fillcolor="none" strokecolor="none"/>
    </o:shapedefaults>
    <o:shapelayout v:ext="edit">
      <o:idmap v:ext="edit" data="1"/>
    </o:shapelayout>
  </w:shapeDefaults>
  <w:decimalSymbol w:val="."/>
  <w:listSeparator w:val=","/>
  <w14:docId w14:val="305C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aliases w:val="h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aliases w:val="h3,heading 3,sec"/>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paragraph" w:styleId="Heading5">
    <w:name w:val="heading 5"/>
    <w:basedOn w:val="Normal"/>
    <w:next w:val="Normal"/>
    <w:link w:val="Heading5Char"/>
    <w:uiPriority w:val="99"/>
    <w:unhideWhenUsed/>
    <w:qFormat/>
    <w:rsid w:val="00FD484F"/>
    <w:pPr>
      <w:keepNext/>
      <w:keepLines/>
      <w:spacing w:before="200" w:after="0"/>
      <w:outlineLvl w:val="4"/>
    </w:pPr>
    <w:rPr>
      <w:rFonts w:asciiTheme="majorHAnsi" w:eastAsiaTheme="majorEastAsia" w:hAnsiTheme="majorHAnsi" w:cstheme="majorBidi"/>
      <w:color w:val="1818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eading 3 Char,sec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2Char">
    <w:name w:val="Heading 2 Char"/>
    <w:aliases w:val="h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customStyle="1" w:styleId="Heading5Char">
    <w:name w:val="Heading 5 Char"/>
    <w:basedOn w:val="DefaultParagraphFont"/>
    <w:link w:val="Heading5"/>
    <w:uiPriority w:val="99"/>
    <w:rsid w:val="00FD484F"/>
    <w:rPr>
      <w:rFonts w:asciiTheme="majorHAnsi" w:eastAsiaTheme="majorEastAsia" w:hAnsiTheme="majorHAnsi" w:cstheme="majorBidi"/>
      <w:color w:val="181818" w:themeColor="accent1" w:themeShade="7F"/>
      <w:sz w:val="21"/>
      <w:szCs w:val="21"/>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4"/>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0"/>
      </w:numPr>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paragraph" w:customStyle="1" w:styleId="Noteslist">
    <w:name w:val="Notes list"/>
    <w:basedOn w:val="Normal"/>
    <w:link w:val="NoteslistChar"/>
    <w:qFormat/>
    <w:rsid w:val="0086024E"/>
    <w:pPr>
      <w:numPr>
        <w:numId w:val="3"/>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5"/>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Aparabullet">
    <w:name w:val="A para bullet"/>
    <w:basedOn w:val="Normal"/>
    <w:rsid w:val="00551F3A"/>
    <w:pPr>
      <w:numPr>
        <w:numId w:val="13"/>
      </w:numPr>
    </w:pPr>
  </w:style>
  <w:style w:type="paragraph" w:customStyle="1" w:styleId="Asubparabullet">
    <w:name w:val="A subpara bullet"/>
    <w:basedOn w:val="Normal"/>
    <w:link w:val="AsubparabulletChar"/>
    <w:rsid w:val="00716874"/>
    <w:pPr>
      <w:numPr>
        <w:numId w:val="17"/>
      </w:numPr>
    </w:pPr>
  </w:style>
  <w:style w:type="character" w:customStyle="1" w:styleId="AsubparabulletChar">
    <w:name w:val="A subpara bullet Char"/>
    <w:basedOn w:val="DefaultParagraphFont"/>
    <w:link w:val="Asubparabullet"/>
    <w:rsid w:val="00876D11"/>
    <w:rPr>
      <w:rFonts w:cs="Times New Roman"/>
      <w:sz w:val="21"/>
      <w:szCs w:val="21"/>
      <w:lang w:eastAsia="en-AU"/>
    </w:rPr>
  </w:style>
  <w:style w:type="paragraph" w:customStyle="1" w:styleId="aExamBulletss">
    <w:name w:val="aExamBulletss"/>
    <w:basedOn w:val="Normal"/>
    <w:rsid w:val="00FD484F"/>
    <w:pPr>
      <w:numPr>
        <w:numId w:val="16"/>
      </w:numPr>
    </w:pPr>
  </w:style>
  <w:style w:type="paragraph" w:customStyle="1" w:styleId="aNoteBulletpar">
    <w:name w:val="aNoteBulletpar"/>
    <w:basedOn w:val="Normal"/>
    <w:rsid w:val="00FD484F"/>
    <w:pPr>
      <w:numPr>
        <w:numId w:val="15"/>
      </w:numPr>
    </w:pPr>
  </w:style>
  <w:style w:type="character" w:customStyle="1" w:styleId="charItals">
    <w:name w:val="charItals"/>
    <w:basedOn w:val="DefaultParagraphFont"/>
    <w:rsid w:val="00FD484F"/>
    <w:rPr>
      <w:rFonts w:cs="Times New Roman"/>
      <w:i/>
    </w:rPr>
  </w:style>
  <w:style w:type="paragraph" w:customStyle="1" w:styleId="subparbullet">
    <w:name w:val="subpar bullet"/>
    <w:basedOn w:val="Asubparabullet"/>
    <w:link w:val="subparbulletChar1"/>
    <w:qFormat/>
    <w:rsid w:val="00876D11"/>
  </w:style>
  <w:style w:type="character" w:customStyle="1" w:styleId="subparbulletChar1">
    <w:name w:val="subpar bullet Char1"/>
    <w:basedOn w:val="AsubparabulletChar"/>
    <w:link w:val="subparbullet"/>
    <w:rsid w:val="00AD42BD"/>
    <w:rPr>
      <w:rFonts w:cs="Times New Roman"/>
      <w:sz w:val="21"/>
      <w:szCs w:val="21"/>
      <w:lang w:eastAsia="en-AU"/>
    </w:rPr>
  </w:style>
  <w:style w:type="paragraph" w:customStyle="1" w:styleId="Subsubpar">
    <w:name w:val="Subsubpar"/>
    <w:basedOn w:val="subparbullet"/>
    <w:link w:val="SubsubparChar"/>
    <w:qFormat/>
    <w:rsid w:val="00AD42BD"/>
    <w:pPr>
      <w:numPr>
        <w:ilvl w:val="1"/>
      </w:numPr>
    </w:pPr>
  </w:style>
  <w:style w:type="character" w:customStyle="1" w:styleId="SubsubparChar">
    <w:name w:val="Subsubpar Char"/>
    <w:basedOn w:val="subparbulletChar1"/>
    <w:link w:val="Subsubpar"/>
    <w:rsid w:val="00AD42BD"/>
    <w:rPr>
      <w:rFonts w:cs="Times New Roman"/>
      <w:sz w:val="21"/>
      <w:szCs w:val="21"/>
      <w:lang w:eastAsia="en-AU"/>
    </w:rPr>
  </w:style>
  <w:style w:type="character" w:customStyle="1" w:styleId="subparbulletChar">
    <w:name w:val="subpar bullet Char"/>
    <w:basedOn w:val="AsubparabulletChar"/>
    <w:rsid w:val="00876D11"/>
    <w:rPr>
      <w:rFonts w:cs="Times New Roman"/>
      <w:sz w:val="21"/>
      <w:szCs w:val="21"/>
      <w:lang w:eastAsia="en-AU"/>
    </w:rPr>
  </w:style>
  <w:style w:type="character" w:customStyle="1" w:styleId="charCitHyperlinkItal">
    <w:name w:val="charCitHyperlinkItal"/>
    <w:basedOn w:val="Hyperlink"/>
    <w:uiPriority w:val="1"/>
    <w:rsid w:val="00C30FD8"/>
    <w:rPr>
      <w:rFonts w:ascii="Times New Roman" w:hAnsi="Times New Roman" w:cs="Times New Roman" w:hint="default"/>
      <w:i/>
      <w:iCs w:val="0"/>
      <w:strike w:val="0"/>
      <w:dstrike w:val="0"/>
      <w:color w:val="333092" w:themeColor="hyperlink"/>
      <w:u w:val="none"/>
      <w:effect w:val="none"/>
    </w:rPr>
  </w:style>
  <w:style w:type="paragraph" w:customStyle="1" w:styleId="Amainbullet">
    <w:name w:val="A main bullet"/>
    <w:basedOn w:val="Normal"/>
    <w:rsid w:val="005305BA"/>
    <w:pPr>
      <w:numPr>
        <w:numId w:val="18"/>
      </w:numPr>
      <w:spacing w:after="0" w:line="240" w:lineRule="auto"/>
    </w:pPr>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5305BA"/>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5305BA"/>
    <w:rPr>
      <w:sz w:val="20"/>
      <w:szCs w:val="20"/>
    </w:rPr>
  </w:style>
  <w:style w:type="character" w:styleId="FootnoteReference">
    <w:name w:val="footnote reference"/>
    <w:basedOn w:val="DefaultParagraphFont"/>
    <w:uiPriority w:val="99"/>
    <w:semiHidden/>
    <w:unhideWhenUsed/>
    <w:rsid w:val="005305BA"/>
    <w:rPr>
      <w:vertAlign w:val="superscript"/>
    </w:rPr>
  </w:style>
  <w:style w:type="character" w:customStyle="1" w:styleId="CharSectNo">
    <w:name w:val="CharSectNo"/>
    <w:basedOn w:val="DefaultParagraphFont"/>
    <w:rsid w:val="00EA2845"/>
    <w:rPr>
      <w:rFonts w:cs="Times New Roman"/>
    </w:rPr>
  </w:style>
  <w:style w:type="paragraph" w:customStyle="1" w:styleId="Amain">
    <w:name w:val="A main"/>
    <w:aliases w:val="all sections,all s,as,a,indent(a)"/>
    <w:basedOn w:val="Normal"/>
    <w:link w:val="AmainChar"/>
    <w:qFormat/>
    <w:rsid w:val="00EA2845"/>
    <w:pPr>
      <w:spacing w:before="120" w:after="0" w:line="240" w:lineRule="auto"/>
      <w:jc w:val="both"/>
    </w:pPr>
    <w:rPr>
      <w:rFonts w:ascii="Arial Narrow" w:eastAsia="Times New Roman" w:hAnsi="Arial Narrow"/>
      <w:iCs/>
      <w:sz w:val="24"/>
      <w:szCs w:val="16"/>
    </w:rPr>
  </w:style>
  <w:style w:type="character" w:customStyle="1" w:styleId="AmainChar">
    <w:name w:val="A main Char"/>
    <w:basedOn w:val="DefaultParagraphFont"/>
    <w:link w:val="Amain"/>
    <w:locked/>
    <w:rsid w:val="00EA2845"/>
    <w:rPr>
      <w:rFonts w:ascii="Arial Narrow" w:eastAsia="Times New Roman" w:hAnsi="Arial Narrow" w:cs="Times New Roman"/>
      <w:iCs/>
      <w:sz w:val="24"/>
      <w:szCs w:val="16"/>
      <w:lang w:eastAsia="en-AU"/>
    </w:rPr>
  </w:style>
  <w:style w:type="paragraph" w:customStyle="1" w:styleId="aNote">
    <w:name w:val="aNote"/>
    <w:basedOn w:val="Normal"/>
    <w:link w:val="aNoteChar"/>
    <w:rsid w:val="00EA2845"/>
    <w:pPr>
      <w:spacing w:before="140" w:after="0" w:line="240" w:lineRule="auto"/>
      <w:ind w:left="1900" w:hanging="800"/>
      <w:jc w:val="both"/>
    </w:pPr>
    <w:rPr>
      <w:rFonts w:ascii="Times New Roman" w:eastAsia="Times New Roman" w:hAnsi="Times New Roman"/>
      <w:sz w:val="20"/>
      <w:szCs w:val="20"/>
      <w:lang w:eastAsia="en-US"/>
    </w:rPr>
  </w:style>
  <w:style w:type="character" w:customStyle="1" w:styleId="aNoteChar">
    <w:name w:val="aNote Char"/>
    <w:basedOn w:val="DefaultParagraphFont"/>
    <w:link w:val="aNote"/>
    <w:locked/>
    <w:rsid w:val="00EA2845"/>
    <w:rPr>
      <w:rFonts w:ascii="Times New Roman" w:eastAsia="Times New Roman" w:hAnsi="Times New Roman" w:cs="Times New Roman"/>
      <w:sz w:val="20"/>
      <w:szCs w:val="20"/>
    </w:rPr>
  </w:style>
  <w:style w:type="paragraph" w:customStyle="1" w:styleId="AH5Sec">
    <w:name w:val="A H5 Sec"/>
    <w:basedOn w:val="Normal"/>
    <w:next w:val="Amain"/>
    <w:link w:val="AH5SecChar"/>
    <w:rsid w:val="00EA2845"/>
    <w:pPr>
      <w:keepNext/>
      <w:tabs>
        <w:tab w:val="left" w:pos="1100"/>
      </w:tabs>
      <w:spacing w:before="240" w:after="0" w:line="240" w:lineRule="auto"/>
      <w:ind w:left="1100" w:hanging="1100"/>
      <w:outlineLvl w:val="4"/>
    </w:pPr>
    <w:rPr>
      <w:rFonts w:ascii="Arial" w:eastAsia="Times New Roman" w:hAnsi="Arial"/>
      <w:b/>
      <w:sz w:val="24"/>
      <w:szCs w:val="20"/>
      <w:lang w:eastAsia="en-US"/>
    </w:rPr>
  </w:style>
  <w:style w:type="character" w:customStyle="1" w:styleId="AH5SecChar">
    <w:name w:val="A H5 Sec Char"/>
    <w:basedOn w:val="DefaultParagraphFont"/>
    <w:link w:val="AH5Sec"/>
    <w:locked/>
    <w:rsid w:val="00EA2845"/>
    <w:rPr>
      <w:rFonts w:ascii="Arial" w:eastAsia="Times New Roman" w:hAnsi="Arial" w:cs="Times New Roman"/>
      <w:b/>
      <w:sz w:val="24"/>
      <w:szCs w:val="20"/>
    </w:rPr>
  </w:style>
  <w:style w:type="character" w:customStyle="1" w:styleId="charCitHyperlinkAbbrev">
    <w:name w:val="charCitHyperlinkAbbrev"/>
    <w:basedOn w:val="Hyperlink"/>
    <w:uiPriority w:val="1"/>
    <w:rsid w:val="00EA2845"/>
    <w:rPr>
      <w:rFonts w:asciiTheme="minorHAnsi" w:hAnsiTheme="minorHAnsi" w:cs="Times New Roman"/>
      <w:color w:val="333092" w:themeColor="hyperlink"/>
      <w:u w:val="none"/>
    </w:rPr>
  </w:style>
  <w:style w:type="paragraph" w:customStyle="1" w:styleId="Amainreturn">
    <w:name w:val="A main return"/>
    <w:basedOn w:val="Normal"/>
    <w:link w:val="AmainreturnChar"/>
    <w:rsid w:val="00EA2845"/>
    <w:pPr>
      <w:spacing w:before="140" w:after="0" w:line="240" w:lineRule="auto"/>
      <w:ind w:left="1100"/>
      <w:jc w:val="both"/>
    </w:pPr>
    <w:rPr>
      <w:rFonts w:ascii="Times New Roman" w:eastAsia="Times New Roman" w:hAnsi="Times New Roman"/>
      <w:sz w:val="24"/>
      <w:szCs w:val="20"/>
      <w:lang w:eastAsia="en-US"/>
    </w:rPr>
  </w:style>
  <w:style w:type="character" w:customStyle="1" w:styleId="AmainreturnChar">
    <w:name w:val="A main return Char"/>
    <w:basedOn w:val="DefaultParagraphFont"/>
    <w:link w:val="Amainreturn"/>
    <w:locked/>
    <w:rsid w:val="00EA2845"/>
    <w:rPr>
      <w:rFonts w:ascii="Times New Roman" w:eastAsia="Times New Roman" w:hAnsi="Times New Roman" w:cs="Times New Roman"/>
      <w:sz w:val="24"/>
      <w:szCs w:val="20"/>
    </w:rPr>
  </w:style>
  <w:style w:type="paragraph" w:customStyle="1" w:styleId="aDef">
    <w:name w:val="aDef"/>
    <w:basedOn w:val="Normal"/>
    <w:link w:val="aDefChar"/>
    <w:rsid w:val="001C11B2"/>
    <w:pPr>
      <w:spacing w:before="80" w:after="60" w:line="240" w:lineRule="auto"/>
      <w:ind w:left="1100"/>
      <w:jc w:val="both"/>
    </w:pPr>
    <w:rPr>
      <w:rFonts w:ascii="Times New Roman" w:eastAsia="Times New Roman" w:hAnsi="Times New Roman"/>
      <w:sz w:val="24"/>
      <w:szCs w:val="20"/>
      <w:lang w:eastAsia="en-US"/>
    </w:rPr>
  </w:style>
  <w:style w:type="character" w:customStyle="1" w:styleId="aDefChar">
    <w:name w:val="aDef Char"/>
    <w:basedOn w:val="DefaultParagraphFont"/>
    <w:link w:val="aDef"/>
    <w:locked/>
    <w:rsid w:val="009F4D72"/>
    <w:rPr>
      <w:rFonts w:ascii="Times New Roman" w:eastAsia="Times New Roman" w:hAnsi="Times New Roman" w:cs="Times New Roman"/>
      <w:sz w:val="24"/>
      <w:szCs w:val="20"/>
    </w:rPr>
  </w:style>
  <w:style w:type="paragraph" w:customStyle="1" w:styleId="IH2Part">
    <w:name w:val="I H2 Part"/>
    <w:basedOn w:val="Normal"/>
    <w:next w:val="Normal"/>
    <w:uiPriority w:val="99"/>
    <w:rsid w:val="001C11B2"/>
    <w:pPr>
      <w:keepNext/>
      <w:tabs>
        <w:tab w:val="left" w:pos="2600"/>
      </w:tabs>
      <w:spacing w:before="320" w:after="60" w:line="240" w:lineRule="auto"/>
      <w:ind w:left="2600" w:hanging="2600"/>
    </w:pPr>
    <w:rPr>
      <w:rFonts w:ascii="Arial" w:eastAsia="Times New Roman" w:hAnsi="Arial"/>
      <w:b/>
      <w:sz w:val="32"/>
      <w:szCs w:val="20"/>
      <w:lang w:eastAsia="en-US"/>
    </w:rPr>
  </w:style>
  <w:style w:type="paragraph" w:customStyle="1" w:styleId="IH5Sec">
    <w:name w:val="I H5 Sec"/>
    <w:basedOn w:val="Normal"/>
    <w:next w:val="Normal"/>
    <w:uiPriority w:val="99"/>
    <w:rsid w:val="001C11B2"/>
    <w:pPr>
      <w:keepNext/>
      <w:tabs>
        <w:tab w:val="left" w:pos="1100"/>
      </w:tabs>
      <w:spacing w:before="180" w:after="60" w:line="240" w:lineRule="auto"/>
      <w:ind w:left="1100" w:hanging="1100"/>
    </w:pPr>
    <w:rPr>
      <w:rFonts w:ascii="Arial" w:eastAsia="Times New Roman" w:hAnsi="Arial"/>
      <w:b/>
      <w:sz w:val="24"/>
      <w:szCs w:val="20"/>
      <w:lang w:eastAsia="en-US"/>
    </w:rPr>
  </w:style>
  <w:style w:type="paragraph" w:customStyle="1" w:styleId="IMain">
    <w:name w:val="I Main"/>
    <w:basedOn w:val="Normal"/>
    <w:uiPriority w:val="99"/>
    <w:rsid w:val="001C11B2"/>
    <w:pPr>
      <w:tabs>
        <w:tab w:val="right" w:pos="900"/>
        <w:tab w:val="left" w:pos="1100"/>
      </w:tabs>
      <w:spacing w:before="80" w:after="60" w:line="240" w:lineRule="auto"/>
      <w:ind w:left="1100" w:hanging="1100"/>
      <w:jc w:val="both"/>
      <w:outlineLvl w:val="5"/>
    </w:pPr>
    <w:rPr>
      <w:rFonts w:ascii="Times New Roman" w:eastAsia="Times New Roman" w:hAnsi="Times New Roman"/>
      <w:sz w:val="24"/>
      <w:szCs w:val="20"/>
      <w:lang w:eastAsia="en-US"/>
    </w:rPr>
  </w:style>
  <w:style w:type="paragraph" w:customStyle="1" w:styleId="Ipara">
    <w:name w:val="I para"/>
    <w:basedOn w:val="Normal"/>
    <w:uiPriority w:val="99"/>
    <w:rsid w:val="001C11B2"/>
    <w:pPr>
      <w:tabs>
        <w:tab w:val="right" w:pos="1400"/>
        <w:tab w:val="left" w:pos="1600"/>
      </w:tabs>
      <w:spacing w:before="80" w:after="60" w:line="240" w:lineRule="auto"/>
      <w:ind w:left="1600" w:hanging="1600"/>
      <w:jc w:val="both"/>
    </w:pPr>
    <w:rPr>
      <w:rFonts w:ascii="Times New Roman" w:eastAsia="Times New Roman" w:hAnsi="Times New Roman"/>
      <w:sz w:val="24"/>
      <w:szCs w:val="20"/>
      <w:lang w:eastAsia="en-US"/>
    </w:rPr>
  </w:style>
  <w:style w:type="character" w:customStyle="1" w:styleId="charBoldItals">
    <w:name w:val="charBoldItals"/>
    <w:basedOn w:val="DefaultParagraphFont"/>
    <w:rsid w:val="009F4D72"/>
    <w:rPr>
      <w:rFonts w:cs="Times New Roman"/>
      <w:b/>
      <w:i/>
    </w:rPr>
  </w:style>
  <w:style w:type="character" w:customStyle="1" w:styleId="aNoteCharChar">
    <w:name w:val="aNote Char Char"/>
    <w:basedOn w:val="DefaultParagraphFont"/>
    <w:locked/>
    <w:rsid w:val="009F4D72"/>
    <w:rPr>
      <w:rFonts w:ascii="Times New Roman" w:eastAsia="Times New Roman" w:hAnsi="Times New Roman" w:cs="Times New Roman"/>
      <w:sz w:val="20"/>
      <w:szCs w:val="20"/>
    </w:rPr>
  </w:style>
  <w:style w:type="paragraph" w:customStyle="1" w:styleId="Asubpara">
    <w:name w:val="A subpara"/>
    <w:basedOn w:val="Normal"/>
    <w:rsid w:val="009F4D72"/>
    <w:pPr>
      <w:tabs>
        <w:tab w:val="right" w:pos="1900"/>
        <w:tab w:val="left" w:pos="2100"/>
      </w:tabs>
      <w:spacing w:before="140" w:after="0" w:line="240" w:lineRule="auto"/>
      <w:ind w:left="2100" w:hanging="2100"/>
      <w:jc w:val="both"/>
      <w:outlineLvl w:val="7"/>
    </w:pPr>
    <w:rPr>
      <w:rFonts w:ascii="Times New Roman" w:eastAsia="Times New Roman" w:hAnsi="Times New Roman"/>
      <w:sz w:val="24"/>
      <w:szCs w:val="20"/>
      <w:lang w:eastAsia="en-US"/>
    </w:rPr>
  </w:style>
  <w:style w:type="paragraph" w:customStyle="1" w:styleId="aDefpara">
    <w:name w:val="aDef para"/>
    <w:basedOn w:val="Normal"/>
    <w:rsid w:val="009F4D72"/>
    <w:pPr>
      <w:tabs>
        <w:tab w:val="right" w:pos="1400"/>
        <w:tab w:val="left" w:pos="1600"/>
      </w:tabs>
      <w:spacing w:before="140" w:after="0" w:line="240" w:lineRule="auto"/>
      <w:ind w:left="1600" w:hanging="1600"/>
      <w:jc w:val="both"/>
      <w:outlineLvl w:val="6"/>
    </w:pPr>
    <w:rPr>
      <w:rFonts w:ascii="Times New Roman" w:eastAsia="Times New Roman" w:hAnsi="Times New Roman"/>
      <w:sz w:val="24"/>
      <w:szCs w:val="20"/>
      <w:lang w:eastAsia="en-US"/>
    </w:rPr>
  </w:style>
  <w:style w:type="paragraph" w:customStyle="1" w:styleId="aDefsubpara">
    <w:name w:val="aDef subpara"/>
    <w:basedOn w:val="Asubpara"/>
    <w:rsid w:val="009F4D72"/>
  </w:style>
  <w:style w:type="paragraph" w:customStyle="1" w:styleId="chunk">
    <w:name w:val="chunk"/>
    <w:basedOn w:val="Normal"/>
    <w:rsid w:val="009F4D72"/>
    <w:pPr>
      <w:spacing w:after="150" w:line="240" w:lineRule="auto"/>
    </w:pPr>
    <w:rPr>
      <w:rFonts w:ascii="Times New Roman" w:eastAsia="Times New Roman" w:hAnsi="Times New Roman"/>
      <w:color w:val="555555"/>
      <w:sz w:val="24"/>
      <w:szCs w:val="24"/>
    </w:rPr>
  </w:style>
  <w:style w:type="paragraph" w:customStyle="1" w:styleId="def">
    <w:name w:val="def"/>
    <w:basedOn w:val="Normal"/>
    <w:rsid w:val="009F4D72"/>
    <w:pPr>
      <w:spacing w:after="150" w:line="240" w:lineRule="auto"/>
    </w:pPr>
    <w:rPr>
      <w:rFonts w:ascii="Times New Roman" w:eastAsia="Times New Roman" w:hAnsi="Times New Roman"/>
      <w:color w:val="555555"/>
      <w:sz w:val="24"/>
      <w:szCs w:val="24"/>
    </w:rPr>
  </w:style>
  <w:style w:type="paragraph" w:customStyle="1" w:styleId="Asubsubpara">
    <w:name w:val="A subsubpara"/>
    <w:basedOn w:val="Normal"/>
    <w:rsid w:val="009F4D72"/>
    <w:pPr>
      <w:tabs>
        <w:tab w:val="right" w:pos="2400"/>
        <w:tab w:val="left" w:pos="2600"/>
      </w:tabs>
      <w:spacing w:before="140" w:after="0" w:line="240" w:lineRule="auto"/>
      <w:ind w:left="2600" w:hanging="2600"/>
      <w:jc w:val="both"/>
      <w:outlineLvl w:val="8"/>
    </w:pPr>
    <w:rPr>
      <w:rFonts w:ascii="Times New Roman" w:eastAsia="Times New Roman" w:hAnsi="Times New Roman"/>
      <w:sz w:val="24"/>
      <w:szCs w:val="20"/>
      <w:lang w:eastAsia="en-US"/>
    </w:rPr>
  </w:style>
  <w:style w:type="paragraph" w:styleId="NormalWeb">
    <w:name w:val="Normal (Web)"/>
    <w:basedOn w:val="Normal"/>
    <w:uiPriority w:val="99"/>
    <w:unhideWhenUsed/>
    <w:rsid w:val="0016435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2695C"/>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D76874"/>
    <w:rPr>
      <w:i/>
      <w:iCs/>
      <w:color w:val="000000" w:themeColor="text1"/>
    </w:rPr>
  </w:style>
  <w:style w:type="character" w:customStyle="1" w:styleId="QuoteChar">
    <w:name w:val="Quote Char"/>
    <w:basedOn w:val="DefaultParagraphFont"/>
    <w:link w:val="Quote"/>
    <w:uiPriority w:val="29"/>
    <w:rsid w:val="00D76874"/>
    <w:rPr>
      <w:rFonts w:cs="Times New Roman"/>
      <w:i/>
      <w:iCs/>
      <w:color w:val="000000" w:themeColor="text1"/>
      <w:sz w:val="21"/>
      <w:szCs w:val="21"/>
      <w:lang w:eastAsia="en-AU"/>
    </w:rPr>
  </w:style>
  <w:style w:type="character" w:styleId="FollowedHyperlink">
    <w:name w:val="FollowedHyperlink"/>
    <w:basedOn w:val="DefaultParagraphFont"/>
    <w:uiPriority w:val="99"/>
    <w:semiHidden/>
    <w:unhideWhenUsed/>
    <w:rsid w:val="00842CA5"/>
    <w:rPr>
      <w:color w:val="7F7F7F" w:themeColor="followedHyperlink"/>
      <w:u w:val="single"/>
    </w:rPr>
  </w:style>
  <w:style w:type="character" w:styleId="PlaceholderText">
    <w:name w:val="Placeholder Text"/>
    <w:basedOn w:val="DefaultParagraphFont"/>
    <w:uiPriority w:val="99"/>
    <w:semiHidden/>
    <w:rsid w:val="006E777C"/>
    <w:rPr>
      <w:color w:val="808080"/>
    </w:rPr>
  </w:style>
  <w:style w:type="paragraph" w:styleId="TOC5">
    <w:name w:val="toc 5"/>
    <w:basedOn w:val="Normal"/>
    <w:next w:val="Normal"/>
    <w:autoRedefine/>
    <w:uiPriority w:val="39"/>
    <w:unhideWhenUsed/>
    <w:rsid w:val="00C04BDC"/>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C04BDC"/>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C04BDC"/>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C04BDC"/>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C04BDC"/>
    <w:pPr>
      <w:spacing w:after="100" w:line="276" w:lineRule="auto"/>
      <w:ind w:left="1760"/>
    </w:pPr>
    <w:rPr>
      <w:rFonts w:eastAsiaTheme="minorEastAsia" w:cstheme="minorBidi"/>
      <w:sz w:val="22"/>
      <w:szCs w:val="22"/>
    </w:rPr>
  </w:style>
  <w:style w:type="paragraph" w:styleId="EndnoteText">
    <w:name w:val="endnote text"/>
    <w:basedOn w:val="Normal"/>
    <w:link w:val="EndnoteTextChar"/>
    <w:uiPriority w:val="99"/>
    <w:semiHidden/>
    <w:unhideWhenUsed/>
    <w:rsid w:val="009A73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39C"/>
    <w:rPr>
      <w:rFonts w:cs="Times New Roman"/>
      <w:sz w:val="20"/>
      <w:szCs w:val="20"/>
      <w:lang w:eastAsia="en-AU"/>
    </w:rPr>
  </w:style>
  <w:style w:type="character" w:styleId="EndnoteReference">
    <w:name w:val="endnote reference"/>
    <w:basedOn w:val="DefaultParagraphFont"/>
    <w:uiPriority w:val="99"/>
    <w:semiHidden/>
    <w:unhideWhenUsed/>
    <w:rsid w:val="009A739C"/>
    <w:rPr>
      <w:vertAlign w:val="superscript"/>
    </w:rPr>
  </w:style>
  <w:style w:type="paragraph" w:styleId="TableofFigures">
    <w:name w:val="table of figures"/>
    <w:basedOn w:val="Heading2"/>
    <w:next w:val="Normal"/>
    <w:uiPriority w:val="99"/>
    <w:unhideWhenUsed/>
    <w:rsid w:val="00146599"/>
    <w:pPr>
      <w:spacing w:after="0"/>
    </w:pPr>
    <w:rPr>
      <w:sz w:val="24"/>
    </w:rPr>
  </w:style>
  <w:style w:type="paragraph" w:customStyle="1" w:styleId="TOC1A">
    <w:name w:val="TOC 1A"/>
    <w:basedOn w:val="TOC1"/>
    <w:link w:val="TOC1AChar"/>
    <w:qFormat/>
    <w:rsid w:val="0031067C"/>
  </w:style>
  <w:style w:type="paragraph" w:styleId="TOC1">
    <w:name w:val="toc 1"/>
    <w:basedOn w:val="Normal"/>
    <w:next w:val="Normal"/>
    <w:link w:val="TOC1Char"/>
    <w:autoRedefine/>
    <w:uiPriority w:val="39"/>
    <w:unhideWhenUsed/>
    <w:rsid w:val="00532C96"/>
    <w:pPr>
      <w:keepNext/>
      <w:tabs>
        <w:tab w:val="right" w:leader="dot" w:pos="9060"/>
      </w:tabs>
      <w:spacing w:before="320" w:after="0" w:line="360" w:lineRule="exact"/>
    </w:pPr>
    <w:rPr>
      <w:rFonts w:asciiTheme="majorHAnsi" w:hAnsiTheme="majorHAnsi"/>
      <w:caps/>
      <w:noProof/>
      <w:color w:val="482D8C" w:themeColor="background2"/>
      <w:sz w:val="28"/>
    </w:rPr>
  </w:style>
  <w:style w:type="paragraph" w:styleId="TOC2">
    <w:name w:val="toc 2"/>
    <w:basedOn w:val="Normal"/>
    <w:next w:val="Normal"/>
    <w:link w:val="TOC2Char"/>
    <w:autoRedefine/>
    <w:uiPriority w:val="39"/>
    <w:unhideWhenUsed/>
    <w:rsid w:val="00532C96"/>
    <w:pPr>
      <w:tabs>
        <w:tab w:val="right" w:leader="dot" w:pos="9061"/>
      </w:tabs>
      <w:spacing w:before="120" w:after="0"/>
      <w:ind w:left="210"/>
    </w:pPr>
    <w:rPr>
      <w:rFonts w:asciiTheme="majorHAnsi" w:hAnsiTheme="majorHAnsi" w:cstheme="majorHAnsi"/>
      <w:caps/>
      <w:noProof/>
      <w:color w:val="00AEEF" w:themeColor="text2"/>
      <w:sz w:val="24"/>
    </w:rPr>
  </w:style>
  <w:style w:type="paragraph" w:customStyle="1" w:styleId="TOC2A">
    <w:name w:val="TOC 2A"/>
    <w:basedOn w:val="TOC2"/>
    <w:link w:val="TOC2AChar"/>
    <w:qFormat/>
    <w:rsid w:val="0031067C"/>
  </w:style>
  <w:style w:type="character" w:customStyle="1" w:styleId="TOC1Char">
    <w:name w:val="TOC 1 Char"/>
    <w:basedOn w:val="DefaultParagraphFont"/>
    <w:link w:val="TOC1"/>
    <w:uiPriority w:val="39"/>
    <w:rsid w:val="00532C96"/>
    <w:rPr>
      <w:rFonts w:asciiTheme="majorHAnsi" w:hAnsiTheme="majorHAnsi" w:cs="Times New Roman"/>
      <w:caps/>
      <w:noProof/>
      <w:color w:val="482D8C" w:themeColor="background2"/>
      <w:sz w:val="28"/>
      <w:szCs w:val="21"/>
      <w:lang w:eastAsia="en-AU"/>
    </w:rPr>
  </w:style>
  <w:style w:type="character" w:customStyle="1" w:styleId="TOC1AChar">
    <w:name w:val="TOC 1A Char"/>
    <w:basedOn w:val="TOC1Char"/>
    <w:link w:val="TOC1A"/>
    <w:rsid w:val="0031067C"/>
    <w:rPr>
      <w:rFonts w:asciiTheme="majorHAnsi" w:hAnsiTheme="majorHAnsi" w:cs="Times New Roman"/>
      <w:caps/>
      <w:noProof/>
      <w:color w:val="482D8C" w:themeColor="background2"/>
      <w:sz w:val="28"/>
      <w:szCs w:val="21"/>
      <w:lang w:eastAsia="en-AU"/>
    </w:rPr>
  </w:style>
  <w:style w:type="character" w:customStyle="1" w:styleId="TOC2Char">
    <w:name w:val="TOC 2 Char"/>
    <w:basedOn w:val="DefaultParagraphFont"/>
    <w:link w:val="TOC2"/>
    <w:uiPriority w:val="39"/>
    <w:rsid w:val="00532C96"/>
    <w:rPr>
      <w:rFonts w:asciiTheme="majorHAnsi" w:hAnsiTheme="majorHAnsi" w:cstheme="majorHAnsi"/>
      <w:caps/>
      <w:noProof/>
      <w:color w:val="00AEEF" w:themeColor="text2"/>
      <w:sz w:val="24"/>
      <w:szCs w:val="21"/>
      <w:lang w:eastAsia="en-AU"/>
    </w:rPr>
  </w:style>
  <w:style w:type="character" w:customStyle="1" w:styleId="TOC2AChar">
    <w:name w:val="TOC 2A Char"/>
    <w:basedOn w:val="TOC2Char"/>
    <w:link w:val="TOC2A"/>
    <w:rsid w:val="0031067C"/>
    <w:rPr>
      <w:rFonts w:asciiTheme="majorHAnsi" w:hAnsiTheme="majorHAnsi" w:cstheme="majorHAnsi"/>
      <w:caps/>
      <w:noProof/>
      <w:color w:val="00AEEF" w:themeColor="text2"/>
      <w:sz w:val="24"/>
      <w:szCs w:val="21"/>
      <w:lang w:eastAsia="en-AU"/>
    </w:rPr>
  </w:style>
  <w:style w:type="character" w:styleId="UnresolvedMention">
    <w:name w:val="Unresolved Mention"/>
    <w:basedOn w:val="DefaultParagraphFont"/>
    <w:uiPriority w:val="99"/>
    <w:semiHidden/>
    <w:unhideWhenUsed/>
    <w:rsid w:val="00B14785"/>
    <w:rPr>
      <w:color w:val="605E5C"/>
      <w:shd w:val="clear" w:color="auto" w:fill="E1DFDD"/>
    </w:rPr>
  </w:style>
  <w:style w:type="character" w:styleId="CommentReference">
    <w:name w:val="annotation reference"/>
    <w:basedOn w:val="DefaultParagraphFont"/>
    <w:uiPriority w:val="99"/>
    <w:semiHidden/>
    <w:unhideWhenUsed/>
    <w:rsid w:val="003202F7"/>
    <w:rPr>
      <w:sz w:val="16"/>
      <w:szCs w:val="16"/>
    </w:rPr>
  </w:style>
  <w:style w:type="paragraph" w:styleId="CommentText">
    <w:name w:val="annotation text"/>
    <w:basedOn w:val="Normal"/>
    <w:link w:val="CommentTextChar"/>
    <w:uiPriority w:val="99"/>
    <w:semiHidden/>
    <w:unhideWhenUsed/>
    <w:rsid w:val="003202F7"/>
    <w:pPr>
      <w:spacing w:line="240" w:lineRule="auto"/>
    </w:pPr>
    <w:rPr>
      <w:sz w:val="20"/>
      <w:szCs w:val="20"/>
    </w:rPr>
  </w:style>
  <w:style w:type="character" w:customStyle="1" w:styleId="CommentTextChar">
    <w:name w:val="Comment Text Char"/>
    <w:basedOn w:val="DefaultParagraphFont"/>
    <w:link w:val="CommentText"/>
    <w:uiPriority w:val="99"/>
    <w:semiHidden/>
    <w:rsid w:val="003202F7"/>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202F7"/>
    <w:rPr>
      <w:b/>
      <w:bCs/>
    </w:rPr>
  </w:style>
  <w:style w:type="character" w:customStyle="1" w:styleId="CommentSubjectChar">
    <w:name w:val="Comment Subject Char"/>
    <w:basedOn w:val="CommentTextChar"/>
    <w:link w:val="CommentSubject"/>
    <w:uiPriority w:val="99"/>
    <w:semiHidden/>
    <w:rsid w:val="003202F7"/>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7988">
      <w:bodyDiv w:val="1"/>
      <w:marLeft w:val="0"/>
      <w:marRight w:val="0"/>
      <w:marTop w:val="0"/>
      <w:marBottom w:val="0"/>
      <w:divBdr>
        <w:top w:val="none" w:sz="0" w:space="0" w:color="auto"/>
        <w:left w:val="none" w:sz="0" w:space="0" w:color="auto"/>
        <w:bottom w:val="none" w:sz="0" w:space="0" w:color="auto"/>
        <w:right w:val="none" w:sz="0" w:space="0" w:color="auto"/>
      </w:divBdr>
    </w:div>
    <w:div w:id="659970573">
      <w:bodyDiv w:val="1"/>
      <w:marLeft w:val="0"/>
      <w:marRight w:val="0"/>
      <w:marTop w:val="0"/>
      <w:marBottom w:val="0"/>
      <w:divBdr>
        <w:top w:val="none" w:sz="0" w:space="0" w:color="auto"/>
        <w:left w:val="none" w:sz="0" w:space="0" w:color="auto"/>
        <w:bottom w:val="none" w:sz="0" w:space="0" w:color="auto"/>
        <w:right w:val="none" w:sz="0" w:space="0" w:color="auto"/>
      </w:divBdr>
      <w:divsChild>
        <w:div w:id="554243718">
          <w:marLeft w:val="0"/>
          <w:marRight w:val="0"/>
          <w:marTop w:val="0"/>
          <w:marBottom w:val="0"/>
          <w:divBdr>
            <w:top w:val="none" w:sz="0" w:space="0" w:color="auto"/>
            <w:left w:val="none" w:sz="0" w:space="0" w:color="auto"/>
            <w:bottom w:val="none" w:sz="0" w:space="0" w:color="auto"/>
            <w:right w:val="none" w:sz="0" w:space="0" w:color="auto"/>
          </w:divBdr>
          <w:divsChild>
            <w:div w:id="321081707">
              <w:marLeft w:val="0"/>
              <w:marRight w:val="0"/>
              <w:marTop w:val="0"/>
              <w:marBottom w:val="0"/>
              <w:divBdr>
                <w:top w:val="none" w:sz="0" w:space="0" w:color="auto"/>
                <w:left w:val="none" w:sz="0" w:space="0" w:color="auto"/>
                <w:bottom w:val="none" w:sz="0" w:space="0" w:color="auto"/>
                <w:right w:val="none" w:sz="0" w:space="0" w:color="auto"/>
              </w:divBdr>
              <w:divsChild>
                <w:div w:id="116605223">
                  <w:marLeft w:val="0"/>
                  <w:marRight w:val="0"/>
                  <w:marTop w:val="0"/>
                  <w:marBottom w:val="0"/>
                  <w:divBdr>
                    <w:top w:val="none" w:sz="0" w:space="0" w:color="auto"/>
                    <w:left w:val="none" w:sz="0" w:space="0" w:color="auto"/>
                    <w:bottom w:val="none" w:sz="0" w:space="0" w:color="auto"/>
                    <w:right w:val="none" w:sz="0" w:space="0" w:color="auto"/>
                  </w:divBdr>
                  <w:divsChild>
                    <w:div w:id="615676443">
                      <w:marLeft w:val="0"/>
                      <w:marRight w:val="0"/>
                      <w:marTop w:val="0"/>
                      <w:marBottom w:val="0"/>
                      <w:divBdr>
                        <w:top w:val="none" w:sz="0" w:space="0" w:color="auto"/>
                        <w:left w:val="none" w:sz="0" w:space="0" w:color="auto"/>
                        <w:bottom w:val="none" w:sz="0" w:space="0" w:color="auto"/>
                        <w:right w:val="none" w:sz="0" w:space="0" w:color="auto"/>
                      </w:divBdr>
                      <w:divsChild>
                        <w:div w:id="1580093456">
                          <w:marLeft w:val="0"/>
                          <w:marRight w:val="0"/>
                          <w:marTop w:val="0"/>
                          <w:marBottom w:val="0"/>
                          <w:divBdr>
                            <w:top w:val="none" w:sz="0" w:space="0" w:color="auto"/>
                            <w:left w:val="none" w:sz="0" w:space="0" w:color="auto"/>
                            <w:bottom w:val="none" w:sz="0" w:space="0" w:color="auto"/>
                            <w:right w:val="none" w:sz="0" w:space="0" w:color="auto"/>
                          </w:divBdr>
                          <w:divsChild>
                            <w:div w:id="986670313">
                              <w:marLeft w:val="0"/>
                              <w:marRight w:val="0"/>
                              <w:marTop w:val="0"/>
                              <w:marBottom w:val="0"/>
                              <w:divBdr>
                                <w:top w:val="none" w:sz="0" w:space="0" w:color="auto"/>
                                <w:left w:val="none" w:sz="0" w:space="0" w:color="auto"/>
                                <w:bottom w:val="none" w:sz="0" w:space="0" w:color="auto"/>
                                <w:right w:val="none" w:sz="0" w:space="0" w:color="auto"/>
                              </w:divBdr>
                              <w:divsChild>
                                <w:div w:id="32461034">
                                  <w:marLeft w:val="0"/>
                                  <w:marRight w:val="0"/>
                                  <w:marTop w:val="0"/>
                                  <w:marBottom w:val="0"/>
                                  <w:divBdr>
                                    <w:top w:val="none" w:sz="0" w:space="0" w:color="auto"/>
                                    <w:left w:val="none" w:sz="0" w:space="0" w:color="auto"/>
                                    <w:bottom w:val="none" w:sz="0" w:space="0" w:color="auto"/>
                                    <w:right w:val="none" w:sz="0" w:space="0" w:color="auto"/>
                                  </w:divBdr>
                                  <w:divsChild>
                                    <w:div w:id="1554928933">
                                      <w:marLeft w:val="0"/>
                                      <w:marRight w:val="0"/>
                                      <w:marTop w:val="0"/>
                                      <w:marBottom w:val="0"/>
                                      <w:divBdr>
                                        <w:top w:val="none" w:sz="0" w:space="0" w:color="auto"/>
                                        <w:left w:val="none" w:sz="0" w:space="0" w:color="auto"/>
                                        <w:bottom w:val="none" w:sz="0" w:space="0" w:color="auto"/>
                                        <w:right w:val="none" w:sz="0" w:space="0" w:color="auto"/>
                                      </w:divBdr>
                                      <w:divsChild>
                                        <w:div w:id="311520916">
                                          <w:marLeft w:val="0"/>
                                          <w:marRight w:val="0"/>
                                          <w:marTop w:val="0"/>
                                          <w:marBottom w:val="0"/>
                                          <w:divBdr>
                                            <w:top w:val="none" w:sz="0" w:space="0" w:color="auto"/>
                                            <w:left w:val="none" w:sz="0" w:space="0" w:color="auto"/>
                                            <w:bottom w:val="none" w:sz="0" w:space="0" w:color="auto"/>
                                            <w:right w:val="none" w:sz="0" w:space="0" w:color="auto"/>
                                          </w:divBdr>
                                          <w:divsChild>
                                            <w:div w:id="2680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208825">
      <w:bodyDiv w:val="1"/>
      <w:marLeft w:val="0"/>
      <w:marRight w:val="0"/>
      <w:marTop w:val="0"/>
      <w:marBottom w:val="0"/>
      <w:divBdr>
        <w:top w:val="none" w:sz="0" w:space="0" w:color="auto"/>
        <w:left w:val="none" w:sz="0" w:space="0" w:color="auto"/>
        <w:bottom w:val="none" w:sz="0" w:space="0" w:color="auto"/>
        <w:right w:val="none" w:sz="0" w:space="0" w:color="auto"/>
      </w:divBdr>
      <w:divsChild>
        <w:div w:id="633104596">
          <w:marLeft w:val="0"/>
          <w:marRight w:val="0"/>
          <w:marTop w:val="0"/>
          <w:marBottom w:val="0"/>
          <w:divBdr>
            <w:top w:val="none" w:sz="0" w:space="0" w:color="auto"/>
            <w:left w:val="none" w:sz="0" w:space="0" w:color="auto"/>
            <w:bottom w:val="none" w:sz="0" w:space="0" w:color="auto"/>
            <w:right w:val="none" w:sz="0" w:space="0" w:color="auto"/>
          </w:divBdr>
          <w:divsChild>
            <w:div w:id="892883081">
              <w:marLeft w:val="0"/>
              <w:marRight w:val="0"/>
              <w:marTop w:val="0"/>
              <w:marBottom w:val="0"/>
              <w:divBdr>
                <w:top w:val="none" w:sz="0" w:space="0" w:color="auto"/>
                <w:left w:val="none" w:sz="0" w:space="0" w:color="auto"/>
                <w:bottom w:val="none" w:sz="0" w:space="0" w:color="auto"/>
                <w:right w:val="none" w:sz="0" w:space="0" w:color="auto"/>
              </w:divBdr>
              <w:divsChild>
                <w:div w:id="1074399721">
                  <w:marLeft w:val="0"/>
                  <w:marRight w:val="0"/>
                  <w:marTop w:val="0"/>
                  <w:marBottom w:val="0"/>
                  <w:divBdr>
                    <w:top w:val="none" w:sz="0" w:space="0" w:color="auto"/>
                    <w:left w:val="none" w:sz="0" w:space="0" w:color="auto"/>
                    <w:bottom w:val="none" w:sz="0" w:space="0" w:color="auto"/>
                    <w:right w:val="none" w:sz="0" w:space="0" w:color="auto"/>
                  </w:divBdr>
                  <w:divsChild>
                    <w:div w:id="1993096481">
                      <w:marLeft w:val="0"/>
                      <w:marRight w:val="0"/>
                      <w:marTop w:val="0"/>
                      <w:marBottom w:val="0"/>
                      <w:divBdr>
                        <w:top w:val="none" w:sz="0" w:space="0" w:color="auto"/>
                        <w:left w:val="none" w:sz="0" w:space="0" w:color="auto"/>
                        <w:bottom w:val="none" w:sz="0" w:space="0" w:color="auto"/>
                        <w:right w:val="none" w:sz="0" w:space="0" w:color="auto"/>
                      </w:divBdr>
                      <w:divsChild>
                        <w:div w:id="489713575">
                          <w:marLeft w:val="0"/>
                          <w:marRight w:val="0"/>
                          <w:marTop w:val="0"/>
                          <w:marBottom w:val="0"/>
                          <w:divBdr>
                            <w:top w:val="none" w:sz="0" w:space="0" w:color="auto"/>
                            <w:left w:val="none" w:sz="0" w:space="0" w:color="auto"/>
                            <w:bottom w:val="none" w:sz="0" w:space="0" w:color="auto"/>
                            <w:right w:val="none" w:sz="0" w:space="0" w:color="auto"/>
                          </w:divBdr>
                          <w:divsChild>
                            <w:div w:id="115174708">
                              <w:marLeft w:val="0"/>
                              <w:marRight w:val="0"/>
                              <w:marTop w:val="0"/>
                              <w:marBottom w:val="0"/>
                              <w:divBdr>
                                <w:top w:val="none" w:sz="0" w:space="0" w:color="auto"/>
                                <w:left w:val="none" w:sz="0" w:space="0" w:color="auto"/>
                                <w:bottom w:val="none" w:sz="0" w:space="0" w:color="auto"/>
                                <w:right w:val="none" w:sz="0" w:space="0" w:color="auto"/>
                              </w:divBdr>
                              <w:divsChild>
                                <w:div w:id="1627590180">
                                  <w:marLeft w:val="0"/>
                                  <w:marRight w:val="0"/>
                                  <w:marTop w:val="0"/>
                                  <w:marBottom w:val="0"/>
                                  <w:divBdr>
                                    <w:top w:val="none" w:sz="0" w:space="0" w:color="auto"/>
                                    <w:left w:val="none" w:sz="0" w:space="0" w:color="auto"/>
                                    <w:bottom w:val="none" w:sz="0" w:space="0" w:color="auto"/>
                                    <w:right w:val="none" w:sz="0" w:space="0" w:color="auto"/>
                                  </w:divBdr>
                                  <w:divsChild>
                                    <w:div w:id="296227897">
                                      <w:marLeft w:val="0"/>
                                      <w:marRight w:val="0"/>
                                      <w:marTop w:val="0"/>
                                      <w:marBottom w:val="0"/>
                                      <w:divBdr>
                                        <w:top w:val="none" w:sz="0" w:space="0" w:color="auto"/>
                                        <w:left w:val="none" w:sz="0" w:space="0" w:color="auto"/>
                                        <w:bottom w:val="none" w:sz="0" w:space="0" w:color="auto"/>
                                        <w:right w:val="none" w:sz="0" w:space="0" w:color="auto"/>
                                      </w:divBdr>
                                      <w:divsChild>
                                        <w:div w:id="978337403">
                                          <w:marLeft w:val="0"/>
                                          <w:marRight w:val="0"/>
                                          <w:marTop w:val="0"/>
                                          <w:marBottom w:val="0"/>
                                          <w:divBdr>
                                            <w:top w:val="none" w:sz="0" w:space="0" w:color="auto"/>
                                            <w:left w:val="none" w:sz="0" w:space="0" w:color="auto"/>
                                            <w:bottom w:val="none" w:sz="0" w:space="0" w:color="auto"/>
                                            <w:right w:val="none" w:sz="0" w:space="0" w:color="auto"/>
                                          </w:divBdr>
                                          <w:divsChild>
                                            <w:div w:id="3137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17344334">
      <w:bodyDiv w:val="1"/>
      <w:marLeft w:val="0"/>
      <w:marRight w:val="0"/>
      <w:marTop w:val="0"/>
      <w:marBottom w:val="0"/>
      <w:divBdr>
        <w:top w:val="none" w:sz="0" w:space="0" w:color="auto"/>
        <w:left w:val="none" w:sz="0" w:space="0" w:color="auto"/>
        <w:bottom w:val="none" w:sz="0" w:space="0" w:color="auto"/>
        <w:right w:val="none" w:sz="0" w:space="0" w:color="auto"/>
      </w:divBdr>
    </w:div>
    <w:div w:id="1544946836">
      <w:bodyDiv w:val="1"/>
      <w:marLeft w:val="0"/>
      <w:marRight w:val="0"/>
      <w:marTop w:val="0"/>
      <w:marBottom w:val="0"/>
      <w:divBdr>
        <w:top w:val="none" w:sz="0" w:space="0" w:color="auto"/>
        <w:left w:val="none" w:sz="0" w:space="0" w:color="auto"/>
        <w:bottom w:val="none" w:sz="0" w:space="0" w:color="auto"/>
        <w:right w:val="none" w:sz="0" w:space="0" w:color="auto"/>
      </w:divBdr>
    </w:div>
    <w:div w:id="1569464348">
      <w:bodyDiv w:val="1"/>
      <w:marLeft w:val="0"/>
      <w:marRight w:val="0"/>
      <w:marTop w:val="0"/>
      <w:marBottom w:val="0"/>
      <w:divBdr>
        <w:top w:val="none" w:sz="0" w:space="0" w:color="auto"/>
        <w:left w:val="none" w:sz="0" w:space="0" w:color="auto"/>
        <w:bottom w:val="none" w:sz="0" w:space="0" w:color="auto"/>
        <w:right w:val="none" w:sz="0" w:space="0" w:color="auto"/>
      </w:divBdr>
    </w:div>
    <w:div w:id="1643846335">
      <w:bodyDiv w:val="1"/>
      <w:marLeft w:val="0"/>
      <w:marRight w:val="0"/>
      <w:marTop w:val="0"/>
      <w:marBottom w:val="0"/>
      <w:divBdr>
        <w:top w:val="none" w:sz="0" w:space="0" w:color="auto"/>
        <w:left w:val="none" w:sz="0" w:space="0" w:color="auto"/>
        <w:bottom w:val="none" w:sz="0" w:space="0" w:color="auto"/>
        <w:right w:val="none" w:sz="0" w:space="0" w:color="auto"/>
      </w:divBdr>
    </w:div>
    <w:div w:id="1694453405">
      <w:bodyDiv w:val="1"/>
      <w:marLeft w:val="0"/>
      <w:marRight w:val="0"/>
      <w:marTop w:val="0"/>
      <w:marBottom w:val="0"/>
      <w:divBdr>
        <w:top w:val="none" w:sz="0" w:space="0" w:color="auto"/>
        <w:left w:val="none" w:sz="0" w:space="0" w:color="auto"/>
        <w:bottom w:val="none" w:sz="0" w:space="0" w:color="auto"/>
        <w:right w:val="none" w:sz="0" w:space="0" w:color="auto"/>
      </w:divBdr>
    </w:div>
    <w:div w:id="1794784095">
      <w:bodyDiv w:val="1"/>
      <w:marLeft w:val="0"/>
      <w:marRight w:val="0"/>
      <w:marTop w:val="0"/>
      <w:marBottom w:val="0"/>
      <w:divBdr>
        <w:top w:val="none" w:sz="0" w:space="0" w:color="auto"/>
        <w:left w:val="none" w:sz="0" w:space="0" w:color="auto"/>
        <w:bottom w:val="none" w:sz="0" w:space="0" w:color="auto"/>
        <w:right w:val="none" w:sz="0" w:space="0" w:color="auto"/>
      </w:divBdr>
    </w:div>
    <w:div w:id="2054037712">
      <w:bodyDiv w:val="1"/>
      <w:marLeft w:val="0"/>
      <w:marRight w:val="0"/>
      <w:marTop w:val="0"/>
      <w:marBottom w:val="0"/>
      <w:divBdr>
        <w:top w:val="none" w:sz="0" w:space="0" w:color="auto"/>
        <w:left w:val="none" w:sz="0" w:space="0" w:color="auto"/>
        <w:bottom w:val="none" w:sz="0" w:space="0" w:color="auto"/>
        <w:right w:val="none" w:sz="0" w:space="0" w:color="auto"/>
      </w:divBdr>
      <w:divsChild>
        <w:div w:id="408161557">
          <w:marLeft w:val="0"/>
          <w:marRight w:val="0"/>
          <w:marTop w:val="0"/>
          <w:marBottom w:val="0"/>
          <w:divBdr>
            <w:top w:val="none" w:sz="0" w:space="0" w:color="auto"/>
            <w:left w:val="none" w:sz="0" w:space="0" w:color="auto"/>
            <w:bottom w:val="none" w:sz="0" w:space="0" w:color="auto"/>
            <w:right w:val="none" w:sz="0" w:space="0" w:color="auto"/>
          </w:divBdr>
          <w:divsChild>
            <w:div w:id="1431312953">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2.xml"/><Relationship Id="rId26" Type="http://schemas.openxmlformats.org/officeDocument/2006/relationships/hyperlink" Target="https://www.justice.act.gov.au/guide-framing-offences" TargetMode="External"/><Relationship Id="rId39" Type="http://schemas.openxmlformats.org/officeDocument/2006/relationships/hyperlink" Target="https://www.pco.act.gov.au/__data/assets/pdf_file/0015/2216022/Amending-Guide.pdf" TargetMode="External"/><Relationship Id="rId21" Type="http://schemas.openxmlformats.org/officeDocument/2006/relationships/hyperlink" Target="https://www.parliament.act.gov.au/parliamentary-business/in-the-chamber/standing-orders/standing_orders" TargetMode="External"/><Relationship Id="rId34" Type="http://schemas.openxmlformats.org/officeDocument/2006/relationships/hyperlink" Target="https://www.cmtedd.act.gov.au/policystrategic/cabinet/cabinet-office" TargetMode="External"/><Relationship Id="rId42" Type="http://schemas.openxmlformats.org/officeDocument/2006/relationships/hyperlink" Target="https://www.pco.act.gov.au/__data/assets/pdf_file/0020/2216072/Reading-legislation.pdf"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yperlink" Target="https://www.pco.act.gov.au/__data/assets/pdf_file/0020/2216072/Reading-legislation.pdf" TargetMode="External"/><Relationship Id="rId11" Type="http://schemas.openxmlformats.org/officeDocument/2006/relationships/footnotes" Target="footnotes.xml"/><Relationship Id="rId24" Type="http://schemas.openxmlformats.org/officeDocument/2006/relationships/hyperlink" Target="https://www.cmtedd.act.gov.au/policystrategic/cabinet/cabinet-office" TargetMode="External"/><Relationship Id="rId32" Type="http://schemas.openxmlformats.org/officeDocument/2006/relationships/hyperlink" Target="mailto:JACSLPPCRIMINAL@act.gov.au" TargetMode="External"/><Relationship Id="rId37" Type="http://schemas.openxmlformats.org/officeDocument/2006/relationships/hyperlink" Target="https://www.pco.act.gov.au/" TargetMode="External"/><Relationship Id="rId40" Type="http://schemas.openxmlformats.org/officeDocument/2006/relationships/hyperlink" Target="https://www.pco.act.gov.au/__data/assets/pdf_file/0020/2216081/Words-and-Phrases.pdf" TargetMode="External"/><Relationship Id="rId45" Type="http://schemas.openxmlformats.org/officeDocument/2006/relationships/hyperlink" Target="https://www.legislation.act.gov.au/Home?action=search&amp;expanded=true"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s://www.cmtedd.act.gov.au/policystrategic/cabinet/cabinet-office" TargetMode="External"/><Relationship Id="rId28" Type="http://schemas.openxmlformats.org/officeDocument/2006/relationships/hyperlink" Target="https://www.pco.act.gov.au/__data/assets/pdf_file/0018/2216061/Legislation-Basics.pdf" TargetMode="External"/><Relationship Id="rId36" Type="http://schemas.openxmlformats.org/officeDocument/2006/relationships/hyperlink" Target="https://www.cmtedd.act.gov.au/policystrategic/cabinet/assembly-liaison"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pco.act.gov.au/__data/assets/pdf_file/0018/2216061/Legislation-Basics.pdf" TargetMode="External"/><Relationship Id="rId44" Type="http://schemas.openxmlformats.org/officeDocument/2006/relationships/hyperlink" Target="https://www.cmtedd.act.gov.au/policystrategic/cabinet/governance"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yperlink" Target="https://www.cmtedd.act.gov.au/policystrategic/cabinet/assembly-liaison" TargetMode="External"/><Relationship Id="rId27" Type="http://schemas.openxmlformats.org/officeDocument/2006/relationships/hyperlink" Target="https://www.parliament.act.gov.au/" TargetMode="External"/><Relationship Id="rId30" Type="http://schemas.openxmlformats.org/officeDocument/2006/relationships/header" Target="header3.xml"/><Relationship Id="rId35" Type="http://schemas.openxmlformats.org/officeDocument/2006/relationships/hyperlink" Target="https://www.cmtedd.act.gov.au/policystrategic/cabinet/cabinet-office" TargetMode="External"/><Relationship Id="rId43" Type="http://schemas.openxmlformats.org/officeDocument/2006/relationships/hyperlink" Target="https://www.justice.act.gov.au/guide-framing-offences" TargetMode="External"/><Relationship Id="rId48" Type="http://schemas.openxmlformats.org/officeDocument/2006/relationships/header" Target="header5.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cmtedd.act.gov.au/policystrategic/cabinet/governance" TargetMode="External"/><Relationship Id="rId33" Type="http://schemas.openxmlformats.org/officeDocument/2006/relationships/hyperlink" Target="mailto:JACSScrutinyTeam@act.gov.au" TargetMode="External"/><Relationship Id="rId38" Type="http://schemas.openxmlformats.org/officeDocument/2006/relationships/hyperlink" Target="https://www.pco.act.gov.au/__data/assets/pdf_file/0017/2216042/Drafting-Practice-Guide.pdf" TargetMode="External"/><Relationship Id="rId46" Type="http://schemas.openxmlformats.org/officeDocument/2006/relationships/header" Target="header4.xml"/><Relationship Id="rId20" Type="http://schemas.openxmlformats.org/officeDocument/2006/relationships/hyperlink" Target="http://www.legislation.act.gov.au/a/default.asp" TargetMode="External"/><Relationship Id="rId41" Type="http://schemas.openxmlformats.org/officeDocument/2006/relationships/hyperlink" Target="https://www.pco.act.gov.au/__data/assets/pdf_file/0007/2216077/Spelling.pdf"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2017-09-07T00:00:00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32007D239E0B4479B72EF7862FE3831" ma:contentTypeVersion="0" ma:contentTypeDescription="Create a new document." ma:contentTypeScope="" ma:versionID="8b9e1c7f69087be6228293f4514ba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9AB837-CA78-43B9-9DEE-CA1A77538AAE}">
  <ds:schemaRefs>
    <ds:schemaRef ds:uri="http://schemas.microsoft.com/sharepoint/v3/contenttype/forms"/>
  </ds:schemaRefs>
</ds:datastoreItem>
</file>

<file path=customXml/itemProps3.xml><?xml version="1.0" encoding="utf-8"?>
<ds:datastoreItem xmlns:ds="http://schemas.openxmlformats.org/officeDocument/2006/customXml" ds:itemID="{4CCA1766-799C-4B4B-9E35-E5AAFDC58936}">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6E109E5-CFAC-497A-8D8E-47DD5842C446}">
  <ds:schemaRefs>
    <ds:schemaRef ds:uri="http://schemas.openxmlformats.org/officeDocument/2006/bibliography"/>
  </ds:schemaRefs>
</ds:datastoreItem>
</file>

<file path=customXml/itemProps5.xml><?xml version="1.0" encoding="utf-8"?>
<ds:datastoreItem xmlns:ds="http://schemas.openxmlformats.org/officeDocument/2006/customXml" ds:itemID="{153E3523-0DBF-4069-B9B0-C30AD490B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11672</Words>
  <Characters>61717</Characters>
  <Application>Microsoft Office Word</Application>
  <DocSecurity>0</DocSecurity>
  <Lines>1376</Lines>
  <Paragraphs>805</Paragraphs>
  <ScaleCrop>false</ScaleCrop>
  <HeadingPairs>
    <vt:vector size="2" baseType="variant">
      <vt:variant>
        <vt:lpstr>Title</vt:lpstr>
      </vt:variant>
      <vt:variant>
        <vt:i4>1</vt:i4>
      </vt:variant>
    </vt:vector>
  </HeadingPairs>
  <TitlesOfParts>
    <vt:vector size="1" baseType="lpstr">
      <vt:lpstr>ACT Legislation—Developing Legislation and Working with PCO</vt:lpstr>
    </vt:vector>
  </TitlesOfParts>
  <LinksUpToDate>false</LinksUpToDate>
  <CharactersWithSpaces>72849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Legislation—Developing Legislation and Working with PCO</dc:title>
  <dc:creator/>
  <cp:lastModifiedBy/>
  <cp:revision>1</cp:revision>
  <dcterms:created xsi:type="dcterms:W3CDTF">2023-06-19T04:41:00Z</dcterms:created>
  <dcterms:modified xsi:type="dcterms:W3CDTF">2023-06-21T04:19:00Z</dcterms:modified>
  <cp:contentStatus>Version 2022-1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0x010100032007D239E0B4479B72EF7862FE3831</vt:lpwstr>
  </property>
</Properties>
</file>