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A5F8" w14:textId="77777777" w:rsidR="00263AF7" w:rsidRPr="00EC4B1C" w:rsidRDefault="00263AF7" w:rsidP="00131914">
      <w:pPr>
        <w:tabs>
          <w:tab w:val="center" w:pos="4153"/>
          <w:tab w:val="right" w:pos="8306"/>
        </w:tabs>
        <w:spacing w:before="960"/>
        <w:jc w:val="center"/>
        <w:rPr>
          <w:color w:val="BFBFBF"/>
          <w:lang w:val="en-US"/>
        </w:rPr>
      </w:pPr>
      <w:r>
        <w:rPr>
          <w:noProof/>
          <w:color w:val="BFBFBF"/>
          <w:lang w:eastAsia="en-AU"/>
        </w:rPr>
        <w:drawing>
          <wp:inline distT="0" distB="0" distL="0" distR="0" wp14:anchorId="36B61059" wp14:editId="019E0858">
            <wp:extent cx="2181225" cy="676275"/>
            <wp:effectExtent l="19050" t="0" r="9525" b="0"/>
            <wp:docPr id="2" name="Picture 16" descr="ACTGov_JaCS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Gov_JaCS_inline_black"/>
                    <pic:cNvPicPr>
                      <a:picLocks noChangeAspect="1" noChangeArrowheads="1"/>
                    </pic:cNvPicPr>
                  </pic:nvPicPr>
                  <pic:blipFill>
                    <a:blip r:embed="rId9" cstate="print"/>
                    <a:srcRect/>
                    <a:stretch>
                      <a:fillRect/>
                    </a:stretch>
                  </pic:blipFill>
                  <pic:spPr bwMode="auto">
                    <a:xfrm>
                      <a:off x="0" y="0"/>
                      <a:ext cx="2181225" cy="676275"/>
                    </a:xfrm>
                    <a:prstGeom prst="rect">
                      <a:avLst/>
                    </a:prstGeom>
                    <a:noFill/>
                    <a:ln w="9525">
                      <a:noFill/>
                      <a:miter lim="800000"/>
                      <a:headEnd/>
                      <a:tailEnd/>
                    </a:ln>
                  </pic:spPr>
                </pic:pic>
              </a:graphicData>
            </a:graphic>
          </wp:inline>
        </w:drawing>
      </w:r>
    </w:p>
    <w:p w14:paraId="49BAD16B" w14:textId="77777777" w:rsidR="00263AF7" w:rsidRPr="00EC4B1C" w:rsidRDefault="00263AF7" w:rsidP="00263AF7">
      <w:pPr>
        <w:tabs>
          <w:tab w:val="center" w:pos="4153"/>
          <w:tab w:val="right" w:pos="8306"/>
        </w:tabs>
        <w:spacing w:before="120"/>
        <w:jc w:val="center"/>
        <w:rPr>
          <w:lang w:val="en-US"/>
        </w:rPr>
      </w:pPr>
      <w:r w:rsidRPr="00EC4B1C">
        <w:rPr>
          <w:rFonts w:ascii="Arial" w:hAnsi="Arial" w:cs="Arial"/>
          <w:b/>
          <w:bCs/>
          <w:sz w:val="20"/>
          <w:lang w:val="en-US"/>
        </w:rPr>
        <w:t>ACT Parliamentary Counsel’s Office</w:t>
      </w:r>
    </w:p>
    <w:p w14:paraId="1F00C3CD" w14:textId="77777777" w:rsidR="00263AF7" w:rsidRPr="001F3095" w:rsidRDefault="00263AF7" w:rsidP="00131914">
      <w:pPr>
        <w:spacing w:before="3240"/>
        <w:jc w:val="center"/>
        <w:rPr>
          <w:rFonts w:ascii="Arial Bold" w:hAnsi="Arial Bold" w:cs="Arial"/>
          <w:b/>
          <w:sz w:val="72"/>
          <w:szCs w:val="72"/>
          <w14:shadow w14:blurRad="50800" w14:dist="38100" w14:dir="2700000" w14:sx="100000" w14:sy="100000" w14:kx="0" w14:ky="0" w14:algn="tl">
            <w14:srgbClr w14:val="000000">
              <w14:alpha w14:val="60000"/>
            </w14:srgbClr>
          </w14:shadow>
        </w:rPr>
      </w:pPr>
      <w:r w:rsidRPr="001F3095">
        <w:rPr>
          <w:rFonts w:ascii="Arial Bold" w:hAnsi="Arial Bold" w:cs="Arial"/>
          <w:b/>
          <w:sz w:val="72"/>
          <w:szCs w:val="72"/>
          <w14:shadow w14:blurRad="50800" w14:dist="38100" w14:dir="2700000" w14:sx="100000" w14:sy="100000" w14:kx="0" w14:ky="0" w14:algn="tl">
            <w14:srgbClr w14:val="000000">
              <w14:alpha w14:val="60000"/>
            </w14:srgbClr>
          </w14:shadow>
        </w:rPr>
        <w:t>Legislation Act</w:t>
      </w:r>
    </w:p>
    <w:p w14:paraId="7B643F59" w14:textId="77777777" w:rsidR="00263AF7" w:rsidRPr="001F3095" w:rsidRDefault="004249A6" w:rsidP="00263AF7">
      <w:pPr>
        <w:jc w:val="center"/>
        <w:rPr>
          <w:rFonts w:ascii="Arial Bold" w:hAnsi="Arial Bold" w:cs="Arial"/>
          <w:b/>
          <w:sz w:val="72"/>
          <w:szCs w:val="72"/>
          <w14:shadow w14:blurRad="50800" w14:dist="38100" w14:dir="2700000" w14:sx="100000" w14:sy="100000" w14:kx="0" w14:ky="0" w14:algn="tl">
            <w14:srgbClr w14:val="000000">
              <w14:alpha w14:val="60000"/>
            </w14:srgbClr>
          </w14:shadow>
        </w:rPr>
      </w:pPr>
      <w:r w:rsidRPr="001F3095">
        <w:rPr>
          <w:rFonts w:ascii="Arial Bold" w:hAnsi="Arial Bold" w:cs="Arial"/>
          <w:b/>
          <w:sz w:val="72"/>
          <w:szCs w:val="72"/>
          <w14:shadow w14:blurRad="50800" w14:dist="38100" w14:dir="2700000" w14:sx="100000" w14:sy="100000" w14:kx="0" w14:ky="0" w14:algn="tl">
            <w14:srgbClr w14:val="000000">
              <w14:alpha w14:val="60000"/>
            </w14:srgbClr>
          </w14:shadow>
        </w:rPr>
        <w:t>Explanatory Material</w:t>
      </w:r>
    </w:p>
    <w:p w14:paraId="4FDF3C28" w14:textId="77777777" w:rsidR="003505E2" w:rsidRDefault="00263AF7" w:rsidP="00263AF7">
      <w:pPr>
        <w:spacing w:before="80" w:after="60"/>
        <w:sectPr w:rsidR="003505E2" w:rsidSect="003505E2">
          <w:headerReference w:type="even" r:id="rId10"/>
          <w:headerReference w:type="first" r:id="rId11"/>
          <w:footerReference w:type="first" r:id="rId12"/>
          <w:type w:val="oddPage"/>
          <w:pgSz w:w="12240" w:h="15840" w:code="1"/>
          <w:pgMar w:top="1418" w:right="1418" w:bottom="1418" w:left="1418"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99"/>
        </w:sectPr>
      </w:pPr>
      <w:r w:rsidRPr="00757188">
        <w:br w:type="page"/>
      </w:r>
    </w:p>
    <w:p w14:paraId="4213AA11" w14:textId="77777777" w:rsidR="0081166A" w:rsidRPr="00757188" w:rsidRDefault="0081166A" w:rsidP="0081166A">
      <w:pPr>
        <w:pStyle w:val="N-TOCheading"/>
        <w:spacing w:before="0"/>
        <w:rPr>
          <w:sz w:val="36"/>
        </w:rPr>
      </w:pPr>
      <w:r w:rsidRPr="00757188">
        <w:rPr>
          <w:sz w:val="36"/>
        </w:rPr>
        <w:lastRenderedPageBreak/>
        <w:t>Contents</w:t>
      </w:r>
    </w:p>
    <w:p w14:paraId="0770185C" w14:textId="77777777" w:rsidR="0081166A" w:rsidRDefault="0081166A" w:rsidP="00750B79">
      <w:pPr>
        <w:pStyle w:val="N-9pt"/>
        <w:tabs>
          <w:tab w:val="clear" w:pos="7707"/>
        </w:tabs>
        <w:jc w:val="right"/>
      </w:pPr>
      <w:r w:rsidRPr="00757188">
        <w:t>Page</w:t>
      </w:r>
    </w:p>
    <w:p w14:paraId="65A40964" w14:textId="1F84EC86" w:rsidR="00C47321" w:rsidRDefault="00575360">
      <w:pPr>
        <w:pStyle w:val="TOC1"/>
        <w:rPr>
          <w:rFonts w:eastAsiaTheme="minorEastAsia"/>
          <w:noProof/>
          <w:kern w:val="2"/>
          <w:sz w:val="24"/>
          <w:szCs w:val="24"/>
          <w:lang w:eastAsia="en-AU"/>
          <w14:ligatures w14:val="standardContextual"/>
        </w:rPr>
      </w:pPr>
      <w:r>
        <w:rPr>
          <w:rFonts w:ascii="Arial (W1)" w:hAnsi="Arial (W1)"/>
          <w:b/>
          <w:noProof/>
        </w:rPr>
        <w:fldChar w:fldCharType="begin"/>
      </w:r>
      <w:r w:rsidR="004F115C">
        <w:rPr>
          <w:rFonts w:ascii="Arial (W1)" w:hAnsi="Arial (W1)"/>
          <w:b/>
          <w:noProof/>
        </w:rPr>
        <w:instrText xml:space="preserve"> TOC \h \z \t "Heading 1,1,Heading 2,2,Heading 3,3" </w:instrText>
      </w:r>
      <w:r>
        <w:rPr>
          <w:rFonts w:ascii="Arial (W1)" w:hAnsi="Arial (W1)"/>
          <w:b/>
          <w:noProof/>
        </w:rPr>
        <w:fldChar w:fldCharType="separate"/>
      </w:r>
      <w:hyperlink w:anchor="_Toc179376617" w:history="1">
        <w:r w:rsidR="00C47321" w:rsidRPr="00016AAF">
          <w:rPr>
            <w:rStyle w:val="Hyperlink"/>
            <w:noProof/>
          </w:rPr>
          <w:t>Introduction</w:t>
        </w:r>
        <w:r w:rsidR="00C47321">
          <w:rPr>
            <w:noProof/>
            <w:webHidden/>
          </w:rPr>
          <w:tab/>
        </w:r>
        <w:r w:rsidR="00C47321">
          <w:rPr>
            <w:noProof/>
            <w:webHidden/>
          </w:rPr>
          <w:tab/>
        </w:r>
        <w:r w:rsidR="00C47321">
          <w:rPr>
            <w:noProof/>
            <w:webHidden/>
          </w:rPr>
          <w:fldChar w:fldCharType="begin"/>
        </w:r>
        <w:r w:rsidR="00C47321">
          <w:rPr>
            <w:noProof/>
            <w:webHidden/>
          </w:rPr>
          <w:instrText xml:space="preserve"> PAGEREF _Toc179376617 \h </w:instrText>
        </w:r>
        <w:r w:rsidR="00C47321">
          <w:rPr>
            <w:noProof/>
            <w:webHidden/>
          </w:rPr>
        </w:r>
        <w:r w:rsidR="00C47321">
          <w:rPr>
            <w:noProof/>
            <w:webHidden/>
          </w:rPr>
          <w:fldChar w:fldCharType="separate"/>
        </w:r>
        <w:r w:rsidR="00C47321">
          <w:rPr>
            <w:noProof/>
            <w:webHidden/>
          </w:rPr>
          <w:t>1</w:t>
        </w:r>
        <w:r w:rsidR="00C47321">
          <w:rPr>
            <w:noProof/>
            <w:webHidden/>
          </w:rPr>
          <w:fldChar w:fldCharType="end"/>
        </w:r>
      </w:hyperlink>
    </w:p>
    <w:p w14:paraId="6109286E" w14:textId="2B8B4281" w:rsidR="00C47321" w:rsidRDefault="005F06B2">
      <w:pPr>
        <w:pStyle w:val="TOC1"/>
        <w:rPr>
          <w:rFonts w:eastAsiaTheme="minorEastAsia"/>
          <w:noProof/>
          <w:kern w:val="2"/>
          <w:sz w:val="24"/>
          <w:szCs w:val="24"/>
          <w:lang w:eastAsia="en-AU"/>
          <w14:ligatures w14:val="standardContextual"/>
        </w:rPr>
      </w:pPr>
      <w:hyperlink w:anchor="_Toc179376618" w:history="1">
        <w:r w:rsidR="00C47321" w:rsidRPr="00016AAF">
          <w:rPr>
            <w:rStyle w:val="Hyperlink"/>
            <w:noProof/>
          </w:rPr>
          <w:t>Chapter 1</w:t>
        </w:r>
        <w:r w:rsidR="00C47321">
          <w:rPr>
            <w:rFonts w:eastAsiaTheme="minorEastAsia"/>
            <w:noProof/>
            <w:kern w:val="2"/>
            <w:sz w:val="24"/>
            <w:szCs w:val="24"/>
            <w:lang w:eastAsia="en-AU"/>
            <w14:ligatures w14:val="standardContextual"/>
          </w:rPr>
          <w:tab/>
        </w:r>
        <w:r w:rsidR="00C47321" w:rsidRPr="00016AAF">
          <w:rPr>
            <w:rStyle w:val="Hyperlink"/>
            <w:noProof/>
          </w:rPr>
          <w:t>Preliminary</w:t>
        </w:r>
        <w:r w:rsidR="00C47321">
          <w:rPr>
            <w:noProof/>
            <w:webHidden/>
          </w:rPr>
          <w:tab/>
        </w:r>
        <w:r w:rsidR="00C47321">
          <w:rPr>
            <w:noProof/>
            <w:webHidden/>
          </w:rPr>
          <w:fldChar w:fldCharType="begin"/>
        </w:r>
        <w:r w:rsidR="00C47321">
          <w:rPr>
            <w:noProof/>
            <w:webHidden/>
          </w:rPr>
          <w:instrText xml:space="preserve"> PAGEREF _Toc179376618 \h </w:instrText>
        </w:r>
        <w:r w:rsidR="00C47321">
          <w:rPr>
            <w:noProof/>
            <w:webHidden/>
          </w:rPr>
        </w:r>
        <w:r w:rsidR="00C47321">
          <w:rPr>
            <w:noProof/>
            <w:webHidden/>
          </w:rPr>
          <w:fldChar w:fldCharType="separate"/>
        </w:r>
        <w:r w:rsidR="00C47321">
          <w:rPr>
            <w:noProof/>
            <w:webHidden/>
          </w:rPr>
          <w:t>3</w:t>
        </w:r>
        <w:r w:rsidR="00C47321">
          <w:rPr>
            <w:noProof/>
            <w:webHidden/>
          </w:rPr>
          <w:fldChar w:fldCharType="end"/>
        </w:r>
      </w:hyperlink>
    </w:p>
    <w:p w14:paraId="3760DB67" w14:textId="7F4F275B" w:rsidR="00C47321" w:rsidRDefault="005F06B2">
      <w:pPr>
        <w:pStyle w:val="TOC2"/>
        <w:rPr>
          <w:rFonts w:eastAsiaTheme="minorEastAsia"/>
          <w:noProof/>
          <w:kern w:val="2"/>
          <w:sz w:val="24"/>
          <w:szCs w:val="24"/>
          <w:lang w:eastAsia="en-AU"/>
          <w14:ligatures w14:val="standardContextual"/>
        </w:rPr>
      </w:pPr>
      <w:hyperlink w:anchor="_Toc179376619" w:history="1">
        <w:r w:rsidR="00C47321" w:rsidRPr="00016AAF">
          <w:rPr>
            <w:rStyle w:val="Hyperlink"/>
            <w:noProof/>
          </w:rPr>
          <w:t>Part 1.1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_Toc179376619 \h </w:instrText>
        </w:r>
        <w:r w:rsidR="00C47321">
          <w:rPr>
            <w:noProof/>
            <w:webHidden/>
          </w:rPr>
        </w:r>
        <w:r w:rsidR="00C47321">
          <w:rPr>
            <w:noProof/>
            <w:webHidden/>
          </w:rPr>
          <w:fldChar w:fldCharType="separate"/>
        </w:r>
        <w:r w:rsidR="00C47321">
          <w:rPr>
            <w:noProof/>
            <w:webHidden/>
          </w:rPr>
          <w:t>5</w:t>
        </w:r>
        <w:r w:rsidR="00C47321">
          <w:rPr>
            <w:noProof/>
            <w:webHidden/>
          </w:rPr>
          <w:fldChar w:fldCharType="end"/>
        </w:r>
      </w:hyperlink>
    </w:p>
    <w:p w14:paraId="19CDD749" w14:textId="07B0E8FA" w:rsidR="00C47321" w:rsidRDefault="005F06B2">
      <w:pPr>
        <w:pStyle w:val="TOC3"/>
        <w:rPr>
          <w:rFonts w:eastAsiaTheme="minorEastAsia"/>
          <w:noProof/>
          <w:kern w:val="2"/>
          <w:sz w:val="24"/>
          <w:szCs w:val="24"/>
          <w:lang w:eastAsia="en-AU"/>
          <w14:ligatures w14:val="standardContextual"/>
        </w:rPr>
      </w:pPr>
      <w:hyperlink w:anchor="_Toc179376620" w:history="1">
        <w:r w:rsidR="00C47321" w:rsidRPr="00016AAF">
          <w:rPr>
            <w:rStyle w:val="Hyperlink"/>
            <w:noProof/>
          </w:rPr>
          <w:t>Section 1</w:t>
        </w:r>
        <w:r w:rsidR="00C47321">
          <w:rPr>
            <w:rFonts w:eastAsiaTheme="minorEastAsia"/>
            <w:noProof/>
            <w:kern w:val="2"/>
            <w:sz w:val="24"/>
            <w:szCs w:val="24"/>
            <w:lang w:eastAsia="en-AU"/>
            <w14:ligatures w14:val="standardContextual"/>
          </w:rPr>
          <w:tab/>
        </w:r>
        <w:r w:rsidR="00C47321" w:rsidRPr="00016AAF">
          <w:rPr>
            <w:rStyle w:val="Hyperlink"/>
            <w:noProof/>
          </w:rPr>
          <w:t>Name of Act</w:t>
        </w:r>
        <w:r w:rsidR="00C47321">
          <w:rPr>
            <w:noProof/>
            <w:webHidden/>
          </w:rPr>
          <w:tab/>
        </w:r>
        <w:r w:rsidR="00C47321">
          <w:rPr>
            <w:noProof/>
            <w:webHidden/>
          </w:rPr>
          <w:fldChar w:fldCharType="begin"/>
        </w:r>
        <w:r w:rsidR="00C47321">
          <w:rPr>
            <w:noProof/>
            <w:webHidden/>
          </w:rPr>
          <w:instrText xml:space="preserve"> PAGEREF _Toc179376620 \h </w:instrText>
        </w:r>
        <w:r w:rsidR="00C47321">
          <w:rPr>
            <w:noProof/>
            <w:webHidden/>
          </w:rPr>
        </w:r>
        <w:r w:rsidR="00C47321">
          <w:rPr>
            <w:noProof/>
            <w:webHidden/>
          </w:rPr>
          <w:fldChar w:fldCharType="separate"/>
        </w:r>
        <w:r w:rsidR="00C47321">
          <w:rPr>
            <w:noProof/>
            <w:webHidden/>
          </w:rPr>
          <w:t>5</w:t>
        </w:r>
        <w:r w:rsidR="00C47321">
          <w:rPr>
            <w:noProof/>
            <w:webHidden/>
          </w:rPr>
          <w:fldChar w:fldCharType="end"/>
        </w:r>
      </w:hyperlink>
    </w:p>
    <w:p w14:paraId="08C8CF55" w14:textId="3DE9AEA6" w:rsidR="00C47321" w:rsidRDefault="005F06B2">
      <w:pPr>
        <w:pStyle w:val="TOC3"/>
        <w:rPr>
          <w:rFonts w:eastAsiaTheme="minorEastAsia"/>
          <w:noProof/>
          <w:kern w:val="2"/>
          <w:sz w:val="24"/>
          <w:szCs w:val="24"/>
          <w:lang w:eastAsia="en-AU"/>
          <w14:ligatures w14:val="standardContextual"/>
        </w:rPr>
      </w:pPr>
      <w:hyperlink w:anchor="_Toc179376621" w:history="1">
        <w:r w:rsidR="00C47321" w:rsidRPr="00016AAF">
          <w:rPr>
            <w:rStyle w:val="Hyperlink"/>
            <w:noProof/>
          </w:rPr>
          <w:t>Section 2</w:t>
        </w:r>
        <w:r w:rsidR="00C47321">
          <w:rPr>
            <w:rFonts w:eastAsiaTheme="minorEastAsia"/>
            <w:noProof/>
            <w:kern w:val="2"/>
            <w:sz w:val="24"/>
            <w:szCs w:val="24"/>
            <w:lang w:eastAsia="en-AU"/>
            <w14:ligatures w14:val="standardContextual"/>
          </w:rPr>
          <w:tab/>
        </w:r>
        <w:r w:rsidR="00C47321" w:rsidRPr="00016AAF">
          <w:rPr>
            <w:rStyle w:val="Hyperlink"/>
            <w:noProof/>
          </w:rPr>
          <w:t>Dictionary</w:t>
        </w:r>
        <w:r w:rsidR="00C47321">
          <w:rPr>
            <w:noProof/>
            <w:webHidden/>
          </w:rPr>
          <w:tab/>
        </w:r>
        <w:r w:rsidR="00C47321">
          <w:rPr>
            <w:noProof/>
            <w:webHidden/>
          </w:rPr>
          <w:fldChar w:fldCharType="begin"/>
        </w:r>
        <w:r w:rsidR="00C47321">
          <w:rPr>
            <w:noProof/>
            <w:webHidden/>
          </w:rPr>
          <w:instrText xml:space="preserve"> PAGEREF _Toc179376621 \h </w:instrText>
        </w:r>
        <w:r w:rsidR="00C47321">
          <w:rPr>
            <w:noProof/>
            <w:webHidden/>
          </w:rPr>
        </w:r>
        <w:r w:rsidR="00C47321">
          <w:rPr>
            <w:noProof/>
            <w:webHidden/>
          </w:rPr>
          <w:fldChar w:fldCharType="separate"/>
        </w:r>
        <w:r w:rsidR="00C47321">
          <w:rPr>
            <w:noProof/>
            <w:webHidden/>
          </w:rPr>
          <w:t>5</w:t>
        </w:r>
        <w:r w:rsidR="00C47321">
          <w:rPr>
            <w:noProof/>
            <w:webHidden/>
          </w:rPr>
          <w:fldChar w:fldCharType="end"/>
        </w:r>
      </w:hyperlink>
    </w:p>
    <w:p w14:paraId="1AC6B21E" w14:textId="6AFF2655" w:rsidR="00C47321" w:rsidRDefault="005F06B2">
      <w:pPr>
        <w:pStyle w:val="TOC3"/>
        <w:rPr>
          <w:rFonts w:eastAsiaTheme="minorEastAsia"/>
          <w:noProof/>
          <w:kern w:val="2"/>
          <w:sz w:val="24"/>
          <w:szCs w:val="24"/>
          <w:lang w:eastAsia="en-AU"/>
          <w14:ligatures w14:val="standardContextual"/>
        </w:rPr>
      </w:pPr>
      <w:hyperlink w:anchor="_Toc179376622" w:history="1">
        <w:r w:rsidR="00C47321" w:rsidRPr="00016AAF">
          <w:rPr>
            <w:rStyle w:val="Hyperlink"/>
            <w:noProof/>
          </w:rPr>
          <w:t>Section 2A</w:t>
        </w:r>
        <w:r w:rsidR="00C47321">
          <w:rPr>
            <w:rFonts w:eastAsiaTheme="minorEastAsia"/>
            <w:noProof/>
            <w:kern w:val="2"/>
            <w:sz w:val="24"/>
            <w:szCs w:val="24"/>
            <w:lang w:eastAsia="en-AU"/>
            <w14:ligatures w14:val="standardContextual"/>
          </w:rPr>
          <w:tab/>
        </w:r>
        <w:r w:rsidR="00C47321" w:rsidRPr="00016AAF">
          <w:rPr>
            <w:rStyle w:val="Hyperlink"/>
            <w:noProof/>
          </w:rPr>
          <w:t>Notes</w:t>
        </w:r>
        <w:r w:rsidR="00C47321">
          <w:rPr>
            <w:noProof/>
            <w:webHidden/>
          </w:rPr>
          <w:tab/>
        </w:r>
        <w:r w:rsidR="00C47321">
          <w:rPr>
            <w:noProof/>
            <w:webHidden/>
          </w:rPr>
          <w:fldChar w:fldCharType="begin"/>
        </w:r>
        <w:r w:rsidR="00C47321">
          <w:rPr>
            <w:noProof/>
            <w:webHidden/>
          </w:rPr>
          <w:instrText xml:space="preserve"> PAGEREF _Toc179376622 \h </w:instrText>
        </w:r>
        <w:r w:rsidR="00C47321">
          <w:rPr>
            <w:noProof/>
            <w:webHidden/>
          </w:rPr>
        </w:r>
        <w:r w:rsidR="00C47321">
          <w:rPr>
            <w:noProof/>
            <w:webHidden/>
          </w:rPr>
          <w:fldChar w:fldCharType="separate"/>
        </w:r>
        <w:r w:rsidR="00C47321">
          <w:rPr>
            <w:noProof/>
            <w:webHidden/>
          </w:rPr>
          <w:t>5</w:t>
        </w:r>
        <w:r w:rsidR="00C47321">
          <w:rPr>
            <w:noProof/>
            <w:webHidden/>
          </w:rPr>
          <w:fldChar w:fldCharType="end"/>
        </w:r>
      </w:hyperlink>
    </w:p>
    <w:p w14:paraId="53ABF241" w14:textId="5D529DB9" w:rsidR="00C47321" w:rsidRDefault="005F06B2">
      <w:pPr>
        <w:pStyle w:val="TOC3"/>
        <w:rPr>
          <w:rFonts w:eastAsiaTheme="minorEastAsia"/>
          <w:noProof/>
          <w:kern w:val="2"/>
          <w:sz w:val="24"/>
          <w:szCs w:val="24"/>
          <w:lang w:eastAsia="en-AU"/>
          <w14:ligatures w14:val="standardContextual"/>
        </w:rPr>
      </w:pPr>
      <w:hyperlink w:anchor="_Toc179376623" w:history="1">
        <w:r w:rsidR="00C47321" w:rsidRPr="00016AAF">
          <w:rPr>
            <w:rStyle w:val="Hyperlink"/>
            <w:noProof/>
          </w:rPr>
          <w:t>Section 3</w:t>
        </w:r>
        <w:r w:rsidR="00C47321">
          <w:rPr>
            <w:rFonts w:eastAsiaTheme="minorEastAsia"/>
            <w:noProof/>
            <w:kern w:val="2"/>
            <w:sz w:val="24"/>
            <w:szCs w:val="24"/>
            <w:lang w:eastAsia="en-AU"/>
            <w14:ligatures w14:val="standardContextual"/>
          </w:rPr>
          <w:tab/>
        </w:r>
        <w:r w:rsidR="00C47321" w:rsidRPr="00016AAF">
          <w:rPr>
            <w:rStyle w:val="Hyperlink"/>
            <w:noProof/>
          </w:rPr>
          <w:t>Objects</w:t>
        </w:r>
        <w:r w:rsidR="00C47321">
          <w:rPr>
            <w:noProof/>
            <w:webHidden/>
          </w:rPr>
          <w:tab/>
        </w:r>
        <w:r w:rsidR="00C47321">
          <w:rPr>
            <w:noProof/>
            <w:webHidden/>
          </w:rPr>
          <w:fldChar w:fldCharType="begin"/>
        </w:r>
        <w:r w:rsidR="00C47321">
          <w:rPr>
            <w:noProof/>
            <w:webHidden/>
          </w:rPr>
          <w:instrText xml:space="preserve"> PAGEREF _Toc179376623 \h </w:instrText>
        </w:r>
        <w:r w:rsidR="00C47321">
          <w:rPr>
            <w:noProof/>
            <w:webHidden/>
          </w:rPr>
        </w:r>
        <w:r w:rsidR="00C47321">
          <w:rPr>
            <w:noProof/>
            <w:webHidden/>
          </w:rPr>
          <w:fldChar w:fldCharType="separate"/>
        </w:r>
        <w:r w:rsidR="00C47321">
          <w:rPr>
            <w:noProof/>
            <w:webHidden/>
          </w:rPr>
          <w:t>5</w:t>
        </w:r>
        <w:r w:rsidR="00C47321">
          <w:rPr>
            <w:noProof/>
            <w:webHidden/>
          </w:rPr>
          <w:fldChar w:fldCharType="end"/>
        </w:r>
      </w:hyperlink>
    </w:p>
    <w:p w14:paraId="06797ACA" w14:textId="57179E92" w:rsidR="00C47321" w:rsidRDefault="005F06B2">
      <w:pPr>
        <w:pStyle w:val="TOC3"/>
        <w:rPr>
          <w:rFonts w:eastAsiaTheme="minorEastAsia"/>
          <w:noProof/>
          <w:kern w:val="2"/>
          <w:sz w:val="24"/>
          <w:szCs w:val="24"/>
          <w:lang w:eastAsia="en-AU"/>
          <w14:ligatures w14:val="standardContextual"/>
        </w:rPr>
      </w:pPr>
      <w:hyperlink w:anchor="_Toc179376624" w:history="1">
        <w:r w:rsidR="00C47321" w:rsidRPr="00016AAF">
          <w:rPr>
            <w:rStyle w:val="Hyperlink"/>
            <w:noProof/>
          </w:rPr>
          <w:t>Section 4</w:t>
        </w:r>
        <w:r w:rsidR="00C47321">
          <w:rPr>
            <w:rFonts w:eastAsiaTheme="minorEastAsia"/>
            <w:noProof/>
            <w:kern w:val="2"/>
            <w:sz w:val="24"/>
            <w:szCs w:val="24"/>
            <w:lang w:eastAsia="en-AU"/>
            <w14:ligatures w14:val="standardContextual"/>
          </w:rPr>
          <w:tab/>
        </w:r>
        <w:r w:rsidR="00C47321" w:rsidRPr="00016AAF">
          <w:rPr>
            <w:rStyle w:val="Hyperlink"/>
            <w:noProof/>
          </w:rPr>
          <w:t>Application of Act</w:t>
        </w:r>
        <w:r w:rsidR="00C47321">
          <w:rPr>
            <w:noProof/>
            <w:webHidden/>
          </w:rPr>
          <w:tab/>
        </w:r>
        <w:r w:rsidR="00C47321">
          <w:rPr>
            <w:noProof/>
            <w:webHidden/>
          </w:rPr>
          <w:fldChar w:fldCharType="begin"/>
        </w:r>
        <w:r w:rsidR="00C47321">
          <w:rPr>
            <w:noProof/>
            <w:webHidden/>
          </w:rPr>
          <w:instrText xml:space="preserve"> PAGEREF _Toc179376624 \h </w:instrText>
        </w:r>
        <w:r w:rsidR="00C47321">
          <w:rPr>
            <w:noProof/>
            <w:webHidden/>
          </w:rPr>
        </w:r>
        <w:r w:rsidR="00C47321">
          <w:rPr>
            <w:noProof/>
            <w:webHidden/>
          </w:rPr>
          <w:fldChar w:fldCharType="separate"/>
        </w:r>
        <w:r w:rsidR="00C47321">
          <w:rPr>
            <w:noProof/>
            <w:webHidden/>
          </w:rPr>
          <w:t>7</w:t>
        </w:r>
        <w:r w:rsidR="00C47321">
          <w:rPr>
            <w:noProof/>
            <w:webHidden/>
          </w:rPr>
          <w:fldChar w:fldCharType="end"/>
        </w:r>
      </w:hyperlink>
    </w:p>
    <w:p w14:paraId="7D683C52" w14:textId="3E345C34" w:rsidR="00C47321" w:rsidRDefault="005F06B2">
      <w:pPr>
        <w:pStyle w:val="TOC3"/>
        <w:rPr>
          <w:rFonts w:eastAsiaTheme="minorEastAsia"/>
          <w:noProof/>
          <w:kern w:val="2"/>
          <w:sz w:val="24"/>
          <w:szCs w:val="24"/>
          <w:lang w:eastAsia="en-AU"/>
          <w14:ligatures w14:val="standardContextual"/>
        </w:rPr>
      </w:pPr>
      <w:hyperlink w:anchor="_Toc179376625" w:history="1">
        <w:r w:rsidR="00C47321" w:rsidRPr="00016AAF">
          <w:rPr>
            <w:rStyle w:val="Hyperlink"/>
            <w:noProof/>
          </w:rPr>
          <w:t>Section 5</w:t>
        </w:r>
        <w:r w:rsidR="00C47321">
          <w:rPr>
            <w:rFonts w:eastAsiaTheme="minorEastAsia"/>
            <w:noProof/>
            <w:kern w:val="2"/>
            <w:sz w:val="24"/>
            <w:szCs w:val="24"/>
            <w:lang w:eastAsia="en-AU"/>
            <w14:ligatures w14:val="standardContextual"/>
          </w:rPr>
          <w:tab/>
        </w:r>
        <w:r w:rsidR="00C47321" w:rsidRPr="00016AAF">
          <w:rPr>
            <w:rStyle w:val="Hyperlink"/>
            <w:noProof/>
          </w:rPr>
          <w:t>Determinative and non-determinative provisions</w:t>
        </w:r>
        <w:r w:rsidR="00C47321">
          <w:rPr>
            <w:noProof/>
            <w:webHidden/>
          </w:rPr>
          <w:tab/>
        </w:r>
        <w:r w:rsidR="00C47321">
          <w:rPr>
            <w:noProof/>
            <w:webHidden/>
          </w:rPr>
          <w:fldChar w:fldCharType="begin"/>
        </w:r>
        <w:r w:rsidR="00C47321">
          <w:rPr>
            <w:noProof/>
            <w:webHidden/>
          </w:rPr>
          <w:instrText xml:space="preserve"> PAGEREF _Toc179376625 \h </w:instrText>
        </w:r>
        <w:r w:rsidR="00C47321">
          <w:rPr>
            <w:noProof/>
            <w:webHidden/>
          </w:rPr>
        </w:r>
        <w:r w:rsidR="00C47321">
          <w:rPr>
            <w:noProof/>
            <w:webHidden/>
          </w:rPr>
          <w:fldChar w:fldCharType="separate"/>
        </w:r>
        <w:r w:rsidR="00C47321">
          <w:rPr>
            <w:noProof/>
            <w:webHidden/>
          </w:rPr>
          <w:t>8</w:t>
        </w:r>
        <w:r w:rsidR="00C47321">
          <w:rPr>
            <w:noProof/>
            <w:webHidden/>
          </w:rPr>
          <w:fldChar w:fldCharType="end"/>
        </w:r>
      </w:hyperlink>
    </w:p>
    <w:p w14:paraId="22DF04AF" w14:textId="38CAB201" w:rsidR="00C47321" w:rsidRDefault="005F06B2">
      <w:pPr>
        <w:pStyle w:val="TOC3"/>
        <w:rPr>
          <w:rFonts w:eastAsiaTheme="minorEastAsia"/>
          <w:noProof/>
          <w:kern w:val="2"/>
          <w:sz w:val="24"/>
          <w:szCs w:val="24"/>
          <w:lang w:eastAsia="en-AU"/>
          <w14:ligatures w14:val="standardContextual"/>
        </w:rPr>
      </w:pPr>
      <w:hyperlink w:anchor="_Toc179376626" w:history="1">
        <w:r w:rsidR="00C47321" w:rsidRPr="00016AAF">
          <w:rPr>
            <w:rStyle w:val="Hyperlink"/>
            <w:noProof/>
          </w:rPr>
          <w:t>Section 6</w:t>
        </w:r>
        <w:r w:rsidR="00C47321">
          <w:rPr>
            <w:rFonts w:eastAsiaTheme="minorEastAsia"/>
            <w:noProof/>
            <w:kern w:val="2"/>
            <w:sz w:val="24"/>
            <w:szCs w:val="24"/>
            <w:lang w:eastAsia="en-AU"/>
            <w14:ligatures w14:val="standardContextual"/>
          </w:rPr>
          <w:tab/>
        </w:r>
        <w:r w:rsidR="00C47321" w:rsidRPr="00016AAF">
          <w:rPr>
            <w:rStyle w:val="Hyperlink"/>
            <w:noProof/>
          </w:rPr>
          <w:t>Legislation Act provisions must be applied</w:t>
        </w:r>
        <w:r w:rsidR="00C47321">
          <w:rPr>
            <w:noProof/>
            <w:webHidden/>
          </w:rPr>
          <w:tab/>
        </w:r>
        <w:r w:rsidR="00C47321">
          <w:rPr>
            <w:noProof/>
            <w:webHidden/>
          </w:rPr>
          <w:fldChar w:fldCharType="begin"/>
        </w:r>
        <w:r w:rsidR="00C47321">
          <w:rPr>
            <w:noProof/>
            <w:webHidden/>
          </w:rPr>
          <w:instrText xml:space="preserve"> PAGEREF _Toc179376626 \h </w:instrText>
        </w:r>
        <w:r w:rsidR="00C47321">
          <w:rPr>
            <w:noProof/>
            <w:webHidden/>
          </w:rPr>
        </w:r>
        <w:r w:rsidR="00C47321">
          <w:rPr>
            <w:noProof/>
            <w:webHidden/>
          </w:rPr>
          <w:fldChar w:fldCharType="separate"/>
        </w:r>
        <w:r w:rsidR="00C47321">
          <w:rPr>
            <w:noProof/>
            <w:webHidden/>
          </w:rPr>
          <w:t>10</w:t>
        </w:r>
        <w:r w:rsidR="00C47321">
          <w:rPr>
            <w:noProof/>
            <w:webHidden/>
          </w:rPr>
          <w:fldChar w:fldCharType="end"/>
        </w:r>
      </w:hyperlink>
    </w:p>
    <w:p w14:paraId="60C380D1" w14:textId="3F5F76A6" w:rsidR="00C47321" w:rsidRDefault="005F06B2">
      <w:pPr>
        <w:pStyle w:val="TOC2"/>
        <w:rPr>
          <w:rFonts w:eastAsiaTheme="minorEastAsia"/>
          <w:noProof/>
          <w:kern w:val="2"/>
          <w:sz w:val="24"/>
          <w:szCs w:val="24"/>
          <w:lang w:eastAsia="en-AU"/>
          <w14:ligatures w14:val="standardContextual"/>
        </w:rPr>
      </w:pPr>
      <w:hyperlink w:anchor="_Toc179376627" w:history="1">
        <w:r w:rsidR="00C47321" w:rsidRPr="00016AAF">
          <w:rPr>
            <w:rStyle w:val="Hyperlink"/>
            <w:noProof/>
          </w:rPr>
          <w:t>Part 1.2</w:t>
        </w:r>
        <w:r w:rsidR="00C47321">
          <w:rPr>
            <w:rFonts w:eastAsiaTheme="minorEastAsia"/>
            <w:noProof/>
            <w:kern w:val="2"/>
            <w:sz w:val="24"/>
            <w:szCs w:val="24"/>
            <w:lang w:eastAsia="en-AU"/>
            <w14:ligatures w14:val="standardContextual"/>
          </w:rPr>
          <w:tab/>
        </w:r>
        <w:r w:rsidR="00C47321" w:rsidRPr="00016AAF">
          <w:rPr>
            <w:rStyle w:val="Hyperlink"/>
            <w:noProof/>
          </w:rPr>
          <w:t>Basic Concepts</w:t>
        </w:r>
        <w:r w:rsidR="00C47321">
          <w:rPr>
            <w:noProof/>
            <w:webHidden/>
          </w:rPr>
          <w:tab/>
        </w:r>
        <w:r w:rsidR="00C47321">
          <w:rPr>
            <w:noProof/>
            <w:webHidden/>
          </w:rPr>
          <w:fldChar w:fldCharType="begin"/>
        </w:r>
        <w:r w:rsidR="00C47321">
          <w:rPr>
            <w:noProof/>
            <w:webHidden/>
          </w:rPr>
          <w:instrText xml:space="preserve"> PAGEREF _Toc179376627 \h </w:instrText>
        </w:r>
        <w:r w:rsidR="00C47321">
          <w:rPr>
            <w:noProof/>
            <w:webHidden/>
          </w:rPr>
        </w:r>
        <w:r w:rsidR="00C47321">
          <w:rPr>
            <w:noProof/>
            <w:webHidden/>
          </w:rPr>
          <w:fldChar w:fldCharType="separate"/>
        </w:r>
        <w:r w:rsidR="00C47321">
          <w:rPr>
            <w:noProof/>
            <w:webHidden/>
          </w:rPr>
          <w:t>13</w:t>
        </w:r>
        <w:r w:rsidR="00C47321">
          <w:rPr>
            <w:noProof/>
            <w:webHidden/>
          </w:rPr>
          <w:fldChar w:fldCharType="end"/>
        </w:r>
      </w:hyperlink>
    </w:p>
    <w:p w14:paraId="4731CA8F" w14:textId="2C6434A6" w:rsidR="00C47321" w:rsidRDefault="005F06B2">
      <w:pPr>
        <w:pStyle w:val="TOC3"/>
        <w:rPr>
          <w:rFonts w:eastAsiaTheme="minorEastAsia"/>
          <w:noProof/>
          <w:kern w:val="2"/>
          <w:sz w:val="24"/>
          <w:szCs w:val="24"/>
          <w:lang w:eastAsia="en-AU"/>
          <w14:ligatures w14:val="standardContextual"/>
        </w:rPr>
      </w:pPr>
      <w:hyperlink w:anchor="_Toc179376628" w:history="1">
        <w:r w:rsidR="00C47321" w:rsidRPr="00016AAF">
          <w:rPr>
            <w:rStyle w:val="Hyperlink"/>
            <w:noProof/>
          </w:rPr>
          <w:t>Section 7</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Act</w:t>
        </w:r>
        <w:r w:rsidR="00C47321" w:rsidRPr="00016AAF">
          <w:rPr>
            <w:rStyle w:val="Hyperlink"/>
            <w:noProof/>
          </w:rPr>
          <w:t xml:space="preserve"> generally</w:t>
        </w:r>
        <w:r w:rsidR="00C47321">
          <w:rPr>
            <w:noProof/>
            <w:webHidden/>
          </w:rPr>
          <w:tab/>
        </w:r>
        <w:r w:rsidR="00C47321">
          <w:rPr>
            <w:noProof/>
            <w:webHidden/>
          </w:rPr>
          <w:fldChar w:fldCharType="begin"/>
        </w:r>
        <w:r w:rsidR="00C47321">
          <w:rPr>
            <w:noProof/>
            <w:webHidden/>
          </w:rPr>
          <w:instrText xml:space="preserve"> PAGEREF _Toc179376628 \h </w:instrText>
        </w:r>
        <w:r w:rsidR="00C47321">
          <w:rPr>
            <w:noProof/>
            <w:webHidden/>
          </w:rPr>
        </w:r>
        <w:r w:rsidR="00C47321">
          <w:rPr>
            <w:noProof/>
            <w:webHidden/>
          </w:rPr>
          <w:fldChar w:fldCharType="separate"/>
        </w:r>
        <w:r w:rsidR="00C47321">
          <w:rPr>
            <w:noProof/>
            <w:webHidden/>
          </w:rPr>
          <w:t>14</w:t>
        </w:r>
        <w:r w:rsidR="00C47321">
          <w:rPr>
            <w:noProof/>
            <w:webHidden/>
          </w:rPr>
          <w:fldChar w:fldCharType="end"/>
        </w:r>
      </w:hyperlink>
    </w:p>
    <w:p w14:paraId="5C34BAB8" w14:textId="41E18C77" w:rsidR="00C47321" w:rsidRDefault="005F06B2">
      <w:pPr>
        <w:pStyle w:val="TOC3"/>
        <w:rPr>
          <w:rFonts w:eastAsiaTheme="minorEastAsia"/>
          <w:noProof/>
          <w:kern w:val="2"/>
          <w:sz w:val="24"/>
          <w:szCs w:val="24"/>
          <w:lang w:eastAsia="en-AU"/>
          <w14:ligatures w14:val="standardContextual"/>
        </w:rPr>
      </w:pPr>
      <w:hyperlink w:anchor="_Toc179376629" w:history="1">
        <w:r w:rsidR="00C47321" w:rsidRPr="00016AAF">
          <w:rPr>
            <w:rStyle w:val="Hyperlink"/>
            <w:noProof/>
          </w:rPr>
          <w:t>Section 8</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subordinate law</w:t>
        </w:r>
        <w:r w:rsidR="00C47321">
          <w:rPr>
            <w:noProof/>
            <w:webHidden/>
          </w:rPr>
          <w:tab/>
        </w:r>
        <w:r w:rsidR="00C47321">
          <w:rPr>
            <w:noProof/>
            <w:webHidden/>
          </w:rPr>
          <w:fldChar w:fldCharType="begin"/>
        </w:r>
        <w:r w:rsidR="00C47321">
          <w:rPr>
            <w:noProof/>
            <w:webHidden/>
          </w:rPr>
          <w:instrText xml:space="preserve"> PAGEREF _Toc179376629 \h </w:instrText>
        </w:r>
        <w:r w:rsidR="00C47321">
          <w:rPr>
            <w:noProof/>
            <w:webHidden/>
          </w:rPr>
        </w:r>
        <w:r w:rsidR="00C47321">
          <w:rPr>
            <w:noProof/>
            <w:webHidden/>
          </w:rPr>
          <w:fldChar w:fldCharType="separate"/>
        </w:r>
        <w:r w:rsidR="00C47321">
          <w:rPr>
            <w:noProof/>
            <w:webHidden/>
          </w:rPr>
          <w:t>14</w:t>
        </w:r>
        <w:r w:rsidR="00C47321">
          <w:rPr>
            <w:noProof/>
            <w:webHidden/>
          </w:rPr>
          <w:fldChar w:fldCharType="end"/>
        </w:r>
      </w:hyperlink>
    </w:p>
    <w:p w14:paraId="6DEC1ED3" w14:textId="2B7A0CB1" w:rsidR="00C47321" w:rsidRDefault="005F06B2">
      <w:pPr>
        <w:pStyle w:val="TOC3"/>
        <w:rPr>
          <w:rFonts w:eastAsiaTheme="minorEastAsia"/>
          <w:noProof/>
          <w:kern w:val="2"/>
          <w:sz w:val="24"/>
          <w:szCs w:val="24"/>
          <w:lang w:eastAsia="en-AU"/>
          <w14:ligatures w14:val="standardContextual"/>
        </w:rPr>
      </w:pPr>
      <w:hyperlink w:anchor="_Toc179376630" w:history="1">
        <w:r w:rsidR="00C47321" w:rsidRPr="00016AAF">
          <w:rPr>
            <w:rStyle w:val="Hyperlink"/>
            <w:noProof/>
          </w:rPr>
          <w:t>Section 9</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iCs/>
            <w:noProof/>
          </w:rPr>
          <w:t>disallowable instrument</w:t>
        </w:r>
        <w:r w:rsidR="00C47321">
          <w:rPr>
            <w:noProof/>
            <w:webHidden/>
          </w:rPr>
          <w:tab/>
        </w:r>
        <w:r w:rsidR="00C47321">
          <w:rPr>
            <w:noProof/>
            <w:webHidden/>
          </w:rPr>
          <w:fldChar w:fldCharType="begin"/>
        </w:r>
        <w:r w:rsidR="00C47321">
          <w:rPr>
            <w:noProof/>
            <w:webHidden/>
          </w:rPr>
          <w:instrText xml:space="preserve"> PAGEREF _Toc179376630 \h </w:instrText>
        </w:r>
        <w:r w:rsidR="00C47321">
          <w:rPr>
            <w:noProof/>
            <w:webHidden/>
          </w:rPr>
        </w:r>
        <w:r w:rsidR="00C47321">
          <w:rPr>
            <w:noProof/>
            <w:webHidden/>
          </w:rPr>
          <w:fldChar w:fldCharType="separate"/>
        </w:r>
        <w:r w:rsidR="00C47321">
          <w:rPr>
            <w:noProof/>
            <w:webHidden/>
          </w:rPr>
          <w:t>17</w:t>
        </w:r>
        <w:r w:rsidR="00C47321">
          <w:rPr>
            <w:noProof/>
            <w:webHidden/>
          </w:rPr>
          <w:fldChar w:fldCharType="end"/>
        </w:r>
      </w:hyperlink>
    </w:p>
    <w:p w14:paraId="166779C5" w14:textId="30019B86" w:rsidR="00C47321" w:rsidRDefault="005F06B2">
      <w:pPr>
        <w:pStyle w:val="TOC3"/>
        <w:rPr>
          <w:rFonts w:eastAsiaTheme="minorEastAsia"/>
          <w:noProof/>
          <w:kern w:val="2"/>
          <w:sz w:val="24"/>
          <w:szCs w:val="24"/>
          <w:lang w:eastAsia="en-AU"/>
          <w14:ligatures w14:val="standardContextual"/>
        </w:rPr>
      </w:pPr>
      <w:hyperlink w:anchor="_Toc179376631" w:history="1">
        <w:r w:rsidR="00C47321" w:rsidRPr="00016AAF">
          <w:rPr>
            <w:rStyle w:val="Hyperlink"/>
            <w:noProof/>
          </w:rPr>
          <w:t>Section 10</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iCs/>
            <w:noProof/>
          </w:rPr>
          <w:t>notifiable instrument</w:t>
        </w:r>
        <w:r w:rsidR="00C47321">
          <w:rPr>
            <w:noProof/>
            <w:webHidden/>
          </w:rPr>
          <w:tab/>
        </w:r>
        <w:r w:rsidR="00C47321">
          <w:rPr>
            <w:noProof/>
            <w:webHidden/>
          </w:rPr>
          <w:fldChar w:fldCharType="begin"/>
        </w:r>
        <w:r w:rsidR="00C47321">
          <w:rPr>
            <w:noProof/>
            <w:webHidden/>
          </w:rPr>
          <w:instrText xml:space="preserve"> PAGEREF _Toc179376631 \h </w:instrText>
        </w:r>
        <w:r w:rsidR="00C47321">
          <w:rPr>
            <w:noProof/>
            <w:webHidden/>
          </w:rPr>
        </w:r>
        <w:r w:rsidR="00C47321">
          <w:rPr>
            <w:noProof/>
            <w:webHidden/>
          </w:rPr>
          <w:fldChar w:fldCharType="separate"/>
        </w:r>
        <w:r w:rsidR="00C47321">
          <w:rPr>
            <w:noProof/>
            <w:webHidden/>
          </w:rPr>
          <w:t>18</w:t>
        </w:r>
        <w:r w:rsidR="00C47321">
          <w:rPr>
            <w:noProof/>
            <w:webHidden/>
          </w:rPr>
          <w:fldChar w:fldCharType="end"/>
        </w:r>
      </w:hyperlink>
    </w:p>
    <w:p w14:paraId="1AB72A73" w14:textId="58061DFA" w:rsidR="00C47321" w:rsidRDefault="005F06B2">
      <w:pPr>
        <w:pStyle w:val="TOC3"/>
        <w:rPr>
          <w:rFonts w:eastAsiaTheme="minorEastAsia"/>
          <w:noProof/>
          <w:kern w:val="2"/>
          <w:sz w:val="24"/>
          <w:szCs w:val="24"/>
          <w:lang w:eastAsia="en-AU"/>
          <w14:ligatures w14:val="standardContextual"/>
        </w:rPr>
      </w:pPr>
      <w:hyperlink w:anchor="_Toc179376632" w:history="1">
        <w:r w:rsidR="00C47321" w:rsidRPr="00016AAF">
          <w:rPr>
            <w:rStyle w:val="Hyperlink"/>
            <w:noProof/>
          </w:rPr>
          <w:t>Section 11</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commencement notice</w:t>
        </w:r>
        <w:r w:rsidR="00C47321">
          <w:rPr>
            <w:noProof/>
            <w:webHidden/>
          </w:rPr>
          <w:tab/>
        </w:r>
        <w:r w:rsidR="00C47321">
          <w:rPr>
            <w:noProof/>
            <w:webHidden/>
          </w:rPr>
          <w:fldChar w:fldCharType="begin"/>
        </w:r>
        <w:r w:rsidR="00C47321">
          <w:rPr>
            <w:noProof/>
            <w:webHidden/>
          </w:rPr>
          <w:instrText xml:space="preserve"> PAGEREF _Toc179376632 \h </w:instrText>
        </w:r>
        <w:r w:rsidR="00C47321">
          <w:rPr>
            <w:noProof/>
            <w:webHidden/>
          </w:rPr>
        </w:r>
        <w:r w:rsidR="00C47321">
          <w:rPr>
            <w:noProof/>
            <w:webHidden/>
          </w:rPr>
          <w:fldChar w:fldCharType="separate"/>
        </w:r>
        <w:r w:rsidR="00C47321">
          <w:rPr>
            <w:noProof/>
            <w:webHidden/>
          </w:rPr>
          <w:t>19</w:t>
        </w:r>
        <w:r w:rsidR="00C47321">
          <w:rPr>
            <w:noProof/>
            <w:webHidden/>
          </w:rPr>
          <w:fldChar w:fldCharType="end"/>
        </w:r>
      </w:hyperlink>
    </w:p>
    <w:p w14:paraId="7FE433DF" w14:textId="1108D00A" w:rsidR="00C47321" w:rsidRDefault="005F06B2">
      <w:pPr>
        <w:pStyle w:val="TOC3"/>
        <w:rPr>
          <w:rFonts w:eastAsiaTheme="minorEastAsia"/>
          <w:noProof/>
          <w:kern w:val="2"/>
          <w:sz w:val="24"/>
          <w:szCs w:val="24"/>
          <w:lang w:eastAsia="en-AU"/>
          <w14:ligatures w14:val="standardContextual"/>
        </w:rPr>
      </w:pPr>
      <w:hyperlink w:anchor="_Toc179376633" w:history="1">
        <w:r w:rsidR="00C47321" w:rsidRPr="00016AAF">
          <w:rPr>
            <w:rStyle w:val="Hyperlink"/>
            <w:noProof/>
          </w:rPr>
          <w:t>Section 12</w:t>
        </w:r>
        <w:r w:rsidR="00C47321">
          <w:rPr>
            <w:rFonts w:eastAsiaTheme="minorEastAsia"/>
            <w:noProof/>
            <w:kern w:val="2"/>
            <w:sz w:val="24"/>
            <w:szCs w:val="24"/>
            <w:lang w:eastAsia="en-AU"/>
            <w14:ligatures w14:val="standardContextual"/>
          </w:rPr>
          <w:tab/>
        </w:r>
        <w:r w:rsidR="00C47321" w:rsidRPr="00016AAF">
          <w:rPr>
            <w:rStyle w:val="Hyperlink"/>
            <w:noProof/>
          </w:rPr>
          <w:t>Meaning of legislative instrument</w:t>
        </w:r>
        <w:r w:rsidR="00C47321">
          <w:rPr>
            <w:noProof/>
            <w:webHidden/>
          </w:rPr>
          <w:tab/>
        </w:r>
        <w:r w:rsidR="00C47321">
          <w:rPr>
            <w:noProof/>
            <w:webHidden/>
          </w:rPr>
          <w:fldChar w:fldCharType="begin"/>
        </w:r>
        <w:r w:rsidR="00C47321">
          <w:rPr>
            <w:noProof/>
            <w:webHidden/>
          </w:rPr>
          <w:instrText xml:space="preserve"> PAGEREF _Toc179376633 \h </w:instrText>
        </w:r>
        <w:r w:rsidR="00C47321">
          <w:rPr>
            <w:noProof/>
            <w:webHidden/>
          </w:rPr>
        </w:r>
        <w:r w:rsidR="00C47321">
          <w:rPr>
            <w:noProof/>
            <w:webHidden/>
          </w:rPr>
          <w:fldChar w:fldCharType="separate"/>
        </w:r>
        <w:r w:rsidR="00C47321">
          <w:rPr>
            <w:noProof/>
            <w:webHidden/>
          </w:rPr>
          <w:t>19</w:t>
        </w:r>
        <w:r w:rsidR="00C47321">
          <w:rPr>
            <w:noProof/>
            <w:webHidden/>
          </w:rPr>
          <w:fldChar w:fldCharType="end"/>
        </w:r>
      </w:hyperlink>
    </w:p>
    <w:p w14:paraId="70A6F7C2" w14:textId="66CFF699" w:rsidR="00C47321" w:rsidRDefault="005F06B2">
      <w:pPr>
        <w:pStyle w:val="TOC3"/>
        <w:rPr>
          <w:rFonts w:eastAsiaTheme="minorEastAsia"/>
          <w:noProof/>
          <w:kern w:val="2"/>
          <w:sz w:val="24"/>
          <w:szCs w:val="24"/>
          <w:lang w:eastAsia="en-AU"/>
          <w14:ligatures w14:val="standardContextual"/>
        </w:rPr>
      </w:pPr>
      <w:hyperlink w:anchor="_Toc179376634" w:history="1">
        <w:r w:rsidR="00C47321" w:rsidRPr="00016AAF">
          <w:rPr>
            <w:rStyle w:val="Hyperlink"/>
            <w:noProof/>
          </w:rPr>
          <w:t>Section 13</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statutory instrument</w:t>
        </w:r>
        <w:r w:rsidR="00C47321">
          <w:rPr>
            <w:noProof/>
            <w:webHidden/>
          </w:rPr>
          <w:tab/>
        </w:r>
        <w:r w:rsidR="00C47321">
          <w:rPr>
            <w:noProof/>
            <w:webHidden/>
          </w:rPr>
          <w:fldChar w:fldCharType="begin"/>
        </w:r>
        <w:r w:rsidR="00C47321">
          <w:rPr>
            <w:noProof/>
            <w:webHidden/>
          </w:rPr>
          <w:instrText xml:space="preserve"> PAGEREF _Toc179376634 \h </w:instrText>
        </w:r>
        <w:r w:rsidR="00C47321">
          <w:rPr>
            <w:noProof/>
            <w:webHidden/>
          </w:rPr>
        </w:r>
        <w:r w:rsidR="00C47321">
          <w:rPr>
            <w:noProof/>
            <w:webHidden/>
          </w:rPr>
          <w:fldChar w:fldCharType="separate"/>
        </w:r>
        <w:r w:rsidR="00C47321">
          <w:rPr>
            <w:noProof/>
            <w:webHidden/>
          </w:rPr>
          <w:t>20</w:t>
        </w:r>
        <w:r w:rsidR="00C47321">
          <w:rPr>
            <w:noProof/>
            <w:webHidden/>
          </w:rPr>
          <w:fldChar w:fldCharType="end"/>
        </w:r>
      </w:hyperlink>
    </w:p>
    <w:p w14:paraId="507BB028" w14:textId="67348550" w:rsidR="00C47321" w:rsidRDefault="005F06B2">
      <w:pPr>
        <w:pStyle w:val="TOC3"/>
        <w:rPr>
          <w:rFonts w:eastAsiaTheme="minorEastAsia"/>
          <w:noProof/>
          <w:kern w:val="2"/>
          <w:sz w:val="24"/>
          <w:szCs w:val="24"/>
          <w:lang w:eastAsia="en-AU"/>
          <w14:ligatures w14:val="standardContextual"/>
        </w:rPr>
      </w:pPr>
      <w:hyperlink w:anchor="_Toc179376635" w:history="1">
        <w:r w:rsidR="00C47321" w:rsidRPr="00016AAF">
          <w:rPr>
            <w:rStyle w:val="Hyperlink"/>
            <w:noProof/>
          </w:rPr>
          <w:t>Section 14</w:t>
        </w:r>
        <w:r w:rsidR="00C47321">
          <w:rPr>
            <w:rFonts w:eastAsiaTheme="minorEastAsia"/>
            <w:noProof/>
            <w:kern w:val="2"/>
            <w:sz w:val="24"/>
            <w:szCs w:val="24"/>
            <w:lang w:eastAsia="en-AU"/>
            <w14:ligatures w14:val="standardContextual"/>
          </w:rPr>
          <w:tab/>
        </w:r>
        <w:r w:rsidR="00C47321" w:rsidRPr="00016AAF">
          <w:rPr>
            <w:rStyle w:val="Hyperlink"/>
            <w:noProof/>
          </w:rPr>
          <w:t>Meaning of instrument</w:t>
        </w:r>
        <w:r w:rsidR="00C47321">
          <w:rPr>
            <w:noProof/>
            <w:webHidden/>
          </w:rPr>
          <w:tab/>
        </w:r>
        <w:r w:rsidR="00C47321">
          <w:rPr>
            <w:noProof/>
            <w:webHidden/>
          </w:rPr>
          <w:fldChar w:fldCharType="begin"/>
        </w:r>
        <w:r w:rsidR="00C47321">
          <w:rPr>
            <w:noProof/>
            <w:webHidden/>
          </w:rPr>
          <w:instrText xml:space="preserve"> PAGEREF _Toc179376635 \h </w:instrText>
        </w:r>
        <w:r w:rsidR="00C47321">
          <w:rPr>
            <w:noProof/>
            <w:webHidden/>
          </w:rPr>
        </w:r>
        <w:r w:rsidR="00C47321">
          <w:rPr>
            <w:noProof/>
            <w:webHidden/>
          </w:rPr>
          <w:fldChar w:fldCharType="separate"/>
        </w:r>
        <w:r w:rsidR="00C47321">
          <w:rPr>
            <w:noProof/>
            <w:webHidden/>
          </w:rPr>
          <w:t>20</w:t>
        </w:r>
        <w:r w:rsidR="00C47321">
          <w:rPr>
            <w:noProof/>
            <w:webHidden/>
          </w:rPr>
          <w:fldChar w:fldCharType="end"/>
        </w:r>
      </w:hyperlink>
    </w:p>
    <w:p w14:paraId="3421D0EA" w14:textId="0E757456" w:rsidR="00C47321" w:rsidRDefault="005F06B2">
      <w:pPr>
        <w:pStyle w:val="TOC3"/>
        <w:rPr>
          <w:rFonts w:eastAsiaTheme="minorEastAsia"/>
          <w:noProof/>
          <w:kern w:val="2"/>
          <w:sz w:val="24"/>
          <w:szCs w:val="24"/>
          <w:lang w:eastAsia="en-AU"/>
          <w14:ligatures w14:val="standardContextual"/>
        </w:rPr>
      </w:pPr>
      <w:hyperlink w:anchor="_Toc179376636" w:history="1">
        <w:r w:rsidR="00C47321" w:rsidRPr="00016AAF">
          <w:rPr>
            <w:rStyle w:val="Hyperlink"/>
            <w:noProof/>
          </w:rPr>
          <w:t>Section 15</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iCs/>
            <w:noProof/>
          </w:rPr>
          <w:t>authorised republication</w:t>
        </w:r>
        <w:r w:rsidR="00C47321">
          <w:rPr>
            <w:noProof/>
            <w:webHidden/>
          </w:rPr>
          <w:tab/>
        </w:r>
        <w:r w:rsidR="00C47321">
          <w:rPr>
            <w:noProof/>
            <w:webHidden/>
          </w:rPr>
          <w:fldChar w:fldCharType="begin"/>
        </w:r>
        <w:r w:rsidR="00C47321">
          <w:rPr>
            <w:noProof/>
            <w:webHidden/>
          </w:rPr>
          <w:instrText xml:space="preserve"> PAGEREF _Toc179376636 \h </w:instrText>
        </w:r>
        <w:r w:rsidR="00C47321">
          <w:rPr>
            <w:noProof/>
            <w:webHidden/>
          </w:rPr>
        </w:r>
        <w:r w:rsidR="00C47321">
          <w:rPr>
            <w:noProof/>
            <w:webHidden/>
          </w:rPr>
          <w:fldChar w:fldCharType="separate"/>
        </w:r>
        <w:r w:rsidR="00C47321">
          <w:rPr>
            <w:noProof/>
            <w:webHidden/>
          </w:rPr>
          <w:t>21</w:t>
        </w:r>
        <w:r w:rsidR="00C47321">
          <w:rPr>
            <w:noProof/>
            <w:webHidden/>
          </w:rPr>
          <w:fldChar w:fldCharType="end"/>
        </w:r>
      </w:hyperlink>
    </w:p>
    <w:p w14:paraId="10586772" w14:textId="490B7AB0" w:rsidR="00C47321" w:rsidRDefault="005F06B2">
      <w:pPr>
        <w:pStyle w:val="TOC3"/>
        <w:rPr>
          <w:rFonts w:eastAsiaTheme="minorEastAsia"/>
          <w:noProof/>
          <w:kern w:val="2"/>
          <w:sz w:val="24"/>
          <w:szCs w:val="24"/>
          <w:lang w:eastAsia="en-AU"/>
          <w14:ligatures w14:val="standardContextual"/>
        </w:rPr>
      </w:pPr>
      <w:hyperlink w:anchor="_Toc179376637" w:history="1">
        <w:r w:rsidR="00C47321" w:rsidRPr="00016AAF">
          <w:rPr>
            <w:rStyle w:val="Hyperlink"/>
            <w:noProof/>
          </w:rPr>
          <w:t>Section 16</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provision</w:t>
        </w:r>
        <w:r w:rsidR="00C47321">
          <w:rPr>
            <w:noProof/>
            <w:webHidden/>
          </w:rPr>
          <w:tab/>
        </w:r>
        <w:r w:rsidR="00C47321">
          <w:rPr>
            <w:noProof/>
            <w:webHidden/>
          </w:rPr>
          <w:fldChar w:fldCharType="begin"/>
        </w:r>
        <w:r w:rsidR="00C47321">
          <w:rPr>
            <w:noProof/>
            <w:webHidden/>
          </w:rPr>
          <w:instrText xml:space="preserve"> PAGEREF _Toc179376637 \h </w:instrText>
        </w:r>
        <w:r w:rsidR="00C47321">
          <w:rPr>
            <w:noProof/>
            <w:webHidden/>
          </w:rPr>
        </w:r>
        <w:r w:rsidR="00C47321">
          <w:rPr>
            <w:noProof/>
            <w:webHidden/>
          </w:rPr>
          <w:fldChar w:fldCharType="separate"/>
        </w:r>
        <w:r w:rsidR="00C47321">
          <w:rPr>
            <w:noProof/>
            <w:webHidden/>
          </w:rPr>
          <w:t>21</w:t>
        </w:r>
        <w:r w:rsidR="00C47321">
          <w:rPr>
            <w:noProof/>
            <w:webHidden/>
          </w:rPr>
          <w:fldChar w:fldCharType="end"/>
        </w:r>
      </w:hyperlink>
    </w:p>
    <w:p w14:paraId="2A852A00" w14:textId="35E982CA" w:rsidR="00C47321" w:rsidRDefault="005F06B2">
      <w:pPr>
        <w:pStyle w:val="TOC2"/>
        <w:rPr>
          <w:rFonts w:eastAsiaTheme="minorEastAsia"/>
          <w:noProof/>
          <w:kern w:val="2"/>
          <w:sz w:val="24"/>
          <w:szCs w:val="24"/>
          <w:lang w:eastAsia="en-AU"/>
          <w14:ligatures w14:val="standardContextual"/>
        </w:rPr>
      </w:pPr>
      <w:hyperlink w:anchor="_Toc179376638" w:history="1">
        <w:r w:rsidR="00C47321" w:rsidRPr="00016AAF">
          <w:rPr>
            <w:rStyle w:val="Hyperlink"/>
            <w:noProof/>
          </w:rPr>
          <w:t>Part 1.3</w:t>
        </w:r>
        <w:r w:rsidR="00C47321">
          <w:rPr>
            <w:rFonts w:eastAsiaTheme="minorEastAsia"/>
            <w:noProof/>
            <w:kern w:val="2"/>
            <w:sz w:val="24"/>
            <w:szCs w:val="24"/>
            <w:lang w:eastAsia="en-AU"/>
            <w14:ligatures w14:val="standardContextual"/>
          </w:rPr>
          <w:tab/>
        </w:r>
        <w:r w:rsidR="00C47321" w:rsidRPr="00016AAF">
          <w:rPr>
            <w:rStyle w:val="Hyperlink"/>
            <w:noProof/>
          </w:rPr>
          <w:t>Sources of Law in the ACT</w:t>
        </w:r>
        <w:r w:rsidR="00C47321">
          <w:rPr>
            <w:noProof/>
            <w:webHidden/>
          </w:rPr>
          <w:tab/>
        </w:r>
        <w:r w:rsidR="00C47321">
          <w:rPr>
            <w:noProof/>
            <w:webHidden/>
          </w:rPr>
          <w:fldChar w:fldCharType="begin"/>
        </w:r>
        <w:r w:rsidR="00C47321">
          <w:rPr>
            <w:noProof/>
            <w:webHidden/>
          </w:rPr>
          <w:instrText xml:space="preserve"> PAGEREF _Toc179376638 \h </w:instrText>
        </w:r>
        <w:r w:rsidR="00C47321">
          <w:rPr>
            <w:noProof/>
            <w:webHidden/>
          </w:rPr>
        </w:r>
        <w:r w:rsidR="00C47321">
          <w:rPr>
            <w:noProof/>
            <w:webHidden/>
          </w:rPr>
          <w:fldChar w:fldCharType="separate"/>
        </w:r>
        <w:r w:rsidR="00C47321">
          <w:rPr>
            <w:noProof/>
            <w:webHidden/>
          </w:rPr>
          <w:t>21</w:t>
        </w:r>
        <w:r w:rsidR="00C47321">
          <w:rPr>
            <w:noProof/>
            <w:webHidden/>
          </w:rPr>
          <w:fldChar w:fldCharType="end"/>
        </w:r>
      </w:hyperlink>
    </w:p>
    <w:p w14:paraId="51A91492" w14:textId="18ACD4EF" w:rsidR="00C47321" w:rsidRDefault="005F06B2">
      <w:pPr>
        <w:pStyle w:val="TOC3"/>
        <w:rPr>
          <w:rFonts w:eastAsiaTheme="minorEastAsia"/>
          <w:noProof/>
          <w:kern w:val="2"/>
          <w:sz w:val="24"/>
          <w:szCs w:val="24"/>
          <w:lang w:eastAsia="en-AU"/>
          <w14:ligatures w14:val="standardContextual"/>
        </w:rPr>
      </w:pPr>
      <w:hyperlink w:anchor="_Toc179376639" w:history="1">
        <w:r w:rsidR="00C47321" w:rsidRPr="00016AAF">
          <w:rPr>
            <w:rStyle w:val="Hyperlink"/>
            <w:noProof/>
          </w:rPr>
          <w:t>Section 17</w:t>
        </w:r>
        <w:r w:rsidR="00C47321">
          <w:rPr>
            <w:rFonts w:eastAsiaTheme="minorEastAsia"/>
            <w:noProof/>
            <w:kern w:val="2"/>
            <w:sz w:val="24"/>
            <w:szCs w:val="24"/>
            <w:lang w:eastAsia="en-AU"/>
            <w14:ligatures w14:val="standardContextual"/>
          </w:rPr>
          <w:tab/>
        </w:r>
        <w:r w:rsidR="00C47321" w:rsidRPr="00016AAF">
          <w:rPr>
            <w:rStyle w:val="Hyperlink"/>
            <w:noProof/>
          </w:rPr>
          <w:t>References to Acts include references to former Cwlth enactments etc</w:t>
        </w:r>
        <w:r w:rsidR="00C47321">
          <w:rPr>
            <w:noProof/>
            <w:webHidden/>
          </w:rPr>
          <w:tab/>
        </w:r>
        <w:r w:rsidR="00C47321">
          <w:rPr>
            <w:noProof/>
            <w:webHidden/>
          </w:rPr>
          <w:fldChar w:fldCharType="begin"/>
        </w:r>
        <w:r w:rsidR="00C47321">
          <w:rPr>
            <w:noProof/>
            <w:webHidden/>
          </w:rPr>
          <w:instrText xml:space="preserve"> PAGEREF _Toc179376639 \h </w:instrText>
        </w:r>
        <w:r w:rsidR="00C47321">
          <w:rPr>
            <w:noProof/>
            <w:webHidden/>
          </w:rPr>
        </w:r>
        <w:r w:rsidR="00C47321">
          <w:rPr>
            <w:noProof/>
            <w:webHidden/>
          </w:rPr>
          <w:fldChar w:fldCharType="separate"/>
        </w:r>
        <w:r w:rsidR="00C47321">
          <w:rPr>
            <w:noProof/>
            <w:webHidden/>
          </w:rPr>
          <w:t>21</w:t>
        </w:r>
        <w:r w:rsidR="00C47321">
          <w:rPr>
            <w:noProof/>
            <w:webHidden/>
          </w:rPr>
          <w:fldChar w:fldCharType="end"/>
        </w:r>
      </w:hyperlink>
    </w:p>
    <w:p w14:paraId="5E870552" w14:textId="1D535FDA" w:rsidR="00C47321" w:rsidRDefault="005F06B2">
      <w:pPr>
        <w:pStyle w:val="TOC1"/>
        <w:rPr>
          <w:rFonts w:eastAsiaTheme="minorEastAsia"/>
          <w:noProof/>
          <w:kern w:val="2"/>
          <w:sz w:val="24"/>
          <w:szCs w:val="24"/>
          <w:lang w:eastAsia="en-AU"/>
          <w14:ligatures w14:val="standardContextual"/>
        </w:rPr>
      </w:pPr>
      <w:hyperlink w:anchor="_Toc179376640" w:history="1">
        <w:r w:rsidR="00C47321" w:rsidRPr="00016AAF">
          <w:rPr>
            <w:rStyle w:val="Hyperlink"/>
            <w:noProof/>
          </w:rPr>
          <w:t>Chapter 2</w:t>
        </w:r>
        <w:r w:rsidR="00C47321">
          <w:rPr>
            <w:rFonts w:eastAsiaTheme="minorEastAsia"/>
            <w:noProof/>
            <w:kern w:val="2"/>
            <w:sz w:val="24"/>
            <w:szCs w:val="24"/>
            <w:lang w:eastAsia="en-AU"/>
            <w14:ligatures w14:val="standardContextual"/>
          </w:rPr>
          <w:tab/>
        </w:r>
        <w:r w:rsidR="00C47321" w:rsidRPr="00016AAF">
          <w:rPr>
            <w:rStyle w:val="Hyperlink"/>
            <w:noProof/>
          </w:rPr>
          <w:t>ACT legislation register and website</w:t>
        </w:r>
        <w:r w:rsidR="00C47321">
          <w:rPr>
            <w:noProof/>
            <w:webHidden/>
          </w:rPr>
          <w:tab/>
        </w:r>
        <w:r w:rsidR="00C47321">
          <w:rPr>
            <w:noProof/>
            <w:webHidden/>
          </w:rPr>
          <w:fldChar w:fldCharType="begin"/>
        </w:r>
        <w:r w:rsidR="00C47321">
          <w:rPr>
            <w:noProof/>
            <w:webHidden/>
          </w:rPr>
          <w:instrText xml:space="preserve"> PAGEREF _Toc179376640 \h </w:instrText>
        </w:r>
        <w:r w:rsidR="00C47321">
          <w:rPr>
            <w:noProof/>
            <w:webHidden/>
          </w:rPr>
        </w:r>
        <w:r w:rsidR="00C47321">
          <w:rPr>
            <w:noProof/>
            <w:webHidden/>
          </w:rPr>
          <w:fldChar w:fldCharType="separate"/>
        </w:r>
        <w:r w:rsidR="00C47321">
          <w:rPr>
            <w:noProof/>
            <w:webHidden/>
          </w:rPr>
          <w:t>22</w:t>
        </w:r>
        <w:r w:rsidR="00C47321">
          <w:rPr>
            <w:noProof/>
            <w:webHidden/>
          </w:rPr>
          <w:fldChar w:fldCharType="end"/>
        </w:r>
      </w:hyperlink>
    </w:p>
    <w:p w14:paraId="7CE40449" w14:textId="35466774" w:rsidR="00C47321" w:rsidRDefault="005F06B2">
      <w:pPr>
        <w:pStyle w:val="TOC3"/>
        <w:rPr>
          <w:rFonts w:eastAsiaTheme="minorEastAsia"/>
          <w:noProof/>
          <w:kern w:val="2"/>
          <w:sz w:val="24"/>
          <w:szCs w:val="24"/>
          <w:lang w:eastAsia="en-AU"/>
          <w14:ligatures w14:val="standardContextual"/>
        </w:rPr>
      </w:pPr>
      <w:hyperlink w:anchor="_Toc179376641" w:history="1">
        <w:r w:rsidR="00C47321" w:rsidRPr="00016AAF">
          <w:rPr>
            <w:rStyle w:val="Hyperlink"/>
            <w:noProof/>
          </w:rPr>
          <w:t>Section 18</w:t>
        </w:r>
        <w:r w:rsidR="00C47321">
          <w:rPr>
            <w:rFonts w:eastAsiaTheme="minorEastAsia"/>
            <w:noProof/>
            <w:kern w:val="2"/>
            <w:sz w:val="24"/>
            <w:szCs w:val="24"/>
            <w:lang w:eastAsia="en-AU"/>
            <w14:ligatures w14:val="standardContextual"/>
          </w:rPr>
          <w:tab/>
        </w:r>
        <w:r w:rsidR="00C47321" w:rsidRPr="00016AAF">
          <w:rPr>
            <w:rStyle w:val="Hyperlink"/>
            <w:noProof/>
          </w:rPr>
          <w:t>ACT legislation register</w:t>
        </w:r>
        <w:r w:rsidR="00C47321">
          <w:rPr>
            <w:noProof/>
            <w:webHidden/>
          </w:rPr>
          <w:tab/>
        </w:r>
        <w:r w:rsidR="00C47321">
          <w:rPr>
            <w:noProof/>
            <w:webHidden/>
          </w:rPr>
          <w:fldChar w:fldCharType="begin"/>
        </w:r>
        <w:r w:rsidR="00C47321">
          <w:rPr>
            <w:noProof/>
            <w:webHidden/>
          </w:rPr>
          <w:instrText xml:space="preserve"> PAGEREF _Toc179376641 \h </w:instrText>
        </w:r>
        <w:r w:rsidR="00C47321">
          <w:rPr>
            <w:noProof/>
            <w:webHidden/>
          </w:rPr>
        </w:r>
        <w:r w:rsidR="00C47321">
          <w:rPr>
            <w:noProof/>
            <w:webHidden/>
          </w:rPr>
          <w:fldChar w:fldCharType="separate"/>
        </w:r>
        <w:r w:rsidR="00C47321">
          <w:rPr>
            <w:noProof/>
            <w:webHidden/>
          </w:rPr>
          <w:t>22</w:t>
        </w:r>
        <w:r w:rsidR="00C47321">
          <w:rPr>
            <w:noProof/>
            <w:webHidden/>
          </w:rPr>
          <w:fldChar w:fldCharType="end"/>
        </w:r>
      </w:hyperlink>
    </w:p>
    <w:p w14:paraId="52855B21" w14:textId="7618428F" w:rsidR="00C47321" w:rsidRDefault="005F06B2">
      <w:pPr>
        <w:pStyle w:val="TOC3"/>
        <w:rPr>
          <w:rFonts w:eastAsiaTheme="minorEastAsia"/>
          <w:noProof/>
          <w:kern w:val="2"/>
          <w:sz w:val="24"/>
          <w:szCs w:val="24"/>
          <w:lang w:eastAsia="en-AU"/>
          <w14:ligatures w14:val="standardContextual"/>
        </w:rPr>
      </w:pPr>
      <w:hyperlink w:anchor="_Toc179376642" w:history="1">
        <w:r w:rsidR="00C47321" w:rsidRPr="00016AAF">
          <w:rPr>
            <w:rStyle w:val="Hyperlink"/>
            <w:noProof/>
          </w:rPr>
          <w:t>Section 19</w:t>
        </w:r>
        <w:r w:rsidR="00C47321">
          <w:rPr>
            <w:rFonts w:eastAsiaTheme="minorEastAsia"/>
            <w:noProof/>
            <w:kern w:val="2"/>
            <w:sz w:val="24"/>
            <w:szCs w:val="24"/>
            <w:lang w:eastAsia="en-AU"/>
            <w14:ligatures w14:val="standardContextual"/>
          </w:rPr>
          <w:tab/>
        </w:r>
        <w:r w:rsidR="00C47321" w:rsidRPr="00016AAF">
          <w:rPr>
            <w:rStyle w:val="Hyperlink"/>
            <w:noProof/>
          </w:rPr>
          <w:t>Contents of register</w:t>
        </w:r>
        <w:r w:rsidR="00C47321">
          <w:rPr>
            <w:noProof/>
            <w:webHidden/>
          </w:rPr>
          <w:tab/>
        </w:r>
        <w:r w:rsidR="00C47321">
          <w:rPr>
            <w:noProof/>
            <w:webHidden/>
          </w:rPr>
          <w:fldChar w:fldCharType="begin"/>
        </w:r>
        <w:r w:rsidR="00C47321">
          <w:rPr>
            <w:noProof/>
            <w:webHidden/>
          </w:rPr>
          <w:instrText xml:space="preserve"> PAGEREF _Toc179376642 \h </w:instrText>
        </w:r>
        <w:r w:rsidR="00C47321">
          <w:rPr>
            <w:noProof/>
            <w:webHidden/>
          </w:rPr>
        </w:r>
        <w:r w:rsidR="00C47321">
          <w:rPr>
            <w:noProof/>
            <w:webHidden/>
          </w:rPr>
          <w:fldChar w:fldCharType="separate"/>
        </w:r>
        <w:r w:rsidR="00C47321">
          <w:rPr>
            <w:noProof/>
            <w:webHidden/>
          </w:rPr>
          <w:t>22</w:t>
        </w:r>
        <w:r w:rsidR="00C47321">
          <w:rPr>
            <w:noProof/>
            <w:webHidden/>
          </w:rPr>
          <w:fldChar w:fldCharType="end"/>
        </w:r>
      </w:hyperlink>
    </w:p>
    <w:p w14:paraId="6105EF81" w14:textId="7485935B" w:rsidR="00C47321" w:rsidRDefault="005F06B2">
      <w:pPr>
        <w:pStyle w:val="TOC3"/>
        <w:rPr>
          <w:rFonts w:eastAsiaTheme="minorEastAsia"/>
          <w:noProof/>
          <w:kern w:val="2"/>
          <w:sz w:val="24"/>
          <w:szCs w:val="24"/>
          <w:lang w:eastAsia="en-AU"/>
          <w14:ligatures w14:val="standardContextual"/>
        </w:rPr>
      </w:pPr>
      <w:hyperlink w:anchor="_Toc179376643" w:history="1">
        <w:r w:rsidR="00C47321" w:rsidRPr="00016AAF">
          <w:rPr>
            <w:rStyle w:val="Hyperlink"/>
            <w:noProof/>
          </w:rPr>
          <w:t>Section 20</w:t>
        </w:r>
        <w:r w:rsidR="00C47321">
          <w:rPr>
            <w:rFonts w:eastAsiaTheme="minorEastAsia"/>
            <w:noProof/>
            <w:kern w:val="2"/>
            <w:sz w:val="24"/>
            <w:szCs w:val="24"/>
            <w:lang w:eastAsia="en-AU"/>
            <w14:ligatures w14:val="standardContextual"/>
          </w:rPr>
          <w:tab/>
        </w:r>
        <w:r w:rsidR="00C47321" w:rsidRPr="00016AAF">
          <w:rPr>
            <w:rStyle w:val="Hyperlink"/>
            <w:noProof/>
          </w:rPr>
          <w:t>Prompt registration</w:t>
        </w:r>
        <w:r w:rsidR="00C47321">
          <w:rPr>
            <w:noProof/>
            <w:webHidden/>
          </w:rPr>
          <w:tab/>
        </w:r>
        <w:r w:rsidR="00C47321">
          <w:rPr>
            <w:noProof/>
            <w:webHidden/>
          </w:rPr>
          <w:fldChar w:fldCharType="begin"/>
        </w:r>
        <w:r w:rsidR="00C47321">
          <w:rPr>
            <w:noProof/>
            <w:webHidden/>
          </w:rPr>
          <w:instrText xml:space="preserve"> PAGEREF _Toc179376643 \h </w:instrText>
        </w:r>
        <w:r w:rsidR="00C47321">
          <w:rPr>
            <w:noProof/>
            <w:webHidden/>
          </w:rPr>
        </w:r>
        <w:r w:rsidR="00C47321">
          <w:rPr>
            <w:noProof/>
            <w:webHidden/>
          </w:rPr>
          <w:fldChar w:fldCharType="separate"/>
        </w:r>
        <w:r w:rsidR="00C47321">
          <w:rPr>
            <w:noProof/>
            <w:webHidden/>
          </w:rPr>
          <w:t>26</w:t>
        </w:r>
        <w:r w:rsidR="00C47321">
          <w:rPr>
            <w:noProof/>
            <w:webHidden/>
          </w:rPr>
          <w:fldChar w:fldCharType="end"/>
        </w:r>
      </w:hyperlink>
    </w:p>
    <w:p w14:paraId="3BC224FE" w14:textId="291F6219" w:rsidR="00C47321" w:rsidRDefault="005F06B2">
      <w:pPr>
        <w:pStyle w:val="TOC3"/>
        <w:rPr>
          <w:rFonts w:eastAsiaTheme="minorEastAsia"/>
          <w:noProof/>
          <w:kern w:val="2"/>
          <w:sz w:val="24"/>
          <w:szCs w:val="24"/>
          <w:lang w:eastAsia="en-AU"/>
          <w14:ligatures w14:val="standardContextual"/>
        </w:rPr>
      </w:pPr>
      <w:hyperlink w:anchor="_Toc179376644" w:history="1">
        <w:r w:rsidR="00C47321" w:rsidRPr="00016AAF">
          <w:rPr>
            <w:rStyle w:val="Hyperlink"/>
            <w:noProof/>
          </w:rPr>
          <w:t>Section 21</w:t>
        </w:r>
        <w:r w:rsidR="00C47321">
          <w:rPr>
            <w:rFonts w:eastAsiaTheme="minorEastAsia"/>
            <w:noProof/>
            <w:kern w:val="2"/>
            <w:sz w:val="24"/>
            <w:szCs w:val="24"/>
            <w:lang w:eastAsia="en-AU"/>
            <w14:ligatures w14:val="standardContextual"/>
          </w:rPr>
          <w:tab/>
        </w:r>
        <w:r w:rsidR="00C47321" w:rsidRPr="00016AAF">
          <w:rPr>
            <w:rStyle w:val="Hyperlink"/>
            <w:noProof/>
          </w:rPr>
          <w:t>Approved website</w:t>
        </w:r>
        <w:r w:rsidR="00C47321">
          <w:rPr>
            <w:noProof/>
            <w:webHidden/>
          </w:rPr>
          <w:tab/>
        </w:r>
        <w:r w:rsidR="00C47321">
          <w:rPr>
            <w:noProof/>
            <w:webHidden/>
          </w:rPr>
          <w:fldChar w:fldCharType="begin"/>
        </w:r>
        <w:r w:rsidR="00C47321">
          <w:rPr>
            <w:noProof/>
            <w:webHidden/>
          </w:rPr>
          <w:instrText xml:space="preserve"> PAGEREF _Toc179376644 \h </w:instrText>
        </w:r>
        <w:r w:rsidR="00C47321">
          <w:rPr>
            <w:noProof/>
            <w:webHidden/>
          </w:rPr>
        </w:r>
        <w:r w:rsidR="00C47321">
          <w:rPr>
            <w:noProof/>
            <w:webHidden/>
          </w:rPr>
          <w:fldChar w:fldCharType="separate"/>
        </w:r>
        <w:r w:rsidR="00C47321">
          <w:rPr>
            <w:noProof/>
            <w:webHidden/>
          </w:rPr>
          <w:t>26</w:t>
        </w:r>
        <w:r w:rsidR="00C47321">
          <w:rPr>
            <w:noProof/>
            <w:webHidden/>
          </w:rPr>
          <w:fldChar w:fldCharType="end"/>
        </w:r>
      </w:hyperlink>
    </w:p>
    <w:p w14:paraId="22120B27" w14:textId="140ADDE0" w:rsidR="00C47321" w:rsidRDefault="005F06B2">
      <w:pPr>
        <w:pStyle w:val="TOC3"/>
        <w:rPr>
          <w:rFonts w:eastAsiaTheme="minorEastAsia"/>
          <w:noProof/>
          <w:kern w:val="2"/>
          <w:sz w:val="24"/>
          <w:szCs w:val="24"/>
          <w:lang w:eastAsia="en-AU"/>
          <w14:ligatures w14:val="standardContextual"/>
        </w:rPr>
      </w:pPr>
      <w:hyperlink w:anchor="_Toc179376645" w:history="1">
        <w:r w:rsidR="00C47321" w:rsidRPr="00016AAF">
          <w:rPr>
            <w:rStyle w:val="Hyperlink"/>
            <w:noProof/>
          </w:rPr>
          <w:t>Section 22</w:t>
        </w:r>
        <w:r w:rsidR="00C47321">
          <w:rPr>
            <w:rFonts w:eastAsiaTheme="minorEastAsia"/>
            <w:noProof/>
            <w:kern w:val="2"/>
            <w:sz w:val="24"/>
            <w:szCs w:val="24"/>
            <w:lang w:eastAsia="en-AU"/>
            <w14:ligatures w14:val="standardContextual"/>
          </w:rPr>
          <w:tab/>
        </w:r>
        <w:r w:rsidR="00C47321" w:rsidRPr="00016AAF">
          <w:rPr>
            <w:rStyle w:val="Hyperlink"/>
            <w:noProof/>
          </w:rPr>
          <w:t>Access to registered material at approved website</w:t>
        </w:r>
        <w:r w:rsidR="00C47321">
          <w:rPr>
            <w:noProof/>
            <w:webHidden/>
          </w:rPr>
          <w:tab/>
        </w:r>
        <w:r w:rsidR="00C47321">
          <w:rPr>
            <w:noProof/>
            <w:webHidden/>
          </w:rPr>
          <w:fldChar w:fldCharType="begin"/>
        </w:r>
        <w:r w:rsidR="00C47321">
          <w:rPr>
            <w:noProof/>
            <w:webHidden/>
          </w:rPr>
          <w:instrText xml:space="preserve"> PAGEREF _Toc179376645 \h </w:instrText>
        </w:r>
        <w:r w:rsidR="00C47321">
          <w:rPr>
            <w:noProof/>
            <w:webHidden/>
          </w:rPr>
        </w:r>
        <w:r w:rsidR="00C47321">
          <w:rPr>
            <w:noProof/>
            <w:webHidden/>
          </w:rPr>
          <w:fldChar w:fldCharType="separate"/>
        </w:r>
        <w:r w:rsidR="00C47321">
          <w:rPr>
            <w:noProof/>
            <w:webHidden/>
          </w:rPr>
          <w:t>26</w:t>
        </w:r>
        <w:r w:rsidR="00C47321">
          <w:rPr>
            <w:noProof/>
            <w:webHidden/>
          </w:rPr>
          <w:fldChar w:fldCharType="end"/>
        </w:r>
      </w:hyperlink>
    </w:p>
    <w:p w14:paraId="294299B5" w14:textId="1D6C94A4" w:rsidR="00C47321" w:rsidRDefault="005F06B2">
      <w:pPr>
        <w:pStyle w:val="TOC1"/>
        <w:rPr>
          <w:rFonts w:eastAsiaTheme="minorEastAsia"/>
          <w:noProof/>
          <w:kern w:val="2"/>
          <w:sz w:val="24"/>
          <w:szCs w:val="24"/>
          <w:lang w:eastAsia="en-AU"/>
          <w14:ligatures w14:val="standardContextual"/>
        </w:rPr>
      </w:pPr>
      <w:hyperlink w:anchor="_Toc179376646" w:history="1">
        <w:r w:rsidR="00C47321" w:rsidRPr="00016AAF">
          <w:rPr>
            <w:rStyle w:val="Hyperlink"/>
            <w:noProof/>
          </w:rPr>
          <w:t>Chapter 3</w:t>
        </w:r>
        <w:r w:rsidR="00C47321">
          <w:rPr>
            <w:rFonts w:eastAsiaTheme="minorEastAsia"/>
            <w:noProof/>
            <w:kern w:val="2"/>
            <w:sz w:val="24"/>
            <w:szCs w:val="24"/>
            <w:lang w:eastAsia="en-AU"/>
            <w14:ligatures w14:val="standardContextual"/>
          </w:rPr>
          <w:tab/>
        </w:r>
        <w:r w:rsidR="00C47321" w:rsidRPr="00016AAF">
          <w:rPr>
            <w:rStyle w:val="Hyperlink"/>
            <w:noProof/>
          </w:rPr>
          <w:t>Authorised versions and evidence of laws and legislative material</w:t>
        </w:r>
        <w:r w:rsidR="00C47321">
          <w:rPr>
            <w:noProof/>
            <w:webHidden/>
          </w:rPr>
          <w:tab/>
        </w:r>
        <w:r w:rsidR="00C47321">
          <w:rPr>
            <w:noProof/>
            <w:webHidden/>
          </w:rPr>
          <w:fldChar w:fldCharType="begin"/>
        </w:r>
        <w:r w:rsidR="00C47321">
          <w:rPr>
            <w:noProof/>
            <w:webHidden/>
          </w:rPr>
          <w:instrText xml:space="preserve"> PAGEREF _Toc179376646 \h </w:instrText>
        </w:r>
        <w:r w:rsidR="00C47321">
          <w:rPr>
            <w:noProof/>
            <w:webHidden/>
          </w:rPr>
        </w:r>
        <w:r w:rsidR="00C47321">
          <w:rPr>
            <w:noProof/>
            <w:webHidden/>
          </w:rPr>
          <w:fldChar w:fldCharType="separate"/>
        </w:r>
        <w:r w:rsidR="00C47321">
          <w:rPr>
            <w:noProof/>
            <w:webHidden/>
          </w:rPr>
          <w:t>27</w:t>
        </w:r>
        <w:r w:rsidR="00C47321">
          <w:rPr>
            <w:noProof/>
            <w:webHidden/>
          </w:rPr>
          <w:fldChar w:fldCharType="end"/>
        </w:r>
      </w:hyperlink>
    </w:p>
    <w:p w14:paraId="7B0F739E" w14:textId="2819D2DA" w:rsidR="00C47321" w:rsidRDefault="005F06B2">
      <w:pPr>
        <w:pStyle w:val="TOC3"/>
        <w:rPr>
          <w:rFonts w:eastAsiaTheme="minorEastAsia"/>
          <w:noProof/>
          <w:kern w:val="2"/>
          <w:sz w:val="24"/>
          <w:szCs w:val="24"/>
          <w:lang w:eastAsia="en-AU"/>
          <w14:ligatures w14:val="standardContextual"/>
        </w:rPr>
      </w:pPr>
      <w:hyperlink w:anchor="_Toc179376647" w:history="1">
        <w:r w:rsidR="00C47321" w:rsidRPr="00016AAF">
          <w:rPr>
            <w:rStyle w:val="Hyperlink"/>
            <w:noProof/>
          </w:rPr>
          <w:t>Section 22A</w:t>
        </w:r>
        <w:r w:rsidR="00C47321">
          <w:rPr>
            <w:rFonts w:eastAsiaTheme="minorEastAsia"/>
            <w:noProof/>
            <w:kern w:val="2"/>
            <w:sz w:val="24"/>
            <w:szCs w:val="24"/>
            <w:lang w:eastAsia="en-AU"/>
            <w14:ligatures w14:val="standardContextual"/>
          </w:rPr>
          <w:tab/>
        </w:r>
        <w:r w:rsidR="00C47321" w:rsidRPr="00016AAF">
          <w:rPr>
            <w:rStyle w:val="Hyperlink"/>
            <w:noProof/>
          </w:rPr>
          <w:t>Definitions—ch 3</w:t>
        </w:r>
        <w:r w:rsidR="00C47321">
          <w:rPr>
            <w:noProof/>
            <w:webHidden/>
          </w:rPr>
          <w:tab/>
        </w:r>
        <w:r w:rsidR="00C47321">
          <w:rPr>
            <w:noProof/>
            <w:webHidden/>
          </w:rPr>
          <w:fldChar w:fldCharType="begin"/>
        </w:r>
        <w:r w:rsidR="00C47321">
          <w:rPr>
            <w:noProof/>
            <w:webHidden/>
          </w:rPr>
          <w:instrText xml:space="preserve"> PAGEREF _Toc179376647 \h </w:instrText>
        </w:r>
        <w:r w:rsidR="00C47321">
          <w:rPr>
            <w:noProof/>
            <w:webHidden/>
          </w:rPr>
        </w:r>
        <w:r w:rsidR="00C47321">
          <w:rPr>
            <w:noProof/>
            <w:webHidden/>
          </w:rPr>
          <w:fldChar w:fldCharType="separate"/>
        </w:r>
        <w:r w:rsidR="00C47321">
          <w:rPr>
            <w:noProof/>
            <w:webHidden/>
          </w:rPr>
          <w:t>28</w:t>
        </w:r>
        <w:r w:rsidR="00C47321">
          <w:rPr>
            <w:noProof/>
            <w:webHidden/>
          </w:rPr>
          <w:fldChar w:fldCharType="end"/>
        </w:r>
      </w:hyperlink>
    </w:p>
    <w:p w14:paraId="1AD35D73" w14:textId="25785E32" w:rsidR="00C47321" w:rsidRDefault="005F06B2">
      <w:pPr>
        <w:pStyle w:val="TOC3"/>
        <w:rPr>
          <w:rFonts w:eastAsiaTheme="minorEastAsia"/>
          <w:noProof/>
          <w:kern w:val="2"/>
          <w:sz w:val="24"/>
          <w:szCs w:val="24"/>
          <w:lang w:eastAsia="en-AU"/>
          <w14:ligatures w14:val="standardContextual"/>
        </w:rPr>
      </w:pPr>
      <w:hyperlink w:anchor="_Toc179376648" w:history="1">
        <w:r w:rsidR="00C47321" w:rsidRPr="00016AAF">
          <w:rPr>
            <w:rStyle w:val="Hyperlink"/>
            <w:noProof/>
          </w:rPr>
          <w:t>Section 23</w:t>
        </w:r>
        <w:r w:rsidR="00C47321">
          <w:rPr>
            <w:rFonts w:eastAsiaTheme="minorEastAsia"/>
            <w:noProof/>
            <w:kern w:val="2"/>
            <w:sz w:val="24"/>
            <w:szCs w:val="24"/>
            <w:lang w:eastAsia="en-AU"/>
            <w14:ligatures w14:val="standardContextual"/>
          </w:rPr>
          <w:tab/>
        </w:r>
        <w:r w:rsidR="00C47321" w:rsidRPr="00016AAF">
          <w:rPr>
            <w:rStyle w:val="Hyperlink"/>
            <w:noProof/>
          </w:rPr>
          <w:t>Authorised versions by parliamentary counsel</w:t>
        </w:r>
        <w:r w:rsidR="00C47321">
          <w:rPr>
            <w:noProof/>
            <w:webHidden/>
          </w:rPr>
          <w:tab/>
        </w:r>
        <w:r w:rsidR="00C47321">
          <w:rPr>
            <w:noProof/>
            <w:webHidden/>
          </w:rPr>
          <w:fldChar w:fldCharType="begin"/>
        </w:r>
        <w:r w:rsidR="00C47321">
          <w:rPr>
            <w:noProof/>
            <w:webHidden/>
          </w:rPr>
          <w:instrText xml:space="preserve"> PAGEREF _Toc179376648 \h </w:instrText>
        </w:r>
        <w:r w:rsidR="00C47321">
          <w:rPr>
            <w:noProof/>
            <w:webHidden/>
          </w:rPr>
        </w:r>
        <w:r w:rsidR="00C47321">
          <w:rPr>
            <w:noProof/>
            <w:webHidden/>
          </w:rPr>
          <w:fldChar w:fldCharType="separate"/>
        </w:r>
        <w:r w:rsidR="00C47321">
          <w:rPr>
            <w:noProof/>
            <w:webHidden/>
          </w:rPr>
          <w:t>28</w:t>
        </w:r>
        <w:r w:rsidR="00C47321">
          <w:rPr>
            <w:noProof/>
            <w:webHidden/>
          </w:rPr>
          <w:fldChar w:fldCharType="end"/>
        </w:r>
      </w:hyperlink>
    </w:p>
    <w:p w14:paraId="39B4D1BB" w14:textId="6D4B6745" w:rsidR="00C47321" w:rsidRDefault="005F06B2">
      <w:pPr>
        <w:pStyle w:val="TOC3"/>
        <w:rPr>
          <w:rFonts w:eastAsiaTheme="minorEastAsia"/>
          <w:noProof/>
          <w:kern w:val="2"/>
          <w:sz w:val="24"/>
          <w:szCs w:val="24"/>
          <w:lang w:eastAsia="en-AU"/>
          <w14:ligatures w14:val="standardContextual"/>
        </w:rPr>
      </w:pPr>
      <w:hyperlink w:anchor="_Toc179376649" w:history="1">
        <w:r w:rsidR="00C47321" w:rsidRPr="00016AAF">
          <w:rPr>
            <w:rStyle w:val="Hyperlink"/>
            <w:noProof/>
          </w:rPr>
          <w:t>Section 24</w:t>
        </w:r>
        <w:r w:rsidR="00C47321">
          <w:rPr>
            <w:rFonts w:eastAsiaTheme="minorEastAsia"/>
            <w:noProof/>
            <w:kern w:val="2"/>
            <w:sz w:val="24"/>
            <w:szCs w:val="24"/>
            <w:lang w:eastAsia="en-AU"/>
            <w14:ligatures w14:val="standardContextual"/>
          </w:rPr>
          <w:tab/>
        </w:r>
        <w:r w:rsidR="00C47321" w:rsidRPr="00016AAF">
          <w:rPr>
            <w:rStyle w:val="Hyperlink"/>
            <w:noProof/>
          </w:rPr>
          <w:t>Authorised electronic versions</w:t>
        </w:r>
        <w:r w:rsidR="00C47321">
          <w:rPr>
            <w:noProof/>
            <w:webHidden/>
          </w:rPr>
          <w:tab/>
        </w:r>
        <w:r w:rsidR="00C47321">
          <w:rPr>
            <w:noProof/>
            <w:webHidden/>
          </w:rPr>
          <w:fldChar w:fldCharType="begin"/>
        </w:r>
        <w:r w:rsidR="00C47321">
          <w:rPr>
            <w:noProof/>
            <w:webHidden/>
          </w:rPr>
          <w:instrText xml:space="preserve"> PAGEREF _Toc179376649 \h </w:instrText>
        </w:r>
        <w:r w:rsidR="00C47321">
          <w:rPr>
            <w:noProof/>
            <w:webHidden/>
          </w:rPr>
        </w:r>
        <w:r w:rsidR="00C47321">
          <w:rPr>
            <w:noProof/>
            <w:webHidden/>
          </w:rPr>
          <w:fldChar w:fldCharType="separate"/>
        </w:r>
        <w:r w:rsidR="00C47321">
          <w:rPr>
            <w:noProof/>
            <w:webHidden/>
          </w:rPr>
          <w:t>29</w:t>
        </w:r>
        <w:r w:rsidR="00C47321">
          <w:rPr>
            <w:noProof/>
            <w:webHidden/>
          </w:rPr>
          <w:fldChar w:fldCharType="end"/>
        </w:r>
      </w:hyperlink>
    </w:p>
    <w:p w14:paraId="68DEBB50" w14:textId="0CC82A22" w:rsidR="00C47321" w:rsidRDefault="005F06B2">
      <w:pPr>
        <w:pStyle w:val="TOC3"/>
        <w:rPr>
          <w:rFonts w:eastAsiaTheme="minorEastAsia"/>
          <w:noProof/>
          <w:kern w:val="2"/>
          <w:sz w:val="24"/>
          <w:szCs w:val="24"/>
          <w:lang w:eastAsia="en-AU"/>
          <w14:ligatures w14:val="standardContextual"/>
        </w:rPr>
      </w:pPr>
      <w:hyperlink w:anchor="_Toc179376650" w:history="1">
        <w:r w:rsidR="00C47321" w:rsidRPr="00016AAF">
          <w:rPr>
            <w:rStyle w:val="Hyperlink"/>
            <w:noProof/>
          </w:rPr>
          <w:t>Section 25</w:t>
        </w:r>
        <w:r w:rsidR="00C47321">
          <w:rPr>
            <w:rFonts w:eastAsiaTheme="minorEastAsia"/>
            <w:noProof/>
            <w:kern w:val="2"/>
            <w:sz w:val="24"/>
            <w:szCs w:val="24"/>
            <w:lang w:eastAsia="en-AU"/>
            <w14:ligatures w14:val="standardContextual"/>
          </w:rPr>
          <w:tab/>
        </w:r>
        <w:r w:rsidR="00C47321" w:rsidRPr="00016AAF">
          <w:rPr>
            <w:rStyle w:val="Hyperlink"/>
            <w:noProof/>
          </w:rPr>
          <w:t>Authorised written versions</w:t>
        </w:r>
        <w:r w:rsidR="00C47321">
          <w:rPr>
            <w:noProof/>
            <w:webHidden/>
          </w:rPr>
          <w:tab/>
        </w:r>
        <w:r w:rsidR="00C47321">
          <w:rPr>
            <w:noProof/>
            <w:webHidden/>
          </w:rPr>
          <w:fldChar w:fldCharType="begin"/>
        </w:r>
        <w:r w:rsidR="00C47321">
          <w:rPr>
            <w:noProof/>
            <w:webHidden/>
          </w:rPr>
          <w:instrText xml:space="preserve"> PAGEREF _Toc179376650 \h </w:instrText>
        </w:r>
        <w:r w:rsidR="00C47321">
          <w:rPr>
            <w:noProof/>
            <w:webHidden/>
          </w:rPr>
        </w:r>
        <w:r w:rsidR="00C47321">
          <w:rPr>
            <w:noProof/>
            <w:webHidden/>
          </w:rPr>
          <w:fldChar w:fldCharType="separate"/>
        </w:r>
        <w:r w:rsidR="00C47321">
          <w:rPr>
            <w:noProof/>
            <w:webHidden/>
          </w:rPr>
          <w:t>30</w:t>
        </w:r>
        <w:r w:rsidR="00C47321">
          <w:rPr>
            <w:noProof/>
            <w:webHidden/>
          </w:rPr>
          <w:fldChar w:fldCharType="end"/>
        </w:r>
      </w:hyperlink>
    </w:p>
    <w:p w14:paraId="43C4D7BC" w14:textId="677FCD01" w:rsidR="00C47321" w:rsidRDefault="005F06B2">
      <w:pPr>
        <w:pStyle w:val="TOC3"/>
        <w:rPr>
          <w:rFonts w:eastAsiaTheme="minorEastAsia"/>
          <w:noProof/>
          <w:kern w:val="2"/>
          <w:sz w:val="24"/>
          <w:szCs w:val="24"/>
          <w:lang w:eastAsia="en-AU"/>
          <w14:ligatures w14:val="standardContextual"/>
        </w:rPr>
      </w:pPr>
      <w:hyperlink w:anchor="_Toc179376651" w:history="1">
        <w:r w:rsidR="00C47321" w:rsidRPr="00016AAF">
          <w:rPr>
            <w:rStyle w:val="Hyperlink"/>
            <w:noProof/>
          </w:rPr>
          <w:t>Section 26</w:t>
        </w:r>
        <w:r w:rsidR="00C47321">
          <w:rPr>
            <w:rFonts w:eastAsiaTheme="minorEastAsia"/>
            <w:noProof/>
            <w:kern w:val="2"/>
            <w:sz w:val="24"/>
            <w:szCs w:val="24"/>
            <w:lang w:eastAsia="en-AU"/>
            <w14:ligatures w14:val="standardContextual"/>
          </w:rPr>
          <w:tab/>
        </w:r>
        <w:r w:rsidR="00C47321" w:rsidRPr="00016AAF">
          <w:rPr>
            <w:rStyle w:val="Hyperlink"/>
            <w:noProof/>
          </w:rPr>
          <w:t>Judicial notice of certain matters</w:t>
        </w:r>
        <w:r w:rsidR="00C47321">
          <w:rPr>
            <w:noProof/>
            <w:webHidden/>
          </w:rPr>
          <w:tab/>
        </w:r>
        <w:r w:rsidR="00C47321">
          <w:rPr>
            <w:noProof/>
            <w:webHidden/>
          </w:rPr>
          <w:fldChar w:fldCharType="begin"/>
        </w:r>
        <w:r w:rsidR="00C47321">
          <w:rPr>
            <w:noProof/>
            <w:webHidden/>
          </w:rPr>
          <w:instrText xml:space="preserve"> PAGEREF _Toc179376651 \h </w:instrText>
        </w:r>
        <w:r w:rsidR="00C47321">
          <w:rPr>
            <w:noProof/>
            <w:webHidden/>
          </w:rPr>
        </w:r>
        <w:r w:rsidR="00C47321">
          <w:rPr>
            <w:noProof/>
            <w:webHidden/>
          </w:rPr>
          <w:fldChar w:fldCharType="separate"/>
        </w:r>
        <w:r w:rsidR="00C47321">
          <w:rPr>
            <w:noProof/>
            <w:webHidden/>
          </w:rPr>
          <w:t>31</w:t>
        </w:r>
        <w:r w:rsidR="00C47321">
          <w:rPr>
            <w:noProof/>
            <w:webHidden/>
          </w:rPr>
          <w:fldChar w:fldCharType="end"/>
        </w:r>
      </w:hyperlink>
    </w:p>
    <w:p w14:paraId="719521CF" w14:textId="24D6688D" w:rsidR="00C47321" w:rsidRDefault="005F06B2">
      <w:pPr>
        <w:pStyle w:val="TOC1"/>
        <w:rPr>
          <w:rFonts w:eastAsiaTheme="minorEastAsia"/>
          <w:noProof/>
          <w:kern w:val="2"/>
          <w:sz w:val="24"/>
          <w:szCs w:val="24"/>
          <w:lang w:eastAsia="en-AU"/>
          <w14:ligatures w14:val="standardContextual"/>
        </w:rPr>
      </w:pPr>
      <w:hyperlink w:anchor="_Toc179376652" w:history="1">
        <w:r w:rsidR="00C47321" w:rsidRPr="00016AAF">
          <w:rPr>
            <w:rStyle w:val="Hyperlink"/>
            <w:noProof/>
          </w:rPr>
          <w:t>Chapter 4</w:t>
        </w:r>
        <w:r w:rsidR="00C47321">
          <w:rPr>
            <w:rFonts w:eastAsiaTheme="minorEastAsia"/>
            <w:noProof/>
            <w:kern w:val="2"/>
            <w:sz w:val="24"/>
            <w:szCs w:val="24"/>
            <w:lang w:eastAsia="en-AU"/>
            <w14:ligatures w14:val="standardContextual"/>
          </w:rPr>
          <w:tab/>
        </w:r>
        <w:r w:rsidR="00C47321" w:rsidRPr="00016AAF">
          <w:rPr>
            <w:rStyle w:val="Hyperlink"/>
            <w:noProof/>
          </w:rPr>
          <w:t>Numbering and notification of Acts</w:t>
        </w:r>
        <w:r w:rsidR="00C47321">
          <w:rPr>
            <w:noProof/>
            <w:webHidden/>
          </w:rPr>
          <w:tab/>
        </w:r>
        <w:r w:rsidR="00C47321">
          <w:rPr>
            <w:noProof/>
            <w:webHidden/>
          </w:rPr>
          <w:fldChar w:fldCharType="begin"/>
        </w:r>
        <w:r w:rsidR="00C47321">
          <w:rPr>
            <w:noProof/>
            <w:webHidden/>
          </w:rPr>
          <w:instrText xml:space="preserve"> PAGEREF _Toc179376652 \h </w:instrText>
        </w:r>
        <w:r w:rsidR="00C47321">
          <w:rPr>
            <w:noProof/>
            <w:webHidden/>
          </w:rPr>
        </w:r>
        <w:r w:rsidR="00C47321">
          <w:rPr>
            <w:noProof/>
            <w:webHidden/>
          </w:rPr>
          <w:fldChar w:fldCharType="separate"/>
        </w:r>
        <w:r w:rsidR="00C47321">
          <w:rPr>
            <w:noProof/>
            <w:webHidden/>
          </w:rPr>
          <w:t>33</w:t>
        </w:r>
        <w:r w:rsidR="00C47321">
          <w:rPr>
            <w:noProof/>
            <w:webHidden/>
          </w:rPr>
          <w:fldChar w:fldCharType="end"/>
        </w:r>
      </w:hyperlink>
    </w:p>
    <w:p w14:paraId="013EEC3A" w14:textId="0205D84E" w:rsidR="00C47321" w:rsidRDefault="005F06B2">
      <w:pPr>
        <w:pStyle w:val="TOC3"/>
        <w:rPr>
          <w:rFonts w:eastAsiaTheme="minorEastAsia"/>
          <w:noProof/>
          <w:kern w:val="2"/>
          <w:sz w:val="24"/>
          <w:szCs w:val="24"/>
          <w:lang w:eastAsia="en-AU"/>
          <w14:ligatures w14:val="standardContextual"/>
        </w:rPr>
      </w:pPr>
      <w:hyperlink w:anchor="_Toc179376653" w:history="1">
        <w:r w:rsidR="00C47321" w:rsidRPr="00016AAF">
          <w:rPr>
            <w:rStyle w:val="Hyperlink"/>
            <w:noProof/>
          </w:rPr>
          <w:t>Section 27</w:t>
        </w:r>
        <w:r w:rsidR="00C47321">
          <w:rPr>
            <w:rFonts w:eastAsiaTheme="minorEastAsia"/>
            <w:noProof/>
            <w:kern w:val="2"/>
            <w:sz w:val="24"/>
            <w:szCs w:val="24"/>
            <w:lang w:eastAsia="en-AU"/>
            <w14:ligatures w14:val="standardContextual"/>
          </w:rPr>
          <w:tab/>
        </w:r>
        <w:r w:rsidR="00C47321" w:rsidRPr="00016AAF">
          <w:rPr>
            <w:rStyle w:val="Hyperlink"/>
            <w:noProof/>
          </w:rPr>
          <w:t>Numbering of Acts</w:t>
        </w:r>
        <w:r w:rsidR="00C47321">
          <w:rPr>
            <w:noProof/>
            <w:webHidden/>
          </w:rPr>
          <w:tab/>
        </w:r>
        <w:r w:rsidR="00C47321">
          <w:rPr>
            <w:noProof/>
            <w:webHidden/>
          </w:rPr>
          <w:fldChar w:fldCharType="begin"/>
        </w:r>
        <w:r w:rsidR="00C47321">
          <w:rPr>
            <w:noProof/>
            <w:webHidden/>
          </w:rPr>
          <w:instrText xml:space="preserve"> PAGEREF _Toc179376653 \h </w:instrText>
        </w:r>
        <w:r w:rsidR="00C47321">
          <w:rPr>
            <w:noProof/>
            <w:webHidden/>
          </w:rPr>
        </w:r>
        <w:r w:rsidR="00C47321">
          <w:rPr>
            <w:noProof/>
            <w:webHidden/>
          </w:rPr>
          <w:fldChar w:fldCharType="separate"/>
        </w:r>
        <w:r w:rsidR="00C47321">
          <w:rPr>
            <w:noProof/>
            <w:webHidden/>
          </w:rPr>
          <w:t>33</w:t>
        </w:r>
        <w:r w:rsidR="00C47321">
          <w:rPr>
            <w:noProof/>
            <w:webHidden/>
          </w:rPr>
          <w:fldChar w:fldCharType="end"/>
        </w:r>
      </w:hyperlink>
    </w:p>
    <w:p w14:paraId="65F92171" w14:textId="377BA882" w:rsidR="00C47321" w:rsidRDefault="005F06B2">
      <w:pPr>
        <w:pStyle w:val="TOC3"/>
        <w:rPr>
          <w:rFonts w:eastAsiaTheme="minorEastAsia"/>
          <w:noProof/>
          <w:kern w:val="2"/>
          <w:sz w:val="24"/>
          <w:szCs w:val="24"/>
          <w:lang w:eastAsia="en-AU"/>
          <w14:ligatures w14:val="standardContextual"/>
        </w:rPr>
      </w:pPr>
      <w:hyperlink w:anchor="_Toc179376654" w:history="1">
        <w:r w:rsidR="00C47321" w:rsidRPr="00016AAF">
          <w:rPr>
            <w:rStyle w:val="Hyperlink"/>
            <w:noProof/>
          </w:rPr>
          <w:t>Section 28</w:t>
        </w:r>
        <w:r w:rsidR="00C47321">
          <w:rPr>
            <w:rFonts w:eastAsiaTheme="minorEastAsia"/>
            <w:noProof/>
            <w:kern w:val="2"/>
            <w:sz w:val="24"/>
            <w:szCs w:val="24"/>
            <w:lang w:eastAsia="en-AU"/>
            <w14:ligatures w14:val="standardContextual"/>
          </w:rPr>
          <w:tab/>
        </w:r>
        <w:r w:rsidR="00C47321" w:rsidRPr="00016AAF">
          <w:rPr>
            <w:rStyle w:val="Hyperlink"/>
            <w:noProof/>
          </w:rPr>
          <w:t>Notification of Acts</w:t>
        </w:r>
        <w:r w:rsidR="00C47321">
          <w:rPr>
            <w:noProof/>
            <w:webHidden/>
          </w:rPr>
          <w:tab/>
        </w:r>
        <w:r w:rsidR="00C47321">
          <w:rPr>
            <w:noProof/>
            <w:webHidden/>
          </w:rPr>
          <w:fldChar w:fldCharType="begin"/>
        </w:r>
        <w:r w:rsidR="00C47321">
          <w:rPr>
            <w:noProof/>
            <w:webHidden/>
          </w:rPr>
          <w:instrText xml:space="preserve"> PAGEREF _Toc179376654 \h </w:instrText>
        </w:r>
        <w:r w:rsidR="00C47321">
          <w:rPr>
            <w:noProof/>
            <w:webHidden/>
          </w:rPr>
        </w:r>
        <w:r w:rsidR="00C47321">
          <w:rPr>
            <w:noProof/>
            <w:webHidden/>
          </w:rPr>
          <w:fldChar w:fldCharType="separate"/>
        </w:r>
        <w:r w:rsidR="00C47321">
          <w:rPr>
            <w:noProof/>
            <w:webHidden/>
          </w:rPr>
          <w:t>33</w:t>
        </w:r>
        <w:r w:rsidR="00C47321">
          <w:rPr>
            <w:noProof/>
            <w:webHidden/>
          </w:rPr>
          <w:fldChar w:fldCharType="end"/>
        </w:r>
      </w:hyperlink>
    </w:p>
    <w:p w14:paraId="2184EAFC" w14:textId="62BDB20C" w:rsidR="00C47321" w:rsidRDefault="005F06B2">
      <w:pPr>
        <w:pStyle w:val="TOC3"/>
        <w:rPr>
          <w:rFonts w:eastAsiaTheme="minorEastAsia"/>
          <w:noProof/>
          <w:kern w:val="2"/>
          <w:sz w:val="24"/>
          <w:szCs w:val="24"/>
          <w:lang w:eastAsia="en-AU"/>
          <w14:ligatures w14:val="standardContextual"/>
        </w:rPr>
      </w:pPr>
      <w:hyperlink w:anchor="_Toc179376655" w:history="1">
        <w:r w:rsidR="00C47321" w:rsidRPr="00016AAF">
          <w:rPr>
            <w:rStyle w:val="Hyperlink"/>
            <w:noProof/>
          </w:rPr>
          <w:t xml:space="preserve">Section </w:t>
        </w:r>
        <w:r w:rsidR="00C47321" w:rsidRPr="00016AAF">
          <w:rPr>
            <w:rStyle w:val="Hyperlink"/>
            <w:rFonts w:cs="Times New Roman"/>
            <w:noProof/>
          </w:rPr>
          <w:t>29</w:t>
        </w:r>
        <w:r w:rsidR="00C47321">
          <w:rPr>
            <w:rFonts w:eastAsiaTheme="minorEastAsia"/>
            <w:noProof/>
            <w:kern w:val="2"/>
            <w:sz w:val="24"/>
            <w:szCs w:val="24"/>
            <w:lang w:eastAsia="en-AU"/>
            <w14:ligatures w14:val="standardContextual"/>
          </w:rPr>
          <w:tab/>
        </w:r>
        <w:r w:rsidR="00C47321" w:rsidRPr="00016AAF">
          <w:rPr>
            <w:rStyle w:val="Hyperlink"/>
            <w:noProof/>
          </w:rPr>
          <w:t xml:space="preserve">References to </w:t>
        </w:r>
        <w:r w:rsidR="00C47321" w:rsidRPr="00016AAF">
          <w:rPr>
            <w:rStyle w:val="Hyperlink"/>
            <w:rFonts w:cs="Times New Roman"/>
            <w:i/>
            <w:noProof/>
          </w:rPr>
          <w:t xml:space="preserve">enactment </w:t>
        </w:r>
        <w:r w:rsidR="00C47321" w:rsidRPr="00016AAF">
          <w:rPr>
            <w:rStyle w:val="Hyperlink"/>
            <w:noProof/>
          </w:rPr>
          <w:t>or</w:t>
        </w:r>
        <w:r w:rsidR="00C47321" w:rsidRPr="00016AAF">
          <w:rPr>
            <w:rStyle w:val="Hyperlink"/>
            <w:rFonts w:cs="Times New Roman"/>
            <w:i/>
            <w:noProof/>
          </w:rPr>
          <w:t xml:space="preserve"> passing </w:t>
        </w:r>
        <w:r w:rsidR="00C47321" w:rsidRPr="00016AAF">
          <w:rPr>
            <w:rStyle w:val="Hyperlink"/>
            <w:noProof/>
          </w:rPr>
          <w:t>of Acts</w:t>
        </w:r>
        <w:r w:rsidR="00C47321">
          <w:rPr>
            <w:noProof/>
            <w:webHidden/>
          </w:rPr>
          <w:tab/>
        </w:r>
        <w:r w:rsidR="00C47321">
          <w:rPr>
            <w:noProof/>
            <w:webHidden/>
          </w:rPr>
          <w:fldChar w:fldCharType="begin"/>
        </w:r>
        <w:r w:rsidR="00C47321">
          <w:rPr>
            <w:noProof/>
            <w:webHidden/>
          </w:rPr>
          <w:instrText xml:space="preserve"> PAGEREF _Toc179376655 \h </w:instrText>
        </w:r>
        <w:r w:rsidR="00C47321">
          <w:rPr>
            <w:noProof/>
            <w:webHidden/>
          </w:rPr>
        </w:r>
        <w:r w:rsidR="00C47321">
          <w:rPr>
            <w:noProof/>
            <w:webHidden/>
          </w:rPr>
          <w:fldChar w:fldCharType="separate"/>
        </w:r>
        <w:r w:rsidR="00C47321">
          <w:rPr>
            <w:noProof/>
            <w:webHidden/>
          </w:rPr>
          <w:t>36</w:t>
        </w:r>
        <w:r w:rsidR="00C47321">
          <w:rPr>
            <w:noProof/>
            <w:webHidden/>
          </w:rPr>
          <w:fldChar w:fldCharType="end"/>
        </w:r>
      </w:hyperlink>
    </w:p>
    <w:p w14:paraId="033778F4" w14:textId="7D7647CC" w:rsidR="00C47321" w:rsidRDefault="005F06B2">
      <w:pPr>
        <w:pStyle w:val="TOC3"/>
        <w:rPr>
          <w:rFonts w:eastAsiaTheme="minorEastAsia"/>
          <w:noProof/>
          <w:kern w:val="2"/>
          <w:sz w:val="24"/>
          <w:szCs w:val="24"/>
          <w:lang w:eastAsia="en-AU"/>
          <w14:ligatures w14:val="standardContextual"/>
        </w:rPr>
      </w:pPr>
      <w:hyperlink w:anchor="_Toc179376656" w:history="1">
        <w:r w:rsidR="00C47321" w:rsidRPr="00016AAF">
          <w:rPr>
            <w:rStyle w:val="Hyperlink"/>
            <w:noProof/>
          </w:rPr>
          <w:t xml:space="preserve">Section </w:t>
        </w:r>
        <w:r w:rsidR="00C47321" w:rsidRPr="00016AAF">
          <w:rPr>
            <w:rStyle w:val="Hyperlink"/>
            <w:rFonts w:cs="Times New Roman"/>
            <w:noProof/>
          </w:rPr>
          <w:t>30</w:t>
        </w:r>
        <w:r w:rsidR="00C47321">
          <w:rPr>
            <w:rFonts w:eastAsiaTheme="minorEastAsia"/>
            <w:noProof/>
            <w:kern w:val="2"/>
            <w:sz w:val="24"/>
            <w:szCs w:val="24"/>
            <w:lang w:eastAsia="en-AU"/>
            <w14:ligatures w14:val="standardContextual"/>
          </w:rPr>
          <w:tab/>
        </w:r>
        <w:r w:rsidR="00C47321" w:rsidRPr="00016AAF">
          <w:rPr>
            <w:rStyle w:val="Hyperlink"/>
            <w:noProof/>
          </w:rPr>
          <w:t xml:space="preserve">References to </w:t>
        </w:r>
        <w:r w:rsidR="00C47321" w:rsidRPr="00016AAF">
          <w:rPr>
            <w:rStyle w:val="Hyperlink"/>
            <w:rFonts w:cs="Times New Roman"/>
            <w:i/>
            <w:noProof/>
          </w:rPr>
          <w:t>notification</w:t>
        </w:r>
        <w:r w:rsidR="00C47321" w:rsidRPr="00016AAF">
          <w:rPr>
            <w:rStyle w:val="Hyperlink"/>
            <w:noProof/>
          </w:rPr>
          <w:t xml:space="preserve"> of Acts</w:t>
        </w:r>
        <w:r w:rsidR="00C47321">
          <w:rPr>
            <w:noProof/>
            <w:webHidden/>
          </w:rPr>
          <w:tab/>
        </w:r>
        <w:r w:rsidR="00C47321">
          <w:rPr>
            <w:noProof/>
            <w:webHidden/>
          </w:rPr>
          <w:fldChar w:fldCharType="begin"/>
        </w:r>
        <w:r w:rsidR="00C47321">
          <w:rPr>
            <w:noProof/>
            <w:webHidden/>
          </w:rPr>
          <w:instrText xml:space="preserve"> PAGEREF _Toc179376656 \h </w:instrText>
        </w:r>
        <w:r w:rsidR="00C47321">
          <w:rPr>
            <w:noProof/>
            <w:webHidden/>
          </w:rPr>
        </w:r>
        <w:r w:rsidR="00C47321">
          <w:rPr>
            <w:noProof/>
            <w:webHidden/>
          </w:rPr>
          <w:fldChar w:fldCharType="separate"/>
        </w:r>
        <w:r w:rsidR="00C47321">
          <w:rPr>
            <w:noProof/>
            <w:webHidden/>
          </w:rPr>
          <w:t>36</w:t>
        </w:r>
        <w:r w:rsidR="00C47321">
          <w:rPr>
            <w:noProof/>
            <w:webHidden/>
          </w:rPr>
          <w:fldChar w:fldCharType="end"/>
        </w:r>
      </w:hyperlink>
    </w:p>
    <w:p w14:paraId="0227CCFC" w14:textId="4C9308C4" w:rsidR="00C47321" w:rsidRDefault="005F06B2">
      <w:pPr>
        <w:pStyle w:val="TOC1"/>
        <w:rPr>
          <w:rFonts w:eastAsiaTheme="minorEastAsia"/>
          <w:noProof/>
          <w:kern w:val="2"/>
          <w:sz w:val="24"/>
          <w:szCs w:val="24"/>
          <w:lang w:eastAsia="en-AU"/>
          <w14:ligatures w14:val="standardContextual"/>
        </w:rPr>
      </w:pPr>
      <w:hyperlink w:anchor="_Toc179376657" w:history="1">
        <w:r w:rsidR="00C47321" w:rsidRPr="00016AAF">
          <w:rPr>
            <w:rStyle w:val="Hyperlink"/>
            <w:rFonts w:cs="Times New Roman"/>
            <w:noProof/>
          </w:rPr>
          <w:t>Chapter 5</w:t>
        </w:r>
        <w:r w:rsidR="00C47321">
          <w:rPr>
            <w:rFonts w:eastAsiaTheme="minorEastAsia"/>
            <w:noProof/>
            <w:kern w:val="2"/>
            <w:sz w:val="24"/>
            <w:szCs w:val="24"/>
            <w:lang w:eastAsia="en-AU"/>
            <w14:ligatures w14:val="standardContextual"/>
          </w:rPr>
          <w:tab/>
        </w:r>
        <w:r w:rsidR="00C47321" w:rsidRPr="00016AAF">
          <w:rPr>
            <w:rStyle w:val="Hyperlink"/>
            <w:rFonts w:cs="Times New Roman"/>
            <w:noProof/>
          </w:rPr>
          <w:t>Regulatory impact statements for subordinate laws and disallowable instruments</w:t>
        </w:r>
        <w:r w:rsidR="00C47321">
          <w:rPr>
            <w:noProof/>
            <w:webHidden/>
          </w:rPr>
          <w:tab/>
        </w:r>
        <w:r w:rsidR="00C47321">
          <w:rPr>
            <w:noProof/>
            <w:webHidden/>
          </w:rPr>
          <w:fldChar w:fldCharType="begin"/>
        </w:r>
        <w:r w:rsidR="00C47321">
          <w:rPr>
            <w:noProof/>
            <w:webHidden/>
          </w:rPr>
          <w:instrText xml:space="preserve"> PAGEREF _Toc179376657 \h </w:instrText>
        </w:r>
        <w:r w:rsidR="00C47321">
          <w:rPr>
            <w:noProof/>
            <w:webHidden/>
          </w:rPr>
        </w:r>
        <w:r w:rsidR="00C47321">
          <w:rPr>
            <w:noProof/>
            <w:webHidden/>
          </w:rPr>
          <w:fldChar w:fldCharType="separate"/>
        </w:r>
        <w:r w:rsidR="00C47321">
          <w:rPr>
            <w:noProof/>
            <w:webHidden/>
          </w:rPr>
          <w:t>37</w:t>
        </w:r>
        <w:r w:rsidR="00C47321">
          <w:rPr>
            <w:noProof/>
            <w:webHidden/>
          </w:rPr>
          <w:fldChar w:fldCharType="end"/>
        </w:r>
      </w:hyperlink>
    </w:p>
    <w:p w14:paraId="4BEF96B2" w14:textId="13538194" w:rsidR="00C47321" w:rsidRDefault="005F06B2">
      <w:pPr>
        <w:pStyle w:val="TOC2"/>
        <w:rPr>
          <w:rFonts w:eastAsiaTheme="minorEastAsia"/>
          <w:noProof/>
          <w:kern w:val="2"/>
          <w:sz w:val="24"/>
          <w:szCs w:val="24"/>
          <w:lang w:eastAsia="en-AU"/>
          <w14:ligatures w14:val="standardContextual"/>
        </w:rPr>
      </w:pPr>
      <w:hyperlink w:anchor="_Toc179376658" w:history="1">
        <w:r w:rsidR="00C47321" w:rsidRPr="00016AAF">
          <w:rPr>
            <w:rStyle w:val="Hyperlink"/>
            <w:rFonts w:cs="Times New Roman"/>
            <w:noProof/>
          </w:rPr>
          <w:t>Part 5.1</w:t>
        </w:r>
        <w:r w:rsidR="00C47321">
          <w:rPr>
            <w:rFonts w:eastAsiaTheme="minorEastAsia"/>
            <w:noProof/>
            <w:kern w:val="2"/>
            <w:sz w:val="24"/>
            <w:szCs w:val="24"/>
            <w:lang w:eastAsia="en-AU"/>
            <w14:ligatures w14:val="standardContextual"/>
          </w:rPr>
          <w:tab/>
        </w:r>
        <w:r w:rsidR="00C47321" w:rsidRPr="00016AAF">
          <w:rPr>
            <w:rStyle w:val="Hyperlink"/>
            <w:rFonts w:cs="Times New Roman"/>
            <w:noProof/>
          </w:rPr>
          <w:t>Preliminary</w:t>
        </w:r>
        <w:r w:rsidR="00C47321">
          <w:rPr>
            <w:noProof/>
            <w:webHidden/>
          </w:rPr>
          <w:tab/>
        </w:r>
        <w:r w:rsidR="00C47321">
          <w:rPr>
            <w:noProof/>
            <w:webHidden/>
          </w:rPr>
          <w:fldChar w:fldCharType="begin"/>
        </w:r>
        <w:r w:rsidR="00C47321">
          <w:rPr>
            <w:noProof/>
            <w:webHidden/>
          </w:rPr>
          <w:instrText xml:space="preserve"> PAGEREF _Toc179376658 \h </w:instrText>
        </w:r>
        <w:r w:rsidR="00C47321">
          <w:rPr>
            <w:noProof/>
            <w:webHidden/>
          </w:rPr>
        </w:r>
        <w:r w:rsidR="00C47321">
          <w:rPr>
            <w:noProof/>
            <w:webHidden/>
          </w:rPr>
          <w:fldChar w:fldCharType="separate"/>
        </w:r>
        <w:r w:rsidR="00C47321">
          <w:rPr>
            <w:noProof/>
            <w:webHidden/>
          </w:rPr>
          <w:t>39</w:t>
        </w:r>
        <w:r w:rsidR="00C47321">
          <w:rPr>
            <w:noProof/>
            <w:webHidden/>
          </w:rPr>
          <w:fldChar w:fldCharType="end"/>
        </w:r>
      </w:hyperlink>
    </w:p>
    <w:p w14:paraId="41750F83" w14:textId="5D0E08D2" w:rsidR="00C47321" w:rsidRDefault="005F06B2">
      <w:pPr>
        <w:pStyle w:val="TOC3"/>
        <w:rPr>
          <w:rFonts w:eastAsiaTheme="minorEastAsia"/>
          <w:noProof/>
          <w:kern w:val="2"/>
          <w:sz w:val="24"/>
          <w:szCs w:val="24"/>
          <w:lang w:eastAsia="en-AU"/>
          <w14:ligatures w14:val="standardContextual"/>
        </w:rPr>
      </w:pPr>
      <w:hyperlink w:anchor="_Toc179376659" w:history="1">
        <w:r w:rsidR="00C47321" w:rsidRPr="00016AAF">
          <w:rPr>
            <w:rStyle w:val="Hyperlink"/>
            <w:rFonts w:cs="Times New Roman"/>
            <w:noProof/>
          </w:rPr>
          <w:t>Section 31</w:t>
        </w:r>
        <w:r w:rsidR="00C47321">
          <w:rPr>
            <w:rFonts w:eastAsiaTheme="minorEastAsia"/>
            <w:noProof/>
            <w:kern w:val="2"/>
            <w:sz w:val="24"/>
            <w:szCs w:val="24"/>
            <w:lang w:eastAsia="en-AU"/>
            <w14:ligatures w14:val="standardContextual"/>
          </w:rPr>
          <w:tab/>
        </w:r>
        <w:r w:rsidR="00C47321" w:rsidRPr="00016AAF">
          <w:rPr>
            <w:rStyle w:val="Hyperlink"/>
            <w:noProof/>
          </w:rPr>
          <w:t>Definitions—ch 5</w:t>
        </w:r>
        <w:r w:rsidR="00C47321">
          <w:rPr>
            <w:noProof/>
            <w:webHidden/>
          </w:rPr>
          <w:tab/>
        </w:r>
        <w:r w:rsidR="00C47321">
          <w:rPr>
            <w:noProof/>
            <w:webHidden/>
          </w:rPr>
          <w:fldChar w:fldCharType="begin"/>
        </w:r>
        <w:r w:rsidR="00C47321">
          <w:rPr>
            <w:noProof/>
            <w:webHidden/>
          </w:rPr>
          <w:instrText xml:space="preserve"> PAGEREF _Toc179376659 \h </w:instrText>
        </w:r>
        <w:r w:rsidR="00C47321">
          <w:rPr>
            <w:noProof/>
            <w:webHidden/>
          </w:rPr>
        </w:r>
        <w:r w:rsidR="00C47321">
          <w:rPr>
            <w:noProof/>
            <w:webHidden/>
          </w:rPr>
          <w:fldChar w:fldCharType="separate"/>
        </w:r>
        <w:r w:rsidR="00C47321">
          <w:rPr>
            <w:noProof/>
            <w:webHidden/>
          </w:rPr>
          <w:t>39</w:t>
        </w:r>
        <w:r w:rsidR="00C47321">
          <w:rPr>
            <w:noProof/>
            <w:webHidden/>
          </w:rPr>
          <w:fldChar w:fldCharType="end"/>
        </w:r>
      </w:hyperlink>
    </w:p>
    <w:p w14:paraId="42E0F985" w14:textId="43282510" w:rsidR="00C47321" w:rsidRDefault="005F06B2">
      <w:pPr>
        <w:pStyle w:val="TOC3"/>
        <w:rPr>
          <w:rFonts w:eastAsiaTheme="minorEastAsia"/>
          <w:noProof/>
          <w:kern w:val="2"/>
          <w:sz w:val="24"/>
          <w:szCs w:val="24"/>
          <w:lang w:eastAsia="en-AU"/>
          <w14:ligatures w14:val="standardContextual"/>
        </w:rPr>
      </w:pPr>
      <w:hyperlink w:anchor="_Toc179376660" w:history="1">
        <w:r w:rsidR="00C47321" w:rsidRPr="00016AAF">
          <w:rPr>
            <w:rStyle w:val="Hyperlink"/>
            <w:rFonts w:cs="Times New Roman"/>
            <w:noProof/>
          </w:rPr>
          <w:t>Section 32</w:t>
        </w:r>
        <w:r w:rsidR="00C47321">
          <w:rPr>
            <w:rFonts w:eastAsiaTheme="minorEastAsia"/>
            <w:noProof/>
            <w:kern w:val="2"/>
            <w:sz w:val="24"/>
            <w:szCs w:val="24"/>
            <w:lang w:eastAsia="en-AU"/>
            <w14:ligatures w14:val="standardContextual"/>
          </w:rPr>
          <w:tab/>
        </w:r>
        <w:r w:rsidR="00C47321" w:rsidRPr="00016AAF">
          <w:rPr>
            <w:rStyle w:val="Hyperlink"/>
            <w:noProof/>
          </w:rPr>
          <w:t>Other publication or consultation requirements not affected</w:t>
        </w:r>
        <w:r w:rsidR="00C47321">
          <w:rPr>
            <w:noProof/>
            <w:webHidden/>
          </w:rPr>
          <w:tab/>
        </w:r>
        <w:r w:rsidR="00C47321">
          <w:rPr>
            <w:noProof/>
            <w:webHidden/>
          </w:rPr>
          <w:fldChar w:fldCharType="begin"/>
        </w:r>
        <w:r w:rsidR="00C47321">
          <w:rPr>
            <w:noProof/>
            <w:webHidden/>
          </w:rPr>
          <w:instrText xml:space="preserve"> PAGEREF _Toc179376660 \h </w:instrText>
        </w:r>
        <w:r w:rsidR="00C47321">
          <w:rPr>
            <w:noProof/>
            <w:webHidden/>
          </w:rPr>
        </w:r>
        <w:r w:rsidR="00C47321">
          <w:rPr>
            <w:noProof/>
            <w:webHidden/>
          </w:rPr>
          <w:fldChar w:fldCharType="separate"/>
        </w:r>
        <w:r w:rsidR="00C47321">
          <w:rPr>
            <w:noProof/>
            <w:webHidden/>
          </w:rPr>
          <w:t>39</w:t>
        </w:r>
        <w:r w:rsidR="00C47321">
          <w:rPr>
            <w:noProof/>
            <w:webHidden/>
          </w:rPr>
          <w:fldChar w:fldCharType="end"/>
        </w:r>
      </w:hyperlink>
    </w:p>
    <w:p w14:paraId="4BD1307E" w14:textId="5C4B9467" w:rsidR="00C47321" w:rsidRDefault="005F06B2">
      <w:pPr>
        <w:pStyle w:val="TOC3"/>
        <w:rPr>
          <w:rFonts w:eastAsiaTheme="minorEastAsia"/>
          <w:noProof/>
          <w:kern w:val="2"/>
          <w:sz w:val="24"/>
          <w:szCs w:val="24"/>
          <w:lang w:eastAsia="en-AU"/>
          <w14:ligatures w14:val="standardContextual"/>
        </w:rPr>
      </w:pPr>
      <w:hyperlink w:anchor="_Toc179376661" w:history="1">
        <w:r w:rsidR="00C47321" w:rsidRPr="00016AAF">
          <w:rPr>
            <w:rStyle w:val="Hyperlink"/>
            <w:noProof/>
          </w:rPr>
          <w:t xml:space="preserve">Section </w:t>
        </w:r>
        <w:r w:rsidR="00C47321" w:rsidRPr="00016AAF">
          <w:rPr>
            <w:rStyle w:val="Hyperlink"/>
            <w:rFonts w:cs="Times New Roman"/>
            <w:noProof/>
          </w:rPr>
          <w:t>33</w:t>
        </w:r>
        <w:r w:rsidR="00C47321">
          <w:rPr>
            <w:rFonts w:eastAsiaTheme="minorEastAsia"/>
            <w:noProof/>
            <w:kern w:val="2"/>
            <w:sz w:val="24"/>
            <w:szCs w:val="24"/>
            <w:lang w:eastAsia="en-AU"/>
            <w14:ligatures w14:val="standardContextual"/>
          </w:rPr>
          <w:tab/>
        </w:r>
        <w:r w:rsidR="00C47321" w:rsidRPr="00016AAF">
          <w:rPr>
            <w:rStyle w:val="Hyperlink"/>
            <w:noProof/>
          </w:rPr>
          <w:t>Guidelines about costs of proposed subordinate laws and disallowable instruments</w:t>
        </w:r>
        <w:r w:rsidR="00C47321">
          <w:rPr>
            <w:noProof/>
            <w:webHidden/>
          </w:rPr>
          <w:tab/>
        </w:r>
        <w:r w:rsidR="00C47321">
          <w:rPr>
            <w:noProof/>
            <w:webHidden/>
          </w:rPr>
          <w:fldChar w:fldCharType="begin"/>
        </w:r>
        <w:r w:rsidR="00C47321">
          <w:rPr>
            <w:noProof/>
            <w:webHidden/>
          </w:rPr>
          <w:instrText xml:space="preserve"> PAGEREF _Toc179376661 \h </w:instrText>
        </w:r>
        <w:r w:rsidR="00C47321">
          <w:rPr>
            <w:noProof/>
            <w:webHidden/>
          </w:rPr>
        </w:r>
        <w:r w:rsidR="00C47321">
          <w:rPr>
            <w:noProof/>
            <w:webHidden/>
          </w:rPr>
          <w:fldChar w:fldCharType="separate"/>
        </w:r>
        <w:r w:rsidR="00C47321">
          <w:rPr>
            <w:noProof/>
            <w:webHidden/>
          </w:rPr>
          <w:t>40</w:t>
        </w:r>
        <w:r w:rsidR="00C47321">
          <w:rPr>
            <w:noProof/>
            <w:webHidden/>
          </w:rPr>
          <w:fldChar w:fldCharType="end"/>
        </w:r>
      </w:hyperlink>
    </w:p>
    <w:p w14:paraId="333E2F0F" w14:textId="0765208F" w:rsidR="00C47321" w:rsidRDefault="005F06B2">
      <w:pPr>
        <w:pStyle w:val="TOC2"/>
        <w:rPr>
          <w:rFonts w:eastAsiaTheme="minorEastAsia"/>
          <w:noProof/>
          <w:kern w:val="2"/>
          <w:sz w:val="24"/>
          <w:szCs w:val="24"/>
          <w:lang w:eastAsia="en-AU"/>
          <w14:ligatures w14:val="standardContextual"/>
        </w:rPr>
      </w:pPr>
      <w:hyperlink w:anchor="_Toc179376662" w:history="1">
        <w:r w:rsidR="00C47321" w:rsidRPr="00016AAF">
          <w:rPr>
            <w:rStyle w:val="Hyperlink"/>
            <w:rFonts w:cs="Times New Roman"/>
            <w:noProof/>
          </w:rPr>
          <w:t>Part 5.2</w:t>
        </w:r>
        <w:r w:rsidR="00C47321">
          <w:rPr>
            <w:rFonts w:eastAsiaTheme="minorEastAsia"/>
            <w:noProof/>
            <w:kern w:val="2"/>
            <w:sz w:val="24"/>
            <w:szCs w:val="24"/>
            <w:lang w:eastAsia="en-AU"/>
            <w14:ligatures w14:val="standardContextual"/>
          </w:rPr>
          <w:tab/>
        </w:r>
        <w:r w:rsidR="00C47321" w:rsidRPr="00016AAF">
          <w:rPr>
            <w:rStyle w:val="Hyperlink"/>
            <w:rFonts w:cs="Times New Roman"/>
            <w:noProof/>
          </w:rPr>
          <w:t>Requirements for regulatory impact statements</w:t>
        </w:r>
        <w:r w:rsidR="00C47321">
          <w:rPr>
            <w:noProof/>
            <w:webHidden/>
          </w:rPr>
          <w:tab/>
        </w:r>
        <w:r w:rsidR="00C47321">
          <w:rPr>
            <w:noProof/>
            <w:webHidden/>
          </w:rPr>
          <w:fldChar w:fldCharType="begin"/>
        </w:r>
        <w:r w:rsidR="00C47321">
          <w:rPr>
            <w:noProof/>
            <w:webHidden/>
          </w:rPr>
          <w:instrText xml:space="preserve"> PAGEREF _Toc179376662 \h </w:instrText>
        </w:r>
        <w:r w:rsidR="00C47321">
          <w:rPr>
            <w:noProof/>
            <w:webHidden/>
          </w:rPr>
        </w:r>
        <w:r w:rsidR="00C47321">
          <w:rPr>
            <w:noProof/>
            <w:webHidden/>
          </w:rPr>
          <w:fldChar w:fldCharType="separate"/>
        </w:r>
        <w:r w:rsidR="00C47321">
          <w:rPr>
            <w:noProof/>
            <w:webHidden/>
          </w:rPr>
          <w:t>40</w:t>
        </w:r>
        <w:r w:rsidR="00C47321">
          <w:rPr>
            <w:noProof/>
            <w:webHidden/>
          </w:rPr>
          <w:fldChar w:fldCharType="end"/>
        </w:r>
      </w:hyperlink>
    </w:p>
    <w:p w14:paraId="73A031C1" w14:textId="639BFBB5" w:rsidR="00C47321" w:rsidRDefault="005F06B2">
      <w:pPr>
        <w:pStyle w:val="TOC3"/>
        <w:rPr>
          <w:rFonts w:eastAsiaTheme="minorEastAsia"/>
          <w:noProof/>
          <w:kern w:val="2"/>
          <w:sz w:val="24"/>
          <w:szCs w:val="24"/>
          <w:lang w:eastAsia="en-AU"/>
          <w14:ligatures w14:val="standardContextual"/>
        </w:rPr>
      </w:pPr>
      <w:hyperlink w:anchor="_Toc179376663" w:history="1">
        <w:r w:rsidR="00C47321" w:rsidRPr="00016AAF">
          <w:rPr>
            <w:rStyle w:val="Hyperlink"/>
            <w:rFonts w:cs="Times New Roman"/>
            <w:noProof/>
          </w:rPr>
          <w:t>Section 34</w:t>
        </w:r>
        <w:r w:rsidR="00C47321">
          <w:rPr>
            <w:rFonts w:eastAsiaTheme="minorEastAsia"/>
            <w:noProof/>
            <w:kern w:val="2"/>
            <w:sz w:val="24"/>
            <w:szCs w:val="24"/>
            <w:lang w:eastAsia="en-AU"/>
            <w14:ligatures w14:val="standardContextual"/>
          </w:rPr>
          <w:tab/>
        </w:r>
        <w:r w:rsidR="00C47321" w:rsidRPr="00016AAF">
          <w:rPr>
            <w:rStyle w:val="Hyperlink"/>
            <w:noProof/>
          </w:rPr>
          <w:t>Preparation of regulatory impact statements</w:t>
        </w:r>
        <w:r w:rsidR="00C47321">
          <w:rPr>
            <w:noProof/>
            <w:webHidden/>
          </w:rPr>
          <w:tab/>
        </w:r>
        <w:r w:rsidR="00C47321">
          <w:rPr>
            <w:noProof/>
            <w:webHidden/>
          </w:rPr>
          <w:fldChar w:fldCharType="begin"/>
        </w:r>
        <w:r w:rsidR="00C47321">
          <w:rPr>
            <w:noProof/>
            <w:webHidden/>
          </w:rPr>
          <w:instrText xml:space="preserve"> PAGEREF _Toc179376663 \h </w:instrText>
        </w:r>
        <w:r w:rsidR="00C47321">
          <w:rPr>
            <w:noProof/>
            <w:webHidden/>
          </w:rPr>
        </w:r>
        <w:r w:rsidR="00C47321">
          <w:rPr>
            <w:noProof/>
            <w:webHidden/>
          </w:rPr>
          <w:fldChar w:fldCharType="separate"/>
        </w:r>
        <w:r w:rsidR="00C47321">
          <w:rPr>
            <w:noProof/>
            <w:webHidden/>
          </w:rPr>
          <w:t>40</w:t>
        </w:r>
        <w:r w:rsidR="00C47321">
          <w:rPr>
            <w:noProof/>
            <w:webHidden/>
          </w:rPr>
          <w:fldChar w:fldCharType="end"/>
        </w:r>
      </w:hyperlink>
    </w:p>
    <w:p w14:paraId="63A1BB1D" w14:textId="146BFB82" w:rsidR="00C47321" w:rsidRDefault="005F06B2">
      <w:pPr>
        <w:pStyle w:val="TOC3"/>
        <w:rPr>
          <w:rFonts w:eastAsiaTheme="minorEastAsia"/>
          <w:noProof/>
          <w:kern w:val="2"/>
          <w:sz w:val="24"/>
          <w:szCs w:val="24"/>
          <w:lang w:eastAsia="en-AU"/>
          <w14:ligatures w14:val="standardContextual"/>
        </w:rPr>
      </w:pPr>
      <w:hyperlink w:anchor="_Toc179376664" w:history="1">
        <w:r w:rsidR="00C47321" w:rsidRPr="00016AAF">
          <w:rPr>
            <w:rStyle w:val="Hyperlink"/>
            <w:rFonts w:cs="Times New Roman"/>
            <w:noProof/>
          </w:rPr>
          <w:t xml:space="preserve">Section </w:t>
        </w:r>
        <w:r w:rsidR="00C47321" w:rsidRPr="00016AAF">
          <w:rPr>
            <w:rStyle w:val="Hyperlink"/>
            <w:noProof/>
          </w:rPr>
          <w:t>35</w:t>
        </w:r>
        <w:r w:rsidR="00C47321">
          <w:rPr>
            <w:rFonts w:eastAsiaTheme="minorEastAsia"/>
            <w:noProof/>
            <w:kern w:val="2"/>
            <w:sz w:val="24"/>
            <w:szCs w:val="24"/>
            <w:lang w:eastAsia="en-AU"/>
            <w14:ligatures w14:val="standardContextual"/>
          </w:rPr>
          <w:tab/>
        </w:r>
        <w:r w:rsidR="00C47321" w:rsidRPr="00016AAF">
          <w:rPr>
            <w:rStyle w:val="Hyperlink"/>
            <w:noProof/>
          </w:rPr>
          <w:t>Content of regulatory impact statements</w:t>
        </w:r>
        <w:r w:rsidR="00C47321">
          <w:rPr>
            <w:noProof/>
            <w:webHidden/>
          </w:rPr>
          <w:tab/>
        </w:r>
        <w:r w:rsidR="00C47321">
          <w:rPr>
            <w:noProof/>
            <w:webHidden/>
          </w:rPr>
          <w:fldChar w:fldCharType="begin"/>
        </w:r>
        <w:r w:rsidR="00C47321">
          <w:rPr>
            <w:noProof/>
            <w:webHidden/>
          </w:rPr>
          <w:instrText xml:space="preserve"> PAGEREF _Toc179376664 \h </w:instrText>
        </w:r>
        <w:r w:rsidR="00C47321">
          <w:rPr>
            <w:noProof/>
            <w:webHidden/>
          </w:rPr>
        </w:r>
        <w:r w:rsidR="00C47321">
          <w:rPr>
            <w:noProof/>
            <w:webHidden/>
          </w:rPr>
          <w:fldChar w:fldCharType="separate"/>
        </w:r>
        <w:r w:rsidR="00C47321">
          <w:rPr>
            <w:noProof/>
            <w:webHidden/>
          </w:rPr>
          <w:t>41</w:t>
        </w:r>
        <w:r w:rsidR="00C47321">
          <w:rPr>
            <w:noProof/>
            <w:webHidden/>
          </w:rPr>
          <w:fldChar w:fldCharType="end"/>
        </w:r>
      </w:hyperlink>
    </w:p>
    <w:p w14:paraId="4E942711" w14:textId="444F8201" w:rsidR="00C47321" w:rsidRDefault="005F06B2">
      <w:pPr>
        <w:pStyle w:val="TOC3"/>
        <w:rPr>
          <w:rFonts w:eastAsiaTheme="minorEastAsia"/>
          <w:noProof/>
          <w:kern w:val="2"/>
          <w:sz w:val="24"/>
          <w:szCs w:val="24"/>
          <w:lang w:eastAsia="en-AU"/>
          <w14:ligatures w14:val="standardContextual"/>
        </w:rPr>
      </w:pPr>
      <w:hyperlink w:anchor="_Toc179376665" w:history="1">
        <w:r w:rsidR="00C47321" w:rsidRPr="00016AAF">
          <w:rPr>
            <w:rStyle w:val="Hyperlink"/>
            <w:rFonts w:cs="Times New Roman"/>
            <w:noProof/>
          </w:rPr>
          <w:t xml:space="preserve">Section </w:t>
        </w:r>
        <w:r w:rsidR="00C47321" w:rsidRPr="00016AAF">
          <w:rPr>
            <w:rStyle w:val="Hyperlink"/>
            <w:noProof/>
          </w:rPr>
          <w:t>36</w:t>
        </w:r>
        <w:r w:rsidR="00C47321">
          <w:rPr>
            <w:rFonts w:eastAsiaTheme="minorEastAsia"/>
            <w:noProof/>
            <w:kern w:val="2"/>
            <w:sz w:val="24"/>
            <w:szCs w:val="24"/>
            <w:lang w:eastAsia="en-AU"/>
            <w14:ligatures w14:val="standardContextual"/>
          </w:rPr>
          <w:tab/>
        </w:r>
        <w:r w:rsidR="00C47321" w:rsidRPr="00016AAF">
          <w:rPr>
            <w:rStyle w:val="Hyperlink"/>
            <w:noProof/>
          </w:rPr>
          <w:t>When is preparation of regulatory impact statement unnecessary?</w:t>
        </w:r>
        <w:r w:rsidR="00C47321">
          <w:rPr>
            <w:noProof/>
            <w:webHidden/>
          </w:rPr>
          <w:tab/>
        </w:r>
        <w:r w:rsidR="00C47321">
          <w:rPr>
            <w:noProof/>
            <w:webHidden/>
          </w:rPr>
          <w:fldChar w:fldCharType="begin"/>
        </w:r>
        <w:r w:rsidR="00C47321">
          <w:rPr>
            <w:noProof/>
            <w:webHidden/>
          </w:rPr>
          <w:instrText xml:space="preserve"> PAGEREF _Toc179376665 \h </w:instrText>
        </w:r>
        <w:r w:rsidR="00C47321">
          <w:rPr>
            <w:noProof/>
            <w:webHidden/>
          </w:rPr>
        </w:r>
        <w:r w:rsidR="00C47321">
          <w:rPr>
            <w:noProof/>
            <w:webHidden/>
          </w:rPr>
          <w:fldChar w:fldCharType="separate"/>
        </w:r>
        <w:r w:rsidR="00C47321">
          <w:rPr>
            <w:noProof/>
            <w:webHidden/>
          </w:rPr>
          <w:t>41</w:t>
        </w:r>
        <w:r w:rsidR="00C47321">
          <w:rPr>
            <w:noProof/>
            <w:webHidden/>
          </w:rPr>
          <w:fldChar w:fldCharType="end"/>
        </w:r>
      </w:hyperlink>
    </w:p>
    <w:p w14:paraId="24ABA7B8" w14:textId="7FCD38A3" w:rsidR="00C47321" w:rsidRDefault="005F06B2">
      <w:pPr>
        <w:pStyle w:val="TOC3"/>
        <w:rPr>
          <w:rFonts w:eastAsiaTheme="minorEastAsia"/>
          <w:noProof/>
          <w:kern w:val="2"/>
          <w:sz w:val="24"/>
          <w:szCs w:val="24"/>
          <w:lang w:eastAsia="en-AU"/>
          <w14:ligatures w14:val="standardContextual"/>
        </w:rPr>
      </w:pPr>
      <w:hyperlink w:anchor="_Toc179376666" w:history="1">
        <w:r w:rsidR="00C47321" w:rsidRPr="00016AAF">
          <w:rPr>
            <w:rStyle w:val="Hyperlink"/>
            <w:rFonts w:cs="Times New Roman"/>
            <w:noProof/>
          </w:rPr>
          <w:t xml:space="preserve">Section </w:t>
        </w:r>
        <w:r w:rsidR="00C47321" w:rsidRPr="00016AAF">
          <w:rPr>
            <w:rStyle w:val="Hyperlink"/>
            <w:noProof/>
          </w:rPr>
          <w:t>37</w:t>
        </w:r>
        <w:r w:rsidR="00C47321">
          <w:rPr>
            <w:rFonts w:eastAsiaTheme="minorEastAsia"/>
            <w:noProof/>
            <w:kern w:val="2"/>
            <w:sz w:val="24"/>
            <w:szCs w:val="24"/>
            <w:lang w:eastAsia="en-AU"/>
            <w14:ligatures w14:val="standardContextual"/>
          </w:rPr>
          <w:tab/>
        </w:r>
        <w:r w:rsidR="00C47321" w:rsidRPr="00016AAF">
          <w:rPr>
            <w:rStyle w:val="Hyperlink"/>
            <w:noProof/>
          </w:rPr>
          <w:t>When must regulatory impact statement be presented?</w:t>
        </w:r>
        <w:r w:rsidR="00C47321">
          <w:rPr>
            <w:noProof/>
            <w:webHidden/>
          </w:rPr>
          <w:tab/>
        </w:r>
        <w:r w:rsidR="00C47321">
          <w:rPr>
            <w:noProof/>
            <w:webHidden/>
          </w:rPr>
          <w:fldChar w:fldCharType="begin"/>
        </w:r>
        <w:r w:rsidR="00C47321">
          <w:rPr>
            <w:noProof/>
            <w:webHidden/>
          </w:rPr>
          <w:instrText xml:space="preserve"> PAGEREF _Toc179376666 \h </w:instrText>
        </w:r>
        <w:r w:rsidR="00C47321">
          <w:rPr>
            <w:noProof/>
            <w:webHidden/>
          </w:rPr>
        </w:r>
        <w:r w:rsidR="00C47321">
          <w:rPr>
            <w:noProof/>
            <w:webHidden/>
          </w:rPr>
          <w:fldChar w:fldCharType="separate"/>
        </w:r>
        <w:r w:rsidR="00C47321">
          <w:rPr>
            <w:noProof/>
            <w:webHidden/>
          </w:rPr>
          <w:t>42</w:t>
        </w:r>
        <w:r w:rsidR="00C47321">
          <w:rPr>
            <w:noProof/>
            <w:webHidden/>
          </w:rPr>
          <w:fldChar w:fldCharType="end"/>
        </w:r>
      </w:hyperlink>
    </w:p>
    <w:p w14:paraId="684E10F0" w14:textId="0676589B" w:rsidR="00C47321" w:rsidRDefault="005F06B2">
      <w:pPr>
        <w:pStyle w:val="TOC2"/>
        <w:rPr>
          <w:rFonts w:eastAsiaTheme="minorEastAsia"/>
          <w:noProof/>
          <w:kern w:val="2"/>
          <w:sz w:val="24"/>
          <w:szCs w:val="24"/>
          <w:lang w:eastAsia="en-AU"/>
          <w14:ligatures w14:val="standardContextual"/>
        </w:rPr>
      </w:pPr>
      <w:hyperlink w:anchor="_Toc179376667" w:history="1">
        <w:r w:rsidR="00C47321" w:rsidRPr="00016AAF">
          <w:rPr>
            <w:rStyle w:val="Hyperlink"/>
            <w:noProof/>
          </w:rPr>
          <w:t>Part 5.3</w:t>
        </w:r>
        <w:r w:rsidR="00C47321">
          <w:rPr>
            <w:rFonts w:eastAsiaTheme="minorEastAsia"/>
            <w:noProof/>
            <w:kern w:val="2"/>
            <w:sz w:val="24"/>
            <w:szCs w:val="24"/>
            <w:lang w:eastAsia="en-AU"/>
            <w14:ligatures w14:val="standardContextual"/>
          </w:rPr>
          <w:tab/>
        </w:r>
        <w:r w:rsidR="00C47321" w:rsidRPr="00016AAF">
          <w:rPr>
            <w:rStyle w:val="Hyperlink"/>
            <w:noProof/>
          </w:rPr>
          <w:t>Failure to comply with requirements for regulatory impact statements</w:t>
        </w:r>
        <w:r w:rsidR="00C47321">
          <w:rPr>
            <w:noProof/>
            <w:webHidden/>
          </w:rPr>
          <w:tab/>
        </w:r>
        <w:r w:rsidR="00C47321">
          <w:rPr>
            <w:noProof/>
            <w:webHidden/>
          </w:rPr>
          <w:fldChar w:fldCharType="begin"/>
        </w:r>
        <w:r w:rsidR="00C47321">
          <w:rPr>
            <w:noProof/>
            <w:webHidden/>
          </w:rPr>
          <w:instrText xml:space="preserve"> PAGEREF _Toc179376667 \h </w:instrText>
        </w:r>
        <w:r w:rsidR="00C47321">
          <w:rPr>
            <w:noProof/>
            <w:webHidden/>
          </w:rPr>
        </w:r>
        <w:r w:rsidR="00C47321">
          <w:rPr>
            <w:noProof/>
            <w:webHidden/>
          </w:rPr>
          <w:fldChar w:fldCharType="separate"/>
        </w:r>
        <w:r w:rsidR="00C47321">
          <w:rPr>
            <w:noProof/>
            <w:webHidden/>
          </w:rPr>
          <w:t>42</w:t>
        </w:r>
        <w:r w:rsidR="00C47321">
          <w:rPr>
            <w:noProof/>
            <w:webHidden/>
          </w:rPr>
          <w:fldChar w:fldCharType="end"/>
        </w:r>
      </w:hyperlink>
    </w:p>
    <w:p w14:paraId="15ECB1E3" w14:textId="1AEFB1AC" w:rsidR="00C47321" w:rsidRDefault="005F06B2">
      <w:pPr>
        <w:pStyle w:val="TOC3"/>
        <w:rPr>
          <w:rFonts w:eastAsiaTheme="minorEastAsia"/>
          <w:noProof/>
          <w:kern w:val="2"/>
          <w:sz w:val="24"/>
          <w:szCs w:val="24"/>
          <w:lang w:eastAsia="en-AU"/>
          <w14:ligatures w14:val="standardContextual"/>
        </w:rPr>
      </w:pPr>
      <w:hyperlink w:anchor="_Toc179376668" w:history="1">
        <w:r w:rsidR="00C47321" w:rsidRPr="00016AAF">
          <w:rPr>
            <w:rStyle w:val="Hyperlink"/>
            <w:noProof/>
          </w:rPr>
          <w:t>Section 38</w:t>
        </w:r>
        <w:r w:rsidR="00C47321">
          <w:rPr>
            <w:rFonts w:eastAsiaTheme="minorEastAsia"/>
            <w:noProof/>
            <w:kern w:val="2"/>
            <w:sz w:val="24"/>
            <w:szCs w:val="24"/>
            <w:lang w:eastAsia="en-AU"/>
            <w14:ligatures w14:val="standardContextual"/>
          </w:rPr>
          <w:tab/>
        </w:r>
        <w:r w:rsidR="00C47321" w:rsidRPr="00016AAF">
          <w:rPr>
            <w:rStyle w:val="Hyperlink"/>
            <w:noProof/>
          </w:rPr>
          <w:t>Effect of failure to comply with pt 5.2 36</w:t>
        </w:r>
        <w:r w:rsidR="00C47321">
          <w:rPr>
            <w:noProof/>
            <w:webHidden/>
          </w:rPr>
          <w:tab/>
        </w:r>
        <w:r w:rsidR="00C47321">
          <w:rPr>
            <w:noProof/>
            <w:webHidden/>
          </w:rPr>
          <w:fldChar w:fldCharType="begin"/>
        </w:r>
        <w:r w:rsidR="00C47321">
          <w:rPr>
            <w:noProof/>
            <w:webHidden/>
          </w:rPr>
          <w:instrText xml:space="preserve"> PAGEREF _Toc179376668 \h </w:instrText>
        </w:r>
        <w:r w:rsidR="00C47321">
          <w:rPr>
            <w:noProof/>
            <w:webHidden/>
          </w:rPr>
        </w:r>
        <w:r w:rsidR="00C47321">
          <w:rPr>
            <w:noProof/>
            <w:webHidden/>
          </w:rPr>
          <w:fldChar w:fldCharType="separate"/>
        </w:r>
        <w:r w:rsidR="00C47321">
          <w:rPr>
            <w:noProof/>
            <w:webHidden/>
          </w:rPr>
          <w:t>42</w:t>
        </w:r>
        <w:r w:rsidR="00C47321">
          <w:rPr>
            <w:noProof/>
            <w:webHidden/>
          </w:rPr>
          <w:fldChar w:fldCharType="end"/>
        </w:r>
      </w:hyperlink>
    </w:p>
    <w:p w14:paraId="34711E1E" w14:textId="4A317E0E" w:rsidR="00C47321" w:rsidRDefault="005F06B2">
      <w:pPr>
        <w:pStyle w:val="TOC1"/>
        <w:rPr>
          <w:rFonts w:eastAsiaTheme="minorEastAsia"/>
          <w:noProof/>
          <w:kern w:val="2"/>
          <w:sz w:val="24"/>
          <w:szCs w:val="24"/>
          <w:lang w:eastAsia="en-AU"/>
          <w14:ligatures w14:val="standardContextual"/>
        </w:rPr>
      </w:pPr>
      <w:hyperlink w:anchor="_Toc179376669" w:history="1">
        <w:r w:rsidR="00C47321" w:rsidRPr="00016AAF">
          <w:rPr>
            <w:rStyle w:val="Hyperlink"/>
            <w:noProof/>
          </w:rPr>
          <w:t>Chapter 6</w:t>
        </w:r>
        <w:r w:rsidR="00C47321">
          <w:rPr>
            <w:rFonts w:eastAsiaTheme="minorEastAsia"/>
            <w:noProof/>
            <w:kern w:val="2"/>
            <w:sz w:val="24"/>
            <w:szCs w:val="24"/>
            <w:lang w:eastAsia="en-AU"/>
            <w14:ligatures w14:val="standardContextual"/>
          </w:rPr>
          <w:tab/>
        </w:r>
        <w:r w:rsidR="00C47321" w:rsidRPr="00016AAF">
          <w:rPr>
            <w:rStyle w:val="Hyperlink"/>
            <w:noProof/>
          </w:rPr>
          <w:t>Making, notification and numbering of statutory instruments</w:t>
        </w:r>
        <w:r w:rsidR="00C47321">
          <w:rPr>
            <w:noProof/>
            <w:webHidden/>
          </w:rPr>
          <w:tab/>
        </w:r>
        <w:r w:rsidR="00C47321">
          <w:rPr>
            <w:noProof/>
            <w:webHidden/>
          </w:rPr>
          <w:fldChar w:fldCharType="begin"/>
        </w:r>
        <w:r w:rsidR="00C47321">
          <w:rPr>
            <w:noProof/>
            <w:webHidden/>
          </w:rPr>
          <w:instrText xml:space="preserve"> PAGEREF _Toc179376669 \h </w:instrText>
        </w:r>
        <w:r w:rsidR="00C47321">
          <w:rPr>
            <w:noProof/>
            <w:webHidden/>
          </w:rPr>
        </w:r>
        <w:r w:rsidR="00C47321">
          <w:rPr>
            <w:noProof/>
            <w:webHidden/>
          </w:rPr>
          <w:fldChar w:fldCharType="separate"/>
        </w:r>
        <w:r w:rsidR="00C47321">
          <w:rPr>
            <w:noProof/>
            <w:webHidden/>
          </w:rPr>
          <w:t>43</w:t>
        </w:r>
        <w:r w:rsidR="00C47321">
          <w:rPr>
            <w:noProof/>
            <w:webHidden/>
          </w:rPr>
          <w:fldChar w:fldCharType="end"/>
        </w:r>
      </w:hyperlink>
    </w:p>
    <w:p w14:paraId="729D37C4" w14:textId="031085F1" w:rsidR="00C47321" w:rsidRDefault="005F06B2">
      <w:pPr>
        <w:pStyle w:val="TOC2"/>
        <w:rPr>
          <w:rFonts w:eastAsiaTheme="minorEastAsia"/>
          <w:noProof/>
          <w:kern w:val="2"/>
          <w:sz w:val="24"/>
          <w:szCs w:val="24"/>
          <w:lang w:eastAsia="en-AU"/>
          <w14:ligatures w14:val="standardContextual"/>
        </w:rPr>
      </w:pPr>
      <w:hyperlink w:anchor="_Toc179376670" w:history="1">
        <w:r w:rsidR="00C47321" w:rsidRPr="00016AAF">
          <w:rPr>
            <w:rStyle w:val="Hyperlink"/>
            <w:noProof/>
          </w:rPr>
          <w:t>Part 6.1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_Toc179376670 \h </w:instrText>
        </w:r>
        <w:r w:rsidR="00C47321">
          <w:rPr>
            <w:noProof/>
            <w:webHidden/>
          </w:rPr>
        </w:r>
        <w:r w:rsidR="00C47321">
          <w:rPr>
            <w:noProof/>
            <w:webHidden/>
          </w:rPr>
          <w:fldChar w:fldCharType="separate"/>
        </w:r>
        <w:r w:rsidR="00C47321">
          <w:rPr>
            <w:noProof/>
            <w:webHidden/>
          </w:rPr>
          <w:t>43</w:t>
        </w:r>
        <w:r w:rsidR="00C47321">
          <w:rPr>
            <w:noProof/>
            <w:webHidden/>
          </w:rPr>
          <w:fldChar w:fldCharType="end"/>
        </w:r>
      </w:hyperlink>
    </w:p>
    <w:p w14:paraId="1471565D" w14:textId="74BB373F" w:rsidR="00C47321" w:rsidRDefault="005F06B2">
      <w:pPr>
        <w:pStyle w:val="TOC3"/>
        <w:rPr>
          <w:rFonts w:eastAsiaTheme="minorEastAsia"/>
          <w:noProof/>
          <w:kern w:val="2"/>
          <w:sz w:val="24"/>
          <w:szCs w:val="24"/>
          <w:lang w:eastAsia="en-AU"/>
          <w14:ligatures w14:val="standardContextual"/>
        </w:rPr>
      </w:pPr>
      <w:hyperlink w:anchor="_Toc179376671" w:history="1">
        <w:r w:rsidR="00C47321" w:rsidRPr="00016AAF">
          <w:rPr>
            <w:rStyle w:val="Hyperlink"/>
            <w:noProof/>
          </w:rPr>
          <w:t>Section 39</w:t>
        </w:r>
        <w:r w:rsidR="00C47321">
          <w:rPr>
            <w:rFonts w:eastAsiaTheme="minorEastAsia"/>
            <w:noProof/>
            <w:kern w:val="2"/>
            <w:sz w:val="24"/>
            <w:szCs w:val="24"/>
            <w:lang w:eastAsia="en-AU"/>
            <w14:ligatures w14:val="standardContextual"/>
          </w:rPr>
          <w:tab/>
        </w:r>
        <w:r w:rsidR="00C47321" w:rsidRPr="00016AAF">
          <w:rPr>
            <w:rStyle w:val="Hyperlink"/>
            <w:noProof/>
          </w:rPr>
          <w:t>Meaning of matter—ch 6</w:t>
        </w:r>
        <w:r w:rsidR="00C47321">
          <w:rPr>
            <w:noProof/>
            <w:webHidden/>
          </w:rPr>
          <w:tab/>
        </w:r>
        <w:r w:rsidR="00C47321">
          <w:rPr>
            <w:noProof/>
            <w:webHidden/>
          </w:rPr>
          <w:fldChar w:fldCharType="begin"/>
        </w:r>
        <w:r w:rsidR="00C47321">
          <w:rPr>
            <w:noProof/>
            <w:webHidden/>
          </w:rPr>
          <w:instrText xml:space="preserve"> PAGEREF _Toc179376671 \h </w:instrText>
        </w:r>
        <w:r w:rsidR="00C47321">
          <w:rPr>
            <w:noProof/>
            <w:webHidden/>
          </w:rPr>
        </w:r>
        <w:r w:rsidR="00C47321">
          <w:rPr>
            <w:noProof/>
            <w:webHidden/>
          </w:rPr>
          <w:fldChar w:fldCharType="separate"/>
        </w:r>
        <w:r w:rsidR="00C47321">
          <w:rPr>
            <w:noProof/>
            <w:webHidden/>
          </w:rPr>
          <w:t>43</w:t>
        </w:r>
        <w:r w:rsidR="00C47321">
          <w:rPr>
            <w:noProof/>
            <w:webHidden/>
          </w:rPr>
          <w:fldChar w:fldCharType="end"/>
        </w:r>
      </w:hyperlink>
    </w:p>
    <w:p w14:paraId="5B0AE083" w14:textId="3FD2905B" w:rsidR="00C47321" w:rsidRDefault="005F06B2">
      <w:pPr>
        <w:pStyle w:val="TOC3"/>
        <w:rPr>
          <w:rFonts w:eastAsiaTheme="minorEastAsia"/>
          <w:noProof/>
          <w:kern w:val="2"/>
          <w:sz w:val="24"/>
          <w:szCs w:val="24"/>
          <w:lang w:eastAsia="en-AU"/>
          <w14:ligatures w14:val="standardContextual"/>
        </w:rPr>
      </w:pPr>
      <w:hyperlink w:anchor="_Toc179376672" w:history="1">
        <w:r w:rsidR="00C47321" w:rsidRPr="00016AAF">
          <w:rPr>
            <w:rStyle w:val="Hyperlink"/>
            <w:noProof/>
          </w:rPr>
          <w:t>Section 40</w:t>
        </w:r>
        <w:r w:rsidR="00C47321">
          <w:rPr>
            <w:rFonts w:eastAsiaTheme="minorEastAsia"/>
            <w:noProof/>
            <w:kern w:val="2"/>
            <w:sz w:val="24"/>
            <w:szCs w:val="24"/>
            <w:lang w:eastAsia="en-AU"/>
            <w14:ligatures w14:val="standardContextual"/>
          </w:rPr>
          <w:tab/>
        </w:r>
        <w:r w:rsidR="00C47321" w:rsidRPr="00016AAF">
          <w:rPr>
            <w:rStyle w:val="Hyperlink"/>
            <w:noProof/>
          </w:rPr>
          <w:t>Presumption of validity</w:t>
        </w:r>
        <w:r w:rsidR="00C47321">
          <w:rPr>
            <w:noProof/>
            <w:webHidden/>
          </w:rPr>
          <w:tab/>
        </w:r>
        <w:r w:rsidR="00C47321">
          <w:rPr>
            <w:noProof/>
            <w:webHidden/>
          </w:rPr>
          <w:fldChar w:fldCharType="begin"/>
        </w:r>
        <w:r w:rsidR="00C47321">
          <w:rPr>
            <w:noProof/>
            <w:webHidden/>
          </w:rPr>
          <w:instrText xml:space="preserve"> PAGEREF _Toc179376672 \h </w:instrText>
        </w:r>
        <w:r w:rsidR="00C47321">
          <w:rPr>
            <w:noProof/>
            <w:webHidden/>
          </w:rPr>
        </w:r>
        <w:r w:rsidR="00C47321">
          <w:rPr>
            <w:noProof/>
            <w:webHidden/>
          </w:rPr>
          <w:fldChar w:fldCharType="separate"/>
        </w:r>
        <w:r w:rsidR="00C47321">
          <w:rPr>
            <w:noProof/>
            <w:webHidden/>
          </w:rPr>
          <w:t>44</w:t>
        </w:r>
        <w:r w:rsidR="00C47321">
          <w:rPr>
            <w:noProof/>
            <w:webHidden/>
          </w:rPr>
          <w:fldChar w:fldCharType="end"/>
        </w:r>
      </w:hyperlink>
    </w:p>
    <w:p w14:paraId="4B53DA4E" w14:textId="5F302B3B" w:rsidR="00C47321" w:rsidRDefault="005F06B2">
      <w:pPr>
        <w:pStyle w:val="TOC3"/>
        <w:rPr>
          <w:rFonts w:eastAsiaTheme="minorEastAsia"/>
          <w:noProof/>
          <w:kern w:val="2"/>
          <w:sz w:val="24"/>
          <w:szCs w:val="24"/>
          <w:lang w:eastAsia="en-AU"/>
          <w14:ligatures w14:val="standardContextual"/>
        </w:rPr>
      </w:pPr>
      <w:hyperlink w:anchor="_Toc179376673" w:history="1">
        <w:r w:rsidR="00C47321" w:rsidRPr="00016AAF">
          <w:rPr>
            <w:rStyle w:val="Hyperlink"/>
            <w:noProof/>
          </w:rPr>
          <w:t>Section 41</w:t>
        </w:r>
        <w:r w:rsidR="00C47321">
          <w:rPr>
            <w:rFonts w:eastAsiaTheme="minorEastAsia"/>
            <w:noProof/>
            <w:kern w:val="2"/>
            <w:sz w:val="24"/>
            <w:szCs w:val="24"/>
            <w:lang w:eastAsia="en-AU"/>
            <w14:ligatures w14:val="standardContextual"/>
          </w:rPr>
          <w:tab/>
        </w:r>
        <w:r w:rsidR="00C47321" w:rsidRPr="00016AAF">
          <w:rPr>
            <w:rStyle w:val="Hyperlink"/>
            <w:noProof/>
          </w:rPr>
          <w:t>Making of certain statutory instruments by Executive</w:t>
        </w:r>
        <w:r w:rsidR="00C47321">
          <w:rPr>
            <w:noProof/>
            <w:webHidden/>
          </w:rPr>
          <w:tab/>
        </w:r>
        <w:r w:rsidR="00C47321">
          <w:rPr>
            <w:noProof/>
            <w:webHidden/>
          </w:rPr>
          <w:fldChar w:fldCharType="begin"/>
        </w:r>
        <w:r w:rsidR="00C47321">
          <w:rPr>
            <w:noProof/>
            <w:webHidden/>
          </w:rPr>
          <w:instrText xml:space="preserve"> PAGEREF _Toc179376673 \h </w:instrText>
        </w:r>
        <w:r w:rsidR="00C47321">
          <w:rPr>
            <w:noProof/>
            <w:webHidden/>
          </w:rPr>
        </w:r>
        <w:r w:rsidR="00C47321">
          <w:rPr>
            <w:noProof/>
            <w:webHidden/>
          </w:rPr>
          <w:fldChar w:fldCharType="separate"/>
        </w:r>
        <w:r w:rsidR="00C47321">
          <w:rPr>
            <w:noProof/>
            <w:webHidden/>
          </w:rPr>
          <w:t>44</w:t>
        </w:r>
        <w:r w:rsidR="00C47321">
          <w:rPr>
            <w:noProof/>
            <w:webHidden/>
          </w:rPr>
          <w:fldChar w:fldCharType="end"/>
        </w:r>
      </w:hyperlink>
    </w:p>
    <w:p w14:paraId="6AEABE92" w14:textId="7E082BB2" w:rsidR="00C47321" w:rsidRDefault="005F06B2">
      <w:pPr>
        <w:pStyle w:val="TOC2"/>
        <w:rPr>
          <w:rFonts w:eastAsiaTheme="minorEastAsia"/>
          <w:noProof/>
          <w:kern w:val="2"/>
          <w:sz w:val="24"/>
          <w:szCs w:val="24"/>
          <w:lang w:eastAsia="en-AU"/>
          <w14:ligatures w14:val="standardContextual"/>
        </w:rPr>
      </w:pPr>
      <w:hyperlink w:anchor="_Toc179376674" w:history="1">
        <w:r w:rsidR="00C47321" w:rsidRPr="00016AAF">
          <w:rPr>
            <w:rStyle w:val="Hyperlink"/>
            <w:noProof/>
          </w:rPr>
          <w:t>Part 6.2</w:t>
        </w:r>
        <w:r w:rsidR="00C47321">
          <w:rPr>
            <w:rFonts w:eastAsiaTheme="minorEastAsia"/>
            <w:noProof/>
            <w:kern w:val="2"/>
            <w:sz w:val="24"/>
            <w:szCs w:val="24"/>
            <w:lang w:eastAsia="en-AU"/>
            <w14:ligatures w14:val="standardContextual"/>
          </w:rPr>
          <w:tab/>
        </w:r>
        <w:r w:rsidR="00C47321" w:rsidRPr="00016AAF">
          <w:rPr>
            <w:rStyle w:val="Hyperlink"/>
            <w:noProof/>
          </w:rPr>
          <w:t>Making of statutory instruments generally</w:t>
        </w:r>
        <w:r w:rsidR="00C47321">
          <w:rPr>
            <w:noProof/>
            <w:webHidden/>
          </w:rPr>
          <w:tab/>
        </w:r>
        <w:r w:rsidR="00C47321">
          <w:rPr>
            <w:noProof/>
            <w:webHidden/>
          </w:rPr>
          <w:fldChar w:fldCharType="begin"/>
        </w:r>
        <w:r w:rsidR="00C47321">
          <w:rPr>
            <w:noProof/>
            <w:webHidden/>
          </w:rPr>
          <w:instrText xml:space="preserve"> PAGEREF _Toc179376674 \h </w:instrText>
        </w:r>
        <w:r w:rsidR="00C47321">
          <w:rPr>
            <w:noProof/>
            <w:webHidden/>
          </w:rPr>
        </w:r>
        <w:r w:rsidR="00C47321">
          <w:rPr>
            <w:noProof/>
            <w:webHidden/>
          </w:rPr>
          <w:fldChar w:fldCharType="separate"/>
        </w:r>
        <w:r w:rsidR="00C47321">
          <w:rPr>
            <w:noProof/>
            <w:webHidden/>
          </w:rPr>
          <w:t>45</w:t>
        </w:r>
        <w:r w:rsidR="00C47321">
          <w:rPr>
            <w:noProof/>
            <w:webHidden/>
          </w:rPr>
          <w:fldChar w:fldCharType="end"/>
        </w:r>
      </w:hyperlink>
    </w:p>
    <w:p w14:paraId="4A9DD7E1" w14:textId="4C32904B" w:rsidR="00C47321" w:rsidRDefault="005F06B2">
      <w:pPr>
        <w:pStyle w:val="TOC3"/>
        <w:rPr>
          <w:rFonts w:eastAsiaTheme="minorEastAsia"/>
          <w:noProof/>
          <w:kern w:val="2"/>
          <w:sz w:val="24"/>
          <w:szCs w:val="24"/>
          <w:lang w:eastAsia="en-AU"/>
          <w14:ligatures w14:val="standardContextual"/>
        </w:rPr>
      </w:pPr>
      <w:hyperlink w:anchor="_Toc179376675" w:history="1">
        <w:r w:rsidR="00C47321" w:rsidRPr="00016AAF">
          <w:rPr>
            <w:rStyle w:val="Hyperlink"/>
            <w:noProof/>
          </w:rPr>
          <w:t>Section 42</w:t>
        </w:r>
        <w:r w:rsidR="00C47321">
          <w:rPr>
            <w:rFonts w:eastAsiaTheme="minorEastAsia"/>
            <w:noProof/>
            <w:kern w:val="2"/>
            <w:sz w:val="24"/>
            <w:szCs w:val="24"/>
            <w:lang w:eastAsia="en-AU"/>
            <w14:ligatures w14:val="standardContextual"/>
          </w:rPr>
          <w:tab/>
        </w:r>
        <w:r w:rsidR="00C47321" w:rsidRPr="00016AAF">
          <w:rPr>
            <w:rStyle w:val="Hyperlink"/>
            <w:noProof/>
          </w:rPr>
          <w:t>Power to make statutory instruments</w:t>
        </w:r>
        <w:r w:rsidR="00C47321">
          <w:rPr>
            <w:noProof/>
            <w:webHidden/>
          </w:rPr>
          <w:tab/>
        </w:r>
        <w:r w:rsidR="00C47321">
          <w:rPr>
            <w:noProof/>
            <w:webHidden/>
          </w:rPr>
          <w:fldChar w:fldCharType="begin"/>
        </w:r>
        <w:r w:rsidR="00C47321">
          <w:rPr>
            <w:noProof/>
            <w:webHidden/>
          </w:rPr>
          <w:instrText xml:space="preserve"> PAGEREF _Toc179376675 \h </w:instrText>
        </w:r>
        <w:r w:rsidR="00C47321">
          <w:rPr>
            <w:noProof/>
            <w:webHidden/>
          </w:rPr>
        </w:r>
        <w:r w:rsidR="00C47321">
          <w:rPr>
            <w:noProof/>
            <w:webHidden/>
          </w:rPr>
          <w:fldChar w:fldCharType="separate"/>
        </w:r>
        <w:r w:rsidR="00C47321">
          <w:rPr>
            <w:noProof/>
            <w:webHidden/>
          </w:rPr>
          <w:t>45</w:t>
        </w:r>
        <w:r w:rsidR="00C47321">
          <w:rPr>
            <w:noProof/>
            <w:webHidden/>
          </w:rPr>
          <w:fldChar w:fldCharType="end"/>
        </w:r>
      </w:hyperlink>
    </w:p>
    <w:p w14:paraId="246FC1DC" w14:textId="4972958A" w:rsidR="00C47321" w:rsidRDefault="005F06B2">
      <w:pPr>
        <w:pStyle w:val="TOC3"/>
        <w:rPr>
          <w:rFonts w:eastAsiaTheme="minorEastAsia"/>
          <w:noProof/>
          <w:kern w:val="2"/>
          <w:sz w:val="24"/>
          <w:szCs w:val="24"/>
          <w:lang w:eastAsia="en-AU"/>
          <w14:ligatures w14:val="standardContextual"/>
        </w:rPr>
      </w:pPr>
      <w:hyperlink w:anchor="_Toc179376676" w:history="1">
        <w:r w:rsidR="00C47321" w:rsidRPr="00016AAF">
          <w:rPr>
            <w:rStyle w:val="Hyperlink"/>
            <w:noProof/>
          </w:rPr>
          <w:t xml:space="preserve">Section 43 </w:t>
        </w:r>
        <w:r w:rsidR="00C47321">
          <w:rPr>
            <w:rFonts w:eastAsiaTheme="minorEastAsia"/>
            <w:noProof/>
            <w:kern w:val="2"/>
            <w:sz w:val="24"/>
            <w:szCs w:val="24"/>
            <w:lang w:eastAsia="en-AU"/>
            <w14:ligatures w14:val="standardContextual"/>
          </w:rPr>
          <w:tab/>
        </w:r>
        <w:r w:rsidR="00C47321" w:rsidRPr="00016AAF">
          <w:rPr>
            <w:rStyle w:val="Hyperlink"/>
            <w:noProof/>
          </w:rPr>
          <w:t xml:space="preserve">Statutory instruments to be interpreted not to exceed powers under </w:t>
        </w:r>
        <w:r w:rsidR="00C47321">
          <w:rPr>
            <w:rStyle w:val="Hyperlink"/>
            <w:noProof/>
          </w:rPr>
          <w:br/>
        </w:r>
        <w:r w:rsidR="00C47321" w:rsidRPr="00016AAF">
          <w:rPr>
            <w:rStyle w:val="Hyperlink"/>
            <w:noProof/>
          </w:rPr>
          <w:t>authorising law</w:t>
        </w:r>
        <w:r w:rsidR="00C47321">
          <w:rPr>
            <w:noProof/>
            <w:webHidden/>
          </w:rPr>
          <w:tab/>
        </w:r>
        <w:r w:rsidR="00C47321">
          <w:rPr>
            <w:noProof/>
            <w:webHidden/>
          </w:rPr>
          <w:fldChar w:fldCharType="begin"/>
        </w:r>
        <w:r w:rsidR="00C47321">
          <w:rPr>
            <w:noProof/>
            <w:webHidden/>
          </w:rPr>
          <w:instrText xml:space="preserve"> PAGEREF _Toc179376676 \h </w:instrText>
        </w:r>
        <w:r w:rsidR="00C47321">
          <w:rPr>
            <w:noProof/>
            <w:webHidden/>
          </w:rPr>
        </w:r>
        <w:r w:rsidR="00C47321">
          <w:rPr>
            <w:noProof/>
            <w:webHidden/>
          </w:rPr>
          <w:fldChar w:fldCharType="separate"/>
        </w:r>
        <w:r w:rsidR="00C47321">
          <w:rPr>
            <w:noProof/>
            <w:webHidden/>
          </w:rPr>
          <w:t>46</w:t>
        </w:r>
        <w:r w:rsidR="00C47321">
          <w:rPr>
            <w:noProof/>
            <w:webHidden/>
          </w:rPr>
          <w:fldChar w:fldCharType="end"/>
        </w:r>
      </w:hyperlink>
    </w:p>
    <w:p w14:paraId="6E6CD6B5" w14:textId="26C482CA" w:rsidR="00C47321" w:rsidRDefault="005F06B2">
      <w:pPr>
        <w:pStyle w:val="TOC3"/>
        <w:rPr>
          <w:rFonts w:eastAsiaTheme="minorEastAsia"/>
          <w:noProof/>
          <w:kern w:val="2"/>
          <w:sz w:val="24"/>
          <w:szCs w:val="24"/>
          <w:lang w:eastAsia="en-AU"/>
          <w14:ligatures w14:val="standardContextual"/>
        </w:rPr>
      </w:pPr>
      <w:hyperlink w:anchor="_Toc179376677" w:history="1">
        <w:r w:rsidR="00C47321" w:rsidRPr="00016AAF">
          <w:rPr>
            <w:rStyle w:val="Hyperlink"/>
            <w:noProof/>
          </w:rPr>
          <w:t>Section 44</w:t>
        </w:r>
        <w:r w:rsidR="00C47321">
          <w:rPr>
            <w:rFonts w:eastAsiaTheme="minorEastAsia"/>
            <w:noProof/>
            <w:kern w:val="2"/>
            <w:sz w:val="24"/>
            <w:szCs w:val="24"/>
            <w:lang w:eastAsia="en-AU"/>
            <w14:ligatures w14:val="standardContextual"/>
          </w:rPr>
          <w:tab/>
        </w:r>
        <w:r w:rsidR="00C47321" w:rsidRPr="00016AAF">
          <w:rPr>
            <w:rStyle w:val="Hyperlink"/>
            <w:noProof/>
          </w:rPr>
          <w:t>Power to make statutory instruments for Act etc</w:t>
        </w:r>
        <w:r w:rsidR="00C47321">
          <w:rPr>
            <w:noProof/>
            <w:webHidden/>
          </w:rPr>
          <w:tab/>
        </w:r>
        <w:r w:rsidR="00C47321">
          <w:rPr>
            <w:noProof/>
            <w:webHidden/>
          </w:rPr>
          <w:fldChar w:fldCharType="begin"/>
        </w:r>
        <w:r w:rsidR="00C47321">
          <w:rPr>
            <w:noProof/>
            <w:webHidden/>
          </w:rPr>
          <w:instrText xml:space="preserve"> PAGEREF _Toc179376677 \h </w:instrText>
        </w:r>
        <w:r w:rsidR="00C47321">
          <w:rPr>
            <w:noProof/>
            <w:webHidden/>
          </w:rPr>
        </w:r>
        <w:r w:rsidR="00C47321">
          <w:rPr>
            <w:noProof/>
            <w:webHidden/>
          </w:rPr>
          <w:fldChar w:fldCharType="separate"/>
        </w:r>
        <w:r w:rsidR="00C47321">
          <w:rPr>
            <w:noProof/>
            <w:webHidden/>
          </w:rPr>
          <w:t>47</w:t>
        </w:r>
        <w:r w:rsidR="00C47321">
          <w:rPr>
            <w:noProof/>
            <w:webHidden/>
          </w:rPr>
          <w:fldChar w:fldCharType="end"/>
        </w:r>
      </w:hyperlink>
    </w:p>
    <w:p w14:paraId="6075CA06" w14:textId="3762A2DC" w:rsidR="00C47321" w:rsidRDefault="005F06B2">
      <w:pPr>
        <w:pStyle w:val="TOC3"/>
        <w:rPr>
          <w:rFonts w:eastAsiaTheme="minorEastAsia"/>
          <w:noProof/>
          <w:kern w:val="2"/>
          <w:sz w:val="24"/>
          <w:szCs w:val="24"/>
          <w:lang w:eastAsia="en-AU"/>
          <w14:ligatures w14:val="standardContextual"/>
        </w:rPr>
      </w:pPr>
      <w:hyperlink w:anchor="_Toc179376678" w:history="1">
        <w:r w:rsidR="00C47321" w:rsidRPr="00016AAF">
          <w:rPr>
            <w:rStyle w:val="Hyperlink"/>
            <w:noProof/>
          </w:rPr>
          <w:t>Section 45</w:t>
        </w:r>
        <w:r w:rsidR="00C47321">
          <w:rPr>
            <w:rFonts w:eastAsiaTheme="minorEastAsia"/>
            <w:noProof/>
            <w:kern w:val="2"/>
            <w:sz w:val="24"/>
            <w:szCs w:val="24"/>
            <w:lang w:eastAsia="en-AU"/>
            <w14:ligatures w14:val="standardContextual"/>
          </w:rPr>
          <w:tab/>
        </w:r>
        <w:r w:rsidR="00C47321" w:rsidRPr="00016AAF">
          <w:rPr>
            <w:rStyle w:val="Hyperlink"/>
            <w:noProof/>
          </w:rPr>
          <w:t>Power to make court rules</w:t>
        </w:r>
        <w:r w:rsidR="00C47321">
          <w:rPr>
            <w:noProof/>
            <w:webHidden/>
          </w:rPr>
          <w:tab/>
        </w:r>
        <w:r w:rsidR="00C47321">
          <w:rPr>
            <w:noProof/>
            <w:webHidden/>
          </w:rPr>
          <w:fldChar w:fldCharType="begin"/>
        </w:r>
        <w:r w:rsidR="00C47321">
          <w:rPr>
            <w:noProof/>
            <w:webHidden/>
          </w:rPr>
          <w:instrText xml:space="preserve"> PAGEREF _Toc179376678 \h </w:instrText>
        </w:r>
        <w:r w:rsidR="00C47321">
          <w:rPr>
            <w:noProof/>
            <w:webHidden/>
          </w:rPr>
        </w:r>
        <w:r w:rsidR="00C47321">
          <w:rPr>
            <w:noProof/>
            <w:webHidden/>
          </w:rPr>
          <w:fldChar w:fldCharType="separate"/>
        </w:r>
        <w:r w:rsidR="00C47321">
          <w:rPr>
            <w:noProof/>
            <w:webHidden/>
          </w:rPr>
          <w:t>48</w:t>
        </w:r>
        <w:r w:rsidR="00C47321">
          <w:rPr>
            <w:noProof/>
            <w:webHidden/>
          </w:rPr>
          <w:fldChar w:fldCharType="end"/>
        </w:r>
      </w:hyperlink>
    </w:p>
    <w:p w14:paraId="21D43427" w14:textId="256ECB19" w:rsidR="00C47321" w:rsidRDefault="005F06B2">
      <w:pPr>
        <w:pStyle w:val="TOC3"/>
        <w:rPr>
          <w:rFonts w:eastAsiaTheme="minorEastAsia"/>
          <w:noProof/>
          <w:kern w:val="2"/>
          <w:sz w:val="24"/>
          <w:szCs w:val="24"/>
          <w:lang w:eastAsia="en-AU"/>
          <w14:ligatures w14:val="standardContextual"/>
        </w:rPr>
      </w:pPr>
      <w:hyperlink w:anchor="_Toc179376679" w:history="1">
        <w:r w:rsidR="00C47321" w:rsidRPr="00016AAF">
          <w:rPr>
            <w:rStyle w:val="Hyperlink"/>
            <w:noProof/>
          </w:rPr>
          <w:t>Section 46</w:t>
        </w:r>
        <w:r w:rsidR="00C47321">
          <w:rPr>
            <w:rFonts w:eastAsiaTheme="minorEastAsia"/>
            <w:noProof/>
            <w:kern w:val="2"/>
            <w:sz w:val="24"/>
            <w:szCs w:val="24"/>
            <w:lang w:eastAsia="en-AU"/>
            <w14:ligatures w14:val="standardContextual"/>
          </w:rPr>
          <w:tab/>
        </w:r>
        <w:r w:rsidR="00C47321" w:rsidRPr="00016AAF">
          <w:rPr>
            <w:rStyle w:val="Hyperlink"/>
            <w:noProof/>
          </w:rPr>
          <w:t>Power to make instrument includes power to amend or repeal</w:t>
        </w:r>
        <w:r w:rsidR="00C47321">
          <w:rPr>
            <w:noProof/>
            <w:webHidden/>
          </w:rPr>
          <w:tab/>
        </w:r>
        <w:r w:rsidR="00C47321">
          <w:rPr>
            <w:noProof/>
            <w:webHidden/>
          </w:rPr>
          <w:fldChar w:fldCharType="begin"/>
        </w:r>
        <w:r w:rsidR="00C47321">
          <w:rPr>
            <w:noProof/>
            <w:webHidden/>
          </w:rPr>
          <w:instrText xml:space="preserve"> PAGEREF _Toc179376679 \h </w:instrText>
        </w:r>
        <w:r w:rsidR="00C47321">
          <w:rPr>
            <w:noProof/>
            <w:webHidden/>
          </w:rPr>
        </w:r>
        <w:r w:rsidR="00C47321">
          <w:rPr>
            <w:noProof/>
            <w:webHidden/>
          </w:rPr>
          <w:fldChar w:fldCharType="separate"/>
        </w:r>
        <w:r w:rsidR="00C47321">
          <w:rPr>
            <w:noProof/>
            <w:webHidden/>
          </w:rPr>
          <w:t>49</w:t>
        </w:r>
        <w:r w:rsidR="00C47321">
          <w:rPr>
            <w:noProof/>
            <w:webHidden/>
          </w:rPr>
          <w:fldChar w:fldCharType="end"/>
        </w:r>
      </w:hyperlink>
    </w:p>
    <w:p w14:paraId="64E18C31" w14:textId="43D3C5A0" w:rsidR="00C47321" w:rsidRDefault="005F06B2">
      <w:pPr>
        <w:pStyle w:val="TOC3"/>
        <w:rPr>
          <w:rFonts w:eastAsiaTheme="minorEastAsia"/>
          <w:noProof/>
          <w:kern w:val="2"/>
          <w:sz w:val="24"/>
          <w:szCs w:val="24"/>
          <w:lang w:eastAsia="en-AU"/>
          <w14:ligatures w14:val="standardContextual"/>
        </w:rPr>
      </w:pPr>
      <w:hyperlink w:anchor="_Toc179376680" w:history="1">
        <w:r w:rsidR="00C47321" w:rsidRPr="00016AAF">
          <w:rPr>
            <w:rStyle w:val="Hyperlink"/>
            <w:noProof/>
          </w:rPr>
          <w:t>Section 47</w:t>
        </w:r>
        <w:r w:rsidR="00C47321">
          <w:rPr>
            <w:rFonts w:eastAsiaTheme="minorEastAsia"/>
            <w:noProof/>
            <w:kern w:val="2"/>
            <w:sz w:val="24"/>
            <w:szCs w:val="24"/>
            <w:lang w:eastAsia="en-AU"/>
            <w14:ligatures w14:val="standardContextual"/>
          </w:rPr>
          <w:tab/>
        </w:r>
        <w:r w:rsidR="00C47321" w:rsidRPr="00016AAF">
          <w:rPr>
            <w:rStyle w:val="Hyperlink"/>
            <w:noProof/>
          </w:rPr>
          <w:t>Statutory instrument may make provision by applying law or instrument</w:t>
        </w:r>
        <w:r w:rsidR="00C47321">
          <w:rPr>
            <w:noProof/>
            <w:webHidden/>
          </w:rPr>
          <w:tab/>
        </w:r>
        <w:r w:rsidR="00C47321">
          <w:rPr>
            <w:noProof/>
            <w:webHidden/>
          </w:rPr>
          <w:fldChar w:fldCharType="begin"/>
        </w:r>
        <w:r w:rsidR="00C47321">
          <w:rPr>
            <w:noProof/>
            <w:webHidden/>
          </w:rPr>
          <w:instrText xml:space="preserve"> PAGEREF _Toc179376680 \h </w:instrText>
        </w:r>
        <w:r w:rsidR="00C47321">
          <w:rPr>
            <w:noProof/>
            <w:webHidden/>
          </w:rPr>
        </w:r>
        <w:r w:rsidR="00C47321">
          <w:rPr>
            <w:noProof/>
            <w:webHidden/>
          </w:rPr>
          <w:fldChar w:fldCharType="separate"/>
        </w:r>
        <w:r w:rsidR="00C47321">
          <w:rPr>
            <w:noProof/>
            <w:webHidden/>
          </w:rPr>
          <w:t>51</w:t>
        </w:r>
        <w:r w:rsidR="00C47321">
          <w:rPr>
            <w:noProof/>
            <w:webHidden/>
          </w:rPr>
          <w:fldChar w:fldCharType="end"/>
        </w:r>
      </w:hyperlink>
    </w:p>
    <w:p w14:paraId="3BCC0D57" w14:textId="7863F71A" w:rsidR="00C47321" w:rsidRDefault="005F06B2">
      <w:pPr>
        <w:pStyle w:val="TOC3"/>
        <w:rPr>
          <w:rFonts w:eastAsiaTheme="minorEastAsia"/>
          <w:noProof/>
          <w:kern w:val="2"/>
          <w:sz w:val="24"/>
          <w:szCs w:val="24"/>
          <w:lang w:eastAsia="en-AU"/>
          <w14:ligatures w14:val="standardContextual"/>
        </w:rPr>
      </w:pPr>
      <w:hyperlink w:anchor="_Toc179376681" w:history="1">
        <w:r w:rsidR="00C47321" w:rsidRPr="00016AAF">
          <w:rPr>
            <w:rStyle w:val="Hyperlink"/>
            <w:noProof/>
          </w:rPr>
          <w:t>Section 48</w:t>
        </w:r>
        <w:r w:rsidR="00C47321">
          <w:rPr>
            <w:rFonts w:eastAsiaTheme="minorEastAsia"/>
            <w:noProof/>
            <w:kern w:val="2"/>
            <w:sz w:val="24"/>
            <w:szCs w:val="24"/>
            <w:lang w:eastAsia="en-AU"/>
            <w14:ligatures w14:val="standardContextual"/>
          </w:rPr>
          <w:tab/>
        </w:r>
        <w:r w:rsidR="00C47321" w:rsidRPr="00016AAF">
          <w:rPr>
            <w:rStyle w:val="Hyperlink"/>
            <w:noProof/>
          </w:rPr>
          <w:t>Power to make instrument includes power to make different provision for different categories etc</w:t>
        </w:r>
        <w:r w:rsidR="00C47321">
          <w:rPr>
            <w:noProof/>
            <w:webHidden/>
          </w:rPr>
          <w:tab/>
        </w:r>
        <w:r w:rsidR="00C47321">
          <w:rPr>
            <w:noProof/>
            <w:webHidden/>
          </w:rPr>
          <w:fldChar w:fldCharType="begin"/>
        </w:r>
        <w:r w:rsidR="00C47321">
          <w:rPr>
            <w:noProof/>
            <w:webHidden/>
          </w:rPr>
          <w:instrText xml:space="preserve"> PAGEREF _Toc179376681 \h </w:instrText>
        </w:r>
        <w:r w:rsidR="00C47321">
          <w:rPr>
            <w:noProof/>
            <w:webHidden/>
          </w:rPr>
        </w:r>
        <w:r w:rsidR="00C47321">
          <w:rPr>
            <w:noProof/>
            <w:webHidden/>
          </w:rPr>
          <w:fldChar w:fldCharType="separate"/>
        </w:r>
        <w:r w:rsidR="00C47321">
          <w:rPr>
            <w:noProof/>
            <w:webHidden/>
          </w:rPr>
          <w:t>55</w:t>
        </w:r>
        <w:r w:rsidR="00C47321">
          <w:rPr>
            <w:noProof/>
            <w:webHidden/>
          </w:rPr>
          <w:fldChar w:fldCharType="end"/>
        </w:r>
      </w:hyperlink>
    </w:p>
    <w:p w14:paraId="1E289EC5" w14:textId="04EDEE86" w:rsidR="00C47321" w:rsidRDefault="005F06B2">
      <w:pPr>
        <w:pStyle w:val="TOC3"/>
        <w:rPr>
          <w:rFonts w:eastAsiaTheme="minorEastAsia"/>
          <w:noProof/>
          <w:kern w:val="2"/>
          <w:sz w:val="24"/>
          <w:szCs w:val="24"/>
          <w:lang w:eastAsia="en-AU"/>
          <w14:ligatures w14:val="standardContextual"/>
        </w:rPr>
      </w:pPr>
      <w:hyperlink w:anchor="_Toc179376682" w:history="1">
        <w:r w:rsidR="00C47321" w:rsidRPr="00016AAF">
          <w:rPr>
            <w:rStyle w:val="Hyperlink"/>
            <w:noProof/>
          </w:rPr>
          <w:t>Section 49</w:t>
        </w:r>
        <w:r w:rsidR="00C47321">
          <w:rPr>
            <w:rFonts w:eastAsiaTheme="minorEastAsia"/>
            <w:noProof/>
            <w:kern w:val="2"/>
            <w:sz w:val="24"/>
            <w:szCs w:val="24"/>
            <w:lang w:eastAsia="en-AU"/>
            <w14:ligatures w14:val="standardContextual"/>
          </w:rPr>
          <w:tab/>
        </w:r>
        <w:r w:rsidR="00C47321" w:rsidRPr="00016AAF">
          <w:rPr>
            <w:rStyle w:val="Hyperlink"/>
            <w:noProof/>
          </w:rPr>
          <w:t>Single instrument may exercise several powers or satisfy several requirements</w:t>
        </w:r>
        <w:r w:rsidR="00C47321">
          <w:rPr>
            <w:noProof/>
            <w:webHidden/>
          </w:rPr>
          <w:tab/>
        </w:r>
        <w:r w:rsidR="00C47321">
          <w:rPr>
            <w:noProof/>
            <w:webHidden/>
          </w:rPr>
          <w:fldChar w:fldCharType="begin"/>
        </w:r>
        <w:r w:rsidR="00C47321">
          <w:rPr>
            <w:noProof/>
            <w:webHidden/>
          </w:rPr>
          <w:instrText xml:space="preserve"> PAGEREF _Toc179376682 \h </w:instrText>
        </w:r>
        <w:r w:rsidR="00C47321">
          <w:rPr>
            <w:noProof/>
            <w:webHidden/>
          </w:rPr>
        </w:r>
        <w:r w:rsidR="00C47321">
          <w:rPr>
            <w:noProof/>
            <w:webHidden/>
          </w:rPr>
          <w:fldChar w:fldCharType="separate"/>
        </w:r>
        <w:r w:rsidR="00C47321">
          <w:rPr>
            <w:noProof/>
            <w:webHidden/>
          </w:rPr>
          <w:t>56</w:t>
        </w:r>
        <w:r w:rsidR="00C47321">
          <w:rPr>
            <w:noProof/>
            <w:webHidden/>
          </w:rPr>
          <w:fldChar w:fldCharType="end"/>
        </w:r>
      </w:hyperlink>
    </w:p>
    <w:p w14:paraId="175FAF14" w14:textId="5D861C70" w:rsidR="00C47321" w:rsidRDefault="005F06B2">
      <w:pPr>
        <w:pStyle w:val="TOC3"/>
        <w:rPr>
          <w:rFonts w:eastAsiaTheme="minorEastAsia"/>
          <w:noProof/>
          <w:kern w:val="2"/>
          <w:sz w:val="24"/>
          <w:szCs w:val="24"/>
          <w:lang w:eastAsia="en-AU"/>
          <w14:ligatures w14:val="standardContextual"/>
        </w:rPr>
      </w:pPr>
      <w:hyperlink w:anchor="_Toc179376683" w:history="1">
        <w:r w:rsidR="00C47321" w:rsidRPr="00016AAF">
          <w:rPr>
            <w:rStyle w:val="Hyperlink"/>
            <w:noProof/>
          </w:rPr>
          <w:t>Section 50</w:t>
        </w:r>
        <w:r w:rsidR="00C47321">
          <w:rPr>
            <w:rFonts w:eastAsiaTheme="minorEastAsia"/>
            <w:noProof/>
            <w:kern w:val="2"/>
            <w:sz w:val="24"/>
            <w:szCs w:val="24"/>
            <w:lang w:eastAsia="en-AU"/>
            <w14:ligatures w14:val="standardContextual"/>
          </w:rPr>
          <w:tab/>
        </w:r>
        <w:r w:rsidR="00C47321" w:rsidRPr="00016AAF">
          <w:rPr>
            <w:rStyle w:val="Hyperlink"/>
            <w:noProof/>
          </w:rPr>
          <w:t>Relationship between authorising law and instrument dealing with same matter</w:t>
        </w:r>
        <w:r w:rsidR="00C47321">
          <w:rPr>
            <w:noProof/>
            <w:webHidden/>
          </w:rPr>
          <w:tab/>
        </w:r>
        <w:r w:rsidR="00C47321">
          <w:rPr>
            <w:noProof/>
            <w:webHidden/>
          </w:rPr>
          <w:fldChar w:fldCharType="begin"/>
        </w:r>
        <w:r w:rsidR="00C47321">
          <w:rPr>
            <w:noProof/>
            <w:webHidden/>
          </w:rPr>
          <w:instrText xml:space="preserve"> PAGEREF _Toc179376683 \h </w:instrText>
        </w:r>
        <w:r w:rsidR="00C47321">
          <w:rPr>
            <w:noProof/>
            <w:webHidden/>
          </w:rPr>
        </w:r>
        <w:r w:rsidR="00C47321">
          <w:rPr>
            <w:noProof/>
            <w:webHidden/>
          </w:rPr>
          <w:fldChar w:fldCharType="separate"/>
        </w:r>
        <w:r w:rsidR="00C47321">
          <w:rPr>
            <w:noProof/>
            <w:webHidden/>
          </w:rPr>
          <w:t>56</w:t>
        </w:r>
        <w:r w:rsidR="00C47321">
          <w:rPr>
            <w:noProof/>
            <w:webHidden/>
          </w:rPr>
          <w:fldChar w:fldCharType="end"/>
        </w:r>
      </w:hyperlink>
    </w:p>
    <w:p w14:paraId="4CCC5EFE" w14:textId="15B8CFA9" w:rsidR="00C47321" w:rsidRDefault="005F06B2">
      <w:pPr>
        <w:pStyle w:val="TOC3"/>
        <w:rPr>
          <w:rFonts w:eastAsiaTheme="minorEastAsia"/>
          <w:noProof/>
          <w:kern w:val="2"/>
          <w:sz w:val="24"/>
          <w:szCs w:val="24"/>
          <w:lang w:eastAsia="en-AU"/>
          <w14:ligatures w14:val="standardContextual"/>
        </w:rPr>
      </w:pPr>
      <w:hyperlink w:anchor="_Toc179376684" w:history="1">
        <w:r w:rsidR="00C47321" w:rsidRPr="00016AAF">
          <w:rPr>
            <w:rStyle w:val="Hyperlink"/>
            <w:noProof/>
          </w:rPr>
          <w:t>Section 51</w:t>
        </w:r>
        <w:r w:rsidR="00C47321">
          <w:rPr>
            <w:rFonts w:eastAsiaTheme="minorEastAsia"/>
            <w:noProof/>
            <w:kern w:val="2"/>
            <w:sz w:val="24"/>
            <w:szCs w:val="24"/>
            <w:lang w:eastAsia="en-AU"/>
            <w14:ligatures w14:val="standardContextual"/>
          </w:rPr>
          <w:tab/>
        </w:r>
        <w:r w:rsidR="00C47321" w:rsidRPr="00016AAF">
          <w:rPr>
            <w:rStyle w:val="Hyperlink"/>
            <w:noProof/>
          </w:rPr>
          <w:t>Instrument may make provision in relation to land by reference to map etc</w:t>
        </w:r>
        <w:r w:rsidR="00C47321">
          <w:rPr>
            <w:noProof/>
            <w:webHidden/>
          </w:rPr>
          <w:tab/>
        </w:r>
        <w:r w:rsidR="00C47321">
          <w:rPr>
            <w:noProof/>
            <w:webHidden/>
          </w:rPr>
          <w:fldChar w:fldCharType="begin"/>
        </w:r>
        <w:r w:rsidR="00C47321">
          <w:rPr>
            <w:noProof/>
            <w:webHidden/>
          </w:rPr>
          <w:instrText xml:space="preserve"> PAGEREF _Toc179376684 \h </w:instrText>
        </w:r>
        <w:r w:rsidR="00C47321">
          <w:rPr>
            <w:noProof/>
            <w:webHidden/>
          </w:rPr>
        </w:r>
        <w:r w:rsidR="00C47321">
          <w:rPr>
            <w:noProof/>
            <w:webHidden/>
          </w:rPr>
          <w:fldChar w:fldCharType="separate"/>
        </w:r>
        <w:r w:rsidR="00C47321">
          <w:rPr>
            <w:noProof/>
            <w:webHidden/>
          </w:rPr>
          <w:t>57</w:t>
        </w:r>
        <w:r w:rsidR="00C47321">
          <w:rPr>
            <w:noProof/>
            <w:webHidden/>
          </w:rPr>
          <w:fldChar w:fldCharType="end"/>
        </w:r>
      </w:hyperlink>
    </w:p>
    <w:p w14:paraId="5765101D" w14:textId="5B9748C5" w:rsidR="00C47321" w:rsidRDefault="005F06B2">
      <w:pPr>
        <w:pStyle w:val="TOC3"/>
        <w:rPr>
          <w:rFonts w:eastAsiaTheme="minorEastAsia"/>
          <w:noProof/>
          <w:kern w:val="2"/>
          <w:sz w:val="24"/>
          <w:szCs w:val="24"/>
          <w:lang w:eastAsia="en-AU"/>
          <w14:ligatures w14:val="standardContextual"/>
        </w:rPr>
      </w:pPr>
      <w:hyperlink w:anchor="_Toc179376685" w:history="1">
        <w:r w:rsidR="00C47321" w:rsidRPr="00016AAF">
          <w:rPr>
            <w:rStyle w:val="Hyperlink"/>
            <w:noProof/>
          </w:rPr>
          <w:t>Section 52</w:t>
        </w:r>
        <w:r w:rsidR="00C47321">
          <w:rPr>
            <w:rFonts w:eastAsiaTheme="minorEastAsia"/>
            <w:noProof/>
            <w:kern w:val="2"/>
            <w:sz w:val="24"/>
            <w:szCs w:val="24"/>
            <w:lang w:eastAsia="en-AU"/>
            <w14:ligatures w14:val="standardContextual"/>
          </w:rPr>
          <w:tab/>
        </w:r>
        <w:r w:rsidR="00C47321" w:rsidRPr="00016AAF">
          <w:rPr>
            <w:rStyle w:val="Hyperlink"/>
            <w:noProof/>
          </w:rPr>
          <w:t>Instrument may authorise determination of matter etc</w:t>
        </w:r>
        <w:r w:rsidR="00C47321">
          <w:rPr>
            <w:noProof/>
            <w:webHidden/>
          </w:rPr>
          <w:tab/>
        </w:r>
        <w:r w:rsidR="00C47321">
          <w:rPr>
            <w:noProof/>
            <w:webHidden/>
          </w:rPr>
          <w:fldChar w:fldCharType="begin"/>
        </w:r>
        <w:r w:rsidR="00C47321">
          <w:rPr>
            <w:noProof/>
            <w:webHidden/>
          </w:rPr>
          <w:instrText xml:space="preserve"> PAGEREF _Toc179376685 \h </w:instrText>
        </w:r>
        <w:r w:rsidR="00C47321">
          <w:rPr>
            <w:noProof/>
            <w:webHidden/>
          </w:rPr>
        </w:r>
        <w:r w:rsidR="00C47321">
          <w:rPr>
            <w:noProof/>
            <w:webHidden/>
          </w:rPr>
          <w:fldChar w:fldCharType="separate"/>
        </w:r>
        <w:r w:rsidR="00C47321">
          <w:rPr>
            <w:noProof/>
            <w:webHidden/>
          </w:rPr>
          <w:t>57</w:t>
        </w:r>
        <w:r w:rsidR="00C47321">
          <w:rPr>
            <w:noProof/>
            <w:webHidden/>
          </w:rPr>
          <w:fldChar w:fldCharType="end"/>
        </w:r>
      </w:hyperlink>
    </w:p>
    <w:p w14:paraId="5B27FA35" w14:textId="7ABA13FE" w:rsidR="00C47321" w:rsidRDefault="005F06B2">
      <w:pPr>
        <w:pStyle w:val="TOC3"/>
        <w:rPr>
          <w:rFonts w:eastAsiaTheme="minorEastAsia"/>
          <w:noProof/>
          <w:kern w:val="2"/>
          <w:sz w:val="24"/>
          <w:szCs w:val="24"/>
          <w:lang w:eastAsia="en-AU"/>
          <w14:ligatures w14:val="standardContextual"/>
        </w:rPr>
      </w:pPr>
      <w:hyperlink w:anchor="_Toc179376686" w:history="1">
        <w:r w:rsidR="00C47321" w:rsidRPr="00016AAF">
          <w:rPr>
            <w:rStyle w:val="Hyperlink"/>
            <w:noProof/>
          </w:rPr>
          <w:t>Section 53</w:t>
        </w:r>
        <w:r w:rsidR="00C47321">
          <w:rPr>
            <w:rFonts w:eastAsiaTheme="minorEastAsia"/>
            <w:noProof/>
            <w:kern w:val="2"/>
            <w:sz w:val="24"/>
            <w:szCs w:val="24"/>
            <w:lang w:eastAsia="en-AU"/>
            <w14:ligatures w14:val="standardContextual"/>
          </w:rPr>
          <w:tab/>
        </w:r>
        <w:r w:rsidR="00C47321" w:rsidRPr="00016AAF">
          <w:rPr>
            <w:rStyle w:val="Hyperlink"/>
            <w:noProof/>
          </w:rPr>
          <w:t>Instrument may prohibit</w:t>
        </w:r>
        <w:r w:rsidR="00C47321">
          <w:rPr>
            <w:noProof/>
            <w:webHidden/>
          </w:rPr>
          <w:tab/>
        </w:r>
        <w:r w:rsidR="00C47321">
          <w:rPr>
            <w:noProof/>
            <w:webHidden/>
          </w:rPr>
          <w:fldChar w:fldCharType="begin"/>
        </w:r>
        <w:r w:rsidR="00C47321">
          <w:rPr>
            <w:noProof/>
            <w:webHidden/>
          </w:rPr>
          <w:instrText xml:space="preserve"> PAGEREF _Toc179376686 \h </w:instrText>
        </w:r>
        <w:r w:rsidR="00C47321">
          <w:rPr>
            <w:noProof/>
            <w:webHidden/>
          </w:rPr>
        </w:r>
        <w:r w:rsidR="00C47321">
          <w:rPr>
            <w:noProof/>
            <w:webHidden/>
          </w:rPr>
          <w:fldChar w:fldCharType="separate"/>
        </w:r>
        <w:r w:rsidR="00C47321">
          <w:rPr>
            <w:noProof/>
            <w:webHidden/>
          </w:rPr>
          <w:t>58</w:t>
        </w:r>
        <w:r w:rsidR="00C47321">
          <w:rPr>
            <w:noProof/>
            <w:webHidden/>
          </w:rPr>
          <w:fldChar w:fldCharType="end"/>
        </w:r>
      </w:hyperlink>
    </w:p>
    <w:p w14:paraId="27B69CA5" w14:textId="107280C1" w:rsidR="00C47321" w:rsidRDefault="005F06B2">
      <w:pPr>
        <w:pStyle w:val="TOC3"/>
        <w:rPr>
          <w:rFonts w:eastAsiaTheme="minorEastAsia"/>
          <w:noProof/>
          <w:kern w:val="2"/>
          <w:sz w:val="24"/>
          <w:szCs w:val="24"/>
          <w:lang w:eastAsia="en-AU"/>
          <w14:ligatures w14:val="standardContextual"/>
        </w:rPr>
      </w:pPr>
      <w:hyperlink w:anchor="_Toc179376687" w:history="1">
        <w:r w:rsidR="00C47321" w:rsidRPr="00016AAF">
          <w:rPr>
            <w:rStyle w:val="Hyperlink"/>
            <w:noProof/>
          </w:rPr>
          <w:t>Section 54</w:t>
        </w:r>
        <w:r w:rsidR="00C47321">
          <w:rPr>
            <w:rFonts w:eastAsiaTheme="minorEastAsia"/>
            <w:noProof/>
            <w:kern w:val="2"/>
            <w:sz w:val="24"/>
            <w:szCs w:val="24"/>
            <w:lang w:eastAsia="en-AU"/>
            <w14:ligatures w14:val="standardContextual"/>
          </w:rPr>
          <w:tab/>
        </w:r>
        <w:r w:rsidR="00C47321" w:rsidRPr="00016AAF">
          <w:rPr>
            <w:rStyle w:val="Hyperlink"/>
            <w:noProof/>
          </w:rPr>
          <w:t>Instrument may require making of statutory declaration</w:t>
        </w:r>
        <w:r w:rsidR="00C47321">
          <w:rPr>
            <w:noProof/>
            <w:webHidden/>
          </w:rPr>
          <w:tab/>
        </w:r>
        <w:r w:rsidR="00C47321">
          <w:rPr>
            <w:noProof/>
            <w:webHidden/>
          </w:rPr>
          <w:fldChar w:fldCharType="begin"/>
        </w:r>
        <w:r w:rsidR="00C47321">
          <w:rPr>
            <w:noProof/>
            <w:webHidden/>
          </w:rPr>
          <w:instrText xml:space="preserve"> PAGEREF _Toc179376687 \h </w:instrText>
        </w:r>
        <w:r w:rsidR="00C47321">
          <w:rPr>
            <w:noProof/>
            <w:webHidden/>
          </w:rPr>
        </w:r>
        <w:r w:rsidR="00C47321">
          <w:rPr>
            <w:noProof/>
            <w:webHidden/>
          </w:rPr>
          <w:fldChar w:fldCharType="separate"/>
        </w:r>
        <w:r w:rsidR="00C47321">
          <w:rPr>
            <w:noProof/>
            <w:webHidden/>
          </w:rPr>
          <w:t>58</w:t>
        </w:r>
        <w:r w:rsidR="00C47321">
          <w:rPr>
            <w:noProof/>
            <w:webHidden/>
          </w:rPr>
          <w:fldChar w:fldCharType="end"/>
        </w:r>
      </w:hyperlink>
    </w:p>
    <w:p w14:paraId="23A4342B" w14:textId="1F87407F" w:rsidR="00C47321" w:rsidRDefault="005F06B2">
      <w:pPr>
        <w:pStyle w:val="TOC2"/>
        <w:rPr>
          <w:rFonts w:eastAsiaTheme="minorEastAsia"/>
          <w:noProof/>
          <w:kern w:val="2"/>
          <w:sz w:val="24"/>
          <w:szCs w:val="24"/>
          <w:lang w:eastAsia="en-AU"/>
          <w14:ligatures w14:val="standardContextual"/>
        </w:rPr>
      </w:pPr>
      <w:hyperlink w:anchor="_Toc179376688" w:history="1">
        <w:r w:rsidR="00C47321" w:rsidRPr="00016AAF">
          <w:rPr>
            <w:rStyle w:val="Hyperlink"/>
            <w:noProof/>
          </w:rPr>
          <w:t>Part 6.3</w:t>
        </w:r>
        <w:r w:rsidR="00C47321">
          <w:rPr>
            <w:rFonts w:eastAsiaTheme="minorEastAsia"/>
            <w:noProof/>
            <w:kern w:val="2"/>
            <w:sz w:val="24"/>
            <w:szCs w:val="24"/>
            <w:lang w:eastAsia="en-AU"/>
            <w14:ligatures w14:val="standardContextual"/>
          </w:rPr>
          <w:tab/>
        </w:r>
        <w:r w:rsidR="00C47321" w:rsidRPr="00016AAF">
          <w:rPr>
            <w:rStyle w:val="Hyperlink"/>
            <w:noProof/>
          </w:rPr>
          <w:t>Making of certain statutory instruments about fees</w:t>
        </w:r>
        <w:r w:rsidR="00C47321">
          <w:rPr>
            <w:noProof/>
            <w:webHidden/>
          </w:rPr>
          <w:tab/>
        </w:r>
        <w:r w:rsidR="00C47321">
          <w:rPr>
            <w:noProof/>
            <w:webHidden/>
          </w:rPr>
          <w:fldChar w:fldCharType="begin"/>
        </w:r>
        <w:r w:rsidR="00C47321">
          <w:rPr>
            <w:noProof/>
            <w:webHidden/>
          </w:rPr>
          <w:instrText xml:space="preserve"> PAGEREF _Toc179376688 \h </w:instrText>
        </w:r>
        <w:r w:rsidR="00C47321">
          <w:rPr>
            <w:noProof/>
            <w:webHidden/>
          </w:rPr>
        </w:r>
        <w:r w:rsidR="00C47321">
          <w:rPr>
            <w:noProof/>
            <w:webHidden/>
          </w:rPr>
          <w:fldChar w:fldCharType="separate"/>
        </w:r>
        <w:r w:rsidR="00C47321">
          <w:rPr>
            <w:noProof/>
            <w:webHidden/>
          </w:rPr>
          <w:t>59</w:t>
        </w:r>
        <w:r w:rsidR="00C47321">
          <w:rPr>
            <w:noProof/>
            <w:webHidden/>
          </w:rPr>
          <w:fldChar w:fldCharType="end"/>
        </w:r>
      </w:hyperlink>
    </w:p>
    <w:p w14:paraId="6D72215F" w14:textId="1BB8C66B" w:rsidR="00C47321" w:rsidRDefault="005F06B2">
      <w:pPr>
        <w:pStyle w:val="TOC3"/>
        <w:rPr>
          <w:rFonts w:eastAsiaTheme="minorEastAsia"/>
          <w:noProof/>
          <w:kern w:val="2"/>
          <w:sz w:val="24"/>
          <w:szCs w:val="24"/>
          <w:lang w:eastAsia="en-AU"/>
          <w14:ligatures w14:val="standardContextual"/>
        </w:rPr>
      </w:pPr>
      <w:hyperlink w:anchor="_Toc179376689" w:history="1">
        <w:r w:rsidR="00C47321" w:rsidRPr="00016AAF">
          <w:rPr>
            <w:rStyle w:val="Hyperlink"/>
            <w:noProof/>
          </w:rPr>
          <w:t>Section 55</w:t>
        </w:r>
        <w:r w:rsidR="00C47321">
          <w:rPr>
            <w:rFonts w:eastAsiaTheme="minorEastAsia"/>
            <w:noProof/>
            <w:kern w:val="2"/>
            <w:sz w:val="24"/>
            <w:szCs w:val="24"/>
            <w:lang w:eastAsia="en-AU"/>
            <w14:ligatures w14:val="standardContextual"/>
          </w:rPr>
          <w:tab/>
        </w:r>
        <w:r w:rsidR="00C47321" w:rsidRPr="00016AAF">
          <w:rPr>
            <w:rStyle w:val="Hyperlink"/>
            <w:noProof/>
          </w:rPr>
          <w:t>Definitions—pt 6.3</w:t>
        </w:r>
        <w:r w:rsidR="00C47321">
          <w:rPr>
            <w:noProof/>
            <w:webHidden/>
          </w:rPr>
          <w:tab/>
        </w:r>
        <w:r w:rsidR="00C47321">
          <w:rPr>
            <w:noProof/>
            <w:webHidden/>
          </w:rPr>
          <w:fldChar w:fldCharType="begin"/>
        </w:r>
        <w:r w:rsidR="00C47321">
          <w:rPr>
            <w:noProof/>
            <w:webHidden/>
          </w:rPr>
          <w:instrText xml:space="preserve"> PAGEREF _Toc179376689 \h </w:instrText>
        </w:r>
        <w:r w:rsidR="00C47321">
          <w:rPr>
            <w:noProof/>
            <w:webHidden/>
          </w:rPr>
        </w:r>
        <w:r w:rsidR="00C47321">
          <w:rPr>
            <w:noProof/>
            <w:webHidden/>
          </w:rPr>
          <w:fldChar w:fldCharType="separate"/>
        </w:r>
        <w:r w:rsidR="00C47321">
          <w:rPr>
            <w:noProof/>
            <w:webHidden/>
          </w:rPr>
          <w:t>59</w:t>
        </w:r>
        <w:r w:rsidR="00C47321">
          <w:rPr>
            <w:noProof/>
            <w:webHidden/>
          </w:rPr>
          <w:fldChar w:fldCharType="end"/>
        </w:r>
      </w:hyperlink>
    </w:p>
    <w:p w14:paraId="4E772BDA" w14:textId="401DE80D" w:rsidR="00C47321" w:rsidRDefault="005F06B2">
      <w:pPr>
        <w:pStyle w:val="TOC3"/>
        <w:rPr>
          <w:rFonts w:eastAsiaTheme="minorEastAsia"/>
          <w:noProof/>
          <w:kern w:val="2"/>
          <w:sz w:val="24"/>
          <w:szCs w:val="24"/>
          <w:lang w:eastAsia="en-AU"/>
          <w14:ligatures w14:val="standardContextual"/>
        </w:rPr>
      </w:pPr>
      <w:hyperlink w:anchor="_Toc179376690" w:history="1">
        <w:r w:rsidR="00C47321" w:rsidRPr="00016AAF">
          <w:rPr>
            <w:rStyle w:val="Hyperlink"/>
            <w:noProof/>
          </w:rPr>
          <w:t>Section 56</w:t>
        </w:r>
        <w:r w:rsidR="00C47321">
          <w:rPr>
            <w:rFonts w:eastAsiaTheme="minorEastAsia"/>
            <w:noProof/>
            <w:kern w:val="2"/>
            <w:sz w:val="24"/>
            <w:szCs w:val="24"/>
            <w:lang w:eastAsia="en-AU"/>
            <w14:ligatures w14:val="standardContextual"/>
          </w:rPr>
          <w:tab/>
        </w:r>
        <w:r w:rsidR="00C47321" w:rsidRPr="00016AAF">
          <w:rPr>
            <w:rStyle w:val="Hyperlink"/>
            <w:noProof/>
          </w:rPr>
          <w:t>Determination of fees by disallowable instrument</w:t>
        </w:r>
        <w:r w:rsidR="00C47321">
          <w:rPr>
            <w:noProof/>
            <w:webHidden/>
          </w:rPr>
          <w:tab/>
        </w:r>
        <w:r w:rsidR="00C47321">
          <w:rPr>
            <w:noProof/>
            <w:webHidden/>
          </w:rPr>
          <w:fldChar w:fldCharType="begin"/>
        </w:r>
        <w:r w:rsidR="00C47321">
          <w:rPr>
            <w:noProof/>
            <w:webHidden/>
          </w:rPr>
          <w:instrText xml:space="preserve"> PAGEREF _Toc179376690 \h </w:instrText>
        </w:r>
        <w:r w:rsidR="00C47321">
          <w:rPr>
            <w:noProof/>
            <w:webHidden/>
          </w:rPr>
        </w:r>
        <w:r w:rsidR="00C47321">
          <w:rPr>
            <w:noProof/>
            <w:webHidden/>
          </w:rPr>
          <w:fldChar w:fldCharType="separate"/>
        </w:r>
        <w:r w:rsidR="00C47321">
          <w:rPr>
            <w:noProof/>
            <w:webHidden/>
          </w:rPr>
          <w:t>59</w:t>
        </w:r>
        <w:r w:rsidR="00C47321">
          <w:rPr>
            <w:noProof/>
            <w:webHidden/>
          </w:rPr>
          <w:fldChar w:fldCharType="end"/>
        </w:r>
      </w:hyperlink>
    </w:p>
    <w:p w14:paraId="4CDA2B3A" w14:textId="19AA444B" w:rsidR="00C47321" w:rsidRDefault="005F06B2">
      <w:pPr>
        <w:pStyle w:val="TOC3"/>
        <w:rPr>
          <w:rFonts w:eastAsiaTheme="minorEastAsia"/>
          <w:noProof/>
          <w:kern w:val="2"/>
          <w:sz w:val="24"/>
          <w:szCs w:val="24"/>
          <w:lang w:eastAsia="en-AU"/>
          <w14:ligatures w14:val="standardContextual"/>
        </w:rPr>
      </w:pPr>
      <w:hyperlink w:anchor="_Toc179376691" w:history="1">
        <w:r w:rsidR="00C47321" w:rsidRPr="00016AAF">
          <w:rPr>
            <w:rStyle w:val="Hyperlink"/>
            <w:noProof/>
          </w:rPr>
          <w:t>Section 57</w:t>
        </w:r>
        <w:r w:rsidR="00C47321">
          <w:rPr>
            <w:rFonts w:eastAsiaTheme="minorEastAsia"/>
            <w:noProof/>
            <w:kern w:val="2"/>
            <w:sz w:val="24"/>
            <w:szCs w:val="24"/>
            <w:lang w:eastAsia="en-AU"/>
            <w14:ligatures w14:val="standardContextual"/>
          </w:rPr>
          <w:tab/>
        </w:r>
        <w:r w:rsidR="00C47321" w:rsidRPr="00016AAF">
          <w:rPr>
            <w:rStyle w:val="Hyperlink"/>
            <w:noProof/>
          </w:rPr>
          <w:t>Fees payable in accordance with determination etc</w:t>
        </w:r>
        <w:r w:rsidR="00C47321">
          <w:rPr>
            <w:noProof/>
            <w:webHidden/>
          </w:rPr>
          <w:tab/>
        </w:r>
        <w:r w:rsidR="00C47321">
          <w:rPr>
            <w:noProof/>
            <w:webHidden/>
          </w:rPr>
          <w:fldChar w:fldCharType="begin"/>
        </w:r>
        <w:r w:rsidR="00C47321">
          <w:rPr>
            <w:noProof/>
            <w:webHidden/>
          </w:rPr>
          <w:instrText xml:space="preserve"> PAGEREF _Toc179376691 \h </w:instrText>
        </w:r>
        <w:r w:rsidR="00C47321">
          <w:rPr>
            <w:noProof/>
            <w:webHidden/>
          </w:rPr>
        </w:r>
        <w:r w:rsidR="00C47321">
          <w:rPr>
            <w:noProof/>
            <w:webHidden/>
          </w:rPr>
          <w:fldChar w:fldCharType="separate"/>
        </w:r>
        <w:r w:rsidR="00C47321">
          <w:rPr>
            <w:noProof/>
            <w:webHidden/>
          </w:rPr>
          <w:t>61</w:t>
        </w:r>
        <w:r w:rsidR="00C47321">
          <w:rPr>
            <w:noProof/>
            <w:webHidden/>
          </w:rPr>
          <w:fldChar w:fldCharType="end"/>
        </w:r>
      </w:hyperlink>
    </w:p>
    <w:p w14:paraId="68B93286" w14:textId="047135E5" w:rsidR="00C47321" w:rsidRDefault="005F06B2">
      <w:pPr>
        <w:pStyle w:val="TOC3"/>
        <w:rPr>
          <w:rFonts w:eastAsiaTheme="minorEastAsia"/>
          <w:noProof/>
          <w:kern w:val="2"/>
          <w:sz w:val="24"/>
          <w:szCs w:val="24"/>
          <w:lang w:eastAsia="en-AU"/>
          <w14:ligatures w14:val="standardContextual"/>
        </w:rPr>
      </w:pPr>
      <w:hyperlink w:anchor="_Toc179376692" w:history="1">
        <w:r w:rsidR="00C47321" w:rsidRPr="00016AAF">
          <w:rPr>
            <w:rStyle w:val="Hyperlink"/>
            <w:noProof/>
          </w:rPr>
          <w:t>Section 58</w:t>
        </w:r>
        <w:r w:rsidR="00C47321">
          <w:rPr>
            <w:rFonts w:eastAsiaTheme="minorEastAsia"/>
            <w:noProof/>
            <w:kern w:val="2"/>
            <w:sz w:val="24"/>
            <w:szCs w:val="24"/>
            <w:lang w:eastAsia="en-AU"/>
            <w14:ligatures w14:val="standardContextual"/>
          </w:rPr>
          <w:tab/>
        </w:r>
        <w:r w:rsidR="00C47321" w:rsidRPr="00016AAF">
          <w:rPr>
            <w:rStyle w:val="Hyperlink"/>
            <w:noProof/>
          </w:rPr>
          <w:t>Regulations may make provision about fees</w:t>
        </w:r>
        <w:r w:rsidR="00C47321">
          <w:rPr>
            <w:noProof/>
            <w:webHidden/>
          </w:rPr>
          <w:tab/>
        </w:r>
        <w:r w:rsidR="00C47321">
          <w:rPr>
            <w:noProof/>
            <w:webHidden/>
          </w:rPr>
          <w:fldChar w:fldCharType="begin"/>
        </w:r>
        <w:r w:rsidR="00C47321">
          <w:rPr>
            <w:noProof/>
            <w:webHidden/>
          </w:rPr>
          <w:instrText xml:space="preserve"> PAGEREF _Toc179376692 \h </w:instrText>
        </w:r>
        <w:r w:rsidR="00C47321">
          <w:rPr>
            <w:noProof/>
            <w:webHidden/>
          </w:rPr>
        </w:r>
        <w:r w:rsidR="00C47321">
          <w:rPr>
            <w:noProof/>
            <w:webHidden/>
          </w:rPr>
          <w:fldChar w:fldCharType="separate"/>
        </w:r>
        <w:r w:rsidR="00C47321">
          <w:rPr>
            <w:noProof/>
            <w:webHidden/>
          </w:rPr>
          <w:t>61</w:t>
        </w:r>
        <w:r w:rsidR="00C47321">
          <w:rPr>
            <w:noProof/>
            <w:webHidden/>
          </w:rPr>
          <w:fldChar w:fldCharType="end"/>
        </w:r>
      </w:hyperlink>
    </w:p>
    <w:p w14:paraId="23D43272" w14:textId="445BC3D5" w:rsidR="00C47321" w:rsidRDefault="005F06B2">
      <w:pPr>
        <w:pStyle w:val="TOC2"/>
        <w:rPr>
          <w:rFonts w:eastAsiaTheme="minorEastAsia"/>
          <w:noProof/>
          <w:kern w:val="2"/>
          <w:sz w:val="24"/>
          <w:szCs w:val="24"/>
          <w:lang w:eastAsia="en-AU"/>
          <w14:ligatures w14:val="standardContextual"/>
        </w:rPr>
      </w:pPr>
      <w:hyperlink w:anchor="_Toc179376693" w:history="1">
        <w:r w:rsidR="00C47321" w:rsidRPr="00016AAF">
          <w:rPr>
            <w:rStyle w:val="Hyperlink"/>
            <w:noProof/>
          </w:rPr>
          <w:t>Part 6.4</w:t>
        </w:r>
        <w:r w:rsidR="00C47321">
          <w:rPr>
            <w:rFonts w:eastAsiaTheme="minorEastAsia"/>
            <w:noProof/>
            <w:kern w:val="2"/>
            <w:sz w:val="24"/>
            <w:szCs w:val="24"/>
            <w:lang w:eastAsia="en-AU"/>
            <w14:ligatures w14:val="standardContextual"/>
          </w:rPr>
          <w:tab/>
        </w:r>
        <w:r w:rsidR="00C47321" w:rsidRPr="00016AAF">
          <w:rPr>
            <w:rStyle w:val="Hyperlink"/>
            <w:noProof/>
          </w:rPr>
          <w:t>Numbering and notification of legislative instruments</w:t>
        </w:r>
        <w:r w:rsidR="00C47321">
          <w:rPr>
            <w:noProof/>
            <w:webHidden/>
          </w:rPr>
          <w:tab/>
        </w:r>
        <w:r w:rsidR="00C47321">
          <w:rPr>
            <w:noProof/>
            <w:webHidden/>
          </w:rPr>
          <w:fldChar w:fldCharType="begin"/>
        </w:r>
        <w:r w:rsidR="00C47321">
          <w:rPr>
            <w:noProof/>
            <w:webHidden/>
          </w:rPr>
          <w:instrText xml:space="preserve"> PAGEREF _Toc179376693 \h </w:instrText>
        </w:r>
        <w:r w:rsidR="00C47321">
          <w:rPr>
            <w:noProof/>
            <w:webHidden/>
          </w:rPr>
        </w:r>
        <w:r w:rsidR="00C47321">
          <w:rPr>
            <w:noProof/>
            <w:webHidden/>
          </w:rPr>
          <w:fldChar w:fldCharType="separate"/>
        </w:r>
        <w:r w:rsidR="00C47321">
          <w:rPr>
            <w:noProof/>
            <w:webHidden/>
          </w:rPr>
          <w:t>62</w:t>
        </w:r>
        <w:r w:rsidR="00C47321">
          <w:rPr>
            <w:noProof/>
            <w:webHidden/>
          </w:rPr>
          <w:fldChar w:fldCharType="end"/>
        </w:r>
      </w:hyperlink>
    </w:p>
    <w:p w14:paraId="1EA00B3E" w14:textId="3D5A5750" w:rsidR="00C47321" w:rsidRDefault="005F06B2">
      <w:pPr>
        <w:pStyle w:val="TOC3"/>
        <w:rPr>
          <w:rFonts w:eastAsiaTheme="minorEastAsia"/>
          <w:noProof/>
          <w:kern w:val="2"/>
          <w:sz w:val="24"/>
          <w:szCs w:val="24"/>
          <w:lang w:eastAsia="en-AU"/>
          <w14:ligatures w14:val="standardContextual"/>
        </w:rPr>
      </w:pPr>
      <w:hyperlink w:anchor="_Toc179376694" w:history="1">
        <w:r w:rsidR="00C47321" w:rsidRPr="00016AAF">
          <w:rPr>
            <w:rStyle w:val="Hyperlink"/>
            <w:noProof/>
          </w:rPr>
          <w:t>Section 59</w:t>
        </w:r>
        <w:r w:rsidR="00C47321">
          <w:rPr>
            <w:rFonts w:eastAsiaTheme="minorEastAsia"/>
            <w:noProof/>
            <w:kern w:val="2"/>
            <w:sz w:val="24"/>
            <w:szCs w:val="24"/>
            <w:lang w:eastAsia="en-AU"/>
            <w14:ligatures w14:val="standardContextual"/>
          </w:rPr>
          <w:tab/>
        </w:r>
        <w:r w:rsidR="00C47321" w:rsidRPr="00016AAF">
          <w:rPr>
            <w:rStyle w:val="Hyperlink"/>
            <w:noProof/>
          </w:rPr>
          <w:t>Numbering</w:t>
        </w:r>
        <w:r w:rsidR="00C47321">
          <w:rPr>
            <w:noProof/>
            <w:webHidden/>
          </w:rPr>
          <w:tab/>
        </w:r>
        <w:r w:rsidR="00C47321">
          <w:rPr>
            <w:noProof/>
            <w:webHidden/>
          </w:rPr>
          <w:fldChar w:fldCharType="begin"/>
        </w:r>
        <w:r w:rsidR="00C47321">
          <w:rPr>
            <w:noProof/>
            <w:webHidden/>
          </w:rPr>
          <w:instrText xml:space="preserve"> PAGEREF _Toc179376694 \h </w:instrText>
        </w:r>
        <w:r w:rsidR="00C47321">
          <w:rPr>
            <w:noProof/>
            <w:webHidden/>
          </w:rPr>
        </w:r>
        <w:r w:rsidR="00C47321">
          <w:rPr>
            <w:noProof/>
            <w:webHidden/>
          </w:rPr>
          <w:fldChar w:fldCharType="separate"/>
        </w:r>
        <w:r w:rsidR="00C47321">
          <w:rPr>
            <w:noProof/>
            <w:webHidden/>
          </w:rPr>
          <w:t>62</w:t>
        </w:r>
        <w:r w:rsidR="00C47321">
          <w:rPr>
            <w:noProof/>
            <w:webHidden/>
          </w:rPr>
          <w:fldChar w:fldCharType="end"/>
        </w:r>
      </w:hyperlink>
    </w:p>
    <w:p w14:paraId="7CDC1C77" w14:textId="2AB15D8A" w:rsidR="00C47321" w:rsidRDefault="005F06B2">
      <w:pPr>
        <w:pStyle w:val="TOC3"/>
        <w:rPr>
          <w:rFonts w:eastAsiaTheme="minorEastAsia"/>
          <w:noProof/>
          <w:kern w:val="2"/>
          <w:sz w:val="24"/>
          <w:szCs w:val="24"/>
          <w:lang w:eastAsia="en-AU"/>
          <w14:ligatures w14:val="standardContextual"/>
        </w:rPr>
      </w:pPr>
      <w:hyperlink w:anchor="_Toc179376695" w:history="1">
        <w:r w:rsidR="00C47321" w:rsidRPr="00016AAF">
          <w:rPr>
            <w:rStyle w:val="Hyperlink"/>
            <w:noProof/>
          </w:rPr>
          <w:t>Section 60</w:t>
        </w:r>
        <w:r w:rsidR="00C47321">
          <w:rPr>
            <w:rFonts w:eastAsiaTheme="minorEastAsia"/>
            <w:noProof/>
            <w:kern w:val="2"/>
            <w:sz w:val="24"/>
            <w:szCs w:val="24"/>
            <w:lang w:eastAsia="en-AU"/>
            <w14:ligatures w14:val="standardContextual"/>
          </w:rPr>
          <w:tab/>
        </w:r>
        <w:r w:rsidR="00C47321" w:rsidRPr="00016AAF">
          <w:rPr>
            <w:rStyle w:val="Hyperlink"/>
            <w:noProof/>
          </w:rPr>
          <w:t>Correction etc of name of instrument</w:t>
        </w:r>
        <w:r w:rsidR="00C47321">
          <w:rPr>
            <w:noProof/>
            <w:webHidden/>
          </w:rPr>
          <w:tab/>
        </w:r>
        <w:r w:rsidR="00C47321">
          <w:rPr>
            <w:noProof/>
            <w:webHidden/>
          </w:rPr>
          <w:fldChar w:fldCharType="begin"/>
        </w:r>
        <w:r w:rsidR="00C47321">
          <w:rPr>
            <w:noProof/>
            <w:webHidden/>
          </w:rPr>
          <w:instrText xml:space="preserve"> PAGEREF _Toc179376695 \h </w:instrText>
        </w:r>
        <w:r w:rsidR="00C47321">
          <w:rPr>
            <w:noProof/>
            <w:webHidden/>
          </w:rPr>
        </w:r>
        <w:r w:rsidR="00C47321">
          <w:rPr>
            <w:noProof/>
            <w:webHidden/>
          </w:rPr>
          <w:fldChar w:fldCharType="separate"/>
        </w:r>
        <w:r w:rsidR="00C47321">
          <w:rPr>
            <w:noProof/>
            <w:webHidden/>
          </w:rPr>
          <w:t>63</w:t>
        </w:r>
        <w:r w:rsidR="00C47321">
          <w:rPr>
            <w:noProof/>
            <w:webHidden/>
          </w:rPr>
          <w:fldChar w:fldCharType="end"/>
        </w:r>
      </w:hyperlink>
    </w:p>
    <w:p w14:paraId="233D045B" w14:textId="76BCD4F6" w:rsidR="00C47321" w:rsidRDefault="005F06B2">
      <w:pPr>
        <w:pStyle w:val="TOC3"/>
        <w:rPr>
          <w:rFonts w:eastAsiaTheme="minorEastAsia"/>
          <w:noProof/>
          <w:kern w:val="2"/>
          <w:sz w:val="24"/>
          <w:szCs w:val="24"/>
          <w:lang w:eastAsia="en-AU"/>
          <w14:ligatures w14:val="standardContextual"/>
        </w:rPr>
      </w:pPr>
      <w:hyperlink w:anchor="_Toc179376696" w:history="1">
        <w:r w:rsidR="00C47321" w:rsidRPr="00016AAF">
          <w:rPr>
            <w:rStyle w:val="Hyperlink"/>
            <w:noProof/>
          </w:rPr>
          <w:t>Section 60A</w:t>
        </w:r>
        <w:r w:rsidR="00C47321">
          <w:rPr>
            <w:rFonts w:eastAsiaTheme="minorEastAsia"/>
            <w:noProof/>
            <w:kern w:val="2"/>
            <w:sz w:val="24"/>
            <w:szCs w:val="24"/>
            <w:lang w:eastAsia="en-AU"/>
            <w14:ligatures w14:val="standardContextual"/>
          </w:rPr>
          <w:tab/>
        </w:r>
        <w:r w:rsidR="00C47321" w:rsidRPr="00016AAF">
          <w:rPr>
            <w:rStyle w:val="Hyperlink"/>
            <w:noProof/>
          </w:rPr>
          <w:t>Correction of name of explanatory statement etc</w:t>
        </w:r>
        <w:r w:rsidR="00C47321">
          <w:rPr>
            <w:noProof/>
            <w:webHidden/>
          </w:rPr>
          <w:tab/>
        </w:r>
        <w:r w:rsidR="00C47321">
          <w:rPr>
            <w:noProof/>
            <w:webHidden/>
          </w:rPr>
          <w:fldChar w:fldCharType="begin"/>
        </w:r>
        <w:r w:rsidR="00C47321">
          <w:rPr>
            <w:noProof/>
            <w:webHidden/>
          </w:rPr>
          <w:instrText xml:space="preserve"> PAGEREF _Toc179376696 \h </w:instrText>
        </w:r>
        <w:r w:rsidR="00C47321">
          <w:rPr>
            <w:noProof/>
            <w:webHidden/>
          </w:rPr>
        </w:r>
        <w:r w:rsidR="00C47321">
          <w:rPr>
            <w:noProof/>
            <w:webHidden/>
          </w:rPr>
          <w:fldChar w:fldCharType="separate"/>
        </w:r>
        <w:r w:rsidR="00C47321">
          <w:rPr>
            <w:noProof/>
            <w:webHidden/>
          </w:rPr>
          <w:t>66</w:t>
        </w:r>
        <w:r w:rsidR="00C47321">
          <w:rPr>
            <w:noProof/>
            <w:webHidden/>
          </w:rPr>
          <w:fldChar w:fldCharType="end"/>
        </w:r>
      </w:hyperlink>
    </w:p>
    <w:p w14:paraId="76DCEC19" w14:textId="22D66209" w:rsidR="00C47321" w:rsidRDefault="005F06B2">
      <w:pPr>
        <w:pStyle w:val="TOC3"/>
        <w:rPr>
          <w:rFonts w:eastAsiaTheme="minorEastAsia"/>
          <w:noProof/>
          <w:kern w:val="2"/>
          <w:sz w:val="24"/>
          <w:szCs w:val="24"/>
          <w:lang w:eastAsia="en-AU"/>
          <w14:ligatures w14:val="standardContextual"/>
        </w:rPr>
      </w:pPr>
      <w:hyperlink w:anchor="_Toc179376697" w:history="1">
        <w:r w:rsidR="00C47321" w:rsidRPr="00016AAF">
          <w:rPr>
            <w:rStyle w:val="Hyperlink"/>
            <w:noProof/>
          </w:rPr>
          <w:t>Section 61</w:t>
        </w:r>
        <w:r w:rsidR="00C47321">
          <w:rPr>
            <w:rFonts w:eastAsiaTheme="minorEastAsia"/>
            <w:noProof/>
            <w:kern w:val="2"/>
            <w:sz w:val="24"/>
            <w:szCs w:val="24"/>
            <w:lang w:eastAsia="en-AU"/>
            <w14:ligatures w14:val="standardContextual"/>
          </w:rPr>
          <w:tab/>
        </w:r>
        <w:r w:rsidR="00C47321" w:rsidRPr="00016AAF">
          <w:rPr>
            <w:rStyle w:val="Hyperlink"/>
            <w:noProof/>
          </w:rPr>
          <w:t>Notification of legislative instruments</w:t>
        </w:r>
        <w:r w:rsidR="00C47321">
          <w:rPr>
            <w:noProof/>
            <w:webHidden/>
          </w:rPr>
          <w:tab/>
        </w:r>
        <w:r w:rsidR="00C47321">
          <w:rPr>
            <w:noProof/>
            <w:webHidden/>
          </w:rPr>
          <w:fldChar w:fldCharType="begin"/>
        </w:r>
        <w:r w:rsidR="00C47321">
          <w:rPr>
            <w:noProof/>
            <w:webHidden/>
          </w:rPr>
          <w:instrText xml:space="preserve"> PAGEREF _Toc179376697 \h </w:instrText>
        </w:r>
        <w:r w:rsidR="00C47321">
          <w:rPr>
            <w:noProof/>
            <w:webHidden/>
          </w:rPr>
        </w:r>
        <w:r w:rsidR="00C47321">
          <w:rPr>
            <w:noProof/>
            <w:webHidden/>
          </w:rPr>
          <w:fldChar w:fldCharType="separate"/>
        </w:r>
        <w:r w:rsidR="00C47321">
          <w:rPr>
            <w:noProof/>
            <w:webHidden/>
          </w:rPr>
          <w:t>66</w:t>
        </w:r>
        <w:r w:rsidR="00C47321">
          <w:rPr>
            <w:noProof/>
            <w:webHidden/>
          </w:rPr>
          <w:fldChar w:fldCharType="end"/>
        </w:r>
      </w:hyperlink>
    </w:p>
    <w:p w14:paraId="145A8182" w14:textId="26FCEDD1" w:rsidR="00C47321" w:rsidRDefault="005F06B2">
      <w:pPr>
        <w:pStyle w:val="TOC3"/>
        <w:rPr>
          <w:rFonts w:eastAsiaTheme="minorEastAsia"/>
          <w:noProof/>
          <w:kern w:val="2"/>
          <w:sz w:val="24"/>
          <w:szCs w:val="24"/>
          <w:lang w:eastAsia="en-AU"/>
          <w14:ligatures w14:val="standardContextual"/>
        </w:rPr>
      </w:pPr>
      <w:hyperlink w:anchor="_Toc179376698" w:history="1">
        <w:r w:rsidR="00C47321" w:rsidRPr="00016AAF">
          <w:rPr>
            <w:rStyle w:val="Hyperlink"/>
            <w:noProof/>
          </w:rPr>
          <w:t>Section 62</w:t>
        </w:r>
        <w:r w:rsidR="00C47321">
          <w:rPr>
            <w:rFonts w:eastAsiaTheme="minorEastAsia"/>
            <w:noProof/>
            <w:kern w:val="2"/>
            <w:sz w:val="24"/>
            <w:szCs w:val="24"/>
            <w:lang w:eastAsia="en-AU"/>
            <w14:ligatures w14:val="standardContextual"/>
          </w:rPr>
          <w:tab/>
        </w:r>
        <w:r w:rsidR="00C47321" w:rsidRPr="00016AAF">
          <w:rPr>
            <w:rStyle w:val="Hyperlink"/>
            <w:noProof/>
          </w:rPr>
          <w:t>Effect of failure to notify legislative instrument</w:t>
        </w:r>
        <w:r w:rsidR="00C47321">
          <w:rPr>
            <w:noProof/>
            <w:webHidden/>
          </w:rPr>
          <w:tab/>
        </w:r>
        <w:r w:rsidR="00C47321">
          <w:rPr>
            <w:noProof/>
            <w:webHidden/>
          </w:rPr>
          <w:fldChar w:fldCharType="begin"/>
        </w:r>
        <w:r w:rsidR="00C47321">
          <w:rPr>
            <w:noProof/>
            <w:webHidden/>
          </w:rPr>
          <w:instrText xml:space="preserve"> PAGEREF _Toc179376698 \h </w:instrText>
        </w:r>
        <w:r w:rsidR="00C47321">
          <w:rPr>
            <w:noProof/>
            <w:webHidden/>
          </w:rPr>
        </w:r>
        <w:r w:rsidR="00C47321">
          <w:rPr>
            <w:noProof/>
            <w:webHidden/>
          </w:rPr>
          <w:fldChar w:fldCharType="separate"/>
        </w:r>
        <w:r w:rsidR="00C47321">
          <w:rPr>
            <w:noProof/>
            <w:webHidden/>
          </w:rPr>
          <w:t>71</w:t>
        </w:r>
        <w:r w:rsidR="00C47321">
          <w:rPr>
            <w:noProof/>
            <w:webHidden/>
          </w:rPr>
          <w:fldChar w:fldCharType="end"/>
        </w:r>
      </w:hyperlink>
    </w:p>
    <w:p w14:paraId="6F27069B" w14:textId="332DCB90" w:rsidR="00C47321" w:rsidRDefault="005F06B2">
      <w:pPr>
        <w:pStyle w:val="TOC3"/>
        <w:rPr>
          <w:rFonts w:eastAsiaTheme="minorEastAsia"/>
          <w:noProof/>
          <w:kern w:val="2"/>
          <w:sz w:val="24"/>
          <w:szCs w:val="24"/>
          <w:lang w:eastAsia="en-AU"/>
          <w14:ligatures w14:val="standardContextual"/>
        </w:rPr>
      </w:pPr>
      <w:hyperlink w:anchor="_Toc179376699" w:history="1">
        <w:r w:rsidR="00C47321" w:rsidRPr="00016AAF">
          <w:rPr>
            <w:rStyle w:val="Hyperlink"/>
            <w:noProof/>
          </w:rPr>
          <w:t>Section 63</w:t>
        </w:r>
        <w:r w:rsidR="00C47321">
          <w:rPr>
            <w:rFonts w:eastAsiaTheme="minorEastAsia"/>
            <w:noProof/>
            <w:kern w:val="2"/>
            <w:sz w:val="24"/>
            <w:szCs w:val="24"/>
            <w:lang w:eastAsia="en-AU"/>
            <w14:ligatures w14:val="standardContextual"/>
          </w:rPr>
          <w:tab/>
        </w:r>
        <w:r w:rsidR="00C47321" w:rsidRPr="00016AAF">
          <w:rPr>
            <w:rStyle w:val="Hyperlink"/>
            <w:noProof/>
          </w:rPr>
          <w:t>References to notification of legislative instruments</w:t>
        </w:r>
        <w:r w:rsidR="00C47321">
          <w:rPr>
            <w:noProof/>
            <w:webHidden/>
          </w:rPr>
          <w:tab/>
        </w:r>
        <w:r w:rsidR="00C47321">
          <w:rPr>
            <w:noProof/>
            <w:webHidden/>
          </w:rPr>
          <w:fldChar w:fldCharType="begin"/>
        </w:r>
        <w:r w:rsidR="00C47321">
          <w:rPr>
            <w:noProof/>
            <w:webHidden/>
          </w:rPr>
          <w:instrText xml:space="preserve"> PAGEREF _Toc179376699 \h </w:instrText>
        </w:r>
        <w:r w:rsidR="00C47321">
          <w:rPr>
            <w:noProof/>
            <w:webHidden/>
          </w:rPr>
        </w:r>
        <w:r w:rsidR="00C47321">
          <w:rPr>
            <w:noProof/>
            <w:webHidden/>
          </w:rPr>
          <w:fldChar w:fldCharType="separate"/>
        </w:r>
        <w:r w:rsidR="00C47321">
          <w:rPr>
            <w:noProof/>
            <w:webHidden/>
          </w:rPr>
          <w:t>72</w:t>
        </w:r>
        <w:r w:rsidR="00C47321">
          <w:rPr>
            <w:noProof/>
            <w:webHidden/>
          </w:rPr>
          <w:fldChar w:fldCharType="end"/>
        </w:r>
      </w:hyperlink>
    </w:p>
    <w:p w14:paraId="473552DB" w14:textId="05446E95" w:rsidR="00C47321" w:rsidRDefault="005F06B2">
      <w:pPr>
        <w:pStyle w:val="TOC1"/>
        <w:rPr>
          <w:rFonts w:eastAsiaTheme="minorEastAsia"/>
          <w:noProof/>
          <w:kern w:val="2"/>
          <w:sz w:val="24"/>
          <w:szCs w:val="24"/>
          <w:lang w:eastAsia="en-AU"/>
          <w14:ligatures w14:val="standardContextual"/>
        </w:rPr>
      </w:pPr>
      <w:hyperlink w:anchor="_Toc179376700" w:history="1">
        <w:r w:rsidR="00C47321" w:rsidRPr="00016AAF">
          <w:rPr>
            <w:rStyle w:val="Hyperlink"/>
            <w:noProof/>
          </w:rPr>
          <w:t>Chapter 7</w:t>
        </w:r>
        <w:r w:rsidR="00C47321">
          <w:rPr>
            <w:rFonts w:eastAsiaTheme="minorEastAsia"/>
            <w:noProof/>
            <w:kern w:val="2"/>
            <w:sz w:val="24"/>
            <w:szCs w:val="24"/>
            <w:lang w:eastAsia="en-AU"/>
            <w14:ligatures w14:val="standardContextual"/>
          </w:rPr>
          <w:tab/>
        </w:r>
        <w:r w:rsidR="00C47321" w:rsidRPr="00016AAF">
          <w:rPr>
            <w:rStyle w:val="Hyperlink"/>
            <w:noProof/>
          </w:rPr>
          <w:t>Presentation, amendment and disallowance of subordinate laws and disallowable instruments</w:t>
        </w:r>
        <w:r w:rsidR="00C47321">
          <w:rPr>
            <w:noProof/>
            <w:webHidden/>
          </w:rPr>
          <w:tab/>
        </w:r>
        <w:r w:rsidR="00C47321">
          <w:rPr>
            <w:noProof/>
            <w:webHidden/>
          </w:rPr>
          <w:fldChar w:fldCharType="begin"/>
        </w:r>
        <w:r w:rsidR="00C47321">
          <w:rPr>
            <w:noProof/>
            <w:webHidden/>
          </w:rPr>
          <w:instrText xml:space="preserve"> PAGEREF _Toc179376700 \h </w:instrText>
        </w:r>
        <w:r w:rsidR="00C47321">
          <w:rPr>
            <w:noProof/>
            <w:webHidden/>
          </w:rPr>
        </w:r>
        <w:r w:rsidR="00C47321">
          <w:rPr>
            <w:noProof/>
            <w:webHidden/>
          </w:rPr>
          <w:fldChar w:fldCharType="separate"/>
        </w:r>
        <w:r w:rsidR="00C47321">
          <w:rPr>
            <w:noProof/>
            <w:webHidden/>
          </w:rPr>
          <w:t>73</w:t>
        </w:r>
        <w:r w:rsidR="00C47321">
          <w:rPr>
            <w:noProof/>
            <w:webHidden/>
          </w:rPr>
          <w:fldChar w:fldCharType="end"/>
        </w:r>
      </w:hyperlink>
    </w:p>
    <w:p w14:paraId="63B880C9" w14:textId="74B1E3DE" w:rsidR="00C47321" w:rsidRDefault="005F06B2">
      <w:pPr>
        <w:pStyle w:val="TOC3"/>
        <w:rPr>
          <w:rFonts w:eastAsiaTheme="minorEastAsia"/>
          <w:noProof/>
          <w:kern w:val="2"/>
          <w:sz w:val="24"/>
          <w:szCs w:val="24"/>
          <w:lang w:eastAsia="en-AU"/>
          <w14:ligatures w14:val="standardContextual"/>
        </w:rPr>
      </w:pPr>
      <w:hyperlink w:anchor="_Toc179376701" w:history="1">
        <w:r w:rsidR="00C47321" w:rsidRPr="00016AAF">
          <w:rPr>
            <w:rStyle w:val="Hyperlink"/>
            <w:noProof/>
          </w:rPr>
          <w:t>Section 64</w:t>
        </w:r>
        <w:r w:rsidR="00C47321">
          <w:rPr>
            <w:rFonts w:eastAsiaTheme="minorEastAsia"/>
            <w:noProof/>
            <w:kern w:val="2"/>
            <w:sz w:val="24"/>
            <w:szCs w:val="24"/>
            <w:lang w:eastAsia="en-AU"/>
            <w14:ligatures w14:val="standardContextual"/>
          </w:rPr>
          <w:tab/>
        </w:r>
        <w:r w:rsidR="00C47321" w:rsidRPr="00016AAF">
          <w:rPr>
            <w:rStyle w:val="Hyperlink"/>
            <w:noProof/>
          </w:rPr>
          <w:t>Presentation of subordinate laws and disallowable instruments</w:t>
        </w:r>
        <w:r w:rsidR="00C47321">
          <w:rPr>
            <w:noProof/>
            <w:webHidden/>
          </w:rPr>
          <w:tab/>
        </w:r>
        <w:r w:rsidR="00C47321">
          <w:rPr>
            <w:noProof/>
            <w:webHidden/>
          </w:rPr>
          <w:fldChar w:fldCharType="begin"/>
        </w:r>
        <w:r w:rsidR="00C47321">
          <w:rPr>
            <w:noProof/>
            <w:webHidden/>
          </w:rPr>
          <w:instrText xml:space="preserve"> PAGEREF _Toc179376701 \h </w:instrText>
        </w:r>
        <w:r w:rsidR="00C47321">
          <w:rPr>
            <w:noProof/>
            <w:webHidden/>
          </w:rPr>
        </w:r>
        <w:r w:rsidR="00C47321">
          <w:rPr>
            <w:noProof/>
            <w:webHidden/>
          </w:rPr>
          <w:fldChar w:fldCharType="separate"/>
        </w:r>
        <w:r w:rsidR="00C47321">
          <w:rPr>
            <w:noProof/>
            <w:webHidden/>
          </w:rPr>
          <w:t>73</w:t>
        </w:r>
        <w:r w:rsidR="00C47321">
          <w:rPr>
            <w:noProof/>
            <w:webHidden/>
          </w:rPr>
          <w:fldChar w:fldCharType="end"/>
        </w:r>
      </w:hyperlink>
    </w:p>
    <w:p w14:paraId="38318812" w14:textId="28F8AE5A" w:rsidR="00C47321" w:rsidRDefault="005F06B2">
      <w:pPr>
        <w:pStyle w:val="TOC3"/>
        <w:rPr>
          <w:rFonts w:eastAsiaTheme="minorEastAsia"/>
          <w:noProof/>
          <w:kern w:val="2"/>
          <w:sz w:val="24"/>
          <w:szCs w:val="24"/>
          <w:lang w:eastAsia="en-AU"/>
          <w14:ligatures w14:val="standardContextual"/>
        </w:rPr>
      </w:pPr>
      <w:hyperlink w:anchor="_Toc179376702" w:history="1">
        <w:r w:rsidR="00C47321" w:rsidRPr="00016AAF">
          <w:rPr>
            <w:rStyle w:val="Hyperlink"/>
            <w:noProof/>
          </w:rPr>
          <w:t>Section 65</w:t>
        </w:r>
        <w:r w:rsidR="00C47321">
          <w:rPr>
            <w:rFonts w:eastAsiaTheme="minorEastAsia"/>
            <w:noProof/>
            <w:kern w:val="2"/>
            <w:sz w:val="24"/>
            <w:szCs w:val="24"/>
            <w:lang w:eastAsia="en-AU"/>
            <w14:ligatures w14:val="standardContextual"/>
          </w:rPr>
          <w:tab/>
        </w:r>
        <w:r w:rsidR="00C47321" w:rsidRPr="00016AAF">
          <w:rPr>
            <w:rStyle w:val="Hyperlink"/>
            <w:noProof/>
          </w:rPr>
          <w:t>Disallowance by resolution of Assembly</w:t>
        </w:r>
        <w:r w:rsidR="00C47321">
          <w:rPr>
            <w:noProof/>
            <w:webHidden/>
          </w:rPr>
          <w:tab/>
        </w:r>
        <w:r w:rsidR="00C47321">
          <w:rPr>
            <w:noProof/>
            <w:webHidden/>
          </w:rPr>
          <w:fldChar w:fldCharType="begin"/>
        </w:r>
        <w:r w:rsidR="00C47321">
          <w:rPr>
            <w:noProof/>
            <w:webHidden/>
          </w:rPr>
          <w:instrText xml:space="preserve"> PAGEREF _Toc179376702 \h </w:instrText>
        </w:r>
        <w:r w:rsidR="00C47321">
          <w:rPr>
            <w:noProof/>
            <w:webHidden/>
          </w:rPr>
        </w:r>
        <w:r w:rsidR="00C47321">
          <w:rPr>
            <w:noProof/>
            <w:webHidden/>
          </w:rPr>
          <w:fldChar w:fldCharType="separate"/>
        </w:r>
        <w:r w:rsidR="00C47321">
          <w:rPr>
            <w:noProof/>
            <w:webHidden/>
          </w:rPr>
          <w:t>74</w:t>
        </w:r>
        <w:r w:rsidR="00C47321">
          <w:rPr>
            <w:noProof/>
            <w:webHidden/>
          </w:rPr>
          <w:fldChar w:fldCharType="end"/>
        </w:r>
      </w:hyperlink>
    </w:p>
    <w:p w14:paraId="5F3DE757" w14:textId="03557B96" w:rsidR="00C47321" w:rsidRDefault="005F06B2">
      <w:pPr>
        <w:pStyle w:val="TOC3"/>
        <w:rPr>
          <w:rFonts w:eastAsiaTheme="minorEastAsia"/>
          <w:noProof/>
          <w:kern w:val="2"/>
          <w:sz w:val="24"/>
          <w:szCs w:val="24"/>
          <w:lang w:eastAsia="en-AU"/>
          <w14:ligatures w14:val="standardContextual"/>
        </w:rPr>
      </w:pPr>
      <w:hyperlink w:anchor="_Toc179376703" w:history="1">
        <w:r w:rsidR="00C47321" w:rsidRPr="00016AAF">
          <w:rPr>
            <w:rStyle w:val="Hyperlink"/>
            <w:noProof/>
          </w:rPr>
          <w:t>Section 65A</w:t>
        </w:r>
        <w:r w:rsidR="00C47321">
          <w:rPr>
            <w:rFonts w:eastAsiaTheme="minorEastAsia"/>
            <w:noProof/>
            <w:kern w:val="2"/>
            <w:sz w:val="24"/>
            <w:szCs w:val="24"/>
            <w:lang w:eastAsia="en-AU"/>
            <w14:ligatures w14:val="standardContextual"/>
          </w:rPr>
          <w:tab/>
        </w:r>
        <w:r w:rsidR="00C47321" w:rsidRPr="00016AAF">
          <w:rPr>
            <w:rStyle w:val="Hyperlink"/>
            <w:noProof/>
          </w:rPr>
          <w:t>Notification of disallowance by resolution of Assembly</w:t>
        </w:r>
        <w:r w:rsidR="00C47321">
          <w:rPr>
            <w:noProof/>
            <w:webHidden/>
          </w:rPr>
          <w:tab/>
        </w:r>
        <w:r w:rsidR="00C47321">
          <w:rPr>
            <w:noProof/>
            <w:webHidden/>
          </w:rPr>
          <w:fldChar w:fldCharType="begin"/>
        </w:r>
        <w:r w:rsidR="00C47321">
          <w:rPr>
            <w:noProof/>
            <w:webHidden/>
          </w:rPr>
          <w:instrText xml:space="preserve"> PAGEREF _Toc179376703 \h </w:instrText>
        </w:r>
        <w:r w:rsidR="00C47321">
          <w:rPr>
            <w:noProof/>
            <w:webHidden/>
          </w:rPr>
        </w:r>
        <w:r w:rsidR="00C47321">
          <w:rPr>
            <w:noProof/>
            <w:webHidden/>
          </w:rPr>
          <w:fldChar w:fldCharType="separate"/>
        </w:r>
        <w:r w:rsidR="00C47321">
          <w:rPr>
            <w:noProof/>
            <w:webHidden/>
          </w:rPr>
          <w:t>75</w:t>
        </w:r>
        <w:r w:rsidR="00C47321">
          <w:rPr>
            <w:noProof/>
            <w:webHidden/>
          </w:rPr>
          <w:fldChar w:fldCharType="end"/>
        </w:r>
      </w:hyperlink>
    </w:p>
    <w:p w14:paraId="64E0D569" w14:textId="6FC5CB35" w:rsidR="00C47321" w:rsidRDefault="005F06B2">
      <w:pPr>
        <w:pStyle w:val="TOC3"/>
        <w:rPr>
          <w:rFonts w:eastAsiaTheme="minorEastAsia"/>
          <w:noProof/>
          <w:kern w:val="2"/>
          <w:sz w:val="24"/>
          <w:szCs w:val="24"/>
          <w:lang w:eastAsia="en-AU"/>
          <w14:ligatures w14:val="standardContextual"/>
        </w:rPr>
      </w:pPr>
      <w:hyperlink w:anchor="_Toc179376704" w:history="1">
        <w:r w:rsidR="00C47321" w:rsidRPr="00016AAF">
          <w:rPr>
            <w:rStyle w:val="Hyperlink"/>
            <w:noProof/>
          </w:rPr>
          <w:t>Section 66</w:t>
        </w:r>
        <w:r w:rsidR="00C47321">
          <w:rPr>
            <w:rFonts w:eastAsiaTheme="minorEastAsia"/>
            <w:noProof/>
            <w:kern w:val="2"/>
            <w:sz w:val="24"/>
            <w:szCs w:val="24"/>
            <w:lang w:eastAsia="en-AU"/>
            <w14:ligatures w14:val="standardContextual"/>
          </w:rPr>
          <w:tab/>
        </w:r>
        <w:r w:rsidR="00C47321" w:rsidRPr="00016AAF">
          <w:rPr>
            <w:rStyle w:val="Hyperlink"/>
            <w:noProof/>
          </w:rPr>
          <w:t>Revival of affected laws</w:t>
        </w:r>
        <w:r w:rsidR="00C47321">
          <w:rPr>
            <w:noProof/>
            <w:webHidden/>
          </w:rPr>
          <w:tab/>
        </w:r>
        <w:r w:rsidR="00C47321">
          <w:rPr>
            <w:noProof/>
            <w:webHidden/>
          </w:rPr>
          <w:fldChar w:fldCharType="begin"/>
        </w:r>
        <w:r w:rsidR="00C47321">
          <w:rPr>
            <w:noProof/>
            <w:webHidden/>
          </w:rPr>
          <w:instrText xml:space="preserve"> PAGEREF _Toc179376704 \h </w:instrText>
        </w:r>
        <w:r w:rsidR="00C47321">
          <w:rPr>
            <w:noProof/>
            <w:webHidden/>
          </w:rPr>
        </w:r>
        <w:r w:rsidR="00C47321">
          <w:rPr>
            <w:noProof/>
            <w:webHidden/>
          </w:rPr>
          <w:fldChar w:fldCharType="separate"/>
        </w:r>
        <w:r w:rsidR="00C47321">
          <w:rPr>
            <w:noProof/>
            <w:webHidden/>
          </w:rPr>
          <w:t>77</w:t>
        </w:r>
        <w:r w:rsidR="00C47321">
          <w:rPr>
            <w:noProof/>
            <w:webHidden/>
          </w:rPr>
          <w:fldChar w:fldCharType="end"/>
        </w:r>
      </w:hyperlink>
    </w:p>
    <w:p w14:paraId="20681110" w14:textId="407A20F6" w:rsidR="00C47321" w:rsidRDefault="005F06B2">
      <w:pPr>
        <w:pStyle w:val="TOC3"/>
        <w:rPr>
          <w:rFonts w:eastAsiaTheme="minorEastAsia"/>
          <w:noProof/>
          <w:kern w:val="2"/>
          <w:sz w:val="24"/>
          <w:szCs w:val="24"/>
          <w:lang w:eastAsia="en-AU"/>
          <w14:ligatures w14:val="standardContextual"/>
        </w:rPr>
      </w:pPr>
      <w:hyperlink w:anchor="_Toc179376705" w:history="1">
        <w:r w:rsidR="00C47321" w:rsidRPr="00016AAF">
          <w:rPr>
            <w:rStyle w:val="Hyperlink"/>
            <w:noProof/>
          </w:rPr>
          <w:t>Section 67</w:t>
        </w:r>
        <w:r w:rsidR="00C47321">
          <w:rPr>
            <w:rFonts w:eastAsiaTheme="minorEastAsia"/>
            <w:noProof/>
            <w:kern w:val="2"/>
            <w:sz w:val="24"/>
            <w:szCs w:val="24"/>
            <w:lang w:eastAsia="en-AU"/>
            <w14:ligatures w14:val="standardContextual"/>
          </w:rPr>
          <w:tab/>
        </w:r>
        <w:r w:rsidR="00C47321" w:rsidRPr="00016AAF">
          <w:rPr>
            <w:rStyle w:val="Hyperlink"/>
            <w:noProof/>
          </w:rPr>
          <w:t>Making of instrument same in substance within 6 months after disallowance</w:t>
        </w:r>
        <w:r w:rsidR="00C47321">
          <w:rPr>
            <w:noProof/>
            <w:webHidden/>
          </w:rPr>
          <w:tab/>
        </w:r>
        <w:r w:rsidR="00C47321">
          <w:rPr>
            <w:noProof/>
            <w:webHidden/>
          </w:rPr>
          <w:fldChar w:fldCharType="begin"/>
        </w:r>
        <w:r w:rsidR="00C47321">
          <w:rPr>
            <w:noProof/>
            <w:webHidden/>
          </w:rPr>
          <w:instrText xml:space="preserve"> PAGEREF _Toc179376705 \h </w:instrText>
        </w:r>
        <w:r w:rsidR="00C47321">
          <w:rPr>
            <w:noProof/>
            <w:webHidden/>
          </w:rPr>
        </w:r>
        <w:r w:rsidR="00C47321">
          <w:rPr>
            <w:noProof/>
            <w:webHidden/>
          </w:rPr>
          <w:fldChar w:fldCharType="separate"/>
        </w:r>
        <w:r w:rsidR="00C47321">
          <w:rPr>
            <w:noProof/>
            <w:webHidden/>
          </w:rPr>
          <w:t>77</w:t>
        </w:r>
        <w:r w:rsidR="00C47321">
          <w:rPr>
            <w:noProof/>
            <w:webHidden/>
          </w:rPr>
          <w:fldChar w:fldCharType="end"/>
        </w:r>
      </w:hyperlink>
    </w:p>
    <w:p w14:paraId="53634636" w14:textId="7A30A1E2" w:rsidR="00C47321" w:rsidRDefault="005F06B2">
      <w:pPr>
        <w:pStyle w:val="TOC3"/>
        <w:rPr>
          <w:rFonts w:eastAsiaTheme="minorEastAsia"/>
          <w:noProof/>
          <w:kern w:val="2"/>
          <w:sz w:val="24"/>
          <w:szCs w:val="24"/>
          <w:lang w:eastAsia="en-AU"/>
          <w14:ligatures w14:val="standardContextual"/>
        </w:rPr>
      </w:pPr>
      <w:hyperlink w:anchor="_Toc179376706" w:history="1">
        <w:r w:rsidR="00C47321" w:rsidRPr="00016AAF">
          <w:rPr>
            <w:rStyle w:val="Hyperlink"/>
            <w:noProof/>
          </w:rPr>
          <w:t>Section 68</w:t>
        </w:r>
        <w:r w:rsidR="00C47321">
          <w:rPr>
            <w:rFonts w:eastAsiaTheme="minorEastAsia"/>
            <w:noProof/>
            <w:kern w:val="2"/>
            <w:sz w:val="24"/>
            <w:szCs w:val="24"/>
            <w:lang w:eastAsia="en-AU"/>
            <w14:ligatures w14:val="standardContextual"/>
          </w:rPr>
          <w:tab/>
        </w:r>
        <w:r w:rsidR="00C47321" w:rsidRPr="00016AAF">
          <w:rPr>
            <w:rStyle w:val="Hyperlink"/>
            <w:noProof/>
          </w:rPr>
          <w:t>Amendment by resolution of Assembly</w:t>
        </w:r>
        <w:r w:rsidR="00C47321">
          <w:rPr>
            <w:noProof/>
            <w:webHidden/>
          </w:rPr>
          <w:tab/>
        </w:r>
        <w:r w:rsidR="00C47321">
          <w:rPr>
            <w:noProof/>
            <w:webHidden/>
          </w:rPr>
          <w:fldChar w:fldCharType="begin"/>
        </w:r>
        <w:r w:rsidR="00C47321">
          <w:rPr>
            <w:noProof/>
            <w:webHidden/>
          </w:rPr>
          <w:instrText xml:space="preserve"> PAGEREF _Toc179376706 \h </w:instrText>
        </w:r>
        <w:r w:rsidR="00C47321">
          <w:rPr>
            <w:noProof/>
            <w:webHidden/>
          </w:rPr>
        </w:r>
        <w:r w:rsidR="00C47321">
          <w:rPr>
            <w:noProof/>
            <w:webHidden/>
          </w:rPr>
          <w:fldChar w:fldCharType="separate"/>
        </w:r>
        <w:r w:rsidR="00C47321">
          <w:rPr>
            <w:noProof/>
            <w:webHidden/>
          </w:rPr>
          <w:t>78</w:t>
        </w:r>
        <w:r w:rsidR="00C47321">
          <w:rPr>
            <w:noProof/>
            <w:webHidden/>
          </w:rPr>
          <w:fldChar w:fldCharType="end"/>
        </w:r>
      </w:hyperlink>
    </w:p>
    <w:p w14:paraId="228976B0" w14:textId="286A6ED6" w:rsidR="00C47321" w:rsidRDefault="005F06B2">
      <w:pPr>
        <w:pStyle w:val="TOC3"/>
        <w:rPr>
          <w:rFonts w:eastAsiaTheme="minorEastAsia"/>
          <w:noProof/>
          <w:kern w:val="2"/>
          <w:sz w:val="24"/>
          <w:szCs w:val="24"/>
          <w:lang w:eastAsia="en-AU"/>
          <w14:ligatures w14:val="standardContextual"/>
        </w:rPr>
      </w:pPr>
      <w:hyperlink w:anchor="_Toc179376707" w:history="1">
        <w:r w:rsidR="00C47321" w:rsidRPr="00016AAF">
          <w:rPr>
            <w:rStyle w:val="Hyperlink"/>
            <w:noProof/>
          </w:rPr>
          <w:t>Section 69</w:t>
        </w:r>
        <w:r w:rsidR="00C47321">
          <w:rPr>
            <w:rFonts w:eastAsiaTheme="minorEastAsia"/>
            <w:noProof/>
            <w:kern w:val="2"/>
            <w:sz w:val="24"/>
            <w:szCs w:val="24"/>
            <w:lang w:eastAsia="en-AU"/>
            <w14:ligatures w14:val="standardContextual"/>
          </w:rPr>
          <w:tab/>
        </w:r>
        <w:r w:rsidR="00C47321" w:rsidRPr="00016AAF">
          <w:rPr>
            <w:rStyle w:val="Hyperlink"/>
            <w:noProof/>
          </w:rPr>
          <w:t>Notification of amendments made by resolution of Assembly</w:t>
        </w:r>
        <w:r w:rsidR="00C47321">
          <w:rPr>
            <w:noProof/>
            <w:webHidden/>
          </w:rPr>
          <w:tab/>
        </w:r>
        <w:r w:rsidR="00C47321">
          <w:rPr>
            <w:noProof/>
            <w:webHidden/>
          </w:rPr>
          <w:fldChar w:fldCharType="begin"/>
        </w:r>
        <w:r w:rsidR="00C47321">
          <w:rPr>
            <w:noProof/>
            <w:webHidden/>
          </w:rPr>
          <w:instrText xml:space="preserve"> PAGEREF _Toc179376707 \h </w:instrText>
        </w:r>
        <w:r w:rsidR="00C47321">
          <w:rPr>
            <w:noProof/>
            <w:webHidden/>
          </w:rPr>
        </w:r>
        <w:r w:rsidR="00C47321">
          <w:rPr>
            <w:noProof/>
            <w:webHidden/>
          </w:rPr>
          <w:fldChar w:fldCharType="separate"/>
        </w:r>
        <w:r w:rsidR="00C47321">
          <w:rPr>
            <w:noProof/>
            <w:webHidden/>
          </w:rPr>
          <w:t>79</w:t>
        </w:r>
        <w:r w:rsidR="00C47321">
          <w:rPr>
            <w:noProof/>
            <w:webHidden/>
          </w:rPr>
          <w:fldChar w:fldCharType="end"/>
        </w:r>
      </w:hyperlink>
    </w:p>
    <w:p w14:paraId="0E9AF517" w14:textId="4BDFA633" w:rsidR="00C47321" w:rsidRDefault="005F06B2">
      <w:pPr>
        <w:pStyle w:val="TOC3"/>
        <w:rPr>
          <w:rFonts w:eastAsiaTheme="minorEastAsia"/>
          <w:noProof/>
          <w:kern w:val="2"/>
          <w:sz w:val="24"/>
          <w:szCs w:val="24"/>
          <w:lang w:eastAsia="en-AU"/>
          <w14:ligatures w14:val="standardContextual"/>
        </w:rPr>
      </w:pPr>
      <w:hyperlink w:anchor="_Toc179376708" w:history="1">
        <w:r w:rsidR="00C47321" w:rsidRPr="00016AAF">
          <w:rPr>
            <w:rStyle w:val="Hyperlink"/>
            <w:noProof/>
          </w:rPr>
          <w:t>Section 70</w:t>
        </w:r>
        <w:r w:rsidR="00C47321">
          <w:rPr>
            <w:rFonts w:eastAsiaTheme="minorEastAsia"/>
            <w:noProof/>
            <w:kern w:val="2"/>
            <w:sz w:val="24"/>
            <w:szCs w:val="24"/>
            <w:lang w:eastAsia="en-AU"/>
            <w14:ligatures w14:val="standardContextual"/>
          </w:rPr>
          <w:tab/>
        </w:r>
        <w:r w:rsidR="00C47321" w:rsidRPr="00016AAF">
          <w:rPr>
            <w:rStyle w:val="Hyperlink"/>
            <w:noProof/>
          </w:rPr>
          <w:t xml:space="preserve">Making of amendment restoring effect of law within 6 months after </w:t>
        </w:r>
        <w:r w:rsidR="00C47321">
          <w:rPr>
            <w:rStyle w:val="Hyperlink"/>
            <w:noProof/>
          </w:rPr>
          <w:br/>
        </w:r>
        <w:r w:rsidR="00C47321" w:rsidRPr="00016AAF">
          <w:rPr>
            <w:rStyle w:val="Hyperlink"/>
            <w:noProof/>
          </w:rPr>
          <w:t>amendment</w:t>
        </w:r>
        <w:r w:rsidR="00C47321">
          <w:rPr>
            <w:noProof/>
            <w:webHidden/>
          </w:rPr>
          <w:tab/>
        </w:r>
        <w:r w:rsidR="00C47321">
          <w:rPr>
            <w:noProof/>
            <w:webHidden/>
          </w:rPr>
          <w:fldChar w:fldCharType="begin"/>
        </w:r>
        <w:r w:rsidR="00C47321">
          <w:rPr>
            <w:noProof/>
            <w:webHidden/>
          </w:rPr>
          <w:instrText xml:space="preserve"> PAGEREF _Toc179376708 \h </w:instrText>
        </w:r>
        <w:r w:rsidR="00C47321">
          <w:rPr>
            <w:noProof/>
            <w:webHidden/>
          </w:rPr>
        </w:r>
        <w:r w:rsidR="00C47321">
          <w:rPr>
            <w:noProof/>
            <w:webHidden/>
          </w:rPr>
          <w:fldChar w:fldCharType="separate"/>
        </w:r>
        <w:r w:rsidR="00C47321">
          <w:rPr>
            <w:noProof/>
            <w:webHidden/>
          </w:rPr>
          <w:t>81</w:t>
        </w:r>
        <w:r w:rsidR="00C47321">
          <w:rPr>
            <w:noProof/>
            <w:webHidden/>
          </w:rPr>
          <w:fldChar w:fldCharType="end"/>
        </w:r>
      </w:hyperlink>
    </w:p>
    <w:p w14:paraId="69B91AD7" w14:textId="76B9ECF5" w:rsidR="00C47321" w:rsidRDefault="005F06B2">
      <w:pPr>
        <w:pStyle w:val="TOC3"/>
        <w:rPr>
          <w:rFonts w:eastAsiaTheme="minorEastAsia"/>
          <w:noProof/>
          <w:kern w:val="2"/>
          <w:sz w:val="24"/>
          <w:szCs w:val="24"/>
          <w:lang w:eastAsia="en-AU"/>
          <w14:ligatures w14:val="standardContextual"/>
        </w:rPr>
      </w:pPr>
      <w:hyperlink w:anchor="_Toc179376709" w:history="1">
        <w:r w:rsidR="00C47321" w:rsidRPr="00016AAF">
          <w:rPr>
            <w:rStyle w:val="Hyperlink"/>
            <w:noProof/>
          </w:rPr>
          <w:t>Section 71</w:t>
        </w:r>
        <w:r w:rsidR="00C47321">
          <w:rPr>
            <w:rFonts w:eastAsiaTheme="minorEastAsia"/>
            <w:noProof/>
            <w:kern w:val="2"/>
            <w:sz w:val="24"/>
            <w:szCs w:val="24"/>
            <w:lang w:eastAsia="en-AU"/>
            <w14:ligatures w14:val="standardContextual"/>
          </w:rPr>
          <w:tab/>
        </w:r>
        <w:r w:rsidR="00C47321" w:rsidRPr="00016AAF">
          <w:rPr>
            <w:rStyle w:val="Hyperlink"/>
            <w:noProof/>
          </w:rPr>
          <w:t>Effect of dissolution or expiry of Assembly on notice of motion</w:t>
        </w:r>
        <w:r w:rsidR="00C47321">
          <w:rPr>
            <w:noProof/>
            <w:webHidden/>
          </w:rPr>
          <w:tab/>
        </w:r>
        <w:r w:rsidR="00C47321">
          <w:rPr>
            <w:noProof/>
            <w:webHidden/>
          </w:rPr>
          <w:fldChar w:fldCharType="begin"/>
        </w:r>
        <w:r w:rsidR="00C47321">
          <w:rPr>
            <w:noProof/>
            <w:webHidden/>
          </w:rPr>
          <w:instrText xml:space="preserve"> PAGEREF _Toc179376709 \h </w:instrText>
        </w:r>
        <w:r w:rsidR="00C47321">
          <w:rPr>
            <w:noProof/>
            <w:webHidden/>
          </w:rPr>
        </w:r>
        <w:r w:rsidR="00C47321">
          <w:rPr>
            <w:noProof/>
            <w:webHidden/>
          </w:rPr>
          <w:fldChar w:fldCharType="separate"/>
        </w:r>
        <w:r w:rsidR="00C47321">
          <w:rPr>
            <w:noProof/>
            <w:webHidden/>
          </w:rPr>
          <w:t>82</w:t>
        </w:r>
        <w:r w:rsidR="00C47321">
          <w:rPr>
            <w:noProof/>
            <w:webHidden/>
          </w:rPr>
          <w:fldChar w:fldCharType="end"/>
        </w:r>
      </w:hyperlink>
    </w:p>
    <w:p w14:paraId="7D479FBD" w14:textId="1BE368BD" w:rsidR="00C47321" w:rsidRDefault="005F06B2">
      <w:pPr>
        <w:pStyle w:val="TOC1"/>
        <w:rPr>
          <w:rFonts w:eastAsiaTheme="minorEastAsia"/>
          <w:noProof/>
          <w:kern w:val="2"/>
          <w:sz w:val="24"/>
          <w:szCs w:val="24"/>
          <w:lang w:eastAsia="en-AU"/>
          <w14:ligatures w14:val="standardContextual"/>
        </w:rPr>
      </w:pPr>
      <w:hyperlink w:anchor="_Toc179376710" w:history="1">
        <w:r w:rsidR="00C47321" w:rsidRPr="00016AAF">
          <w:rPr>
            <w:rStyle w:val="Hyperlink"/>
            <w:noProof/>
          </w:rPr>
          <w:t>Chapter 8</w:t>
        </w:r>
        <w:r w:rsidR="00C47321">
          <w:rPr>
            <w:rFonts w:eastAsiaTheme="minorEastAsia"/>
            <w:noProof/>
            <w:kern w:val="2"/>
            <w:sz w:val="24"/>
            <w:szCs w:val="24"/>
            <w:lang w:eastAsia="en-AU"/>
            <w14:ligatures w14:val="standardContextual"/>
          </w:rPr>
          <w:tab/>
        </w:r>
        <w:r w:rsidR="00C47321" w:rsidRPr="00016AAF">
          <w:rPr>
            <w:rStyle w:val="Hyperlink"/>
            <w:noProof/>
          </w:rPr>
          <w:t>Commencement and exercise of powers before commencement</w:t>
        </w:r>
        <w:r w:rsidR="00C47321">
          <w:rPr>
            <w:noProof/>
            <w:webHidden/>
          </w:rPr>
          <w:tab/>
        </w:r>
        <w:r w:rsidR="00C47321">
          <w:rPr>
            <w:noProof/>
            <w:webHidden/>
          </w:rPr>
          <w:fldChar w:fldCharType="begin"/>
        </w:r>
        <w:r w:rsidR="00C47321">
          <w:rPr>
            <w:noProof/>
            <w:webHidden/>
          </w:rPr>
          <w:instrText xml:space="preserve"> PAGEREF _Toc179376710 \h </w:instrText>
        </w:r>
        <w:r w:rsidR="00C47321">
          <w:rPr>
            <w:noProof/>
            <w:webHidden/>
          </w:rPr>
        </w:r>
        <w:r w:rsidR="00C47321">
          <w:rPr>
            <w:noProof/>
            <w:webHidden/>
          </w:rPr>
          <w:fldChar w:fldCharType="separate"/>
        </w:r>
        <w:r w:rsidR="00C47321">
          <w:rPr>
            <w:noProof/>
            <w:webHidden/>
          </w:rPr>
          <w:t>84</w:t>
        </w:r>
        <w:r w:rsidR="00C47321">
          <w:rPr>
            <w:noProof/>
            <w:webHidden/>
          </w:rPr>
          <w:fldChar w:fldCharType="end"/>
        </w:r>
      </w:hyperlink>
    </w:p>
    <w:p w14:paraId="3FC81C9B" w14:textId="12303424" w:rsidR="00C47321" w:rsidRDefault="005F06B2">
      <w:pPr>
        <w:pStyle w:val="TOC3"/>
        <w:rPr>
          <w:rFonts w:eastAsiaTheme="minorEastAsia"/>
          <w:noProof/>
          <w:kern w:val="2"/>
          <w:sz w:val="24"/>
          <w:szCs w:val="24"/>
          <w:lang w:eastAsia="en-AU"/>
          <w14:ligatures w14:val="standardContextual"/>
        </w:rPr>
      </w:pPr>
      <w:hyperlink w:anchor="_Toc179376711" w:history="1">
        <w:r w:rsidR="00C47321" w:rsidRPr="00016AAF">
          <w:rPr>
            <w:rStyle w:val="Hyperlink"/>
            <w:noProof/>
          </w:rPr>
          <w:t>Section 72</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law</w:t>
        </w:r>
        <w:r w:rsidR="00C47321" w:rsidRPr="00016AAF">
          <w:rPr>
            <w:rStyle w:val="Hyperlink"/>
            <w:noProof/>
          </w:rPr>
          <w:t>—ch 8</w:t>
        </w:r>
        <w:r w:rsidR="00C47321">
          <w:rPr>
            <w:noProof/>
            <w:webHidden/>
          </w:rPr>
          <w:tab/>
        </w:r>
        <w:r w:rsidR="00C47321">
          <w:rPr>
            <w:noProof/>
            <w:webHidden/>
          </w:rPr>
          <w:fldChar w:fldCharType="begin"/>
        </w:r>
        <w:r w:rsidR="00C47321">
          <w:rPr>
            <w:noProof/>
            <w:webHidden/>
          </w:rPr>
          <w:instrText xml:space="preserve"> PAGEREF _Toc179376711 \h </w:instrText>
        </w:r>
        <w:r w:rsidR="00C47321">
          <w:rPr>
            <w:noProof/>
            <w:webHidden/>
          </w:rPr>
        </w:r>
        <w:r w:rsidR="00C47321">
          <w:rPr>
            <w:noProof/>
            <w:webHidden/>
          </w:rPr>
          <w:fldChar w:fldCharType="separate"/>
        </w:r>
        <w:r w:rsidR="00C47321">
          <w:rPr>
            <w:noProof/>
            <w:webHidden/>
          </w:rPr>
          <w:t>84</w:t>
        </w:r>
        <w:r w:rsidR="00C47321">
          <w:rPr>
            <w:noProof/>
            <w:webHidden/>
          </w:rPr>
          <w:fldChar w:fldCharType="end"/>
        </w:r>
      </w:hyperlink>
    </w:p>
    <w:p w14:paraId="7AFE4564" w14:textId="48E32BFF" w:rsidR="00C47321" w:rsidRDefault="005F06B2">
      <w:pPr>
        <w:pStyle w:val="TOC3"/>
        <w:rPr>
          <w:rFonts w:eastAsiaTheme="minorEastAsia"/>
          <w:noProof/>
          <w:kern w:val="2"/>
          <w:sz w:val="24"/>
          <w:szCs w:val="24"/>
          <w:lang w:eastAsia="en-AU"/>
          <w14:ligatures w14:val="standardContextual"/>
        </w:rPr>
      </w:pPr>
      <w:hyperlink w:anchor="_Toc179376712" w:history="1">
        <w:r w:rsidR="00C47321" w:rsidRPr="00016AAF">
          <w:rPr>
            <w:rStyle w:val="Hyperlink"/>
            <w:noProof/>
          </w:rPr>
          <w:t>Section 73</w:t>
        </w:r>
        <w:r w:rsidR="00C47321">
          <w:rPr>
            <w:rFonts w:eastAsiaTheme="minorEastAsia"/>
            <w:noProof/>
            <w:kern w:val="2"/>
            <w:sz w:val="24"/>
            <w:szCs w:val="24"/>
            <w:lang w:eastAsia="en-AU"/>
            <w14:ligatures w14:val="standardContextual"/>
          </w:rPr>
          <w:tab/>
        </w:r>
        <w:r w:rsidR="00C47321" w:rsidRPr="00016AAF">
          <w:rPr>
            <w:rStyle w:val="Hyperlink"/>
            <w:noProof/>
          </w:rPr>
          <w:t>General rules about commencement</w:t>
        </w:r>
        <w:r w:rsidR="00C47321">
          <w:rPr>
            <w:noProof/>
            <w:webHidden/>
          </w:rPr>
          <w:tab/>
        </w:r>
        <w:r w:rsidR="00C47321">
          <w:rPr>
            <w:noProof/>
            <w:webHidden/>
          </w:rPr>
          <w:fldChar w:fldCharType="begin"/>
        </w:r>
        <w:r w:rsidR="00C47321">
          <w:rPr>
            <w:noProof/>
            <w:webHidden/>
          </w:rPr>
          <w:instrText xml:space="preserve"> PAGEREF _Toc179376712 \h </w:instrText>
        </w:r>
        <w:r w:rsidR="00C47321">
          <w:rPr>
            <w:noProof/>
            <w:webHidden/>
          </w:rPr>
        </w:r>
        <w:r w:rsidR="00C47321">
          <w:rPr>
            <w:noProof/>
            <w:webHidden/>
          </w:rPr>
          <w:fldChar w:fldCharType="separate"/>
        </w:r>
        <w:r w:rsidR="00C47321">
          <w:rPr>
            <w:noProof/>
            <w:webHidden/>
          </w:rPr>
          <w:t>85</w:t>
        </w:r>
        <w:r w:rsidR="00C47321">
          <w:rPr>
            <w:noProof/>
            <w:webHidden/>
          </w:rPr>
          <w:fldChar w:fldCharType="end"/>
        </w:r>
      </w:hyperlink>
    </w:p>
    <w:p w14:paraId="07B8FA6D" w14:textId="6DB9F4BF" w:rsidR="00C47321" w:rsidRDefault="005F06B2">
      <w:pPr>
        <w:pStyle w:val="TOC3"/>
        <w:rPr>
          <w:rFonts w:eastAsiaTheme="minorEastAsia"/>
          <w:noProof/>
          <w:kern w:val="2"/>
          <w:sz w:val="24"/>
          <w:szCs w:val="24"/>
          <w:lang w:eastAsia="en-AU"/>
          <w14:ligatures w14:val="standardContextual"/>
        </w:rPr>
      </w:pPr>
      <w:hyperlink w:anchor="_Toc179376713" w:history="1">
        <w:r w:rsidR="00C47321" w:rsidRPr="00016AAF">
          <w:rPr>
            <w:rStyle w:val="Hyperlink"/>
            <w:noProof/>
          </w:rPr>
          <w:t>Section 74</w:t>
        </w:r>
        <w:r w:rsidR="00C47321">
          <w:rPr>
            <w:rFonts w:eastAsiaTheme="minorEastAsia"/>
            <w:noProof/>
            <w:kern w:val="2"/>
            <w:sz w:val="24"/>
            <w:szCs w:val="24"/>
            <w:lang w:eastAsia="en-AU"/>
            <w14:ligatures w14:val="standardContextual"/>
          </w:rPr>
          <w:tab/>
        </w:r>
        <w:r w:rsidR="00C47321" w:rsidRPr="00016AAF">
          <w:rPr>
            <w:rStyle w:val="Hyperlink"/>
            <w:noProof/>
          </w:rPr>
          <w:t>Time of commencement</w:t>
        </w:r>
        <w:r w:rsidR="00C47321">
          <w:rPr>
            <w:noProof/>
            <w:webHidden/>
          </w:rPr>
          <w:tab/>
        </w:r>
        <w:r w:rsidR="00C47321">
          <w:rPr>
            <w:noProof/>
            <w:webHidden/>
          </w:rPr>
          <w:fldChar w:fldCharType="begin"/>
        </w:r>
        <w:r w:rsidR="00C47321">
          <w:rPr>
            <w:noProof/>
            <w:webHidden/>
          </w:rPr>
          <w:instrText xml:space="preserve"> PAGEREF _Toc179376713 \h </w:instrText>
        </w:r>
        <w:r w:rsidR="00C47321">
          <w:rPr>
            <w:noProof/>
            <w:webHidden/>
          </w:rPr>
        </w:r>
        <w:r w:rsidR="00C47321">
          <w:rPr>
            <w:noProof/>
            <w:webHidden/>
          </w:rPr>
          <w:fldChar w:fldCharType="separate"/>
        </w:r>
        <w:r w:rsidR="00C47321">
          <w:rPr>
            <w:noProof/>
            <w:webHidden/>
          </w:rPr>
          <w:t>89</w:t>
        </w:r>
        <w:r w:rsidR="00C47321">
          <w:rPr>
            <w:noProof/>
            <w:webHidden/>
          </w:rPr>
          <w:fldChar w:fldCharType="end"/>
        </w:r>
      </w:hyperlink>
    </w:p>
    <w:p w14:paraId="5E6BED0E" w14:textId="2DE517A3" w:rsidR="00C47321" w:rsidRDefault="005F06B2">
      <w:pPr>
        <w:pStyle w:val="TOC3"/>
        <w:rPr>
          <w:rFonts w:eastAsiaTheme="minorEastAsia"/>
          <w:noProof/>
          <w:kern w:val="2"/>
          <w:sz w:val="24"/>
          <w:szCs w:val="24"/>
          <w:lang w:eastAsia="en-AU"/>
          <w14:ligatures w14:val="standardContextual"/>
        </w:rPr>
      </w:pPr>
      <w:hyperlink w:anchor="_Toc179376714" w:history="1">
        <w:r w:rsidR="00C47321" w:rsidRPr="00016AAF">
          <w:rPr>
            <w:rStyle w:val="Hyperlink"/>
            <w:noProof/>
          </w:rPr>
          <w:t>Section 75</w:t>
        </w:r>
        <w:r w:rsidR="00C47321">
          <w:rPr>
            <w:rFonts w:eastAsiaTheme="minorEastAsia"/>
            <w:noProof/>
            <w:kern w:val="2"/>
            <w:sz w:val="24"/>
            <w:szCs w:val="24"/>
            <w:lang w:eastAsia="en-AU"/>
            <w14:ligatures w14:val="standardContextual"/>
          </w:rPr>
          <w:tab/>
        </w:r>
        <w:r w:rsidR="00C47321" w:rsidRPr="00016AAF">
          <w:rPr>
            <w:rStyle w:val="Hyperlink"/>
            <w:noProof/>
          </w:rPr>
          <w:t>Commencement of naming and commencement provisions</w:t>
        </w:r>
        <w:r w:rsidR="00C47321">
          <w:rPr>
            <w:noProof/>
            <w:webHidden/>
          </w:rPr>
          <w:tab/>
        </w:r>
        <w:r w:rsidR="00C47321">
          <w:rPr>
            <w:noProof/>
            <w:webHidden/>
          </w:rPr>
          <w:fldChar w:fldCharType="begin"/>
        </w:r>
        <w:r w:rsidR="00C47321">
          <w:rPr>
            <w:noProof/>
            <w:webHidden/>
          </w:rPr>
          <w:instrText xml:space="preserve"> PAGEREF _Toc179376714 \h </w:instrText>
        </w:r>
        <w:r w:rsidR="00C47321">
          <w:rPr>
            <w:noProof/>
            <w:webHidden/>
          </w:rPr>
        </w:r>
        <w:r w:rsidR="00C47321">
          <w:rPr>
            <w:noProof/>
            <w:webHidden/>
          </w:rPr>
          <w:fldChar w:fldCharType="separate"/>
        </w:r>
        <w:r w:rsidR="00C47321">
          <w:rPr>
            <w:noProof/>
            <w:webHidden/>
          </w:rPr>
          <w:t>89</w:t>
        </w:r>
        <w:r w:rsidR="00C47321">
          <w:rPr>
            <w:noProof/>
            <w:webHidden/>
          </w:rPr>
          <w:fldChar w:fldCharType="end"/>
        </w:r>
      </w:hyperlink>
    </w:p>
    <w:p w14:paraId="6D721A89" w14:textId="2E55328C" w:rsidR="00C47321" w:rsidRDefault="005F06B2">
      <w:pPr>
        <w:pStyle w:val="TOC3"/>
        <w:rPr>
          <w:rFonts w:eastAsiaTheme="minorEastAsia"/>
          <w:noProof/>
          <w:kern w:val="2"/>
          <w:sz w:val="24"/>
          <w:szCs w:val="24"/>
          <w:lang w:eastAsia="en-AU"/>
          <w14:ligatures w14:val="standardContextual"/>
        </w:rPr>
      </w:pPr>
      <w:hyperlink w:anchor="_Toc179376715" w:history="1">
        <w:r w:rsidR="00C47321" w:rsidRPr="00016AAF">
          <w:rPr>
            <w:rStyle w:val="Hyperlink"/>
            <w:noProof/>
          </w:rPr>
          <w:t>Section 75AA</w:t>
        </w:r>
        <w:r w:rsidR="00C47321">
          <w:rPr>
            <w:rFonts w:eastAsiaTheme="minorEastAsia"/>
            <w:noProof/>
            <w:kern w:val="2"/>
            <w:sz w:val="24"/>
            <w:szCs w:val="24"/>
            <w:lang w:eastAsia="en-AU"/>
            <w14:ligatures w14:val="standardContextual"/>
          </w:rPr>
          <w:tab/>
        </w:r>
        <w:r w:rsidR="00C47321" w:rsidRPr="00016AAF">
          <w:rPr>
            <w:rStyle w:val="Hyperlink"/>
            <w:noProof/>
          </w:rPr>
          <w:t>Commencement of provisions identifying amended laws</w:t>
        </w:r>
        <w:r w:rsidR="00C47321">
          <w:rPr>
            <w:noProof/>
            <w:webHidden/>
          </w:rPr>
          <w:tab/>
        </w:r>
        <w:r w:rsidR="00C47321">
          <w:rPr>
            <w:noProof/>
            <w:webHidden/>
          </w:rPr>
          <w:fldChar w:fldCharType="begin"/>
        </w:r>
        <w:r w:rsidR="00C47321">
          <w:rPr>
            <w:noProof/>
            <w:webHidden/>
          </w:rPr>
          <w:instrText xml:space="preserve"> PAGEREF _Toc179376715 \h </w:instrText>
        </w:r>
        <w:r w:rsidR="00C47321">
          <w:rPr>
            <w:noProof/>
            <w:webHidden/>
          </w:rPr>
        </w:r>
        <w:r w:rsidR="00C47321">
          <w:rPr>
            <w:noProof/>
            <w:webHidden/>
          </w:rPr>
          <w:fldChar w:fldCharType="separate"/>
        </w:r>
        <w:r w:rsidR="00C47321">
          <w:rPr>
            <w:noProof/>
            <w:webHidden/>
          </w:rPr>
          <w:t>91</w:t>
        </w:r>
        <w:r w:rsidR="00C47321">
          <w:rPr>
            <w:noProof/>
            <w:webHidden/>
          </w:rPr>
          <w:fldChar w:fldCharType="end"/>
        </w:r>
      </w:hyperlink>
    </w:p>
    <w:p w14:paraId="4D70DB8D" w14:textId="48287ECB" w:rsidR="00C47321" w:rsidRDefault="005F06B2">
      <w:pPr>
        <w:pStyle w:val="TOC3"/>
        <w:rPr>
          <w:rFonts w:eastAsiaTheme="minorEastAsia"/>
          <w:noProof/>
          <w:kern w:val="2"/>
          <w:sz w:val="24"/>
          <w:szCs w:val="24"/>
          <w:lang w:eastAsia="en-AU"/>
          <w14:ligatures w14:val="standardContextual"/>
        </w:rPr>
      </w:pPr>
      <w:hyperlink w:anchor="_Toc179376716" w:history="1">
        <w:r w:rsidR="00C47321" w:rsidRPr="00016AAF">
          <w:rPr>
            <w:rStyle w:val="Hyperlink"/>
            <w:noProof/>
          </w:rPr>
          <w:t>Section 75A</w:t>
        </w:r>
        <w:r w:rsidR="00C47321">
          <w:rPr>
            <w:rFonts w:eastAsiaTheme="minorEastAsia"/>
            <w:noProof/>
            <w:kern w:val="2"/>
            <w:sz w:val="24"/>
            <w:szCs w:val="24"/>
            <w:lang w:eastAsia="en-AU"/>
            <w14:ligatures w14:val="standardContextual"/>
          </w:rPr>
          <w:tab/>
        </w:r>
        <w:r w:rsidR="00C47321" w:rsidRPr="00016AAF">
          <w:rPr>
            <w:rStyle w:val="Hyperlink"/>
            <w:noProof/>
          </w:rPr>
          <w:t>Meaning of commences retrospectively</w:t>
        </w:r>
        <w:r w:rsidR="00C47321">
          <w:rPr>
            <w:noProof/>
            <w:webHidden/>
          </w:rPr>
          <w:tab/>
        </w:r>
        <w:r w:rsidR="00C47321">
          <w:rPr>
            <w:noProof/>
            <w:webHidden/>
          </w:rPr>
          <w:fldChar w:fldCharType="begin"/>
        </w:r>
        <w:r w:rsidR="00C47321">
          <w:rPr>
            <w:noProof/>
            <w:webHidden/>
          </w:rPr>
          <w:instrText xml:space="preserve"> PAGEREF _Toc179376716 \h </w:instrText>
        </w:r>
        <w:r w:rsidR="00C47321">
          <w:rPr>
            <w:noProof/>
            <w:webHidden/>
          </w:rPr>
        </w:r>
        <w:r w:rsidR="00C47321">
          <w:rPr>
            <w:noProof/>
            <w:webHidden/>
          </w:rPr>
          <w:fldChar w:fldCharType="separate"/>
        </w:r>
        <w:r w:rsidR="00C47321">
          <w:rPr>
            <w:noProof/>
            <w:webHidden/>
          </w:rPr>
          <w:t>91</w:t>
        </w:r>
        <w:r w:rsidR="00C47321">
          <w:rPr>
            <w:noProof/>
            <w:webHidden/>
          </w:rPr>
          <w:fldChar w:fldCharType="end"/>
        </w:r>
      </w:hyperlink>
    </w:p>
    <w:p w14:paraId="7DA38BB5" w14:textId="4D47788F" w:rsidR="00C47321" w:rsidRDefault="005F06B2">
      <w:pPr>
        <w:pStyle w:val="TOC3"/>
        <w:rPr>
          <w:rFonts w:eastAsiaTheme="minorEastAsia"/>
          <w:noProof/>
          <w:kern w:val="2"/>
          <w:sz w:val="24"/>
          <w:szCs w:val="24"/>
          <w:lang w:eastAsia="en-AU"/>
          <w14:ligatures w14:val="standardContextual"/>
        </w:rPr>
      </w:pPr>
      <w:hyperlink w:anchor="_Toc179376717" w:history="1">
        <w:r w:rsidR="00C47321" w:rsidRPr="00016AAF">
          <w:rPr>
            <w:rStyle w:val="Hyperlink"/>
            <w:noProof/>
          </w:rPr>
          <w:t>Section 75B</w:t>
        </w:r>
        <w:r w:rsidR="00C47321">
          <w:rPr>
            <w:rFonts w:eastAsiaTheme="minorEastAsia"/>
            <w:noProof/>
            <w:kern w:val="2"/>
            <w:sz w:val="24"/>
            <w:szCs w:val="24"/>
            <w:lang w:eastAsia="en-AU"/>
            <w14:ligatures w14:val="standardContextual"/>
          </w:rPr>
          <w:tab/>
        </w:r>
        <w:r w:rsidR="00C47321" w:rsidRPr="00016AAF">
          <w:rPr>
            <w:rStyle w:val="Hyperlink"/>
            <w:noProof/>
          </w:rPr>
          <w:t>Retrospective commencement requires clear indication</w:t>
        </w:r>
        <w:r w:rsidR="00C47321">
          <w:rPr>
            <w:noProof/>
            <w:webHidden/>
          </w:rPr>
          <w:tab/>
        </w:r>
        <w:r w:rsidR="00C47321">
          <w:rPr>
            <w:noProof/>
            <w:webHidden/>
          </w:rPr>
          <w:fldChar w:fldCharType="begin"/>
        </w:r>
        <w:r w:rsidR="00C47321">
          <w:rPr>
            <w:noProof/>
            <w:webHidden/>
          </w:rPr>
          <w:instrText xml:space="preserve"> PAGEREF _Toc179376717 \h </w:instrText>
        </w:r>
        <w:r w:rsidR="00C47321">
          <w:rPr>
            <w:noProof/>
            <w:webHidden/>
          </w:rPr>
        </w:r>
        <w:r w:rsidR="00C47321">
          <w:rPr>
            <w:noProof/>
            <w:webHidden/>
          </w:rPr>
          <w:fldChar w:fldCharType="separate"/>
        </w:r>
        <w:r w:rsidR="00C47321">
          <w:rPr>
            <w:noProof/>
            <w:webHidden/>
          </w:rPr>
          <w:t>92</w:t>
        </w:r>
        <w:r w:rsidR="00C47321">
          <w:rPr>
            <w:noProof/>
            <w:webHidden/>
          </w:rPr>
          <w:fldChar w:fldCharType="end"/>
        </w:r>
      </w:hyperlink>
    </w:p>
    <w:p w14:paraId="063396A5" w14:textId="0B3451DB" w:rsidR="00C47321" w:rsidRDefault="005F06B2">
      <w:pPr>
        <w:pStyle w:val="TOC3"/>
        <w:rPr>
          <w:rFonts w:eastAsiaTheme="minorEastAsia"/>
          <w:noProof/>
          <w:kern w:val="2"/>
          <w:sz w:val="24"/>
          <w:szCs w:val="24"/>
          <w:lang w:eastAsia="en-AU"/>
          <w14:ligatures w14:val="standardContextual"/>
        </w:rPr>
      </w:pPr>
      <w:hyperlink w:anchor="_Toc179376718" w:history="1">
        <w:r w:rsidR="00C47321" w:rsidRPr="00016AAF">
          <w:rPr>
            <w:rStyle w:val="Hyperlink"/>
            <w:noProof/>
          </w:rPr>
          <w:t>Section 76</w:t>
        </w:r>
        <w:r w:rsidR="00C47321">
          <w:rPr>
            <w:rFonts w:eastAsiaTheme="minorEastAsia"/>
            <w:noProof/>
            <w:kern w:val="2"/>
            <w:sz w:val="24"/>
            <w:szCs w:val="24"/>
            <w:lang w:eastAsia="en-AU"/>
            <w14:ligatures w14:val="standardContextual"/>
          </w:rPr>
          <w:tab/>
        </w:r>
        <w:r w:rsidR="00C47321" w:rsidRPr="00016AAF">
          <w:rPr>
            <w:rStyle w:val="Hyperlink"/>
            <w:noProof/>
          </w:rPr>
          <w:t>Non–prejudicial provision may commence retrospectively</w:t>
        </w:r>
        <w:r w:rsidR="00C47321">
          <w:rPr>
            <w:noProof/>
            <w:webHidden/>
          </w:rPr>
          <w:tab/>
        </w:r>
        <w:r w:rsidR="00C47321">
          <w:rPr>
            <w:noProof/>
            <w:webHidden/>
          </w:rPr>
          <w:fldChar w:fldCharType="begin"/>
        </w:r>
        <w:r w:rsidR="00C47321">
          <w:rPr>
            <w:noProof/>
            <w:webHidden/>
          </w:rPr>
          <w:instrText xml:space="preserve"> PAGEREF _Toc179376718 \h </w:instrText>
        </w:r>
        <w:r w:rsidR="00C47321">
          <w:rPr>
            <w:noProof/>
            <w:webHidden/>
          </w:rPr>
        </w:r>
        <w:r w:rsidR="00C47321">
          <w:rPr>
            <w:noProof/>
            <w:webHidden/>
          </w:rPr>
          <w:fldChar w:fldCharType="separate"/>
        </w:r>
        <w:r w:rsidR="00C47321">
          <w:rPr>
            <w:noProof/>
            <w:webHidden/>
          </w:rPr>
          <w:t>93</w:t>
        </w:r>
        <w:r w:rsidR="00C47321">
          <w:rPr>
            <w:noProof/>
            <w:webHidden/>
          </w:rPr>
          <w:fldChar w:fldCharType="end"/>
        </w:r>
      </w:hyperlink>
    </w:p>
    <w:p w14:paraId="0426DD09" w14:textId="7D2DC0D7" w:rsidR="00C47321" w:rsidRDefault="005F06B2">
      <w:pPr>
        <w:pStyle w:val="TOC3"/>
        <w:rPr>
          <w:rFonts w:eastAsiaTheme="minorEastAsia"/>
          <w:noProof/>
          <w:kern w:val="2"/>
          <w:sz w:val="24"/>
          <w:szCs w:val="24"/>
          <w:lang w:eastAsia="en-AU"/>
          <w14:ligatures w14:val="standardContextual"/>
        </w:rPr>
      </w:pPr>
      <w:hyperlink w:anchor="_Toc179376719" w:history="1">
        <w:r w:rsidR="00C47321" w:rsidRPr="00016AAF">
          <w:rPr>
            <w:rStyle w:val="Hyperlink"/>
            <w:noProof/>
          </w:rPr>
          <w:t>Section 77</w:t>
        </w:r>
        <w:r w:rsidR="00C47321">
          <w:rPr>
            <w:rFonts w:eastAsiaTheme="minorEastAsia"/>
            <w:noProof/>
            <w:kern w:val="2"/>
            <w:sz w:val="24"/>
            <w:szCs w:val="24"/>
            <w:lang w:eastAsia="en-AU"/>
            <w14:ligatures w14:val="standardContextual"/>
          </w:rPr>
          <w:tab/>
        </w:r>
        <w:r w:rsidR="00C47321" w:rsidRPr="00016AAF">
          <w:rPr>
            <w:rStyle w:val="Hyperlink"/>
            <w:noProof/>
          </w:rPr>
          <w:t>Commencement by commencement notice</w:t>
        </w:r>
        <w:r w:rsidR="00C47321">
          <w:rPr>
            <w:noProof/>
            <w:webHidden/>
          </w:rPr>
          <w:tab/>
        </w:r>
        <w:r w:rsidR="00C47321">
          <w:rPr>
            <w:noProof/>
            <w:webHidden/>
          </w:rPr>
          <w:fldChar w:fldCharType="begin"/>
        </w:r>
        <w:r w:rsidR="00C47321">
          <w:rPr>
            <w:noProof/>
            <w:webHidden/>
          </w:rPr>
          <w:instrText xml:space="preserve"> PAGEREF _Toc179376719 \h </w:instrText>
        </w:r>
        <w:r w:rsidR="00C47321">
          <w:rPr>
            <w:noProof/>
            <w:webHidden/>
          </w:rPr>
        </w:r>
        <w:r w:rsidR="00C47321">
          <w:rPr>
            <w:noProof/>
            <w:webHidden/>
          </w:rPr>
          <w:fldChar w:fldCharType="separate"/>
        </w:r>
        <w:r w:rsidR="00C47321">
          <w:rPr>
            <w:noProof/>
            <w:webHidden/>
          </w:rPr>
          <w:t>94</w:t>
        </w:r>
        <w:r w:rsidR="00C47321">
          <w:rPr>
            <w:noProof/>
            <w:webHidden/>
          </w:rPr>
          <w:fldChar w:fldCharType="end"/>
        </w:r>
      </w:hyperlink>
    </w:p>
    <w:p w14:paraId="61FA525F" w14:textId="75938D8D" w:rsidR="00C47321" w:rsidRDefault="005F06B2">
      <w:pPr>
        <w:pStyle w:val="TOC3"/>
        <w:rPr>
          <w:rFonts w:eastAsiaTheme="minorEastAsia"/>
          <w:noProof/>
          <w:kern w:val="2"/>
          <w:sz w:val="24"/>
          <w:szCs w:val="24"/>
          <w:lang w:eastAsia="en-AU"/>
          <w14:ligatures w14:val="standardContextual"/>
        </w:rPr>
      </w:pPr>
      <w:hyperlink w:anchor="_Toc179376720" w:history="1">
        <w:r w:rsidR="00C47321" w:rsidRPr="00016AAF">
          <w:rPr>
            <w:rStyle w:val="Hyperlink"/>
            <w:noProof/>
          </w:rPr>
          <w:t>Section 78</w:t>
        </w:r>
        <w:r w:rsidR="00C47321">
          <w:rPr>
            <w:rFonts w:eastAsiaTheme="minorEastAsia"/>
            <w:noProof/>
            <w:kern w:val="2"/>
            <w:sz w:val="24"/>
            <w:szCs w:val="24"/>
            <w:lang w:eastAsia="en-AU"/>
            <w14:ligatures w14:val="standardContextual"/>
          </w:rPr>
          <w:tab/>
        </w:r>
        <w:r w:rsidR="00C47321" w:rsidRPr="00016AAF">
          <w:rPr>
            <w:rStyle w:val="Hyperlink"/>
            <w:noProof/>
          </w:rPr>
          <w:t>Separate commencement of amendments</w:t>
        </w:r>
        <w:r w:rsidR="00C47321">
          <w:rPr>
            <w:noProof/>
            <w:webHidden/>
          </w:rPr>
          <w:tab/>
        </w:r>
        <w:r w:rsidR="00C47321">
          <w:rPr>
            <w:noProof/>
            <w:webHidden/>
          </w:rPr>
          <w:fldChar w:fldCharType="begin"/>
        </w:r>
        <w:r w:rsidR="00C47321">
          <w:rPr>
            <w:noProof/>
            <w:webHidden/>
          </w:rPr>
          <w:instrText xml:space="preserve"> PAGEREF _Toc179376720 \h </w:instrText>
        </w:r>
        <w:r w:rsidR="00C47321">
          <w:rPr>
            <w:noProof/>
            <w:webHidden/>
          </w:rPr>
        </w:r>
        <w:r w:rsidR="00C47321">
          <w:rPr>
            <w:noProof/>
            <w:webHidden/>
          </w:rPr>
          <w:fldChar w:fldCharType="separate"/>
        </w:r>
        <w:r w:rsidR="00C47321">
          <w:rPr>
            <w:noProof/>
            <w:webHidden/>
          </w:rPr>
          <w:t>96</w:t>
        </w:r>
        <w:r w:rsidR="00C47321">
          <w:rPr>
            <w:noProof/>
            <w:webHidden/>
          </w:rPr>
          <w:fldChar w:fldCharType="end"/>
        </w:r>
      </w:hyperlink>
    </w:p>
    <w:p w14:paraId="5B36F7E0" w14:textId="18E24BB5" w:rsidR="00C47321" w:rsidRDefault="005F06B2">
      <w:pPr>
        <w:pStyle w:val="TOC3"/>
        <w:rPr>
          <w:rFonts w:eastAsiaTheme="minorEastAsia"/>
          <w:noProof/>
          <w:kern w:val="2"/>
          <w:sz w:val="24"/>
          <w:szCs w:val="24"/>
          <w:lang w:eastAsia="en-AU"/>
          <w14:ligatures w14:val="standardContextual"/>
        </w:rPr>
      </w:pPr>
      <w:hyperlink w:anchor="_Toc179376721" w:history="1">
        <w:r w:rsidR="00C47321" w:rsidRPr="00016AAF">
          <w:rPr>
            <w:rStyle w:val="Hyperlink"/>
            <w:noProof/>
          </w:rPr>
          <w:t>Section 79</w:t>
        </w:r>
        <w:r w:rsidR="00C47321">
          <w:rPr>
            <w:rFonts w:eastAsiaTheme="minorEastAsia"/>
            <w:noProof/>
            <w:kern w:val="2"/>
            <w:sz w:val="24"/>
            <w:szCs w:val="24"/>
            <w:lang w:eastAsia="en-AU"/>
            <w14:ligatures w14:val="standardContextual"/>
          </w:rPr>
          <w:tab/>
        </w:r>
        <w:r w:rsidR="00C47321" w:rsidRPr="00016AAF">
          <w:rPr>
            <w:rStyle w:val="Hyperlink"/>
            <w:noProof/>
          </w:rPr>
          <w:t>Automatic commencement of postponed law</w:t>
        </w:r>
        <w:r w:rsidR="00C47321">
          <w:rPr>
            <w:noProof/>
            <w:webHidden/>
          </w:rPr>
          <w:tab/>
        </w:r>
        <w:r w:rsidR="00C47321">
          <w:rPr>
            <w:noProof/>
            <w:webHidden/>
          </w:rPr>
          <w:fldChar w:fldCharType="begin"/>
        </w:r>
        <w:r w:rsidR="00C47321">
          <w:rPr>
            <w:noProof/>
            <w:webHidden/>
          </w:rPr>
          <w:instrText xml:space="preserve"> PAGEREF _Toc179376721 \h </w:instrText>
        </w:r>
        <w:r w:rsidR="00C47321">
          <w:rPr>
            <w:noProof/>
            <w:webHidden/>
          </w:rPr>
        </w:r>
        <w:r w:rsidR="00C47321">
          <w:rPr>
            <w:noProof/>
            <w:webHidden/>
          </w:rPr>
          <w:fldChar w:fldCharType="separate"/>
        </w:r>
        <w:r w:rsidR="00C47321">
          <w:rPr>
            <w:noProof/>
            <w:webHidden/>
          </w:rPr>
          <w:t>96</w:t>
        </w:r>
        <w:r w:rsidR="00C47321">
          <w:rPr>
            <w:noProof/>
            <w:webHidden/>
          </w:rPr>
          <w:fldChar w:fldCharType="end"/>
        </w:r>
      </w:hyperlink>
    </w:p>
    <w:p w14:paraId="66D045C2" w14:textId="56E462D5" w:rsidR="00C47321" w:rsidRDefault="005F06B2">
      <w:pPr>
        <w:pStyle w:val="TOC3"/>
        <w:rPr>
          <w:rFonts w:eastAsiaTheme="minorEastAsia"/>
          <w:noProof/>
          <w:kern w:val="2"/>
          <w:sz w:val="24"/>
          <w:szCs w:val="24"/>
          <w:lang w:eastAsia="en-AU"/>
          <w14:ligatures w14:val="standardContextual"/>
        </w:rPr>
      </w:pPr>
      <w:hyperlink w:anchor="_Toc179376722" w:history="1">
        <w:r w:rsidR="00C47321" w:rsidRPr="00016AAF">
          <w:rPr>
            <w:rStyle w:val="Hyperlink"/>
            <w:noProof/>
          </w:rPr>
          <w:t>Section 79A</w:t>
        </w:r>
        <w:r w:rsidR="00C47321">
          <w:rPr>
            <w:rFonts w:eastAsiaTheme="minorEastAsia"/>
            <w:noProof/>
            <w:kern w:val="2"/>
            <w:sz w:val="24"/>
            <w:szCs w:val="24"/>
            <w:lang w:eastAsia="en-AU"/>
            <w14:ligatures w14:val="standardContextual"/>
          </w:rPr>
          <w:tab/>
        </w:r>
        <w:r w:rsidR="00C47321" w:rsidRPr="00016AAF">
          <w:rPr>
            <w:rStyle w:val="Hyperlink"/>
            <w:noProof/>
          </w:rPr>
          <w:t>Commencement of amendment of uncommenced law</w:t>
        </w:r>
        <w:r w:rsidR="00C47321">
          <w:rPr>
            <w:noProof/>
            <w:webHidden/>
          </w:rPr>
          <w:tab/>
        </w:r>
        <w:r w:rsidR="00C47321">
          <w:rPr>
            <w:noProof/>
            <w:webHidden/>
          </w:rPr>
          <w:fldChar w:fldCharType="begin"/>
        </w:r>
        <w:r w:rsidR="00C47321">
          <w:rPr>
            <w:noProof/>
            <w:webHidden/>
          </w:rPr>
          <w:instrText xml:space="preserve"> PAGEREF _Toc179376722 \h </w:instrText>
        </w:r>
        <w:r w:rsidR="00C47321">
          <w:rPr>
            <w:noProof/>
            <w:webHidden/>
          </w:rPr>
        </w:r>
        <w:r w:rsidR="00C47321">
          <w:rPr>
            <w:noProof/>
            <w:webHidden/>
          </w:rPr>
          <w:fldChar w:fldCharType="separate"/>
        </w:r>
        <w:r w:rsidR="00C47321">
          <w:rPr>
            <w:noProof/>
            <w:webHidden/>
          </w:rPr>
          <w:t>98</w:t>
        </w:r>
        <w:r w:rsidR="00C47321">
          <w:rPr>
            <w:noProof/>
            <w:webHidden/>
          </w:rPr>
          <w:fldChar w:fldCharType="end"/>
        </w:r>
      </w:hyperlink>
    </w:p>
    <w:p w14:paraId="5F110734" w14:textId="1A7035D0" w:rsidR="00C47321" w:rsidRDefault="005F06B2">
      <w:pPr>
        <w:pStyle w:val="TOC3"/>
        <w:rPr>
          <w:rFonts w:eastAsiaTheme="minorEastAsia"/>
          <w:noProof/>
          <w:kern w:val="2"/>
          <w:sz w:val="24"/>
          <w:szCs w:val="24"/>
          <w:lang w:eastAsia="en-AU"/>
          <w14:ligatures w14:val="standardContextual"/>
        </w:rPr>
      </w:pPr>
      <w:hyperlink w:anchor="_Toc179376723" w:history="1">
        <w:r w:rsidR="00C47321" w:rsidRPr="00016AAF">
          <w:rPr>
            <w:rStyle w:val="Hyperlink"/>
            <w:noProof/>
          </w:rPr>
          <w:t>Section 80</w:t>
        </w:r>
        <w:r w:rsidR="00C47321">
          <w:rPr>
            <w:rFonts w:eastAsiaTheme="minorEastAsia"/>
            <w:noProof/>
            <w:kern w:val="2"/>
            <w:sz w:val="24"/>
            <w:szCs w:val="24"/>
            <w:lang w:eastAsia="en-AU"/>
            <w14:ligatures w14:val="standardContextual"/>
          </w:rPr>
          <w:tab/>
        </w:r>
        <w:r w:rsidR="00C47321" w:rsidRPr="00016AAF">
          <w:rPr>
            <w:rStyle w:val="Hyperlink"/>
            <w:noProof/>
          </w:rPr>
          <w:t>References to commencement of law</w:t>
        </w:r>
        <w:r w:rsidR="00C47321">
          <w:rPr>
            <w:noProof/>
            <w:webHidden/>
          </w:rPr>
          <w:tab/>
        </w:r>
        <w:r w:rsidR="00C47321">
          <w:rPr>
            <w:noProof/>
            <w:webHidden/>
          </w:rPr>
          <w:fldChar w:fldCharType="begin"/>
        </w:r>
        <w:r w:rsidR="00C47321">
          <w:rPr>
            <w:noProof/>
            <w:webHidden/>
          </w:rPr>
          <w:instrText xml:space="preserve"> PAGEREF _Toc179376723 \h </w:instrText>
        </w:r>
        <w:r w:rsidR="00C47321">
          <w:rPr>
            <w:noProof/>
            <w:webHidden/>
          </w:rPr>
        </w:r>
        <w:r w:rsidR="00C47321">
          <w:rPr>
            <w:noProof/>
            <w:webHidden/>
          </w:rPr>
          <w:fldChar w:fldCharType="separate"/>
        </w:r>
        <w:r w:rsidR="00C47321">
          <w:rPr>
            <w:noProof/>
            <w:webHidden/>
          </w:rPr>
          <w:t>98</w:t>
        </w:r>
        <w:r w:rsidR="00C47321">
          <w:rPr>
            <w:noProof/>
            <w:webHidden/>
          </w:rPr>
          <w:fldChar w:fldCharType="end"/>
        </w:r>
      </w:hyperlink>
    </w:p>
    <w:p w14:paraId="2B4E4D07" w14:textId="09708789" w:rsidR="00C47321" w:rsidRDefault="005F06B2">
      <w:pPr>
        <w:pStyle w:val="TOC3"/>
        <w:rPr>
          <w:rFonts w:eastAsiaTheme="minorEastAsia"/>
          <w:noProof/>
          <w:kern w:val="2"/>
          <w:sz w:val="24"/>
          <w:szCs w:val="24"/>
          <w:lang w:eastAsia="en-AU"/>
          <w14:ligatures w14:val="standardContextual"/>
        </w:rPr>
      </w:pPr>
      <w:hyperlink w:anchor="_Toc179376724" w:history="1">
        <w:r w:rsidR="00C47321" w:rsidRPr="00016AAF">
          <w:rPr>
            <w:rStyle w:val="Hyperlink"/>
            <w:noProof/>
          </w:rPr>
          <w:t>Section 81</w:t>
        </w:r>
        <w:r w:rsidR="00C47321">
          <w:rPr>
            <w:rFonts w:eastAsiaTheme="minorEastAsia"/>
            <w:noProof/>
            <w:kern w:val="2"/>
            <w:sz w:val="24"/>
            <w:szCs w:val="24"/>
            <w:lang w:eastAsia="en-AU"/>
            <w14:ligatures w14:val="standardContextual"/>
          </w:rPr>
          <w:tab/>
        </w:r>
        <w:r w:rsidR="00C47321" w:rsidRPr="00016AAF">
          <w:rPr>
            <w:rStyle w:val="Hyperlink"/>
            <w:noProof/>
          </w:rPr>
          <w:t>Exercise of powers between notification and commencement</w:t>
        </w:r>
        <w:r w:rsidR="00C47321">
          <w:rPr>
            <w:noProof/>
            <w:webHidden/>
          </w:rPr>
          <w:tab/>
        </w:r>
        <w:r w:rsidR="00C47321">
          <w:rPr>
            <w:noProof/>
            <w:webHidden/>
          </w:rPr>
          <w:fldChar w:fldCharType="begin"/>
        </w:r>
        <w:r w:rsidR="00C47321">
          <w:rPr>
            <w:noProof/>
            <w:webHidden/>
          </w:rPr>
          <w:instrText xml:space="preserve"> PAGEREF _Toc179376724 \h </w:instrText>
        </w:r>
        <w:r w:rsidR="00C47321">
          <w:rPr>
            <w:noProof/>
            <w:webHidden/>
          </w:rPr>
        </w:r>
        <w:r w:rsidR="00C47321">
          <w:rPr>
            <w:noProof/>
            <w:webHidden/>
          </w:rPr>
          <w:fldChar w:fldCharType="separate"/>
        </w:r>
        <w:r w:rsidR="00C47321">
          <w:rPr>
            <w:noProof/>
            <w:webHidden/>
          </w:rPr>
          <w:t>98</w:t>
        </w:r>
        <w:r w:rsidR="00C47321">
          <w:rPr>
            <w:noProof/>
            <w:webHidden/>
          </w:rPr>
          <w:fldChar w:fldCharType="end"/>
        </w:r>
      </w:hyperlink>
    </w:p>
    <w:p w14:paraId="75EDD809" w14:textId="2B3DBE49" w:rsidR="00C47321" w:rsidRDefault="005F06B2">
      <w:pPr>
        <w:pStyle w:val="TOC1"/>
        <w:rPr>
          <w:rFonts w:eastAsiaTheme="minorEastAsia"/>
          <w:noProof/>
          <w:kern w:val="2"/>
          <w:sz w:val="24"/>
          <w:szCs w:val="24"/>
          <w:lang w:eastAsia="en-AU"/>
          <w14:ligatures w14:val="standardContextual"/>
        </w:rPr>
      </w:pPr>
      <w:hyperlink w:anchor="_Toc179376725" w:history="1">
        <w:r w:rsidR="00C47321" w:rsidRPr="00016AAF">
          <w:rPr>
            <w:rStyle w:val="Hyperlink"/>
            <w:noProof/>
          </w:rPr>
          <w:t>Chapter 9</w:t>
        </w:r>
        <w:r w:rsidR="00C47321">
          <w:rPr>
            <w:rFonts w:eastAsiaTheme="minorEastAsia"/>
            <w:noProof/>
            <w:kern w:val="2"/>
            <w:sz w:val="24"/>
            <w:szCs w:val="24"/>
            <w:lang w:eastAsia="en-AU"/>
            <w14:ligatures w14:val="standardContextual"/>
          </w:rPr>
          <w:tab/>
        </w:r>
        <w:r w:rsidR="00C47321" w:rsidRPr="00016AAF">
          <w:rPr>
            <w:rStyle w:val="Hyperlink"/>
            <w:noProof/>
          </w:rPr>
          <w:t>Repeal and amendment of laws</w:t>
        </w:r>
        <w:r w:rsidR="00C47321">
          <w:rPr>
            <w:noProof/>
            <w:webHidden/>
          </w:rPr>
          <w:tab/>
        </w:r>
        <w:r w:rsidR="00C47321">
          <w:rPr>
            <w:noProof/>
            <w:webHidden/>
          </w:rPr>
          <w:fldChar w:fldCharType="begin"/>
        </w:r>
        <w:r w:rsidR="00C47321">
          <w:rPr>
            <w:noProof/>
            <w:webHidden/>
          </w:rPr>
          <w:instrText xml:space="preserve"> PAGEREF _Toc179376725 \h </w:instrText>
        </w:r>
        <w:r w:rsidR="00C47321">
          <w:rPr>
            <w:noProof/>
            <w:webHidden/>
          </w:rPr>
        </w:r>
        <w:r w:rsidR="00C47321">
          <w:rPr>
            <w:noProof/>
            <w:webHidden/>
          </w:rPr>
          <w:fldChar w:fldCharType="separate"/>
        </w:r>
        <w:r w:rsidR="00C47321">
          <w:rPr>
            <w:noProof/>
            <w:webHidden/>
          </w:rPr>
          <w:t>101</w:t>
        </w:r>
        <w:r w:rsidR="00C47321">
          <w:rPr>
            <w:noProof/>
            <w:webHidden/>
          </w:rPr>
          <w:fldChar w:fldCharType="end"/>
        </w:r>
      </w:hyperlink>
    </w:p>
    <w:p w14:paraId="4085D0F3" w14:textId="417206CF" w:rsidR="00C47321" w:rsidRDefault="005F06B2">
      <w:pPr>
        <w:pStyle w:val="TOC2"/>
        <w:rPr>
          <w:rFonts w:eastAsiaTheme="minorEastAsia"/>
          <w:noProof/>
          <w:kern w:val="2"/>
          <w:sz w:val="24"/>
          <w:szCs w:val="24"/>
          <w:lang w:eastAsia="en-AU"/>
          <w14:ligatures w14:val="standardContextual"/>
        </w:rPr>
      </w:pPr>
      <w:hyperlink w:anchor="_Toc179376726" w:history="1">
        <w:r w:rsidR="00C47321" w:rsidRPr="00016AAF">
          <w:rPr>
            <w:rStyle w:val="Hyperlink"/>
            <w:noProof/>
          </w:rPr>
          <w:t>Part 9.1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_Toc179376726 \h </w:instrText>
        </w:r>
        <w:r w:rsidR="00C47321">
          <w:rPr>
            <w:noProof/>
            <w:webHidden/>
          </w:rPr>
        </w:r>
        <w:r w:rsidR="00C47321">
          <w:rPr>
            <w:noProof/>
            <w:webHidden/>
          </w:rPr>
          <w:fldChar w:fldCharType="separate"/>
        </w:r>
        <w:r w:rsidR="00C47321">
          <w:rPr>
            <w:noProof/>
            <w:webHidden/>
          </w:rPr>
          <w:t>101</w:t>
        </w:r>
        <w:r w:rsidR="00C47321">
          <w:rPr>
            <w:noProof/>
            <w:webHidden/>
          </w:rPr>
          <w:fldChar w:fldCharType="end"/>
        </w:r>
      </w:hyperlink>
    </w:p>
    <w:p w14:paraId="68ADC188" w14:textId="16D772B6" w:rsidR="00C47321" w:rsidRDefault="005F06B2">
      <w:pPr>
        <w:pStyle w:val="TOC3"/>
        <w:rPr>
          <w:rFonts w:eastAsiaTheme="minorEastAsia"/>
          <w:noProof/>
          <w:kern w:val="2"/>
          <w:sz w:val="24"/>
          <w:szCs w:val="24"/>
          <w:lang w:eastAsia="en-AU"/>
          <w14:ligatures w14:val="standardContextual"/>
        </w:rPr>
      </w:pPr>
      <w:hyperlink w:anchor="_Toc179376727" w:history="1">
        <w:r w:rsidR="00C47321" w:rsidRPr="00016AAF">
          <w:rPr>
            <w:rStyle w:val="Hyperlink"/>
            <w:noProof/>
          </w:rPr>
          <w:t>Section 82</w:t>
        </w:r>
        <w:r w:rsidR="00C47321">
          <w:rPr>
            <w:rFonts w:eastAsiaTheme="minorEastAsia"/>
            <w:noProof/>
            <w:kern w:val="2"/>
            <w:sz w:val="24"/>
            <w:szCs w:val="24"/>
            <w:lang w:eastAsia="en-AU"/>
            <w14:ligatures w14:val="standardContextual"/>
          </w:rPr>
          <w:tab/>
        </w:r>
        <w:r w:rsidR="00C47321" w:rsidRPr="00016AAF">
          <w:rPr>
            <w:rStyle w:val="Hyperlink"/>
            <w:noProof/>
          </w:rPr>
          <w:t>Definitions—ch 9</w:t>
        </w:r>
        <w:r w:rsidR="00C47321">
          <w:rPr>
            <w:noProof/>
            <w:webHidden/>
          </w:rPr>
          <w:tab/>
        </w:r>
        <w:r w:rsidR="00C47321">
          <w:rPr>
            <w:noProof/>
            <w:webHidden/>
          </w:rPr>
          <w:fldChar w:fldCharType="begin"/>
        </w:r>
        <w:r w:rsidR="00C47321">
          <w:rPr>
            <w:noProof/>
            <w:webHidden/>
          </w:rPr>
          <w:instrText xml:space="preserve"> PAGEREF _Toc179376727 \h </w:instrText>
        </w:r>
        <w:r w:rsidR="00C47321">
          <w:rPr>
            <w:noProof/>
            <w:webHidden/>
          </w:rPr>
        </w:r>
        <w:r w:rsidR="00C47321">
          <w:rPr>
            <w:noProof/>
            <w:webHidden/>
          </w:rPr>
          <w:fldChar w:fldCharType="separate"/>
        </w:r>
        <w:r w:rsidR="00C47321">
          <w:rPr>
            <w:noProof/>
            <w:webHidden/>
          </w:rPr>
          <w:t>101</w:t>
        </w:r>
        <w:r w:rsidR="00C47321">
          <w:rPr>
            <w:noProof/>
            <w:webHidden/>
          </w:rPr>
          <w:fldChar w:fldCharType="end"/>
        </w:r>
      </w:hyperlink>
    </w:p>
    <w:p w14:paraId="6CE674A4" w14:textId="7AFB051A" w:rsidR="00C47321" w:rsidRDefault="005F06B2">
      <w:pPr>
        <w:pStyle w:val="TOC3"/>
        <w:rPr>
          <w:rFonts w:eastAsiaTheme="minorEastAsia"/>
          <w:noProof/>
          <w:kern w:val="2"/>
          <w:sz w:val="24"/>
          <w:szCs w:val="24"/>
          <w:lang w:eastAsia="en-AU"/>
          <w14:ligatures w14:val="standardContextual"/>
        </w:rPr>
      </w:pPr>
      <w:hyperlink w:anchor="_Toc179376728" w:history="1">
        <w:r w:rsidR="00C47321" w:rsidRPr="00016AAF">
          <w:rPr>
            <w:rStyle w:val="Hyperlink"/>
            <w:noProof/>
          </w:rPr>
          <w:t>Section 83</w:t>
        </w:r>
        <w:r w:rsidR="00C47321">
          <w:rPr>
            <w:rFonts w:eastAsiaTheme="minorEastAsia"/>
            <w:noProof/>
            <w:kern w:val="2"/>
            <w:sz w:val="24"/>
            <w:szCs w:val="24"/>
            <w:lang w:eastAsia="en-AU"/>
            <w14:ligatures w14:val="standardContextual"/>
          </w:rPr>
          <w:tab/>
        </w:r>
        <w:r w:rsidR="00C47321" w:rsidRPr="00016AAF">
          <w:rPr>
            <w:rStyle w:val="Hyperlink"/>
            <w:noProof/>
          </w:rPr>
          <w:t>Consequences of amendment of statutory instrument by Act</w:t>
        </w:r>
        <w:r w:rsidR="00C47321">
          <w:rPr>
            <w:noProof/>
            <w:webHidden/>
          </w:rPr>
          <w:tab/>
        </w:r>
        <w:r w:rsidR="00C47321">
          <w:rPr>
            <w:noProof/>
            <w:webHidden/>
          </w:rPr>
          <w:fldChar w:fldCharType="begin"/>
        </w:r>
        <w:r w:rsidR="00C47321">
          <w:rPr>
            <w:noProof/>
            <w:webHidden/>
          </w:rPr>
          <w:instrText xml:space="preserve"> PAGEREF _Toc179376728 \h </w:instrText>
        </w:r>
        <w:r w:rsidR="00C47321">
          <w:rPr>
            <w:noProof/>
            <w:webHidden/>
          </w:rPr>
        </w:r>
        <w:r w:rsidR="00C47321">
          <w:rPr>
            <w:noProof/>
            <w:webHidden/>
          </w:rPr>
          <w:fldChar w:fldCharType="separate"/>
        </w:r>
        <w:r w:rsidR="00C47321">
          <w:rPr>
            <w:noProof/>
            <w:webHidden/>
          </w:rPr>
          <w:t>102</w:t>
        </w:r>
        <w:r w:rsidR="00C47321">
          <w:rPr>
            <w:noProof/>
            <w:webHidden/>
          </w:rPr>
          <w:fldChar w:fldCharType="end"/>
        </w:r>
      </w:hyperlink>
    </w:p>
    <w:p w14:paraId="6015A98B" w14:textId="468E9D4B" w:rsidR="00C47321" w:rsidRDefault="005F06B2">
      <w:pPr>
        <w:pStyle w:val="TOC3"/>
        <w:rPr>
          <w:rFonts w:eastAsiaTheme="minorEastAsia"/>
          <w:noProof/>
          <w:kern w:val="2"/>
          <w:sz w:val="24"/>
          <w:szCs w:val="24"/>
          <w:lang w:eastAsia="en-AU"/>
          <w14:ligatures w14:val="standardContextual"/>
        </w:rPr>
      </w:pPr>
      <w:hyperlink w:anchor="_Toc179376729" w:history="1">
        <w:r w:rsidR="00C47321" w:rsidRPr="00016AAF">
          <w:rPr>
            <w:rStyle w:val="Hyperlink"/>
            <w:noProof/>
          </w:rPr>
          <w:t>Section 84</w:t>
        </w:r>
        <w:r w:rsidR="00C47321">
          <w:rPr>
            <w:rFonts w:eastAsiaTheme="minorEastAsia"/>
            <w:noProof/>
            <w:kern w:val="2"/>
            <w:sz w:val="24"/>
            <w:szCs w:val="24"/>
            <w:lang w:eastAsia="en-AU"/>
            <w14:ligatures w14:val="standardContextual"/>
          </w:rPr>
          <w:tab/>
        </w:r>
        <w:r w:rsidR="00C47321" w:rsidRPr="00016AAF">
          <w:rPr>
            <w:rStyle w:val="Hyperlink"/>
            <w:noProof/>
          </w:rPr>
          <w:t>Saving of operation of repealed and amended laws</w:t>
        </w:r>
        <w:r w:rsidR="00C47321">
          <w:rPr>
            <w:noProof/>
            <w:webHidden/>
          </w:rPr>
          <w:tab/>
        </w:r>
        <w:r w:rsidR="00C47321">
          <w:rPr>
            <w:noProof/>
            <w:webHidden/>
          </w:rPr>
          <w:fldChar w:fldCharType="begin"/>
        </w:r>
        <w:r w:rsidR="00C47321">
          <w:rPr>
            <w:noProof/>
            <w:webHidden/>
          </w:rPr>
          <w:instrText xml:space="preserve"> PAGEREF _Toc179376729 \h </w:instrText>
        </w:r>
        <w:r w:rsidR="00C47321">
          <w:rPr>
            <w:noProof/>
            <w:webHidden/>
          </w:rPr>
        </w:r>
        <w:r w:rsidR="00C47321">
          <w:rPr>
            <w:noProof/>
            <w:webHidden/>
          </w:rPr>
          <w:fldChar w:fldCharType="separate"/>
        </w:r>
        <w:r w:rsidR="00C47321">
          <w:rPr>
            <w:noProof/>
            <w:webHidden/>
          </w:rPr>
          <w:t>102</w:t>
        </w:r>
        <w:r w:rsidR="00C47321">
          <w:rPr>
            <w:noProof/>
            <w:webHidden/>
          </w:rPr>
          <w:fldChar w:fldCharType="end"/>
        </w:r>
      </w:hyperlink>
    </w:p>
    <w:p w14:paraId="3A161DFA" w14:textId="63C0D237" w:rsidR="00C47321" w:rsidRDefault="005F06B2">
      <w:pPr>
        <w:pStyle w:val="TOC3"/>
        <w:rPr>
          <w:rFonts w:eastAsiaTheme="minorEastAsia"/>
          <w:noProof/>
          <w:kern w:val="2"/>
          <w:sz w:val="24"/>
          <w:szCs w:val="24"/>
          <w:lang w:eastAsia="en-AU"/>
          <w14:ligatures w14:val="standardContextual"/>
        </w:rPr>
      </w:pPr>
      <w:hyperlink w:anchor="_Toc179376730" w:history="1">
        <w:r w:rsidR="00C47321" w:rsidRPr="00016AAF">
          <w:rPr>
            <w:rStyle w:val="Hyperlink"/>
            <w:noProof/>
          </w:rPr>
          <w:t>Section 84A</w:t>
        </w:r>
        <w:r w:rsidR="00C47321">
          <w:rPr>
            <w:rFonts w:eastAsiaTheme="minorEastAsia"/>
            <w:noProof/>
            <w:kern w:val="2"/>
            <w:sz w:val="24"/>
            <w:szCs w:val="24"/>
            <w:lang w:eastAsia="en-AU"/>
            <w14:ligatures w14:val="standardContextual"/>
          </w:rPr>
          <w:tab/>
        </w:r>
        <w:r w:rsidR="00C47321" w:rsidRPr="00016AAF">
          <w:rPr>
            <w:rStyle w:val="Hyperlink"/>
            <w:noProof/>
          </w:rPr>
          <w:t>Creation of offences and changes in penalties</w:t>
        </w:r>
        <w:r w:rsidR="00C47321">
          <w:rPr>
            <w:noProof/>
            <w:webHidden/>
          </w:rPr>
          <w:tab/>
        </w:r>
        <w:r w:rsidR="00C47321">
          <w:rPr>
            <w:noProof/>
            <w:webHidden/>
          </w:rPr>
          <w:fldChar w:fldCharType="begin"/>
        </w:r>
        <w:r w:rsidR="00C47321">
          <w:rPr>
            <w:noProof/>
            <w:webHidden/>
          </w:rPr>
          <w:instrText xml:space="preserve"> PAGEREF _Toc179376730 \h </w:instrText>
        </w:r>
        <w:r w:rsidR="00C47321">
          <w:rPr>
            <w:noProof/>
            <w:webHidden/>
          </w:rPr>
        </w:r>
        <w:r w:rsidR="00C47321">
          <w:rPr>
            <w:noProof/>
            <w:webHidden/>
          </w:rPr>
          <w:fldChar w:fldCharType="separate"/>
        </w:r>
        <w:r w:rsidR="00C47321">
          <w:rPr>
            <w:noProof/>
            <w:webHidden/>
          </w:rPr>
          <w:t>103</w:t>
        </w:r>
        <w:r w:rsidR="00C47321">
          <w:rPr>
            <w:noProof/>
            <w:webHidden/>
          </w:rPr>
          <w:fldChar w:fldCharType="end"/>
        </w:r>
      </w:hyperlink>
    </w:p>
    <w:p w14:paraId="7D88C98C" w14:textId="2091AE1B" w:rsidR="00C47321" w:rsidRDefault="005F06B2">
      <w:pPr>
        <w:pStyle w:val="TOC2"/>
        <w:rPr>
          <w:rFonts w:eastAsiaTheme="minorEastAsia"/>
          <w:noProof/>
          <w:kern w:val="2"/>
          <w:sz w:val="24"/>
          <w:szCs w:val="24"/>
          <w:lang w:eastAsia="en-AU"/>
          <w14:ligatures w14:val="standardContextual"/>
        </w:rPr>
      </w:pPr>
      <w:hyperlink w:anchor="_Toc179376731" w:history="1">
        <w:r w:rsidR="00C47321" w:rsidRPr="00016AAF">
          <w:rPr>
            <w:rStyle w:val="Hyperlink"/>
            <w:noProof/>
          </w:rPr>
          <w:t>Part 9.2</w:t>
        </w:r>
        <w:r w:rsidR="00C47321">
          <w:rPr>
            <w:rFonts w:eastAsiaTheme="minorEastAsia"/>
            <w:noProof/>
            <w:kern w:val="2"/>
            <w:sz w:val="24"/>
            <w:szCs w:val="24"/>
            <w:lang w:eastAsia="en-AU"/>
            <w14:ligatures w14:val="standardContextual"/>
          </w:rPr>
          <w:tab/>
        </w:r>
        <w:r w:rsidR="00C47321" w:rsidRPr="00016AAF">
          <w:rPr>
            <w:rStyle w:val="Hyperlink"/>
            <w:noProof/>
          </w:rPr>
          <w:t>Repeal</w:t>
        </w:r>
        <w:r w:rsidR="00C47321">
          <w:rPr>
            <w:noProof/>
            <w:webHidden/>
          </w:rPr>
          <w:tab/>
        </w:r>
        <w:r w:rsidR="00C47321">
          <w:rPr>
            <w:noProof/>
            <w:webHidden/>
          </w:rPr>
          <w:fldChar w:fldCharType="begin"/>
        </w:r>
        <w:r w:rsidR="00C47321">
          <w:rPr>
            <w:noProof/>
            <w:webHidden/>
          </w:rPr>
          <w:instrText xml:space="preserve"> PAGEREF _Toc179376731 \h </w:instrText>
        </w:r>
        <w:r w:rsidR="00C47321">
          <w:rPr>
            <w:noProof/>
            <w:webHidden/>
          </w:rPr>
        </w:r>
        <w:r w:rsidR="00C47321">
          <w:rPr>
            <w:noProof/>
            <w:webHidden/>
          </w:rPr>
          <w:fldChar w:fldCharType="separate"/>
        </w:r>
        <w:r w:rsidR="00C47321">
          <w:rPr>
            <w:noProof/>
            <w:webHidden/>
          </w:rPr>
          <w:t>104</w:t>
        </w:r>
        <w:r w:rsidR="00C47321">
          <w:rPr>
            <w:noProof/>
            <w:webHidden/>
          </w:rPr>
          <w:fldChar w:fldCharType="end"/>
        </w:r>
      </w:hyperlink>
    </w:p>
    <w:p w14:paraId="03A8F5E0" w14:textId="29427333" w:rsidR="00C47321" w:rsidRDefault="005F06B2">
      <w:pPr>
        <w:pStyle w:val="TOC3"/>
        <w:rPr>
          <w:rFonts w:eastAsiaTheme="minorEastAsia"/>
          <w:noProof/>
          <w:kern w:val="2"/>
          <w:sz w:val="24"/>
          <w:szCs w:val="24"/>
          <w:lang w:eastAsia="en-AU"/>
          <w14:ligatures w14:val="standardContextual"/>
        </w:rPr>
      </w:pPr>
      <w:hyperlink w:anchor="_Toc179376732" w:history="1">
        <w:r w:rsidR="00C47321" w:rsidRPr="00016AAF">
          <w:rPr>
            <w:rStyle w:val="Hyperlink"/>
            <w:noProof/>
          </w:rPr>
          <w:t>Section 85</w:t>
        </w:r>
        <w:r w:rsidR="00C47321">
          <w:rPr>
            <w:rFonts w:eastAsiaTheme="minorEastAsia"/>
            <w:noProof/>
            <w:kern w:val="2"/>
            <w:sz w:val="24"/>
            <w:szCs w:val="24"/>
            <w:lang w:eastAsia="en-AU"/>
            <w14:ligatures w14:val="standardContextual"/>
          </w:rPr>
          <w:tab/>
        </w:r>
        <w:r w:rsidR="00C47321" w:rsidRPr="00016AAF">
          <w:rPr>
            <w:rStyle w:val="Hyperlink"/>
            <w:noProof/>
          </w:rPr>
          <w:t>When repeal takes effect</w:t>
        </w:r>
        <w:r w:rsidR="00C47321">
          <w:rPr>
            <w:noProof/>
            <w:webHidden/>
          </w:rPr>
          <w:tab/>
        </w:r>
        <w:r w:rsidR="00C47321">
          <w:rPr>
            <w:noProof/>
            <w:webHidden/>
          </w:rPr>
          <w:fldChar w:fldCharType="begin"/>
        </w:r>
        <w:r w:rsidR="00C47321">
          <w:rPr>
            <w:noProof/>
            <w:webHidden/>
          </w:rPr>
          <w:instrText xml:space="preserve"> PAGEREF _Toc179376732 \h </w:instrText>
        </w:r>
        <w:r w:rsidR="00C47321">
          <w:rPr>
            <w:noProof/>
            <w:webHidden/>
          </w:rPr>
        </w:r>
        <w:r w:rsidR="00C47321">
          <w:rPr>
            <w:noProof/>
            <w:webHidden/>
          </w:rPr>
          <w:fldChar w:fldCharType="separate"/>
        </w:r>
        <w:r w:rsidR="00C47321">
          <w:rPr>
            <w:noProof/>
            <w:webHidden/>
          </w:rPr>
          <w:t>104</w:t>
        </w:r>
        <w:r w:rsidR="00C47321">
          <w:rPr>
            <w:noProof/>
            <w:webHidden/>
          </w:rPr>
          <w:fldChar w:fldCharType="end"/>
        </w:r>
      </w:hyperlink>
    </w:p>
    <w:p w14:paraId="03ED4927" w14:textId="5DF7CEEA" w:rsidR="00C47321" w:rsidRDefault="005F06B2">
      <w:pPr>
        <w:pStyle w:val="TOC3"/>
        <w:rPr>
          <w:rFonts w:eastAsiaTheme="minorEastAsia"/>
          <w:noProof/>
          <w:kern w:val="2"/>
          <w:sz w:val="24"/>
          <w:szCs w:val="24"/>
          <w:lang w:eastAsia="en-AU"/>
          <w14:ligatures w14:val="standardContextual"/>
        </w:rPr>
      </w:pPr>
      <w:hyperlink w:anchor="_Toc179376733" w:history="1">
        <w:r w:rsidR="00C47321" w:rsidRPr="00016AAF">
          <w:rPr>
            <w:rStyle w:val="Hyperlink"/>
            <w:noProof/>
          </w:rPr>
          <w:t>Section 86</w:t>
        </w:r>
        <w:r w:rsidR="00C47321">
          <w:rPr>
            <w:rFonts w:eastAsiaTheme="minorEastAsia"/>
            <w:noProof/>
            <w:kern w:val="2"/>
            <w:sz w:val="24"/>
            <w:szCs w:val="24"/>
            <w:lang w:eastAsia="en-AU"/>
            <w14:ligatures w14:val="standardContextual"/>
          </w:rPr>
          <w:tab/>
        </w:r>
        <w:r w:rsidR="00C47321" w:rsidRPr="00016AAF">
          <w:rPr>
            <w:rStyle w:val="Hyperlink"/>
            <w:noProof/>
          </w:rPr>
          <w:t xml:space="preserve">Repealed and amended laws not revived on repeal of repealing and </w:t>
        </w:r>
        <w:r w:rsidR="00C47321">
          <w:rPr>
            <w:rStyle w:val="Hyperlink"/>
            <w:noProof/>
          </w:rPr>
          <w:br/>
        </w:r>
        <w:r w:rsidR="00C47321" w:rsidRPr="00016AAF">
          <w:rPr>
            <w:rStyle w:val="Hyperlink"/>
            <w:noProof/>
          </w:rPr>
          <w:t>amending laws</w:t>
        </w:r>
        <w:r w:rsidR="00C47321">
          <w:rPr>
            <w:noProof/>
            <w:webHidden/>
          </w:rPr>
          <w:tab/>
        </w:r>
        <w:r w:rsidR="00C47321">
          <w:rPr>
            <w:noProof/>
            <w:webHidden/>
          </w:rPr>
          <w:fldChar w:fldCharType="begin"/>
        </w:r>
        <w:r w:rsidR="00C47321">
          <w:rPr>
            <w:noProof/>
            <w:webHidden/>
          </w:rPr>
          <w:instrText xml:space="preserve"> PAGEREF _Toc179376733 \h </w:instrText>
        </w:r>
        <w:r w:rsidR="00C47321">
          <w:rPr>
            <w:noProof/>
            <w:webHidden/>
          </w:rPr>
        </w:r>
        <w:r w:rsidR="00C47321">
          <w:rPr>
            <w:noProof/>
            <w:webHidden/>
          </w:rPr>
          <w:fldChar w:fldCharType="separate"/>
        </w:r>
        <w:r w:rsidR="00C47321">
          <w:rPr>
            <w:noProof/>
            <w:webHidden/>
          </w:rPr>
          <w:t>105</w:t>
        </w:r>
        <w:r w:rsidR="00C47321">
          <w:rPr>
            <w:noProof/>
            <w:webHidden/>
          </w:rPr>
          <w:fldChar w:fldCharType="end"/>
        </w:r>
      </w:hyperlink>
    </w:p>
    <w:p w14:paraId="411C082D" w14:textId="15C45FBA" w:rsidR="00C47321" w:rsidRDefault="005F06B2">
      <w:pPr>
        <w:pStyle w:val="TOC3"/>
        <w:rPr>
          <w:rFonts w:eastAsiaTheme="minorEastAsia"/>
          <w:noProof/>
          <w:kern w:val="2"/>
          <w:sz w:val="24"/>
          <w:szCs w:val="24"/>
          <w:lang w:eastAsia="en-AU"/>
          <w14:ligatures w14:val="standardContextual"/>
        </w:rPr>
      </w:pPr>
      <w:hyperlink w:anchor="_Toc179376734" w:history="1">
        <w:r w:rsidR="00C47321" w:rsidRPr="00016AAF">
          <w:rPr>
            <w:rStyle w:val="Hyperlink"/>
            <w:noProof/>
          </w:rPr>
          <w:t>Section 87</w:t>
        </w:r>
        <w:r w:rsidR="00C47321">
          <w:rPr>
            <w:rFonts w:eastAsiaTheme="minorEastAsia"/>
            <w:noProof/>
            <w:kern w:val="2"/>
            <w:sz w:val="24"/>
            <w:szCs w:val="24"/>
            <w:lang w:eastAsia="en-AU"/>
            <w14:ligatures w14:val="standardContextual"/>
          </w:rPr>
          <w:tab/>
        </w:r>
        <w:r w:rsidR="00C47321" w:rsidRPr="00016AAF">
          <w:rPr>
            <w:rStyle w:val="Hyperlink"/>
            <w:noProof/>
          </w:rPr>
          <w:t>Commencement not undone if repealed</w:t>
        </w:r>
        <w:r w:rsidR="00C47321">
          <w:rPr>
            <w:noProof/>
            <w:webHidden/>
          </w:rPr>
          <w:tab/>
        </w:r>
        <w:r w:rsidR="00C47321">
          <w:rPr>
            <w:noProof/>
            <w:webHidden/>
          </w:rPr>
          <w:fldChar w:fldCharType="begin"/>
        </w:r>
        <w:r w:rsidR="00C47321">
          <w:rPr>
            <w:noProof/>
            <w:webHidden/>
          </w:rPr>
          <w:instrText xml:space="preserve"> PAGEREF _Toc179376734 \h </w:instrText>
        </w:r>
        <w:r w:rsidR="00C47321">
          <w:rPr>
            <w:noProof/>
            <w:webHidden/>
          </w:rPr>
        </w:r>
        <w:r w:rsidR="00C47321">
          <w:rPr>
            <w:noProof/>
            <w:webHidden/>
          </w:rPr>
          <w:fldChar w:fldCharType="separate"/>
        </w:r>
        <w:r w:rsidR="00C47321">
          <w:rPr>
            <w:noProof/>
            <w:webHidden/>
          </w:rPr>
          <w:t>105</w:t>
        </w:r>
        <w:r w:rsidR="00C47321">
          <w:rPr>
            <w:noProof/>
            <w:webHidden/>
          </w:rPr>
          <w:fldChar w:fldCharType="end"/>
        </w:r>
      </w:hyperlink>
    </w:p>
    <w:p w14:paraId="6B728A3A" w14:textId="74160D38" w:rsidR="00C47321" w:rsidRDefault="005F06B2">
      <w:pPr>
        <w:pStyle w:val="TOC3"/>
        <w:rPr>
          <w:rFonts w:eastAsiaTheme="minorEastAsia"/>
          <w:noProof/>
          <w:kern w:val="2"/>
          <w:sz w:val="24"/>
          <w:szCs w:val="24"/>
          <w:lang w:eastAsia="en-AU"/>
          <w14:ligatures w14:val="standardContextual"/>
        </w:rPr>
      </w:pPr>
      <w:hyperlink w:anchor="_Toc179376735" w:history="1">
        <w:r w:rsidR="00C47321" w:rsidRPr="00016AAF">
          <w:rPr>
            <w:rStyle w:val="Hyperlink"/>
            <w:noProof/>
          </w:rPr>
          <w:t>Section 88</w:t>
        </w:r>
        <w:r w:rsidR="00C47321">
          <w:rPr>
            <w:rFonts w:eastAsiaTheme="minorEastAsia"/>
            <w:noProof/>
            <w:kern w:val="2"/>
            <w:sz w:val="24"/>
            <w:szCs w:val="24"/>
            <w:lang w:eastAsia="en-AU"/>
            <w14:ligatures w14:val="standardContextual"/>
          </w:rPr>
          <w:tab/>
        </w:r>
        <w:r w:rsidR="00C47321" w:rsidRPr="00016AAF">
          <w:rPr>
            <w:rStyle w:val="Hyperlink"/>
            <w:noProof/>
          </w:rPr>
          <w:t>Repeal does not end effect of transitional laws etc</w:t>
        </w:r>
        <w:r w:rsidR="00C47321">
          <w:rPr>
            <w:noProof/>
            <w:webHidden/>
          </w:rPr>
          <w:tab/>
        </w:r>
        <w:r w:rsidR="00C47321">
          <w:rPr>
            <w:noProof/>
            <w:webHidden/>
          </w:rPr>
          <w:fldChar w:fldCharType="begin"/>
        </w:r>
        <w:r w:rsidR="00C47321">
          <w:rPr>
            <w:noProof/>
            <w:webHidden/>
          </w:rPr>
          <w:instrText xml:space="preserve"> PAGEREF _Toc179376735 \h </w:instrText>
        </w:r>
        <w:r w:rsidR="00C47321">
          <w:rPr>
            <w:noProof/>
            <w:webHidden/>
          </w:rPr>
        </w:r>
        <w:r w:rsidR="00C47321">
          <w:rPr>
            <w:noProof/>
            <w:webHidden/>
          </w:rPr>
          <w:fldChar w:fldCharType="separate"/>
        </w:r>
        <w:r w:rsidR="00C47321">
          <w:rPr>
            <w:noProof/>
            <w:webHidden/>
          </w:rPr>
          <w:t>106</w:t>
        </w:r>
        <w:r w:rsidR="00C47321">
          <w:rPr>
            <w:noProof/>
            <w:webHidden/>
          </w:rPr>
          <w:fldChar w:fldCharType="end"/>
        </w:r>
      </w:hyperlink>
    </w:p>
    <w:p w14:paraId="242DB1C8" w14:textId="4D98BF38" w:rsidR="00C47321" w:rsidRDefault="005F06B2">
      <w:pPr>
        <w:pStyle w:val="TOC3"/>
        <w:rPr>
          <w:rFonts w:eastAsiaTheme="minorEastAsia"/>
          <w:noProof/>
          <w:kern w:val="2"/>
          <w:sz w:val="24"/>
          <w:szCs w:val="24"/>
          <w:lang w:eastAsia="en-AU"/>
          <w14:ligatures w14:val="standardContextual"/>
        </w:rPr>
      </w:pPr>
      <w:hyperlink w:anchor="_Toc179376736" w:history="1">
        <w:r w:rsidR="00C47321" w:rsidRPr="00016AAF">
          <w:rPr>
            <w:rStyle w:val="Hyperlink"/>
            <w:noProof/>
          </w:rPr>
          <w:t>Section 89</w:t>
        </w:r>
        <w:r w:rsidR="00C47321">
          <w:rPr>
            <w:rFonts w:eastAsiaTheme="minorEastAsia"/>
            <w:noProof/>
            <w:kern w:val="2"/>
            <w:sz w:val="24"/>
            <w:szCs w:val="24"/>
            <w:lang w:eastAsia="en-AU"/>
            <w14:ligatures w14:val="standardContextual"/>
          </w:rPr>
          <w:tab/>
        </w:r>
        <w:r w:rsidR="00C47321" w:rsidRPr="00016AAF">
          <w:rPr>
            <w:rStyle w:val="Hyperlink"/>
            <w:noProof/>
          </w:rPr>
          <w:t>Automatic repeal of certain laws and provisions</w:t>
        </w:r>
        <w:r w:rsidR="00C47321">
          <w:rPr>
            <w:noProof/>
            <w:webHidden/>
          </w:rPr>
          <w:tab/>
        </w:r>
        <w:r w:rsidR="00C47321">
          <w:rPr>
            <w:noProof/>
            <w:webHidden/>
          </w:rPr>
          <w:fldChar w:fldCharType="begin"/>
        </w:r>
        <w:r w:rsidR="00C47321">
          <w:rPr>
            <w:noProof/>
            <w:webHidden/>
          </w:rPr>
          <w:instrText xml:space="preserve"> PAGEREF _Toc179376736 \h </w:instrText>
        </w:r>
        <w:r w:rsidR="00C47321">
          <w:rPr>
            <w:noProof/>
            <w:webHidden/>
          </w:rPr>
        </w:r>
        <w:r w:rsidR="00C47321">
          <w:rPr>
            <w:noProof/>
            <w:webHidden/>
          </w:rPr>
          <w:fldChar w:fldCharType="separate"/>
        </w:r>
        <w:r w:rsidR="00C47321">
          <w:rPr>
            <w:noProof/>
            <w:webHidden/>
          </w:rPr>
          <w:t>108</w:t>
        </w:r>
        <w:r w:rsidR="00C47321">
          <w:rPr>
            <w:noProof/>
            <w:webHidden/>
          </w:rPr>
          <w:fldChar w:fldCharType="end"/>
        </w:r>
      </w:hyperlink>
    </w:p>
    <w:p w14:paraId="080A0FEA" w14:textId="4CD71A8F" w:rsidR="00C47321" w:rsidRDefault="005F06B2">
      <w:pPr>
        <w:pStyle w:val="TOC2"/>
        <w:rPr>
          <w:rFonts w:eastAsiaTheme="minorEastAsia"/>
          <w:noProof/>
          <w:kern w:val="2"/>
          <w:sz w:val="24"/>
          <w:szCs w:val="24"/>
          <w:lang w:eastAsia="en-AU"/>
          <w14:ligatures w14:val="standardContextual"/>
        </w:rPr>
      </w:pPr>
      <w:hyperlink w:anchor="_Toc179376737" w:history="1">
        <w:r w:rsidR="00C47321" w:rsidRPr="00016AAF">
          <w:rPr>
            <w:rStyle w:val="Hyperlink"/>
            <w:noProof/>
          </w:rPr>
          <w:t>Part 9.3</w:t>
        </w:r>
        <w:r w:rsidR="00C47321">
          <w:rPr>
            <w:rFonts w:eastAsiaTheme="minorEastAsia"/>
            <w:noProof/>
            <w:kern w:val="2"/>
            <w:sz w:val="24"/>
            <w:szCs w:val="24"/>
            <w:lang w:eastAsia="en-AU"/>
            <w14:ligatures w14:val="standardContextual"/>
          </w:rPr>
          <w:tab/>
        </w:r>
        <w:r w:rsidR="00C47321" w:rsidRPr="00016AAF">
          <w:rPr>
            <w:rStyle w:val="Hyperlink"/>
            <w:noProof/>
          </w:rPr>
          <w:t>Amendment</w:t>
        </w:r>
        <w:r w:rsidR="00C47321">
          <w:rPr>
            <w:noProof/>
            <w:webHidden/>
          </w:rPr>
          <w:tab/>
        </w:r>
        <w:r w:rsidR="00C47321">
          <w:rPr>
            <w:noProof/>
            <w:webHidden/>
          </w:rPr>
          <w:fldChar w:fldCharType="begin"/>
        </w:r>
        <w:r w:rsidR="00C47321">
          <w:rPr>
            <w:noProof/>
            <w:webHidden/>
          </w:rPr>
          <w:instrText xml:space="preserve"> PAGEREF _Toc179376737 \h </w:instrText>
        </w:r>
        <w:r w:rsidR="00C47321">
          <w:rPr>
            <w:noProof/>
            <w:webHidden/>
          </w:rPr>
        </w:r>
        <w:r w:rsidR="00C47321">
          <w:rPr>
            <w:noProof/>
            <w:webHidden/>
          </w:rPr>
          <w:fldChar w:fldCharType="separate"/>
        </w:r>
        <w:r w:rsidR="00C47321">
          <w:rPr>
            <w:noProof/>
            <w:webHidden/>
          </w:rPr>
          <w:t>112</w:t>
        </w:r>
        <w:r w:rsidR="00C47321">
          <w:rPr>
            <w:noProof/>
            <w:webHidden/>
          </w:rPr>
          <w:fldChar w:fldCharType="end"/>
        </w:r>
      </w:hyperlink>
    </w:p>
    <w:p w14:paraId="051137B6" w14:textId="511AF16A" w:rsidR="00C47321" w:rsidRDefault="005F06B2">
      <w:pPr>
        <w:pStyle w:val="TOC3"/>
        <w:rPr>
          <w:rFonts w:eastAsiaTheme="minorEastAsia"/>
          <w:noProof/>
          <w:kern w:val="2"/>
          <w:sz w:val="24"/>
          <w:szCs w:val="24"/>
          <w:lang w:eastAsia="en-AU"/>
          <w14:ligatures w14:val="standardContextual"/>
        </w:rPr>
      </w:pPr>
      <w:hyperlink w:anchor="_Toc179376738" w:history="1">
        <w:r w:rsidR="00C47321" w:rsidRPr="00016AAF">
          <w:rPr>
            <w:rStyle w:val="Hyperlink"/>
            <w:noProof/>
          </w:rPr>
          <w:t>Section 90</w:t>
        </w:r>
        <w:r w:rsidR="00C47321">
          <w:rPr>
            <w:rFonts w:eastAsiaTheme="minorEastAsia"/>
            <w:noProof/>
            <w:kern w:val="2"/>
            <w:sz w:val="24"/>
            <w:szCs w:val="24"/>
            <w:lang w:eastAsia="en-AU"/>
            <w14:ligatures w14:val="standardContextual"/>
          </w:rPr>
          <w:tab/>
        </w:r>
        <w:r w:rsidR="00C47321" w:rsidRPr="00016AAF">
          <w:rPr>
            <w:rStyle w:val="Hyperlink"/>
            <w:noProof/>
          </w:rPr>
          <w:t>Law and amending laws to be read as one</w:t>
        </w:r>
        <w:r w:rsidR="00C47321">
          <w:rPr>
            <w:noProof/>
            <w:webHidden/>
          </w:rPr>
          <w:tab/>
        </w:r>
        <w:r w:rsidR="00C47321">
          <w:rPr>
            <w:noProof/>
            <w:webHidden/>
          </w:rPr>
          <w:fldChar w:fldCharType="begin"/>
        </w:r>
        <w:r w:rsidR="00C47321">
          <w:rPr>
            <w:noProof/>
            <w:webHidden/>
          </w:rPr>
          <w:instrText xml:space="preserve"> PAGEREF _Toc179376738 \h </w:instrText>
        </w:r>
        <w:r w:rsidR="00C47321">
          <w:rPr>
            <w:noProof/>
            <w:webHidden/>
          </w:rPr>
        </w:r>
        <w:r w:rsidR="00C47321">
          <w:rPr>
            <w:noProof/>
            <w:webHidden/>
          </w:rPr>
          <w:fldChar w:fldCharType="separate"/>
        </w:r>
        <w:r w:rsidR="00C47321">
          <w:rPr>
            <w:noProof/>
            <w:webHidden/>
          </w:rPr>
          <w:t>112</w:t>
        </w:r>
        <w:r w:rsidR="00C47321">
          <w:rPr>
            <w:noProof/>
            <w:webHidden/>
          </w:rPr>
          <w:fldChar w:fldCharType="end"/>
        </w:r>
      </w:hyperlink>
    </w:p>
    <w:p w14:paraId="00930156" w14:textId="077259D9" w:rsidR="00C47321" w:rsidRDefault="005F06B2">
      <w:pPr>
        <w:pStyle w:val="TOC3"/>
        <w:rPr>
          <w:rFonts w:eastAsiaTheme="minorEastAsia"/>
          <w:noProof/>
          <w:kern w:val="2"/>
          <w:sz w:val="24"/>
          <w:szCs w:val="24"/>
          <w:lang w:eastAsia="en-AU"/>
          <w14:ligatures w14:val="standardContextual"/>
        </w:rPr>
      </w:pPr>
      <w:hyperlink w:anchor="_Toc179376739" w:history="1">
        <w:r w:rsidR="00C47321" w:rsidRPr="00016AAF">
          <w:rPr>
            <w:rStyle w:val="Hyperlink"/>
            <w:noProof/>
          </w:rPr>
          <w:t>Section 91</w:t>
        </w:r>
        <w:r w:rsidR="00C47321">
          <w:rPr>
            <w:rFonts w:eastAsiaTheme="minorEastAsia"/>
            <w:noProof/>
            <w:kern w:val="2"/>
            <w:sz w:val="24"/>
            <w:szCs w:val="24"/>
            <w:lang w:eastAsia="en-AU"/>
            <w14:ligatures w14:val="standardContextual"/>
          </w:rPr>
          <w:tab/>
        </w:r>
        <w:r w:rsidR="00C47321" w:rsidRPr="00016AAF">
          <w:rPr>
            <w:rStyle w:val="Hyperlink"/>
            <w:noProof/>
          </w:rPr>
          <w:t>Insertion of provisions by amending law</w:t>
        </w:r>
        <w:r w:rsidR="00C47321">
          <w:rPr>
            <w:noProof/>
            <w:webHidden/>
          </w:rPr>
          <w:tab/>
        </w:r>
        <w:r w:rsidR="00C47321">
          <w:rPr>
            <w:noProof/>
            <w:webHidden/>
          </w:rPr>
          <w:fldChar w:fldCharType="begin"/>
        </w:r>
        <w:r w:rsidR="00C47321">
          <w:rPr>
            <w:noProof/>
            <w:webHidden/>
          </w:rPr>
          <w:instrText xml:space="preserve"> PAGEREF _Toc179376739 \h </w:instrText>
        </w:r>
        <w:r w:rsidR="00C47321">
          <w:rPr>
            <w:noProof/>
            <w:webHidden/>
          </w:rPr>
        </w:r>
        <w:r w:rsidR="00C47321">
          <w:rPr>
            <w:noProof/>
            <w:webHidden/>
          </w:rPr>
          <w:fldChar w:fldCharType="separate"/>
        </w:r>
        <w:r w:rsidR="00C47321">
          <w:rPr>
            <w:noProof/>
            <w:webHidden/>
          </w:rPr>
          <w:t>112</w:t>
        </w:r>
        <w:r w:rsidR="00C47321">
          <w:rPr>
            <w:noProof/>
            <w:webHidden/>
          </w:rPr>
          <w:fldChar w:fldCharType="end"/>
        </w:r>
      </w:hyperlink>
    </w:p>
    <w:p w14:paraId="22A6E6E8" w14:textId="5373E33D" w:rsidR="00C47321" w:rsidRDefault="005F06B2">
      <w:pPr>
        <w:pStyle w:val="TOC3"/>
        <w:rPr>
          <w:rFonts w:eastAsiaTheme="minorEastAsia"/>
          <w:noProof/>
          <w:kern w:val="2"/>
          <w:sz w:val="24"/>
          <w:szCs w:val="24"/>
          <w:lang w:eastAsia="en-AU"/>
          <w14:ligatures w14:val="standardContextual"/>
        </w:rPr>
      </w:pPr>
      <w:hyperlink w:anchor="_Toc179376740" w:history="1">
        <w:r w:rsidR="00C47321" w:rsidRPr="00016AAF">
          <w:rPr>
            <w:rStyle w:val="Hyperlink"/>
            <w:noProof/>
          </w:rPr>
          <w:t>Section 92</w:t>
        </w:r>
        <w:r w:rsidR="00C47321">
          <w:rPr>
            <w:rFonts w:eastAsiaTheme="minorEastAsia"/>
            <w:noProof/>
            <w:kern w:val="2"/>
            <w:sz w:val="24"/>
            <w:szCs w:val="24"/>
            <w:lang w:eastAsia="en-AU"/>
            <w14:ligatures w14:val="standardContextual"/>
          </w:rPr>
          <w:tab/>
        </w:r>
        <w:r w:rsidR="00C47321" w:rsidRPr="00016AAF">
          <w:rPr>
            <w:rStyle w:val="Hyperlink"/>
            <w:noProof/>
          </w:rPr>
          <w:t>Amendment to be made wherever possible</w:t>
        </w:r>
        <w:r w:rsidR="00C47321">
          <w:rPr>
            <w:noProof/>
            <w:webHidden/>
          </w:rPr>
          <w:tab/>
        </w:r>
        <w:r w:rsidR="00C47321">
          <w:rPr>
            <w:noProof/>
            <w:webHidden/>
          </w:rPr>
          <w:fldChar w:fldCharType="begin"/>
        </w:r>
        <w:r w:rsidR="00C47321">
          <w:rPr>
            <w:noProof/>
            <w:webHidden/>
          </w:rPr>
          <w:instrText xml:space="preserve"> PAGEREF _Toc179376740 \h </w:instrText>
        </w:r>
        <w:r w:rsidR="00C47321">
          <w:rPr>
            <w:noProof/>
            <w:webHidden/>
          </w:rPr>
        </w:r>
        <w:r w:rsidR="00C47321">
          <w:rPr>
            <w:noProof/>
            <w:webHidden/>
          </w:rPr>
          <w:fldChar w:fldCharType="separate"/>
        </w:r>
        <w:r w:rsidR="00C47321">
          <w:rPr>
            <w:noProof/>
            <w:webHidden/>
          </w:rPr>
          <w:t>113</w:t>
        </w:r>
        <w:r w:rsidR="00C47321">
          <w:rPr>
            <w:noProof/>
            <w:webHidden/>
          </w:rPr>
          <w:fldChar w:fldCharType="end"/>
        </w:r>
      </w:hyperlink>
    </w:p>
    <w:p w14:paraId="77F521A1" w14:textId="55732E8B" w:rsidR="00C47321" w:rsidRDefault="005F06B2">
      <w:pPr>
        <w:pStyle w:val="TOC3"/>
        <w:rPr>
          <w:rFonts w:eastAsiaTheme="minorEastAsia"/>
          <w:noProof/>
          <w:kern w:val="2"/>
          <w:sz w:val="24"/>
          <w:szCs w:val="24"/>
          <w:lang w:eastAsia="en-AU"/>
          <w14:ligatures w14:val="standardContextual"/>
        </w:rPr>
      </w:pPr>
      <w:hyperlink w:anchor="_Toc179376741" w:history="1">
        <w:r w:rsidR="00C47321" w:rsidRPr="00016AAF">
          <w:rPr>
            <w:rStyle w:val="Hyperlink"/>
            <w:noProof/>
          </w:rPr>
          <w:t>Section 93</w:t>
        </w:r>
        <w:r w:rsidR="00C47321">
          <w:rPr>
            <w:rFonts w:eastAsiaTheme="minorEastAsia"/>
            <w:noProof/>
            <w:kern w:val="2"/>
            <w:sz w:val="24"/>
            <w:szCs w:val="24"/>
            <w:lang w:eastAsia="en-AU"/>
            <w14:ligatures w14:val="standardContextual"/>
          </w:rPr>
          <w:tab/>
        </w:r>
        <w:r w:rsidR="00C47321" w:rsidRPr="00016AAF">
          <w:rPr>
            <w:rStyle w:val="Hyperlink"/>
            <w:noProof/>
          </w:rPr>
          <w:t>Provisions included in another provision for amendment purposes</w:t>
        </w:r>
        <w:r w:rsidR="00C47321">
          <w:rPr>
            <w:noProof/>
            <w:webHidden/>
          </w:rPr>
          <w:tab/>
        </w:r>
        <w:r w:rsidR="00C47321">
          <w:rPr>
            <w:noProof/>
            <w:webHidden/>
          </w:rPr>
          <w:fldChar w:fldCharType="begin"/>
        </w:r>
        <w:r w:rsidR="00C47321">
          <w:rPr>
            <w:noProof/>
            <w:webHidden/>
          </w:rPr>
          <w:instrText xml:space="preserve"> PAGEREF _Toc179376741 \h </w:instrText>
        </w:r>
        <w:r w:rsidR="00C47321">
          <w:rPr>
            <w:noProof/>
            <w:webHidden/>
          </w:rPr>
        </w:r>
        <w:r w:rsidR="00C47321">
          <w:rPr>
            <w:noProof/>
            <w:webHidden/>
          </w:rPr>
          <w:fldChar w:fldCharType="separate"/>
        </w:r>
        <w:r w:rsidR="00C47321">
          <w:rPr>
            <w:noProof/>
            <w:webHidden/>
          </w:rPr>
          <w:t>114</w:t>
        </w:r>
        <w:r w:rsidR="00C47321">
          <w:rPr>
            <w:noProof/>
            <w:webHidden/>
          </w:rPr>
          <w:fldChar w:fldCharType="end"/>
        </w:r>
      </w:hyperlink>
    </w:p>
    <w:p w14:paraId="1218108B" w14:textId="38A354B6" w:rsidR="00C47321" w:rsidRDefault="005F06B2">
      <w:pPr>
        <w:pStyle w:val="TOC3"/>
        <w:rPr>
          <w:rFonts w:eastAsiaTheme="minorEastAsia"/>
          <w:noProof/>
          <w:kern w:val="2"/>
          <w:sz w:val="24"/>
          <w:szCs w:val="24"/>
          <w:lang w:eastAsia="en-AU"/>
          <w14:ligatures w14:val="standardContextual"/>
        </w:rPr>
      </w:pPr>
      <w:hyperlink w:anchor="_Toc179376742" w:history="1">
        <w:r w:rsidR="00C47321" w:rsidRPr="00016AAF">
          <w:rPr>
            <w:rStyle w:val="Hyperlink"/>
            <w:noProof/>
          </w:rPr>
          <w:t>Section 94</w:t>
        </w:r>
        <w:r w:rsidR="00C47321">
          <w:rPr>
            <w:rFonts w:eastAsiaTheme="minorEastAsia"/>
            <w:noProof/>
            <w:kern w:val="2"/>
            <w:sz w:val="24"/>
            <w:szCs w:val="24"/>
            <w:lang w:eastAsia="en-AU"/>
            <w14:ligatures w14:val="standardContextual"/>
          </w:rPr>
          <w:tab/>
        </w:r>
        <w:r w:rsidR="00C47321" w:rsidRPr="00016AAF">
          <w:rPr>
            <w:rStyle w:val="Hyperlink"/>
            <w:noProof/>
          </w:rPr>
          <w:t>Continuance of appointments etc made under amended provisions</w:t>
        </w:r>
        <w:r w:rsidR="00C47321">
          <w:rPr>
            <w:noProof/>
            <w:webHidden/>
          </w:rPr>
          <w:tab/>
        </w:r>
        <w:r w:rsidR="00C47321">
          <w:rPr>
            <w:noProof/>
            <w:webHidden/>
          </w:rPr>
          <w:fldChar w:fldCharType="begin"/>
        </w:r>
        <w:r w:rsidR="00C47321">
          <w:rPr>
            <w:noProof/>
            <w:webHidden/>
          </w:rPr>
          <w:instrText xml:space="preserve"> PAGEREF _Toc179376742 \h </w:instrText>
        </w:r>
        <w:r w:rsidR="00C47321">
          <w:rPr>
            <w:noProof/>
            <w:webHidden/>
          </w:rPr>
        </w:r>
        <w:r w:rsidR="00C47321">
          <w:rPr>
            <w:noProof/>
            <w:webHidden/>
          </w:rPr>
          <w:fldChar w:fldCharType="separate"/>
        </w:r>
        <w:r w:rsidR="00C47321">
          <w:rPr>
            <w:noProof/>
            <w:webHidden/>
          </w:rPr>
          <w:t>115</w:t>
        </w:r>
        <w:r w:rsidR="00C47321">
          <w:rPr>
            <w:noProof/>
            <w:webHidden/>
          </w:rPr>
          <w:fldChar w:fldCharType="end"/>
        </w:r>
      </w:hyperlink>
    </w:p>
    <w:p w14:paraId="403F67B5" w14:textId="146A97D6" w:rsidR="00C47321" w:rsidRDefault="005F06B2">
      <w:pPr>
        <w:pStyle w:val="TOC3"/>
        <w:rPr>
          <w:rFonts w:eastAsiaTheme="minorEastAsia"/>
          <w:noProof/>
          <w:kern w:val="2"/>
          <w:sz w:val="24"/>
          <w:szCs w:val="24"/>
          <w:lang w:eastAsia="en-AU"/>
          <w14:ligatures w14:val="standardContextual"/>
        </w:rPr>
      </w:pPr>
      <w:hyperlink w:anchor="_Toc179376743" w:history="1">
        <w:r w:rsidR="00C47321" w:rsidRPr="00016AAF">
          <w:rPr>
            <w:rStyle w:val="Hyperlink"/>
            <w:noProof/>
          </w:rPr>
          <w:t>Section 95</w:t>
        </w:r>
        <w:r w:rsidR="00C47321">
          <w:rPr>
            <w:rFonts w:eastAsiaTheme="minorEastAsia"/>
            <w:noProof/>
            <w:kern w:val="2"/>
            <w:sz w:val="24"/>
            <w:szCs w:val="24"/>
            <w:lang w:eastAsia="en-AU"/>
            <w14:ligatures w14:val="standardContextual"/>
          </w:rPr>
          <w:tab/>
        </w:r>
        <w:r w:rsidR="00C47321" w:rsidRPr="00016AAF">
          <w:rPr>
            <w:rStyle w:val="Hyperlink"/>
            <w:noProof/>
          </w:rPr>
          <w:t>Status of modifications</w:t>
        </w:r>
        <w:r w:rsidR="00C47321">
          <w:rPr>
            <w:noProof/>
            <w:webHidden/>
          </w:rPr>
          <w:tab/>
        </w:r>
        <w:r w:rsidR="00C47321">
          <w:rPr>
            <w:noProof/>
            <w:webHidden/>
          </w:rPr>
          <w:fldChar w:fldCharType="begin"/>
        </w:r>
        <w:r w:rsidR="00C47321">
          <w:rPr>
            <w:noProof/>
            <w:webHidden/>
          </w:rPr>
          <w:instrText xml:space="preserve"> PAGEREF _Toc179376743 \h </w:instrText>
        </w:r>
        <w:r w:rsidR="00C47321">
          <w:rPr>
            <w:noProof/>
            <w:webHidden/>
          </w:rPr>
        </w:r>
        <w:r w:rsidR="00C47321">
          <w:rPr>
            <w:noProof/>
            <w:webHidden/>
          </w:rPr>
          <w:fldChar w:fldCharType="separate"/>
        </w:r>
        <w:r w:rsidR="00C47321">
          <w:rPr>
            <w:noProof/>
            <w:webHidden/>
          </w:rPr>
          <w:t>116</w:t>
        </w:r>
        <w:r w:rsidR="00C47321">
          <w:rPr>
            <w:noProof/>
            <w:webHidden/>
          </w:rPr>
          <w:fldChar w:fldCharType="end"/>
        </w:r>
      </w:hyperlink>
    </w:p>
    <w:p w14:paraId="5B7A61F8" w14:textId="7BF06C32" w:rsidR="00C47321" w:rsidRDefault="005F06B2">
      <w:pPr>
        <w:pStyle w:val="TOC3"/>
        <w:rPr>
          <w:rFonts w:eastAsiaTheme="minorEastAsia"/>
          <w:noProof/>
          <w:kern w:val="2"/>
          <w:sz w:val="24"/>
          <w:szCs w:val="24"/>
          <w:lang w:eastAsia="en-AU"/>
          <w14:ligatures w14:val="standardContextual"/>
        </w:rPr>
      </w:pPr>
      <w:hyperlink w:anchor="_Toc179376744" w:history="1">
        <w:r w:rsidR="00C47321" w:rsidRPr="00016AAF">
          <w:rPr>
            <w:rStyle w:val="Hyperlink"/>
            <w:noProof/>
          </w:rPr>
          <w:t>Section 96</w:t>
        </w:r>
        <w:r w:rsidR="00C47321">
          <w:rPr>
            <w:rFonts w:eastAsiaTheme="minorEastAsia"/>
            <w:noProof/>
            <w:kern w:val="2"/>
            <w:sz w:val="24"/>
            <w:szCs w:val="24"/>
            <w:lang w:eastAsia="en-AU"/>
            <w14:ligatures w14:val="standardContextual"/>
          </w:rPr>
          <w:tab/>
        </w:r>
        <w:r w:rsidR="00C47321" w:rsidRPr="00016AAF">
          <w:rPr>
            <w:rStyle w:val="Hyperlink"/>
            <w:noProof/>
          </w:rPr>
          <w:t>Relocated provisions</w:t>
        </w:r>
        <w:r w:rsidR="00C47321">
          <w:rPr>
            <w:noProof/>
            <w:webHidden/>
          </w:rPr>
          <w:tab/>
        </w:r>
        <w:r w:rsidR="00C47321">
          <w:rPr>
            <w:noProof/>
            <w:webHidden/>
          </w:rPr>
          <w:fldChar w:fldCharType="begin"/>
        </w:r>
        <w:r w:rsidR="00C47321">
          <w:rPr>
            <w:noProof/>
            <w:webHidden/>
          </w:rPr>
          <w:instrText xml:space="preserve"> PAGEREF _Toc179376744 \h </w:instrText>
        </w:r>
        <w:r w:rsidR="00C47321">
          <w:rPr>
            <w:noProof/>
            <w:webHidden/>
          </w:rPr>
        </w:r>
        <w:r w:rsidR="00C47321">
          <w:rPr>
            <w:noProof/>
            <w:webHidden/>
          </w:rPr>
          <w:fldChar w:fldCharType="separate"/>
        </w:r>
        <w:r w:rsidR="00C47321">
          <w:rPr>
            <w:noProof/>
            <w:webHidden/>
          </w:rPr>
          <w:t>116</w:t>
        </w:r>
        <w:r w:rsidR="00C47321">
          <w:rPr>
            <w:noProof/>
            <w:webHidden/>
          </w:rPr>
          <w:fldChar w:fldCharType="end"/>
        </w:r>
      </w:hyperlink>
    </w:p>
    <w:p w14:paraId="010D516C" w14:textId="5CF72663" w:rsidR="00C47321" w:rsidRDefault="005F06B2">
      <w:pPr>
        <w:pStyle w:val="TOC1"/>
        <w:rPr>
          <w:rFonts w:eastAsiaTheme="minorEastAsia"/>
          <w:noProof/>
          <w:kern w:val="2"/>
          <w:sz w:val="24"/>
          <w:szCs w:val="24"/>
          <w:lang w:eastAsia="en-AU"/>
          <w14:ligatures w14:val="standardContextual"/>
        </w:rPr>
      </w:pPr>
      <w:hyperlink w:anchor="_Toc179376745" w:history="1">
        <w:r w:rsidR="00C47321" w:rsidRPr="00016AAF">
          <w:rPr>
            <w:rStyle w:val="Hyperlink"/>
            <w:noProof/>
          </w:rPr>
          <w:t>Chapter 10</w:t>
        </w:r>
        <w:r w:rsidR="00C47321">
          <w:rPr>
            <w:rFonts w:eastAsiaTheme="minorEastAsia"/>
            <w:noProof/>
            <w:kern w:val="2"/>
            <w:sz w:val="24"/>
            <w:szCs w:val="24"/>
            <w:lang w:eastAsia="en-AU"/>
            <w14:ligatures w14:val="standardContextual"/>
          </w:rPr>
          <w:tab/>
        </w:r>
        <w:r w:rsidR="00C47321" w:rsidRPr="00016AAF">
          <w:rPr>
            <w:rStyle w:val="Hyperlink"/>
            <w:noProof/>
          </w:rPr>
          <w:t>Referring to laws</w:t>
        </w:r>
        <w:r w:rsidR="00C47321">
          <w:rPr>
            <w:noProof/>
            <w:webHidden/>
          </w:rPr>
          <w:tab/>
        </w:r>
        <w:r w:rsidR="00C47321">
          <w:rPr>
            <w:noProof/>
            <w:webHidden/>
          </w:rPr>
          <w:fldChar w:fldCharType="begin"/>
        </w:r>
        <w:r w:rsidR="00C47321">
          <w:rPr>
            <w:noProof/>
            <w:webHidden/>
          </w:rPr>
          <w:instrText xml:space="preserve"> PAGEREF _Toc179376745 \h </w:instrText>
        </w:r>
        <w:r w:rsidR="00C47321">
          <w:rPr>
            <w:noProof/>
            <w:webHidden/>
          </w:rPr>
        </w:r>
        <w:r w:rsidR="00C47321">
          <w:rPr>
            <w:noProof/>
            <w:webHidden/>
          </w:rPr>
          <w:fldChar w:fldCharType="separate"/>
        </w:r>
        <w:r w:rsidR="00C47321">
          <w:rPr>
            <w:noProof/>
            <w:webHidden/>
          </w:rPr>
          <w:t>118</w:t>
        </w:r>
        <w:r w:rsidR="00C47321">
          <w:rPr>
            <w:noProof/>
            <w:webHidden/>
          </w:rPr>
          <w:fldChar w:fldCharType="end"/>
        </w:r>
      </w:hyperlink>
    </w:p>
    <w:p w14:paraId="76F9460B" w14:textId="7C6031BE" w:rsidR="00C47321" w:rsidRDefault="005F06B2">
      <w:pPr>
        <w:pStyle w:val="TOC3"/>
        <w:rPr>
          <w:rFonts w:eastAsiaTheme="minorEastAsia"/>
          <w:noProof/>
          <w:kern w:val="2"/>
          <w:sz w:val="24"/>
          <w:szCs w:val="24"/>
          <w:lang w:eastAsia="en-AU"/>
          <w14:ligatures w14:val="standardContextual"/>
        </w:rPr>
      </w:pPr>
      <w:hyperlink w:anchor="_Toc179376746" w:history="1">
        <w:r w:rsidR="00C47321" w:rsidRPr="00016AAF">
          <w:rPr>
            <w:rStyle w:val="Hyperlink"/>
            <w:noProof/>
          </w:rPr>
          <w:t>Section 97</w:t>
        </w:r>
        <w:r w:rsidR="00C47321">
          <w:rPr>
            <w:rFonts w:eastAsiaTheme="minorEastAsia"/>
            <w:noProof/>
            <w:kern w:val="2"/>
            <w:sz w:val="24"/>
            <w:szCs w:val="24"/>
            <w:lang w:eastAsia="en-AU"/>
            <w14:ligatures w14:val="standardContextual"/>
          </w:rPr>
          <w:tab/>
        </w:r>
        <w:r w:rsidR="00C47321" w:rsidRPr="00016AAF">
          <w:rPr>
            <w:rStyle w:val="Hyperlink"/>
            <w:noProof/>
          </w:rPr>
          <w:t>Definitions—ch 10</w:t>
        </w:r>
        <w:r w:rsidR="00C47321">
          <w:rPr>
            <w:noProof/>
            <w:webHidden/>
          </w:rPr>
          <w:tab/>
        </w:r>
        <w:r w:rsidR="00C47321">
          <w:rPr>
            <w:noProof/>
            <w:webHidden/>
          </w:rPr>
          <w:fldChar w:fldCharType="begin"/>
        </w:r>
        <w:r w:rsidR="00C47321">
          <w:rPr>
            <w:noProof/>
            <w:webHidden/>
          </w:rPr>
          <w:instrText xml:space="preserve"> PAGEREF _Toc179376746 \h </w:instrText>
        </w:r>
        <w:r w:rsidR="00C47321">
          <w:rPr>
            <w:noProof/>
            <w:webHidden/>
          </w:rPr>
        </w:r>
        <w:r w:rsidR="00C47321">
          <w:rPr>
            <w:noProof/>
            <w:webHidden/>
          </w:rPr>
          <w:fldChar w:fldCharType="separate"/>
        </w:r>
        <w:r w:rsidR="00C47321">
          <w:rPr>
            <w:noProof/>
            <w:webHidden/>
          </w:rPr>
          <w:t>120</w:t>
        </w:r>
        <w:r w:rsidR="00C47321">
          <w:rPr>
            <w:noProof/>
            <w:webHidden/>
          </w:rPr>
          <w:fldChar w:fldCharType="end"/>
        </w:r>
      </w:hyperlink>
    </w:p>
    <w:p w14:paraId="5400FB79" w14:textId="14E285FB" w:rsidR="00C47321" w:rsidRDefault="005F06B2">
      <w:pPr>
        <w:pStyle w:val="TOC3"/>
        <w:rPr>
          <w:rFonts w:eastAsiaTheme="minorEastAsia"/>
          <w:noProof/>
          <w:kern w:val="2"/>
          <w:sz w:val="24"/>
          <w:szCs w:val="24"/>
          <w:lang w:eastAsia="en-AU"/>
          <w14:ligatures w14:val="standardContextual"/>
        </w:rPr>
      </w:pPr>
      <w:hyperlink w:anchor="_Toc179376747" w:history="1">
        <w:r w:rsidR="00C47321" w:rsidRPr="00016AAF">
          <w:rPr>
            <w:rStyle w:val="Hyperlink"/>
            <w:noProof/>
          </w:rPr>
          <w:t>Section 98</w:t>
        </w:r>
        <w:r w:rsidR="00C47321">
          <w:rPr>
            <w:rFonts w:eastAsiaTheme="minorEastAsia"/>
            <w:noProof/>
            <w:kern w:val="2"/>
            <w:sz w:val="24"/>
            <w:szCs w:val="24"/>
            <w:lang w:eastAsia="en-AU"/>
            <w14:ligatures w14:val="standardContextual"/>
          </w:rPr>
          <w:tab/>
        </w:r>
        <w:r w:rsidR="00C47321" w:rsidRPr="00016AAF">
          <w:rPr>
            <w:rStyle w:val="Hyperlink"/>
            <w:noProof/>
          </w:rPr>
          <w:t>References to ACT law include law containing reference</w:t>
        </w:r>
        <w:r w:rsidR="00C47321">
          <w:rPr>
            <w:noProof/>
            <w:webHidden/>
          </w:rPr>
          <w:tab/>
        </w:r>
        <w:r w:rsidR="00C47321">
          <w:rPr>
            <w:noProof/>
            <w:webHidden/>
          </w:rPr>
          <w:fldChar w:fldCharType="begin"/>
        </w:r>
        <w:r w:rsidR="00C47321">
          <w:rPr>
            <w:noProof/>
            <w:webHidden/>
          </w:rPr>
          <w:instrText xml:space="preserve"> PAGEREF _Toc179376747 \h </w:instrText>
        </w:r>
        <w:r w:rsidR="00C47321">
          <w:rPr>
            <w:noProof/>
            <w:webHidden/>
          </w:rPr>
        </w:r>
        <w:r w:rsidR="00C47321">
          <w:rPr>
            <w:noProof/>
            <w:webHidden/>
          </w:rPr>
          <w:fldChar w:fldCharType="separate"/>
        </w:r>
        <w:r w:rsidR="00C47321">
          <w:rPr>
            <w:noProof/>
            <w:webHidden/>
          </w:rPr>
          <w:t>121</w:t>
        </w:r>
        <w:r w:rsidR="00C47321">
          <w:rPr>
            <w:noProof/>
            <w:webHidden/>
          </w:rPr>
          <w:fldChar w:fldCharType="end"/>
        </w:r>
      </w:hyperlink>
    </w:p>
    <w:p w14:paraId="44BC307E" w14:textId="06C6546D" w:rsidR="00C47321" w:rsidRDefault="005F06B2">
      <w:pPr>
        <w:pStyle w:val="TOC3"/>
        <w:rPr>
          <w:rFonts w:eastAsiaTheme="minorEastAsia"/>
          <w:noProof/>
          <w:kern w:val="2"/>
          <w:sz w:val="24"/>
          <w:szCs w:val="24"/>
          <w:lang w:eastAsia="en-AU"/>
          <w14:ligatures w14:val="standardContextual"/>
        </w:rPr>
      </w:pPr>
      <w:hyperlink w:anchor="_Toc179376748" w:history="1">
        <w:r w:rsidR="00C47321" w:rsidRPr="00016AAF">
          <w:rPr>
            <w:rStyle w:val="Hyperlink"/>
            <w:noProof/>
          </w:rPr>
          <w:t>Section 99</w:t>
        </w:r>
        <w:r w:rsidR="00C47321">
          <w:rPr>
            <w:rFonts w:eastAsiaTheme="minorEastAsia"/>
            <w:noProof/>
            <w:kern w:val="2"/>
            <w:sz w:val="24"/>
            <w:szCs w:val="24"/>
            <w:lang w:eastAsia="en-AU"/>
            <w14:ligatures w14:val="standardContextual"/>
          </w:rPr>
          <w:tab/>
        </w:r>
        <w:r w:rsidR="00C47321" w:rsidRPr="00016AAF">
          <w:rPr>
            <w:rStyle w:val="Hyperlink"/>
            <w:noProof/>
          </w:rPr>
          <w:t>References in ACT statutory instruments to the Act</w:t>
        </w:r>
        <w:r w:rsidR="00C47321">
          <w:rPr>
            <w:noProof/>
            <w:webHidden/>
          </w:rPr>
          <w:tab/>
        </w:r>
        <w:r w:rsidR="00C47321">
          <w:rPr>
            <w:noProof/>
            <w:webHidden/>
          </w:rPr>
          <w:fldChar w:fldCharType="begin"/>
        </w:r>
        <w:r w:rsidR="00C47321">
          <w:rPr>
            <w:noProof/>
            <w:webHidden/>
          </w:rPr>
          <w:instrText xml:space="preserve"> PAGEREF _Toc179376748 \h </w:instrText>
        </w:r>
        <w:r w:rsidR="00C47321">
          <w:rPr>
            <w:noProof/>
            <w:webHidden/>
          </w:rPr>
        </w:r>
        <w:r w:rsidR="00C47321">
          <w:rPr>
            <w:noProof/>
            <w:webHidden/>
          </w:rPr>
          <w:fldChar w:fldCharType="separate"/>
        </w:r>
        <w:r w:rsidR="00C47321">
          <w:rPr>
            <w:noProof/>
            <w:webHidden/>
          </w:rPr>
          <w:t>122</w:t>
        </w:r>
        <w:r w:rsidR="00C47321">
          <w:rPr>
            <w:noProof/>
            <w:webHidden/>
          </w:rPr>
          <w:fldChar w:fldCharType="end"/>
        </w:r>
      </w:hyperlink>
    </w:p>
    <w:p w14:paraId="029D1BF5" w14:textId="283B4AF8" w:rsidR="00C47321" w:rsidRDefault="005F06B2">
      <w:pPr>
        <w:pStyle w:val="TOC3"/>
        <w:rPr>
          <w:rFonts w:eastAsiaTheme="minorEastAsia"/>
          <w:noProof/>
          <w:kern w:val="2"/>
          <w:sz w:val="24"/>
          <w:szCs w:val="24"/>
          <w:lang w:eastAsia="en-AU"/>
          <w14:ligatures w14:val="standardContextual"/>
        </w:rPr>
      </w:pPr>
      <w:hyperlink w:anchor="_Toc179376749" w:history="1">
        <w:r w:rsidR="00C47321" w:rsidRPr="00016AAF">
          <w:rPr>
            <w:rStyle w:val="Hyperlink"/>
            <w:noProof/>
          </w:rPr>
          <w:t xml:space="preserve">Section 100 </w:t>
        </w:r>
        <w:r w:rsidR="00C47321">
          <w:rPr>
            <w:rFonts w:eastAsiaTheme="minorEastAsia"/>
            <w:noProof/>
            <w:kern w:val="2"/>
            <w:sz w:val="24"/>
            <w:szCs w:val="24"/>
            <w:lang w:eastAsia="en-AU"/>
            <w14:ligatures w14:val="standardContextual"/>
          </w:rPr>
          <w:tab/>
        </w:r>
        <w:r w:rsidR="00C47321" w:rsidRPr="00016AAF">
          <w:rPr>
            <w:rStyle w:val="Hyperlink"/>
            <w:noProof/>
          </w:rPr>
          <w:t>Referring to particular ACT laws</w:t>
        </w:r>
        <w:r w:rsidR="00C47321">
          <w:rPr>
            <w:noProof/>
            <w:webHidden/>
          </w:rPr>
          <w:tab/>
        </w:r>
        <w:r w:rsidR="00C47321">
          <w:rPr>
            <w:noProof/>
            <w:webHidden/>
          </w:rPr>
          <w:fldChar w:fldCharType="begin"/>
        </w:r>
        <w:r w:rsidR="00C47321">
          <w:rPr>
            <w:noProof/>
            <w:webHidden/>
          </w:rPr>
          <w:instrText xml:space="preserve"> PAGEREF _Toc179376749 \h </w:instrText>
        </w:r>
        <w:r w:rsidR="00C47321">
          <w:rPr>
            <w:noProof/>
            <w:webHidden/>
          </w:rPr>
        </w:r>
        <w:r w:rsidR="00C47321">
          <w:rPr>
            <w:noProof/>
            <w:webHidden/>
          </w:rPr>
          <w:fldChar w:fldCharType="separate"/>
        </w:r>
        <w:r w:rsidR="00C47321">
          <w:rPr>
            <w:noProof/>
            <w:webHidden/>
          </w:rPr>
          <w:t>122</w:t>
        </w:r>
        <w:r w:rsidR="00C47321">
          <w:rPr>
            <w:noProof/>
            <w:webHidden/>
          </w:rPr>
          <w:fldChar w:fldCharType="end"/>
        </w:r>
      </w:hyperlink>
    </w:p>
    <w:p w14:paraId="604632BC" w14:textId="5833E18C" w:rsidR="00C47321" w:rsidRDefault="005F06B2">
      <w:pPr>
        <w:pStyle w:val="TOC3"/>
        <w:rPr>
          <w:rFonts w:eastAsiaTheme="minorEastAsia"/>
          <w:noProof/>
          <w:kern w:val="2"/>
          <w:sz w:val="24"/>
          <w:szCs w:val="24"/>
          <w:lang w:eastAsia="en-AU"/>
          <w14:ligatures w14:val="standardContextual"/>
        </w:rPr>
      </w:pPr>
      <w:hyperlink w:anchor="_Toc179376750" w:history="1">
        <w:r w:rsidR="00C47321" w:rsidRPr="00016AAF">
          <w:rPr>
            <w:rStyle w:val="Hyperlink"/>
            <w:noProof/>
          </w:rPr>
          <w:t>Section 101</w:t>
        </w:r>
        <w:r w:rsidR="00C47321">
          <w:rPr>
            <w:rFonts w:eastAsiaTheme="minorEastAsia"/>
            <w:noProof/>
            <w:kern w:val="2"/>
            <w:sz w:val="24"/>
            <w:szCs w:val="24"/>
            <w:lang w:eastAsia="en-AU"/>
            <w14:ligatures w14:val="standardContextual"/>
          </w:rPr>
          <w:tab/>
        </w:r>
        <w:r w:rsidR="00C47321" w:rsidRPr="00016AAF">
          <w:rPr>
            <w:rStyle w:val="Hyperlink"/>
            <w:noProof/>
          </w:rPr>
          <w:t>Referring to particular laws of other jurisdictions etc</w:t>
        </w:r>
        <w:r w:rsidR="00C47321">
          <w:rPr>
            <w:noProof/>
            <w:webHidden/>
          </w:rPr>
          <w:tab/>
        </w:r>
        <w:r w:rsidR="00C47321">
          <w:rPr>
            <w:noProof/>
            <w:webHidden/>
          </w:rPr>
          <w:fldChar w:fldCharType="begin"/>
        </w:r>
        <w:r w:rsidR="00C47321">
          <w:rPr>
            <w:noProof/>
            <w:webHidden/>
          </w:rPr>
          <w:instrText xml:space="preserve"> PAGEREF _Toc179376750 \h </w:instrText>
        </w:r>
        <w:r w:rsidR="00C47321">
          <w:rPr>
            <w:noProof/>
            <w:webHidden/>
          </w:rPr>
        </w:r>
        <w:r w:rsidR="00C47321">
          <w:rPr>
            <w:noProof/>
            <w:webHidden/>
          </w:rPr>
          <w:fldChar w:fldCharType="separate"/>
        </w:r>
        <w:r w:rsidR="00C47321">
          <w:rPr>
            <w:noProof/>
            <w:webHidden/>
          </w:rPr>
          <w:t>124</w:t>
        </w:r>
        <w:r w:rsidR="00C47321">
          <w:rPr>
            <w:noProof/>
            <w:webHidden/>
          </w:rPr>
          <w:fldChar w:fldCharType="end"/>
        </w:r>
      </w:hyperlink>
    </w:p>
    <w:p w14:paraId="00154100" w14:textId="16EF2056" w:rsidR="00C47321" w:rsidRDefault="005F06B2">
      <w:pPr>
        <w:pStyle w:val="TOC3"/>
        <w:rPr>
          <w:rFonts w:eastAsiaTheme="minorEastAsia"/>
          <w:noProof/>
          <w:kern w:val="2"/>
          <w:sz w:val="24"/>
          <w:szCs w:val="24"/>
          <w:lang w:eastAsia="en-AU"/>
          <w14:ligatures w14:val="standardContextual"/>
        </w:rPr>
      </w:pPr>
      <w:hyperlink w:anchor="_Toc179376751" w:history="1">
        <w:r w:rsidR="00C47321" w:rsidRPr="00016AAF">
          <w:rPr>
            <w:rStyle w:val="Hyperlink"/>
            <w:noProof/>
          </w:rPr>
          <w:t>Section 102</w:t>
        </w:r>
        <w:r w:rsidR="00C47321">
          <w:rPr>
            <w:rFonts w:eastAsiaTheme="minorEastAsia"/>
            <w:noProof/>
            <w:kern w:val="2"/>
            <w:sz w:val="24"/>
            <w:szCs w:val="24"/>
            <w:lang w:eastAsia="en-AU"/>
            <w14:ligatures w14:val="standardContextual"/>
          </w:rPr>
          <w:tab/>
        </w:r>
        <w:r w:rsidR="00C47321" w:rsidRPr="00016AAF">
          <w:rPr>
            <w:rStyle w:val="Hyperlink"/>
            <w:noProof/>
          </w:rPr>
          <w:t>References to laws include references to laws as in force from time to time</w:t>
        </w:r>
        <w:r w:rsidR="00C47321">
          <w:rPr>
            <w:noProof/>
            <w:webHidden/>
          </w:rPr>
          <w:tab/>
        </w:r>
        <w:r w:rsidR="00C47321">
          <w:rPr>
            <w:noProof/>
            <w:webHidden/>
          </w:rPr>
          <w:fldChar w:fldCharType="begin"/>
        </w:r>
        <w:r w:rsidR="00C47321">
          <w:rPr>
            <w:noProof/>
            <w:webHidden/>
          </w:rPr>
          <w:instrText xml:space="preserve"> PAGEREF _Toc179376751 \h </w:instrText>
        </w:r>
        <w:r w:rsidR="00C47321">
          <w:rPr>
            <w:noProof/>
            <w:webHidden/>
          </w:rPr>
        </w:r>
        <w:r w:rsidR="00C47321">
          <w:rPr>
            <w:noProof/>
            <w:webHidden/>
          </w:rPr>
          <w:fldChar w:fldCharType="separate"/>
        </w:r>
        <w:r w:rsidR="00C47321">
          <w:rPr>
            <w:noProof/>
            <w:webHidden/>
          </w:rPr>
          <w:t>124</w:t>
        </w:r>
        <w:r w:rsidR="00C47321">
          <w:rPr>
            <w:noProof/>
            <w:webHidden/>
          </w:rPr>
          <w:fldChar w:fldCharType="end"/>
        </w:r>
      </w:hyperlink>
    </w:p>
    <w:p w14:paraId="4A6B5A4B" w14:textId="29F43AE0" w:rsidR="00C47321" w:rsidRDefault="005F06B2">
      <w:pPr>
        <w:pStyle w:val="TOC3"/>
        <w:rPr>
          <w:rFonts w:eastAsiaTheme="minorEastAsia"/>
          <w:noProof/>
          <w:kern w:val="2"/>
          <w:sz w:val="24"/>
          <w:szCs w:val="24"/>
          <w:lang w:eastAsia="en-AU"/>
          <w14:ligatures w14:val="standardContextual"/>
        </w:rPr>
      </w:pPr>
      <w:hyperlink w:anchor="_Toc179376752" w:history="1">
        <w:r w:rsidR="00C47321" w:rsidRPr="00016AAF">
          <w:rPr>
            <w:rStyle w:val="Hyperlink"/>
            <w:noProof/>
          </w:rPr>
          <w:t>Section 103</w:t>
        </w:r>
        <w:r w:rsidR="00C47321">
          <w:rPr>
            <w:rFonts w:eastAsiaTheme="minorEastAsia"/>
            <w:noProof/>
            <w:kern w:val="2"/>
            <w:sz w:val="24"/>
            <w:szCs w:val="24"/>
            <w:lang w:eastAsia="en-AU"/>
            <w14:ligatures w14:val="standardContextual"/>
          </w:rPr>
          <w:tab/>
        </w:r>
        <w:r w:rsidR="00C47321" w:rsidRPr="00016AAF">
          <w:rPr>
            <w:rStyle w:val="Hyperlink"/>
            <w:noProof/>
          </w:rPr>
          <w:t>References to repealed laws</w:t>
        </w:r>
        <w:r w:rsidR="00C47321">
          <w:rPr>
            <w:noProof/>
            <w:webHidden/>
          </w:rPr>
          <w:tab/>
        </w:r>
        <w:r w:rsidR="00C47321">
          <w:rPr>
            <w:noProof/>
            <w:webHidden/>
          </w:rPr>
          <w:fldChar w:fldCharType="begin"/>
        </w:r>
        <w:r w:rsidR="00C47321">
          <w:rPr>
            <w:noProof/>
            <w:webHidden/>
          </w:rPr>
          <w:instrText xml:space="preserve"> PAGEREF _Toc179376752 \h </w:instrText>
        </w:r>
        <w:r w:rsidR="00C47321">
          <w:rPr>
            <w:noProof/>
            <w:webHidden/>
          </w:rPr>
        </w:r>
        <w:r w:rsidR="00C47321">
          <w:rPr>
            <w:noProof/>
            <w:webHidden/>
          </w:rPr>
          <w:fldChar w:fldCharType="separate"/>
        </w:r>
        <w:r w:rsidR="00C47321">
          <w:rPr>
            <w:noProof/>
            <w:webHidden/>
          </w:rPr>
          <w:t>125</w:t>
        </w:r>
        <w:r w:rsidR="00C47321">
          <w:rPr>
            <w:noProof/>
            <w:webHidden/>
          </w:rPr>
          <w:fldChar w:fldCharType="end"/>
        </w:r>
      </w:hyperlink>
    </w:p>
    <w:p w14:paraId="1373B90E" w14:textId="12761789" w:rsidR="00C47321" w:rsidRDefault="005F06B2">
      <w:pPr>
        <w:pStyle w:val="TOC3"/>
        <w:rPr>
          <w:rFonts w:eastAsiaTheme="minorEastAsia"/>
          <w:noProof/>
          <w:kern w:val="2"/>
          <w:sz w:val="24"/>
          <w:szCs w:val="24"/>
          <w:lang w:eastAsia="en-AU"/>
          <w14:ligatures w14:val="standardContextual"/>
        </w:rPr>
      </w:pPr>
      <w:hyperlink w:anchor="_Toc179376753" w:history="1">
        <w:r w:rsidR="00C47321" w:rsidRPr="00016AAF">
          <w:rPr>
            <w:rStyle w:val="Hyperlink"/>
            <w:noProof/>
          </w:rPr>
          <w:t>Section 104</w:t>
        </w:r>
        <w:r w:rsidR="00C47321">
          <w:rPr>
            <w:rFonts w:eastAsiaTheme="minorEastAsia"/>
            <w:noProof/>
            <w:kern w:val="2"/>
            <w:sz w:val="24"/>
            <w:szCs w:val="24"/>
            <w:lang w:eastAsia="en-AU"/>
            <w14:ligatures w14:val="standardContextual"/>
          </w:rPr>
          <w:tab/>
        </w:r>
        <w:r w:rsidR="00C47321" w:rsidRPr="00016AAF">
          <w:rPr>
            <w:rStyle w:val="Hyperlink"/>
            <w:noProof/>
          </w:rPr>
          <w:t>References to laws include references to instruments under laws</w:t>
        </w:r>
        <w:r w:rsidR="00C47321">
          <w:rPr>
            <w:noProof/>
            <w:webHidden/>
          </w:rPr>
          <w:tab/>
        </w:r>
        <w:r w:rsidR="00C47321">
          <w:rPr>
            <w:noProof/>
            <w:webHidden/>
          </w:rPr>
          <w:fldChar w:fldCharType="begin"/>
        </w:r>
        <w:r w:rsidR="00C47321">
          <w:rPr>
            <w:noProof/>
            <w:webHidden/>
          </w:rPr>
          <w:instrText xml:space="preserve"> PAGEREF _Toc179376753 \h </w:instrText>
        </w:r>
        <w:r w:rsidR="00C47321">
          <w:rPr>
            <w:noProof/>
            <w:webHidden/>
          </w:rPr>
        </w:r>
        <w:r w:rsidR="00C47321">
          <w:rPr>
            <w:noProof/>
            <w:webHidden/>
          </w:rPr>
          <w:fldChar w:fldCharType="separate"/>
        </w:r>
        <w:r w:rsidR="00C47321">
          <w:rPr>
            <w:noProof/>
            <w:webHidden/>
          </w:rPr>
          <w:t>126</w:t>
        </w:r>
        <w:r w:rsidR="00C47321">
          <w:rPr>
            <w:noProof/>
            <w:webHidden/>
          </w:rPr>
          <w:fldChar w:fldCharType="end"/>
        </w:r>
      </w:hyperlink>
    </w:p>
    <w:p w14:paraId="598F0BFA" w14:textId="395A5FB9" w:rsidR="00C47321" w:rsidRDefault="005F06B2">
      <w:pPr>
        <w:pStyle w:val="TOC3"/>
        <w:rPr>
          <w:rFonts w:eastAsiaTheme="minorEastAsia"/>
          <w:noProof/>
          <w:kern w:val="2"/>
          <w:sz w:val="24"/>
          <w:szCs w:val="24"/>
          <w:lang w:eastAsia="en-AU"/>
          <w14:ligatures w14:val="standardContextual"/>
        </w:rPr>
      </w:pPr>
      <w:hyperlink w:anchor="_Toc179376754" w:history="1">
        <w:r w:rsidR="00C47321" w:rsidRPr="00016AAF">
          <w:rPr>
            <w:rStyle w:val="Hyperlink"/>
            <w:noProof/>
          </w:rPr>
          <w:t>Section 105</w:t>
        </w:r>
        <w:r w:rsidR="00C47321">
          <w:rPr>
            <w:rFonts w:eastAsiaTheme="minorEastAsia"/>
            <w:noProof/>
            <w:kern w:val="2"/>
            <w:sz w:val="24"/>
            <w:szCs w:val="24"/>
            <w:lang w:eastAsia="en-AU"/>
            <w14:ligatures w14:val="standardContextual"/>
          </w:rPr>
          <w:tab/>
        </w:r>
        <w:r w:rsidR="00C47321" w:rsidRPr="00016AAF">
          <w:rPr>
            <w:rStyle w:val="Hyperlink"/>
            <w:noProof/>
          </w:rPr>
          <w:t>Referring to provisions of laws</w:t>
        </w:r>
        <w:r w:rsidR="00C47321">
          <w:rPr>
            <w:noProof/>
            <w:webHidden/>
          </w:rPr>
          <w:tab/>
        </w:r>
        <w:r w:rsidR="00C47321">
          <w:rPr>
            <w:noProof/>
            <w:webHidden/>
          </w:rPr>
          <w:fldChar w:fldCharType="begin"/>
        </w:r>
        <w:r w:rsidR="00C47321">
          <w:rPr>
            <w:noProof/>
            <w:webHidden/>
          </w:rPr>
          <w:instrText xml:space="preserve"> PAGEREF _Toc179376754 \h </w:instrText>
        </w:r>
        <w:r w:rsidR="00C47321">
          <w:rPr>
            <w:noProof/>
            <w:webHidden/>
          </w:rPr>
        </w:r>
        <w:r w:rsidR="00C47321">
          <w:rPr>
            <w:noProof/>
            <w:webHidden/>
          </w:rPr>
          <w:fldChar w:fldCharType="separate"/>
        </w:r>
        <w:r w:rsidR="00C47321">
          <w:rPr>
            <w:noProof/>
            <w:webHidden/>
          </w:rPr>
          <w:t>127</w:t>
        </w:r>
        <w:r w:rsidR="00C47321">
          <w:rPr>
            <w:noProof/>
            <w:webHidden/>
          </w:rPr>
          <w:fldChar w:fldCharType="end"/>
        </w:r>
      </w:hyperlink>
    </w:p>
    <w:p w14:paraId="5FCB5102" w14:textId="6FF4C51E" w:rsidR="00C47321" w:rsidRDefault="005F06B2">
      <w:pPr>
        <w:pStyle w:val="TOC3"/>
        <w:rPr>
          <w:rFonts w:eastAsiaTheme="minorEastAsia"/>
          <w:noProof/>
          <w:kern w:val="2"/>
          <w:sz w:val="24"/>
          <w:szCs w:val="24"/>
          <w:lang w:eastAsia="en-AU"/>
          <w14:ligatures w14:val="standardContextual"/>
        </w:rPr>
      </w:pPr>
      <w:hyperlink w:anchor="_Toc179376755" w:history="1">
        <w:r w:rsidR="00C47321" w:rsidRPr="00016AAF">
          <w:rPr>
            <w:rStyle w:val="Hyperlink"/>
            <w:noProof/>
          </w:rPr>
          <w:t>Section 106</w:t>
        </w:r>
        <w:r w:rsidR="00C47321">
          <w:rPr>
            <w:rFonts w:eastAsiaTheme="minorEastAsia"/>
            <w:noProof/>
            <w:kern w:val="2"/>
            <w:sz w:val="24"/>
            <w:szCs w:val="24"/>
            <w:lang w:eastAsia="en-AU"/>
            <w14:ligatures w14:val="standardContextual"/>
          </w:rPr>
          <w:tab/>
        </w:r>
        <w:r w:rsidR="00C47321" w:rsidRPr="00016AAF">
          <w:rPr>
            <w:rStyle w:val="Hyperlink"/>
            <w:noProof/>
          </w:rPr>
          <w:t>References to provisions of laws are inclusive</w:t>
        </w:r>
        <w:r w:rsidR="00C47321">
          <w:rPr>
            <w:noProof/>
            <w:webHidden/>
          </w:rPr>
          <w:tab/>
        </w:r>
        <w:r w:rsidR="00C47321">
          <w:rPr>
            <w:noProof/>
            <w:webHidden/>
          </w:rPr>
          <w:fldChar w:fldCharType="begin"/>
        </w:r>
        <w:r w:rsidR="00C47321">
          <w:rPr>
            <w:noProof/>
            <w:webHidden/>
          </w:rPr>
          <w:instrText xml:space="preserve"> PAGEREF _Toc179376755 \h </w:instrText>
        </w:r>
        <w:r w:rsidR="00C47321">
          <w:rPr>
            <w:noProof/>
            <w:webHidden/>
          </w:rPr>
        </w:r>
        <w:r w:rsidR="00C47321">
          <w:rPr>
            <w:noProof/>
            <w:webHidden/>
          </w:rPr>
          <w:fldChar w:fldCharType="separate"/>
        </w:r>
        <w:r w:rsidR="00C47321">
          <w:rPr>
            <w:noProof/>
            <w:webHidden/>
          </w:rPr>
          <w:t>127</w:t>
        </w:r>
        <w:r w:rsidR="00C47321">
          <w:rPr>
            <w:noProof/>
            <w:webHidden/>
          </w:rPr>
          <w:fldChar w:fldCharType="end"/>
        </w:r>
      </w:hyperlink>
    </w:p>
    <w:p w14:paraId="15EF95BE" w14:textId="2E8B2E40" w:rsidR="00C47321" w:rsidRDefault="005F06B2">
      <w:pPr>
        <w:pStyle w:val="TOC3"/>
        <w:rPr>
          <w:rFonts w:eastAsiaTheme="minorEastAsia"/>
          <w:noProof/>
          <w:kern w:val="2"/>
          <w:sz w:val="24"/>
          <w:szCs w:val="24"/>
          <w:lang w:eastAsia="en-AU"/>
          <w14:ligatures w14:val="standardContextual"/>
        </w:rPr>
      </w:pPr>
      <w:hyperlink w:anchor="_Toc179376756" w:history="1">
        <w:r w:rsidR="00C47321" w:rsidRPr="00016AAF">
          <w:rPr>
            <w:rStyle w:val="Hyperlink"/>
            <w:noProof/>
          </w:rPr>
          <w:t>Section 106A</w:t>
        </w:r>
        <w:r w:rsidR="00C47321">
          <w:rPr>
            <w:rFonts w:eastAsiaTheme="minorEastAsia"/>
            <w:noProof/>
            <w:kern w:val="2"/>
            <w:sz w:val="24"/>
            <w:szCs w:val="24"/>
            <w:lang w:eastAsia="en-AU"/>
            <w14:ligatures w14:val="standardContextual"/>
          </w:rPr>
          <w:tab/>
        </w:r>
        <w:r w:rsidR="00C47321" w:rsidRPr="00016AAF">
          <w:rPr>
            <w:rStyle w:val="Hyperlink"/>
            <w:noProof/>
          </w:rPr>
          <w:t>References to paragraphs etc of laws</w:t>
        </w:r>
        <w:r w:rsidR="00C47321">
          <w:rPr>
            <w:noProof/>
            <w:webHidden/>
          </w:rPr>
          <w:tab/>
        </w:r>
        <w:r w:rsidR="00C47321">
          <w:rPr>
            <w:noProof/>
            <w:webHidden/>
          </w:rPr>
          <w:fldChar w:fldCharType="begin"/>
        </w:r>
        <w:r w:rsidR="00C47321">
          <w:rPr>
            <w:noProof/>
            <w:webHidden/>
          </w:rPr>
          <w:instrText xml:space="preserve"> PAGEREF _Toc179376756 \h </w:instrText>
        </w:r>
        <w:r w:rsidR="00C47321">
          <w:rPr>
            <w:noProof/>
            <w:webHidden/>
          </w:rPr>
        </w:r>
        <w:r w:rsidR="00C47321">
          <w:rPr>
            <w:noProof/>
            <w:webHidden/>
          </w:rPr>
          <w:fldChar w:fldCharType="separate"/>
        </w:r>
        <w:r w:rsidR="00C47321">
          <w:rPr>
            <w:noProof/>
            <w:webHidden/>
          </w:rPr>
          <w:t>128</w:t>
        </w:r>
        <w:r w:rsidR="00C47321">
          <w:rPr>
            <w:noProof/>
            <w:webHidden/>
          </w:rPr>
          <w:fldChar w:fldCharType="end"/>
        </w:r>
      </w:hyperlink>
    </w:p>
    <w:p w14:paraId="23504F99" w14:textId="6B09BB5A" w:rsidR="00C47321" w:rsidRDefault="005F06B2">
      <w:pPr>
        <w:pStyle w:val="TOC1"/>
        <w:rPr>
          <w:rFonts w:eastAsiaTheme="minorEastAsia"/>
          <w:noProof/>
          <w:kern w:val="2"/>
          <w:sz w:val="24"/>
          <w:szCs w:val="24"/>
          <w:lang w:eastAsia="en-AU"/>
          <w14:ligatures w14:val="standardContextual"/>
        </w:rPr>
      </w:pPr>
      <w:hyperlink w:anchor="_Toc179376757" w:history="1">
        <w:r w:rsidR="00C47321" w:rsidRPr="00016AAF">
          <w:rPr>
            <w:rStyle w:val="Hyperlink"/>
            <w:noProof/>
          </w:rPr>
          <w:t>Chapter 11</w:t>
        </w:r>
        <w:r w:rsidR="00C47321">
          <w:rPr>
            <w:rFonts w:eastAsiaTheme="minorEastAsia"/>
            <w:noProof/>
            <w:kern w:val="2"/>
            <w:sz w:val="24"/>
            <w:szCs w:val="24"/>
            <w:lang w:eastAsia="en-AU"/>
            <w14:ligatures w14:val="standardContextual"/>
          </w:rPr>
          <w:tab/>
        </w:r>
        <w:r w:rsidR="00C47321" w:rsidRPr="00016AAF">
          <w:rPr>
            <w:rStyle w:val="Hyperlink"/>
            <w:noProof/>
          </w:rPr>
          <w:t>Republication of Acts and statutory instruments</w:t>
        </w:r>
        <w:r w:rsidR="00C47321">
          <w:rPr>
            <w:noProof/>
            <w:webHidden/>
          </w:rPr>
          <w:tab/>
        </w:r>
        <w:r w:rsidR="00C47321">
          <w:rPr>
            <w:noProof/>
            <w:webHidden/>
          </w:rPr>
          <w:fldChar w:fldCharType="begin"/>
        </w:r>
        <w:r w:rsidR="00C47321">
          <w:rPr>
            <w:noProof/>
            <w:webHidden/>
          </w:rPr>
          <w:instrText xml:space="preserve"> PAGEREF _Toc179376757 \h </w:instrText>
        </w:r>
        <w:r w:rsidR="00C47321">
          <w:rPr>
            <w:noProof/>
            <w:webHidden/>
          </w:rPr>
        </w:r>
        <w:r w:rsidR="00C47321">
          <w:rPr>
            <w:noProof/>
            <w:webHidden/>
          </w:rPr>
          <w:fldChar w:fldCharType="separate"/>
        </w:r>
        <w:r w:rsidR="00C47321">
          <w:rPr>
            <w:noProof/>
            <w:webHidden/>
          </w:rPr>
          <w:t>129</w:t>
        </w:r>
        <w:r w:rsidR="00C47321">
          <w:rPr>
            <w:noProof/>
            <w:webHidden/>
          </w:rPr>
          <w:fldChar w:fldCharType="end"/>
        </w:r>
      </w:hyperlink>
    </w:p>
    <w:p w14:paraId="5B0A758D" w14:textId="6CCBA1AC" w:rsidR="00C47321" w:rsidRDefault="005F06B2">
      <w:pPr>
        <w:pStyle w:val="TOC2"/>
        <w:rPr>
          <w:rFonts w:eastAsiaTheme="minorEastAsia"/>
          <w:noProof/>
          <w:kern w:val="2"/>
          <w:sz w:val="24"/>
          <w:szCs w:val="24"/>
          <w:lang w:eastAsia="en-AU"/>
          <w14:ligatures w14:val="standardContextual"/>
        </w:rPr>
      </w:pPr>
      <w:hyperlink w:anchor="_Toc179376758" w:history="1">
        <w:r w:rsidR="00C47321" w:rsidRPr="00016AAF">
          <w:rPr>
            <w:rStyle w:val="Hyperlink"/>
            <w:noProof/>
          </w:rPr>
          <w:t>Part 11.1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_Toc179376758 \h </w:instrText>
        </w:r>
        <w:r w:rsidR="00C47321">
          <w:rPr>
            <w:noProof/>
            <w:webHidden/>
          </w:rPr>
        </w:r>
        <w:r w:rsidR="00C47321">
          <w:rPr>
            <w:noProof/>
            <w:webHidden/>
          </w:rPr>
          <w:fldChar w:fldCharType="separate"/>
        </w:r>
        <w:r w:rsidR="00C47321">
          <w:rPr>
            <w:noProof/>
            <w:webHidden/>
          </w:rPr>
          <w:t>129</w:t>
        </w:r>
        <w:r w:rsidR="00C47321">
          <w:rPr>
            <w:noProof/>
            <w:webHidden/>
          </w:rPr>
          <w:fldChar w:fldCharType="end"/>
        </w:r>
      </w:hyperlink>
    </w:p>
    <w:p w14:paraId="3B4C7B50" w14:textId="6E5D8846" w:rsidR="00C47321" w:rsidRDefault="005F06B2">
      <w:pPr>
        <w:pStyle w:val="TOC3"/>
        <w:rPr>
          <w:rFonts w:eastAsiaTheme="minorEastAsia"/>
          <w:noProof/>
          <w:kern w:val="2"/>
          <w:sz w:val="24"/>
          <w:szCs w:val="24"/>
          <w:lang w:eastAsia="en-AU"/>
          <w14:ligatures w14:val="standardContextual"/>
        </w:rPr>
      </w:pPr>
      <w:hyperlink w:anchor="_Toc179376759" w:history="1">
        <w:r w:rsidR="00C47321" w:rsidRPr="00016AAF">
          <w:rPr>
            <w:rStyle w:val="Hyperlink"/>
            <w:noProof/>
          </w:rPr>
          <w:t>Section 107</w:t>
        </w:r>
        <w:r w:rsidR="00C47321">
          <w:rPr>
            <w:rFonts w:eastAsiaTheme="minorEastAsia"/>
            <w:noProof/>
            <w:kern w:val="2"/>
            <w:sz w:val="24"/>
            <w:szCs w:val="24"/>
            <w:lang w:eastAsia="en-AU"/>
            <w14:ligatures w14:val="standardContextual"/>
          </w:rPr>
          <w:tab/>
        </w:r>
        <w:r w:rsidR="00C47321" w:rsidRPr="00016AAF">
          <w:rPr>
            <w:rStyle w:val="Hyperlink"/>
            <w:noProof/>
          </w:rPr>
          <w:t>Definitions—ch 11</w:t>
        </w:r>
        <w:r w:rsidR="00C47321">
          <w:rPr>
            <w:noProof/>
            <w:webHidden/>
          </w:rPr>
          <w:tab/>
        </w:r>
        <w:r w:rsidR="00C47321">
          <w:rPr>
            <w:noProof/>
            <w:webHidden/>
          </w:rPr>
          <w:fldChar w:fldCharType="begin"/>
        </w:r>
        <w:r w:rsidR="00C47321">
          <w:rPr>
            <w:noProof/>
            <w:webHidden/>
          </w:rPr>
          <w:instrText xml:space="preserve"> PAGEREF _Toc179376759 \h </w:instrText>
        </w:r>
        <w:r w:rsidR="00C47321">
          <w:rPr>
            <w:noProof/>
            <w:webHidden/>
          </w:rPr>
        </w:r>
        <w:r w:rsidR="00C47321">
          <w:rPr>
            <w:noProof/>
            <w:webHidden/>
          </w:rPr>
          <w:fldChar w:fldCharType="separate"/>
        </w:r>
        <w:r w:rsidR="00C47321">
          <w:rPr>
            <w:noProof/>
            <w:webHidden/>
          </w:rPr>
          <w:t>129</w:t>
        </w:r>
        <w:r w:rsidR="00C47321">
          <w:rPr>
            <w:noProof/>
            <w:webHidden/>
          </w:rPr>
          <w:fldChar w:fldCharType="end"/>
        </w:r>
      </w:hyperlink>
    </w:p>
    <w:p w14:paraId="002384C8" w14:textId="7C1ECE56" w:rsidR="00C47321" w:rsidRDefault="005F06B2">
      <w:pPr>
        <w:pStyle w:val="TOC3"/>
        <w:rPr>
          <w:rFonts w:eastAsiaTheme="minorEastAsia"/>
          <w:noProof/>
          <w:kern w:val="2"/>
          <w:sz w:val="24"/>
          <w:szCs w:val="24"/>
          <w:lang w:eastAsia="en-AU"/>
          <w14:ligatures w14:val="standardContextual"/>
        </w:rPr>
      </w:pPr>
      <w:hyperlink w:anchor="_Toc179376760" w:history="1">
        <w:r w:rsidR="00C47321" w:rsidRPr="00016AAF">
          <w:rPr>
            <w:rStyle w:val="Hyperlink"/>
            <w:noProof/>
          </w:rPr>
          <w:t>Section 108</w:t>
        </w:r>
        <w:r w:rsidR="00C47321">
          <w:rPr>
            <w:rFonts w:eastAsiaTheme="minorEastAsia"/>
            <w:noProof/>
            <w:kern w:val="2"/>
            <w:sz w:val="24"/>
            <w:szCs w:val="24"/>
            <w:lang w:eastAsia="en-AU"/>
            <w14:ligatures w14:val="standardContextual"/>
          </w:rPr>
          <w:tab/>
        </w:r>
        <w:r w:rsidR="00C47321" w:rsidRPr="00016AAF">
          <w:rPr>
            <w:rStyle w:val="Hyperlink"/>
            <w:noProof/>
          </w:rPr>
          <w:t>Republication in register</w:t>
        </w:r>
        <w:r w:rsidR="00C47321">
          <w:rPr>
            <w:noProof/>
            <w:webHidden/>
          </w:rPr>
          <w:tab/>
        </w:r>
        <w:r w:rsidR="00C47321">
          <w:rPr>
            <w:noProof/>
            <w:webHidden/>
          </w:rPr>
          <w:fldChar w:fldCharType="begin"/>
        </w:r>
        <w:r w:rsidR="00C47321">
          <w:rPr>
            <w:noProof/>
            <w:webHidden/>
          </w:rPr>
          <w:instrText xml:space="preserve"> PAGEREF _Toc179376760 \h </w:instrText>
        </w:r>
        <w:r w:rsidR="00C47321">
          <w:rPr>
            <w:noProof/>
            <w:webHidden/>
          </w:rPr>
        </w:r>
        <w:r w:rsidR="00C47321">
          <w:rPr>
            <w:noProof/>
            <w:webHidden/>
          </w:rPr>
          <w:fldChar w:fldCharType="separate"/>
        </w:r>
        <w:r w:rsidR="00C47321">
          <w:rPr>
            <w:noProof/>
            <w:webHidden/>
          </w:rPr>
          <w:t>130</w:t>
        </w:r>
        <w:r w:rsidR="00C47321">
          <w:rPr>
            <w:noProof/>
            <w:webHidden/>
          </w:rPr>
          <w:fldChar w:fldCharType="end"/>
        </w:r>
      </w:hyperlink>
    </w:p>
    <w:p w14:paraId="6DA9A287" w14:textId="27444D3F" w:rsidR="00C47321" w:rsidRDefault="005F06B2">
      <w:pPr>
        <w:pStyle w:val="TOC3"/>
        <w:rPr>
          <w:rFonts w:eastAsiaTheme="minorEastAsia"/>
          <w:noProof/>
          <w:kern w:val="2"/>
          <w:sz w:val="24"/>
          <w:szCs w:val="24"/>
          <w:lang w:eastAsia="en-AU"/>
          <w14:ligatures w14:val="standardContextual"/>
        </w:rPr>
      </w:pPr>
      <w:hyperlink w:anchor="_Toc179376761" w:history="1">
        <w:r w:rsidR="00C47321" w:rsidRPr="00016AAF">
          <w:rPr>
            <w:rStyle w:val="Hyperlink"/>
            <w:noProof/>
          </w:rPr>
          <w:t>Section 109</w:t>
        </w:r>
        <w:r w:rsidR="00C47321">
          <w:rPr>
            <w:rFonts w:eastAsiaTheme="minorEastAsia"/>
            <w:noProof/>
            <w:kern w:val="2"/>
            <w:sz w:val="24"/>
            <w:szCs w:val="24"/>
            <w:lang w:eastAsia="en-AU"/>
            <w14:ligatures w14:val="standardContextual"/>
          </w:rPr>
          <w:tab/>
        </w:r>
        <w:r w:rsidR="00C47321" w:rsidRPr="00016AAF">
          <w:rPr>
            <w:rStyle w:val="Hyperlink"/>
            <w:noProof/>
          </w:rPr>
          <w:t>Republications may be published with other information</w:t>
        </w:r>
        <w:r w:rsidR="00C47321">
          <w:rPr>
            <w:noProof/>
            <w:webHidden/>
          </w:rPr>
          <w:tab/>
        </w:r>
        <w:r w:rsidR="00C47321">
          <w:rPr>
            <w:noProof/>
            <w:webHidden/>
          </w:rPr>
          <w:fldChar w:fldCharType="begin"/>
        </w:r>
        <w:r w:rsidR="00C47321">
          <w:rPr>
            <w:noProof/>
            <w:webHidden/>
          </w:rPr>
          <w:instrText xml:space="preserve"> PAGEREF _Toc179376761 \h </w:instrText>
        </w:r>
        <w:r w:rsidR="00C47321">
          <w:rPr>
            <w:noProof/>
            <w:webHidden/>
          </w:rPr>
        </w:r>
        <w:r w:rsidR="00C47321">
          <w:rPr>
            <w:noProof/>
            <w:webHidden/>
          </w:rPr>
          <w:fldChar w:fldCharType="separate"/>
        </w:r>
        <w:r w:rsidR="00C47321">
          <w:rPr>
            <w:noProof/>
            <w:webHidden/>
          </w:rPr>
          <w:t>130</w:t>
        </w:r>
        <w:r w:rsidR="00C47321">
          <w:rPr>
            <w:noProof/>
            <w:webHidden/>
          </w:rPr>
          <w:fldChar w:fldCharType="end"/>
        </w:r>
      </w:hyperlink>
    </w:p>
    <w:p w14:paraId="1FCD05E4" w14:textId="4D974ADE" w:rsidR="00C47321" w:rsidRDefault="005F06B2">
      <w:pPr>
        <w:pStyle w:val="TOC3"/>
        <w:rPr>
          <w:rFonts w:eastAsiaTheme="minorEastAsia"/>
          <w:noProof/>
          <w:kern w:val="2"/>
          <w:sz w:val="24"/>
          <w:szCs w:val="24"/>
          <w:lang w:eastAsia="en-AU"/>
          <w14:ligatures w14:val="standardContextual"/>
        </w:rPr>
      </w:pPr>
      <w:hyperlink w:anchor="_Toc179376762" w:history="1">
        <w:r w:rsidR="00C47321" w:rsidRPr="00016AAF">
          <w:rPr>
            <w:rStyle w:val="Hyperlink"/>
            <w:noProof/>
          </w:rPr>
          <w:t>Section 110</w:t>
        </w:r>
        <w:r w:rsidR="00C47321">
          <w:rPr>
            <w:rFonts w:eastAsiaTheme="minorEastAsia"/>
            <w:noProof/>
            <w:kern w:val="2"/>
            <w:sz w:val="24"/>
            <w:szCs w:val="24"/>
            <w:lang w:eastAsia="en-AU"/>
            <w14:ligatures w14:val="standardContextual"/>
          </w:rPr>
          <w:tab/>
        </w:r>
        <w:r w:rsidR="00C47321" w:rsidRPr="00016AAF">
          <w:rPr>
            <w:rStyle w:val="Hyperlink"/>
            <w:noProof/>
          </w:rPr>
          <w:t>Collections of laws</w:t>
        </w:r>
        <w:r w:rsidR="00C47321">
          <w:rPr>
            <w:noProof/>
            <w:webHidden/>
          </w:rPr>
          <w:tab/>
        </w:r>
        <w:r w:rsidR="00C47321">
          <w:rPr>
            <w:noProof/>
            <w:webHidden/>
          </w:rPr>
          <w:fldChar w:fldCharType="begin"/>
        </w:r>
        <w:r w:rsidR="00C47321">
          <w:rPr>
            <w:noProof/>
            <w:webHidden/>
          </w:rPr>
          <w:instrText xml:space="preserve"> PAGEREF _Toc179376762 \h </w:instrText>
        </w:r>
        <w:r w:rsidR="00C47321">
          <w:rPr>
            <w:noProof/>
            <w:webHidden/>
          </w:rPr>
        </w:r>
        <w:r w:rsidR="00C47321">
          <w:rPr>
            <w:noProof/>
            <w:webHidden/>
          </w:rPr>
          <w:fldChar w:fldCharType="separate"/>
        </w:r>
        <w:r w:rsidR="00C47321">
          <w:rPr>
            <w:noProof/>
            <w:webHidden/>
          </w:rPr>
          <w:t>130</w:t>
        </w:r>
        <w:r w:rsidR="00C47321">
          <w:rPr>
            <w:noProof/>
            <w:webHidden/>
          </w:rPr>
          <w:fldChar w:fldCharType="end"/>
        </w:r>
      </w:hyperlink>
    </w:p>
    <w:p w14:paraId="1767AC76" w14:textId="1DD2723C" w:rsidR="00C47321" w:rsidRDefault="005F06B2">
      <w:pPr>
        <w:pStyle w:val="TOC2"/>
        <w:rPr>
          <w:rFonts w:eastAsiaTheme="minorEastAsia"/>
          <w:noProof/>
          <w:kern w:val="2"/>
          <w:sz w:val="24"/>
          <w:szCs w:val="24"/>
          <w:lang w:eastAsia="en-AU"/>
          <w14:ligatures w14:val="standardContextual"/>
        </w:rPr>
      </w:pPr>
      <w:hyperlink w:anchor="_Toc179376763" w:history="1">
        <w:r w:rsidR="00C47321" w:rsidRPr="00016AAF">
          <w:rPr>
            <w:rStyle w:val="Hyperlink"/>
            <w:noProof/>
          </w:rPr>
          <w:t>Part 11.2</w:t>
        </w:r>
        <w:r w:rsidR="00C47321">
          <w:rPr>
            <w:rFonts w:eastAsiaTheme="minorEastAsia"/>
            <w:noProof/>
            <w:kern w:val="2"/>
            <w:sz w:val="24"/>
            <w:szCs w:val="24"/>
            <w:lang w:eastAsia="en-AU"/>
            <w14:ligatures w14:val="standardContextual"/>
          </w:rPr>
          <w:tab/>
        </w:r>
        <w:r w:rsidR="00C47321" w:rsidRPr="00016AAF">
          <w:rPr>
            <w:rStyle w:val="Hyperlink"/>
            <w:noProof/>
          </w:rPr>
          <w:t>Substantive amendments made by laws</w:t>
        </w:r>
        <w:r w:rsidR="00C47321">
          <w:rPr>
            <w:noProof/>
            <w:webHidden/>
          </w:rPr>
          <w:tab/>
        </w:r>
        <w:r w:rsidR="00C47321">
          <w:rPr>
            <w:noProof/>
            <w:webHidden/>
          </w:rPr>
          <w:fldChar w:fldCharType="begin"/>
        </w:r>
        <w:r w:rsidR="00C47321">
          <w:rPr>
            <w:noProof/>
            <w:webHidden/>
          </w:rPr>
          <w:instrText xml:space="preserve"> PAGEREF _Toc179376763 \h </w:instrText>
        </w:r>
        <w:r w:rsidR="00C47321">
          <w:rPr>
            <w:noProof/>
            <w:webHidden/>
          </w:rPr>
        </w:r>
        <w:r w:rsidR="00C47321">
          <w:rPr>
            <w:noProof/>
            <w:webHidden/>
          </w:rPr>
          <w:fldChar w:fldCharType="separate"/>
        </w:r>
        <w:r w:rsidR="00C47321">
          <w:rPr>
            <w:noProof/>
            <w:webHidden/>
          </w:rPr>
          <w:t>131</w:t>
        </w:r>
        <w:r w:rsidR="00C47321">
          <w:rPr>
            <w:noProof/>
            <w:webHidden/>
          </w:rPr>
          <w:fldChar w:fldCharType="end"/>
        </w:r>
      </w:hyperlink>
    </w:p>
    <w:p w14:paraId="7F4FD9EB" w14:textId="09603AE5" w:rsidR="00C47321" w:rsidRDefault="005F06B2">
      <w:pPr>
        <w:pStyle w:val="TOC3"/>
        <w:rPr>
          <w:rFonts w:eastAsiaTheme="minorEastAsia"/>
          <w:noProof/>
          <w:kern w:val="2"/>
          <w:sz w:val="24"/>
          <w:szCs w:val="24"/>
          <w:lang w:eastAsia="en-AU"/>
          <w14:ligatures w14:val="standardContextual"/>
        </w:rPr>
      </w:pPr>
      <w:hyperlink w:anchor="_Toc179376764" w:history="1">
        <w:r w:rsidR="00C47321" w:rsidRPr="00016AAF">
          <w:rPr>
            <w:rStyle w:val="Hyperlink"/>
            <w:noProof/>
          </w:rPr>
          <w:t>Section 111</w:t>
        </w:r>
        <w:r w:rsidR="00C47321">
          <w:rPr>
            <w:rFonts w:eastAsiaTheme="minorEastAsia"/>
            <w:noProof/>
            <w:kern w:val="2"/>
            <w:sz w:val="24"/>
            <w:szCs w:val="24"/>
            <w:lang w:eastAsia="en-AU"/>
            <w14:ligatures w14:val="standardContextual"/>
          </w:rPr>
          <w:tab/>
        </w:r>
        <w:r w:rsidR="00C47321" w:rsidRPr="00016AAF">
          <w:rPr>
            <w:rStyle w:val="Hyperlink"/>
            <w:noProof/>
          </w:rPr>
          <w:t>Incorporation of amendments</w:t>
        </w:r>
        <w:r w:rsidR="00C47321">
          <w:rPr>
            <w:noProof/>
            <w:webHidden/>
          </w:rPr>
          <w:tab/>
        </w:r>
        <w:r w:rsidR="00C47321">
          <w:rPr>
            <w:noProof/>
            <w:webHidden/>
          </w:rPr>
          <w:fldChar w:fldCharType="begin"/>
        </w:r>
        <w:r w:rsidR="00C47321">
          <w:rPr>
            <w:noProof/>
            <w:webHidden/>
          </w:rPr>
          <w:instrText xml:space="preserve"> PAGEREF _Toc179376764 \h </w:instrText>
        </w:r>
        <w:r w:rsidR="00C47321">
          <w:rPr>
            <w:noProof/>
            <w:webHidden/>
          </w:rPr>
        </w:r>
        <w:r w:rsidR="00C47321">
          <w:rPr>
            <w:noProof/>
            <w:webHidden/>
          </w:rPr>
          <w:fldChar w:fldCharType="separate"/>
        </w:r>
        <w:r w:rsidR="00C47321">
          <w:rPr>
            <w:noProof/>
            <w:webHidden/>
          </w:rPr>
          <w:t>131</w:t>
        </w:r>
        <w:r w:rsidR="00C47321">
          <w:rPr>
            <w:noProof/>
            <w:webHidden/>
          </w:rPr>
          <w:fldChar w:fldCharType="end"/>
        </w:r>
      </w:hyperlink>
    </w:p>
    <w:p w14:paraId="35680F46" w14:textId="354EF59B" w:rsidR="00C47321" w:rsidRDefault="005F06B2">
      <w:pPr>
        <w:pStyle w:val="TOC3"/>
        <w:rPr>
          <w:rFonts w:eastAsiaTheme="minorEastAsia"/>
          <w:noProof/>
          <w:kern w:val="2"/>
          <w:sz w:val="24"/>
          <w:szCs w:val="24"/>
          <w:lang w:eastAsia="en-AU"/>
          <w14:ligatures w14:val="standardContextual"/>
        </w:rPr>
      </w:pPr>
      <w:hyperlink w:anchor="_Toc179376765" w:history="1">
        <w:r w:rsidR="00C47321" w:rsidRPr="00016AAF">
          <w:rPr>
            <w:rStyle w:val="Hyperlink"/>
            <w:noProof/>
          </w:rPr>
          <w:t>Section 112</w:t>
        </w:r>
        <w:r w:rsidR="00C47321">
          <w:rPr>
            <w:rFonts w:eastAsiaTheme="minorEastAsia"/>
            <w:noProof/>
            <w:kern w:val="2"/>
            <w:sz w:val="24"/>
            <w:szCs w:val="24"/>
            <w:lang w:eastAsia="en-AU"/>
            <w14:ligatures w14:val="standardContextual"/>
          </w:rPr>
          <w:tab/>
        </w:r>
        <w:r w:rsidR="00C47321" w:rsidRPr="00016AAF">
          <w:rPr>
            <w:rStyle w:val="Hyperlink"/>
            <w:noProof/>
          </w:rPr>
          <w:t>Reference to amending laws</w:t>
        </w:r>
        <w:r w:rsidR="00C47321">
          <w:rPr>
            <w:noProof/>
            <w:webHidden/>
          </w:rPr>
          <w:tab/>
        </w:r>
        <w:r w:rsidR="00C47321">
          <w:rPr>
            <w:noProof/>
            <w:webHidden/>
          </w:rPr>
          <w:fldChar w:fldCharType="begin"/>
        </w:r>
        <w:r w:rsidR="00C47321">
          <w:rPr>
            <w:noProof/>
            <w:webHidden/>
          </w:rPr>
          <w:instrText xml:space="preserve"> PAGEREF _Toc179376765 \h </w:instrText>
        </w:r>
        <w:r w:rsidR="00C47321">
          <w:rPr>
            <w:noProof/>
            <w:webHidden/>
          </w:rPr>
        </w:r>
        <w:r w:rsidR="00C47321">
          <w:rPr>
            <w:noProof/>
            <w:webHidden/>
          </w:rPr>
          <w:fldChar w:fldCharType="separate"/>
        </w:r>
        <w:r w:rsidR="00C47321">
          <w:rPr>
            <w:noProof/>
            <w:webHidden/>
          </w:rPr>
          <w:t>131</w:t>
        </w:r>
        <w:r w:rsidR="00C47321">
          <w:rPr>
            <w:noProof/>
            <w:webHidden/>
          </w:rPr>
          <w:fldChar w:fldCharType="end"/>
        </w:r>
      </w:hyperlink>
    </w:p>
    <w:p w14:paraId="741EB07E" w14:textId="41541E75" w:rsidR="00C47321" w:rsidRDefault="005F06B2">
      <w:pPr>
        <w:pStyle w:val="TOC3"/>
        <w:rPr>
          <w:rFonts w:eastAsiaTheme="minorEastAsia"/>
          <w:noProof/>
          <w:kern w:val="2"/>
          <w:sz w:val="24"/>
          <w:szCs w:val="24"/>
          <w:lang w:eastAsia="en-AU"/>
          <w14:ligatures w14:val="standardContextual"/>
        </w:rPr>
      </w:pPr>
      <w:hyperlink w:anchor="_Toc179376766" w:history="1">
        <w:r w:rsidR="00C47321" w:rsidRPr="00016AAF">
          <w:rPr>
            <w:rStyle w:val="Hyperlink"/>
            <w:noProof/>
          </w:rPr>
          <w:t>Section 113</w:t>
        </w:r>
        <w:r w:rsidR="00C47321">
          <w:rPr>
            <w:rFonts w:eastAsiaTheme="minorEastAsia"/>
            <w:noProof/>
            <w:kern w:val="2"/>
            <w:sz w:val="24"/>
            <w:szCs w:val="24"/>
            <w:lang w:eastAsia="en-AU"/>
            <w14:ligatures w14:val="standardContextual"/>
          </w:rPr>
          <w:tab/>
        </w:r>
        <w:r w:rsidR="00C47321" w:rsidRPr="00016AAF">
          <w:rPr>
            <w:rStyle w:val="Hyperlink"/>
            <w:noProof/>
          </w:rPr>
          <w:t>Provisions not republished or relocated</w:t>
        </w:r>
        <w:r w:rsidR="00C47321">
          <w:rPr>
            <w:noProof/>
            <w:webHidden/>
          </w:rPr>
          <w:tab/>
        </w:r>
        <w:r w:rsidR="00C47321">
          <w:rPr>
            <w:noProof/>
            <w:webHidden/>
          </w:rPr>
          <w:fldChar w:fldCharType="begin"/>
        </w:r>
        <w:r w:rsidR="00C47321">
          <w:rPr>
            <w:noProof/>
            <w:webHidden/>
          </w:rPr>
          <w:instrText xml:space="preserve"> PAGEREF _Toc179376766 \h </w:instrText>
        </w:r>
        <w:r w:rsidR="00C47321">
          <w:rPr>
            <w:noProof/>
            <w:webHidden/>
          </w:rPr>
        </w:r>
        <w:r w:rsidR="00C47321">
          <w:rPr>
            <w:noProof/>
            <w:webHidden/>
          </w:rPr>
          <w:fldChar w:fldCharType="separate"/>
        </w:r>
        <w:r w:rsidR="00C47321">
          <w:rPr>
            <w:noProof/>
            <w:webHidden/>
          </w:rPr>
          <w:t>131</w:t>
        </w:r>
        <w:r w:rsidR="00C47321">
          <w:rPr>
            <w:noProof/>
            <w:webHidden/>
          </w:rPr>
          <w:fldChar w:fldCharType="end"/>
        </w:r>
      </w:hyperlink>
    </w:p>
    <w:p w14:paraId="5865B73A" w14:textId="593388AB" w:rsidR="00C47321" w:rsidRDefault="005F06B2">
      <w:pPr>
        <w:pStyle w:val="TOC2"/>
        <w:rPr>
          <w:rFonts w:eastAsiaTheme="minorEastAsia"/>
          <w:noProof/>
          <w:kern w:val="2"/>
          <w:sz w:val="24"/>
          <w:szCs w:val="24"/>
          <w:lang w:eastAsia="en-AU"/>
          <w14:ligatures w14:val="standardContextual"/>
        </w:rPr>
      </w:pPr>
      <w:hyperlink w:anchor="_Toc179376767" w:history="1">
        <w:r w:rsidR="00C47321" w:rsidRPr="00016AAF">
          <w:rPr>
            <w:rStyle w:val="Hyperlink"/>
            <w:noProof/>
          </w:rPr>
          <w:t>Part 11.3</w:t>
        </w:r>
        <w:r w:rsidR="00C47321">
          <w:rPr>
            <w:rFonts w:eastAsiaTheme="minorEastAsia"/>
            <w:noProof/>
            <w:kern w:val="2"/>
            <w:sz w:val="24"/>
            <w:szCs w:val="24"/>
            <w:lang w:eastAsia="en-AU"/>
            <w14:ligatures w14:val="standardContextual"/>
          </w:rPr>
          <w:tab/>
        </w:r>
        <w:r w:rsidR="00C47321" w:rsidRPr="00016AAF">
          <w:rPr>
            <w:rStyle w:val="Hyperlink"/>
            <w:noProof/>
          </w:rPr>
          <w:t>Editorial changes</w:t>
        </w:r>
        <w:r w:rsidR="00C47321">
          <w:rPr>
            <w:noProof/>
            <w:webHidden/>
          </w:rPr>
          <w:tab/>
        </w:r>
        <w:r w:rsidR="00C47321">
          <w:rPr>
            <w:noProof/>
            <w:webHidden/>
          </w:rPr>
          <w:fldChar w:fldCharType="begin"/>
        </w:r>
        <w:r w:rsidR="00C47321">
          <w:rPr>
            <w:noProof/>
            <w:webHidden/>
          </w:rPr>
          <w:instrText xml:space="preserve"> PAGEREF _Toc179376767 \h </w:instrText>
        </w:r>
        <w:r w:rsidR="00C47321">
          <w:rPr>
            <w:noProof/>
            <w:webHidden/>
          </w:rPr>
        </w:r>
        <w:r w:rsidR="00C47321">
          <w:rPr>
            <w:noProof/>
            <w:webHidden/>
          </w:rPr>
          <w:fldChar w:fldCharType="separate"/>
        </w:r>
        <w:r w:rsidR="00C47321">
          <w:rPr>
            <w:noProof/>
            <w:webHidden/>
          </w:rPr>
          <w:t>132</w:t>
        </w:r>
        <w:r w:rsidR="00C47321">
          <w:rPr>
            <w:noProof/>
            <w:webHidden/>
          </w:rPr>
          <w:fldChar w:fldCharType="end"/>
        </w:r>
      </w:hyperlink>
    </w:p>
    <w:p w14:paraId="513303D0" w14:textId="1EEF5180" w:rsidR="00C47321" w:rsidRDefault="005F06B2">
      <w:pPr>
        <w:pStyle w:val="TOC3"/>
        <w:rPr>
          <w:rFonts w:eastAsiaTheme="minorEastAsia"/>
          <w:noProof/>
          <w:kern w:val="2"/>
          <w:sz w:val="24"/>
          <w:szCs w:val="24"/>
          <w:lang w:eastAsia="en-AU"/>
          <w14:ligatures w14:val="standardContextual"/>
        </w:rPr>
      </w:pPr>
      <w:hyperlink w:anchor="_Toc179376768" w:history="1">
        <w:r w:rsidR="00C47321" w:rsidRPr="00016AAF">
          <w:rPr>
            <w:rStyle w:val="Hyperlink"/>
            <w:noProof/>
          </w:rPr>
          <w:t>Section 114</w:t>
        </w:r>
        <w:r w:rsidR="00C47321">
          <w:rPr>
            <w:rFonts w:eastAsiaTheme="minorEastAsia"/>
            <w:noProof/>
            <w:kern w:val="2"/>
            <w:sz w:val="24"/>
            <w:szCs w:val="24"/>
            <w:lang w:eastAsia="en-AU"/>
            <w14:ligatures w14:val="standardContextual"/>
          </w:rPr>
          <w:tab/>
        </w:r>
        <w:r w:rsidR="00C47321" w:rsidRPr="00016AAF">
          <w:rPr>
            <w:rStyle w:val="Hyperlink"/>
            <w:noProof/>
          </w:rPr>
          <w:t>Authorisation for parliamentary counsel</w:t>
        </w:r>
        <w:r w:rsidR="00C47321">
          <w:rPr>
            <w:noProof/>
            <w:webHidden/>
          </w:rPr>
          <w:tab/>
        </w:r>
        <w:r w:rsidR="00C47321">
          <w:rPr>
            <w:noProof/>
            <w:webHidden/>
          </w:rPr>
          <w:fldChar w:fldCharType="begin"/>
        </w:r>
        <w:r w:rsidR="00C47321">
          <w:rPr>
            <w:noProof/>
            <w:webHidden/>
          </w:rPr>
          <w:instrText xml:space="preserve"> PAGEREF _Toc179376768 \h </w:instrText>
        </w:r>
        <w:r w:rsidR="00C47321">
          <w:rPr>
            <w:noProof/>
            <w:webHidden/>
          </w:rPr>
        </w:r>
        <w:r w:rsidR="00C47321">
          <w:rPr>
            <w:noProof/>
            <w:webHidden/>
          </w:rPr>
          <w:fldChar w:fldCharType="separate"/>
        </w:r>
        <w:r w:rsidR="00C47321">
          <w:rPr>
            <w:noProof/>
            <w:webHidden/>
          </w:rPr>
          <w:t>132</w:t>
        </w:r>
        <w:r w:rsidR="00C47321">
          <w:rPr>
            <w:noProof/>
            <w:webHidden/>
          </w:rPr>
          <w:fldChar w:fldCharType="end"/>
        </w:r>
      </w:hyperlink>
    </w:p>
    <w:p w14:paraId="2D2610F0" w14:textId="0200EA77" w:rsidR="00C47321" w:rsidRDefault="005F06B2">
      <w:pPr>
        <w:pStyle w:val="TOC3"/>
        <w:rPr>
          <w:rFonts w:eastAsiaTheme="minorEastAsia"/>
          <w:noProof/>
          <w:kern w:val="2"/>
          <w:sz w:val="24"/>
          <w:szCs w:val="24"/>
          <w:lang w:eastAsia="en-AU"/>
          <w14:ligatures w14:val="standardContextual"/>
        </w:rPr>
      </w:pPr>
      <w:hyperlink w:anchor="_Toc179376769" w:history="1">
        <w:r w:rsidR="00C47321" w:rsidRPr="00016AAF">
          <w:rPr>
            <w:rStyle w:val="Hyperlink"/>
            <w:noProof/>
          </w:rPr>
          <w:t>Section 115</w:t>
        </w:r>
        <w:r w:rsidR="00C47321">
          <w:rPr>
            <w:rFonts w:eastAsiaTheme="minorEastAsia"/>
            <w:noProof/>
            <w:kern w:val="2"/>
            <w:sz w:val="24"/>
            <w:szCs w:val="24"/>
            <w:lang w:eastAsia="en-AU"/>
            <w14:ligatures w14:val="standardContextual"/>
          </w:rPr>
          <w:tab/>
        </w:r>
        <w:r w:rsidR="00C47321" w:rsidRPr="00016AAF">
          <w:rPr>
            <w:rStyle w:val="Hyperlink"/>
            <w:noProof/>
          </w:rPr>
          <w:t>Amendments not to change effect</w:t>
        </w:r>
        <w:r w:rsidR="00C47321">
          <w:rPr>
            <w:noProof/>
            <w:webHidden/>
          </w:rPr>
          <w:tab/>
        </w:r>
        <w:r w:rsidR="00C47321">
          <w:rPr>
            <w:noProof/>
            <w:webHidden/>
          </w:rPr>
          <w:fldChar w:fldCharType="begin"/>
        </w:r>
        <w:r w:rsidR="00C47321">
          <w:rPr>
            <w:noProof/>
            <w:webHidden/>
          </w:rPr>
          <w:instrText xml:space="preserve"> PAGEREF _Toc179376769 \h </w:instrText>
        </w:r>
        <w:r w:rsidR="00C47321">
          <w:rPr>
            <w:noProof/>
            <w:webHidden/>
          </w:rPr>
        </w:r>
        <w:r w:rsidR="00C47321">
          <w:rPr>
            <w:noProof/>
            <w:webHidden/>
          </w:rPr>
          <w:fldChar w:fldCharType="separate"/>
        </w:r>
        <w:r w:rsidR="00C47321">
          <w:rPr>
            <w:noProof/>
            <w:webHidden/>
          </w:rPr>
          <w:t>132</w:t>
        </w:r>
        <w:r w:rsidR="00C47321">
          <w:rPr>
            <w:noProof/>
            <w:webHidden/>
          </w:rPr>
          <w:fldChar w:fldCharType="end"/>
        </w:r>
      </w:hyperlink>
    </w:p>
    <w:p w14:paraId="2864A0E1" w14:textId="2B1BFE82" w:rsidR="00C47321" w:rsidRDefault="005F06B2">
      <w:pPr>
        <w:pStyle w:val="TOC3"/>
        <w:rPr>
          <w:rFonts w:eastAsiaTheme="minorEastAsia"/>
          <w:noProof/>
          <w:kern w:val="2"/>
          <w:sz w:val="24"/>
          <w:szCs w:val="24"/>
          <w:lang w:eastAsia="en-AU"/>
          <w14:ligatures w14:val="standardContextual"/>
        </w:rPr>
      </w:pPr>
      <w:hyperlink w:anchor="_Toc179376770" w:history="1">
        <w:r w:rsidR="00C47321" w:rsidRPr="00016AAF">
          <w:rPr>
            <w:rStyle w:val="Hyperlink"/>
            <w:noProof/>
          </w:rPr>
          <w:t>Section 116</w:t>
        </w:r>
        <w:r w:rsidR="00C47321">
          <w:rPr>
            <w:rFonts w:eastAsiaTheme="minorEastAsia"/>
            <w:noProof/>
            <w:kern w:val="2"/>
            <w:sz w:val="24"/>
            <w:szCs w:val="24"/>
            <w:lang w:eastAsia="en-AU"/>
            <w14:ligatures w14:val="standardContextual"/>
          </w:rPr>
          <w:tab/>
        </w:r>
        <w:r w:rsidR="00C47321" w:rsidRPr="00016AAF">
          <w:rPr>
            <w:rStyle w:val="Hyperlink"/>
            <w:noProof/>
          </w:rPr>
          <w:t>Ambit of editorial amendments</w:t>
        </w:r>
        <w:r w:rsidR="00C47321">
          <w:rPr>
            <w:noProof/>
            <w:webHidden/>
          </w:rPr>
          <w:tab/>
        </w:r>
        <w:r w:rsidR="00C47321">
          <w:rPr>
            <w:noProof/>
            <w:webHidden/>
          </w:rPr>
          <w:fldChar w:fldCharType="begin"/>
        </w:r>
        <w:r w:rsidR="00C47321">
          <w:rPr>
            <w:noProof/>
            <w:webHidden/>
          </w:rPr>
          <w:instrText xml:space="preserve"> PAGEREF _Toc179376770 \h </w:instrText>
        </w:r>
        <w:r w:rsidR="00C47321">
          <w:rPr>
            <w:noProof/>
            <w:webHidden/>
          </w:rPr>
        </w:r>
        <w:r w:rsidR="00C47321">
          <w:rPr>
            <w:noProof/>
            <w:webHidden/>
          </w:rPr>
          <w:fldChar w:fldCharType="separate"/>
        </w:r>
        <w:r w:rsidR="00C47321">
          <w:rPr>
            <w:noProof/>
            <w:webHidden/>
          </w:rPr>
          <w:t>132</w:t>
        </w:r>
        <w:r w:rsidR="00C47321">
          <w:rPr>
            <w:noProof/>
            <w:webHidden/>
          </w:rPr>
          <w:fldChar w:fldCharType="end"/>
        </w:r>
      </w:hyperlink>
    </w:p>
    <w:p w14:paraId="377C9B79" w14:textId="370A777C" w:rsidR="00C47321" w:rsidRDefault="005F06B2">
      <w:pPr>
        <w:pStyle w:val="TOC3"/>
        <w:rPr>
          <w:rFonts w:eastAsiaTheme="minorEastAsia"/>
          <w:noProof/>
          <w:kern w:val="2"/>
          <w:sz w:val="24"/>
          <w:szCs w:val="24"/>
          <w:lang w:eastAsia="en-AU"/>
          <w14:ligatures w14:val="standardContextual"/>
        </w:rPr>
      </w:pPr>
      <w:hyperlink w:anchor="_Toc179376771" w:history="1">
        <w:r w:rsidR="00C47321" w:rsidRPr="00016AAF">
          <w:rPr>
            <w:rStyle w:val="Hyperlink"/>
            <w:noProof/>
          </w:rPr>
          <w:t>Section 117</w:t>
        </w:r>
        <w:r w:rsidR="00C47321">
          <w:rPr>
            <w:rFonts w:eastAsiaTheme="minorEastAsia"/>
            <w:noProof/>
            <w:kern w:val="2"/>
            <w:sz w:val="24"/>
            <w:szCs w:val="24"/>
            <w:lang w:eastAsia="en-AU"/>
            <w14:ligatures w14:val="standardContextual"/>
          </w:rPr>
          <w:tab/>
        </w:r>
        <w:r w:rsidR="00C47321" w:rsidRPr="00016AAF">
          <w:rPr>
            <w:rStyle w:val="Hyperlink"/>
            <w:noProof/>
          </w:rPr>
          <w:t>Legal effect of editorial changes</w:t>
        </w:r>
        <w:r w:rsidR="00C47321">
          <w:rPr>
            <w:noProof/>
            <w:webHidden/>
          </w:rPr>
          <w:tab/>
        </w:r>
        <w:r w:rsidR="00C47321">
          <w:rPr>
            <w:noProof/>
            <w:webHidden/>
          </w:rPr>
          <w:fldChar w:fldCharType="begin"/>
        </w:r>
        <w:r w:rsidR="00C47321">
          <w:rPr>
            <w:noProof/>
            <w:webHidden/>
          </w:rPr>
          <w:instrText xml:space="preserve"> PAGEREF _Toc179376771 \h </w:instrText>
        </w:r>
        <w:r w:rsidR="00C47321">
          <w:rPr>
            <w:noProof/>
            <w:webHidden/>
          </w:rPr>
        </w:r>
        <w:r w:rsidR="00C47321">
          <w:rPr>
            <w:noProof/>
            <w:webHidden/>
          </w:rPr>
          <w:fldChar w:fldCharType="separate"/>
        </w:r>
        <w:r w:rsidR="00C47321">
          <w:rPr>
            <w:noProof/>
            <w:webHidden/>
          </w:rPr>
          <w:t>133</w:t>
        </w:r>
        <w:r w:rsidR="00C47321">
          <w:rPr>
            <w:noProof/>
            <w:webHidden/>
          </w:rPr>
          <w:fldChar w:fldCharType="end"/>
        </w:r>
      </w:hyperlink>
    </w:p>
    <w:p w14:paraId="42655297" w14:textId="12F013E8" w:rsidR="00C47321" w:rsidRDefault="005F06B2">
      <w:pPr>
        <w:pStyle w:val="TOC3"/>
        <w:rPr>
          <w:rFonts w:eastAsiaTheme="minorEastAsia"/>
          <w:noProof/>
          <w:kern w:val="2"/>
          <w:sz w:val="24"/>
          <w:szCs w:val="24"/>
          <w:lang w:eastAsia="en-AU"/>
          <w14:ligatures w14:val="standardContextual"/>
        </w:rPr>
      </w:pPr>
      <w:hyperlink w:anchor="_Toc179376772" w:history="1">
        <w:r w:rsidR="00C47321" w:rsidRPr="00016AAF">
          <w:rPr>
            <w:rStyle w:val="Hyperlink"/>
            <w:noProof/>
          </w:rPr>
          <w:t>Section 118</w:t>
        </w:r>
        <w:r w:rsidR="00C47321">
          <w:rPr>
            <w:rFonts w:eastAsiaTheme="minorEastAsia"/>
            <w:noProof/>
            <w:kern w:val="2"/>
            <w:sz w:val="24"/>
            <w:szCs w:val="24"/>
            <w:lang w:eastAsia="en-AU"/>
            <w14:ligatures w14:val="standardContextual"/>
          </w:rPr>
          <w:tab/>
        </w:r>
        <w:r w:rsidR="00C47321" w:rsidRPr="00016AAF">
          <w:rPr>
            <w:rStyle w:val="Hyperlink"/>
            <w:noProof/>
          </w:rPr>
          <w:t>Reference to editorial amendments</w:t>
        </w:r>
        <w:r w:rsidR="00C47321">
          <w:rPr>
            <w:noProof/>
            <w:webHidden/>
          </w:rPr>
          <w:tab/>
        </w:r>
        <w:r w:rsidR="00C47321">
          <w:rPr>
            <w:noProof/>
            <w:webHidden/>
          </w:rPr>
          <w:fldChar w:fldCharType="begin"/>
        </w:r>
        <w:r w:rsidR="00C47321">
          <w:rPr>
            <w:noProof/>
            <w:webHidden/>
          </w:rPr>
          <w:instrText xml:space="preserve"> PAGEREF _Toc179376772 \h </w:instrText>
        </w:r>
        <w:r w:rsidR="00C47321">
          <w:rPr>
            <w:noProof/>
            <w:webHidden/>
          </w:rPr>
        </w:r>
        <w:r w:rsidR="00C47321">
          <w:rPr>
            <w:noProof/>
            <w:webHidden/>
          </w:rPr>
          <w:fldChar w:fldCharType="separate"/>
        </w:r>
        <w:r w:rsidR="00C47321">
          <w:rPr>
            <w:noProof/>
            <w:webHidden/>
          </w:rPr>
          <w:t>133</w:t>
        </w:r>
        <w:r w:rsidR="00C47321">
          <w:rPr>
            <w:noProof/>
            <w:webHidden/>
          </w:rPr>
          <w:fldChar w:fldCharType="end"/>
        </w:r>
      </w:hyperlink>
    </w:p>
    <w:p w14:paraId="441E3855" w14:textId="6048D020" w:rsidR="00C47321" w:rsidRDefault="005F06B2">
      <w:pPr>
        <w:pStyle w:val="TOC1"/>
        <w:rPr>
          <w:rFonts w:eastAsiaTheme="minorEastAsia"/>
          <w:noProof/>
          <w:kern w:val="2"/>
          <w:sz w:val="24"/>
          <w:szCs w:val="24"/>
          <w:lang w:eastAsia="en-AU"/>
          <w14:ligatures w14:val="standardContextual"/>
        </w:rPr>
      </w:pPr>
      <w:hyperlink w:anchor="_Toc179376773" w:history="1">
        <w:r w:rsidR="00C47321" w:rsidRPr="00016AAF">
          <w:rPr>
            <w:rStyle w:val="Hyperlink"/>
            <w:noProof/>
          </w:rPr>
          <w:t>Chapter 12</w:t>
        </w:r>
        <w:r w:rsidR="00C47321">
          <w:rPr>
            <w:rFonts w:eastAsiaTheme="minorEastAsia"/>
            <w:noProof/>
            <w:kern w:val="2"/>
            <w:sz w:val="24"/>
            <w:szCs w:val="24"/>
            <w:lang w:eastAsia="en-AU"/>
            <w14:ligatures w14:val="standardContextual"/>
          </w:rPr>
          <w:tab/>
        </w:r>
        <w:r w:rsidR="00C47321" w:rsidRPr="00016AAF">
          <w:rPr>
            <w:rStyle w:val="Hyperlink"/>
            <w:noProof/>
          </w:rPr>
          <w:t>Scope of Acts and statutory instruments</w:t>
        </w:r>
        <w:r w:rsidR="00C47321">
          <w:rPr>
            <w:noProof/>
            <w:webHidden/>
          </w:rPr>
          <w:tab/>
        </w:r>
        <w:r w:rsidR="00C47321">
          <w:rPr>
            <w:noProof/>
            <w:webHidden/>
          </w:rPr>
          <w:fldChar w:fldCharType="begin"/>
        </w:r>
        <w:r w:rsidR="00C47321">
          <w:rPr>
            <w:noProof/>
            <w:webHidden/>
          </w:rPr>
          <w:instrText xml:space="preserve"> PAGEREF _Toc179376773 \h </w:instrText>
        </w:r>
        <w:r w:rsidR="00C47321">
          <w:rPr>
            <w:noProof/>
            <w:webHidden/>
          </w:rPr>
        </w:r>
        <w:r w:rsidR="00C47321">
          <w:rPr>
            <w:noProof/>
            <w:webHidden/>
          </w:rPr>
          <w:fldChar w:fldCharType="separate"/>
        </w:r>
        <w:r w:rsidR="00C47321">
          <w:rPr>
            <w:noProof/>
            <w:webHidden/>
          </w:rPr>
          <w:t>134</w:t>
        </w:r>
        <w:r w:rsidR="00C47321">
          <w:rPr>
            <w:noProof/>
            <w:webHidden/>
          </w:rPr>
          <w:fldChar w:fldCharType="end"/>
        </w:r>
      </w:hyperlink>
    </w:p>
    <w:p w14:paraId="5663E7AC" w14:textId="0C0C03F7" w:rsidR="00C47321" w:rsidRDefault="005F06B2">
      <w:pPr>
        <w:pStyle w:val="TOC3"/>
        <w:rPr>
          <w:rFonts w:eastAsiaTheme="minorEastAsia"/>
          <w:noProof/>
          <w:kern w:val="2"/>
          <w:sz w:val="24"/>
          <w:szCs w:val="24"/>
          <w:lang w:eastAsia="en-AU"/>
          <w14:ligatures w14:val="standardContextual"/>
        </w:rPr>
      </w:pPr>
      <w:hyperlink w:anchor="_Toc179376774" w:history="1">
        <w:r w:rsidR="00C47321" w:rsidRPr="00016AAF">
          <w:rPr>
            <w:rStyle w:val="Hyperlink"/>
            <w:noProof/>
          </w:rPr>
          <w:t>Section 120</w:t>
        </w:r>
        <w:r w:rsidR="00C47321">
          <w:rPr>
            <w:rFonts w:eastAsiaTheme="minorEastAsia"/>
            <w:noProof/>
            <w:kern w:val="2"/>
            <w:sz w:val="24"/>
            <w:szCs w:val="24"/>
            <w:lang w:eastAsia="en-AU"/>
            <w14:ligatures w14:val="standardContextual"/>
          </w:rPr>
          <w:tab/>
        </w:r>
        <w:r w:rsidR="00C47321" w:rsidRPr="00016AAF">
          <w:rPr>
            <w:rStyle w:val="Hyperlink"/>
            <w:noProof/>
          </w:rPr>
          <w:t>Act to be interpreted not to exceed legislative powers of Assembly</w:t>
        </w:r>
        <w:r w:rsidR="00C47321">
          <w:rPr>
            <w:noProof/>
            <w:webHidden/>
          </w:rPr>
          <w:tab/>
        </w:r>
        <w:r w:rsidR="00C47321">
          <w:rPr>
            <w:noProof/>
            <w:webHidden/>
          </w:rPr>
          <w:fldChar w:fldCharType="begin"/>
        </w:r>
        <w:r w:rsidR="00C47321">
          <w:rPr>
            <w:noProof/>
            <w:webHidden/>
          </w:rPr>
          <w:instrText xml:space="preserve"> PAGEREF _Toc179376774 \h </w:instrText>
        </w:r>
        <w:r w:rsidR="00C47321">
          <w:rPr>
            <w:noProof/>
            <w:webHidden/>
          </w:rPr>
        </w:r>
        <w:r w:rsidR="00C47321">
          <w:rPr>
            <w:noProof/>
            <w:webHidden/>
          </w:rPr>
          <w:fldChar w:fldCharType="separate"/>
        </w:r>
        <w:r w:rsidR="00C47321">
          <w:rPr>
            <w:noProof/>
            <w:webHidden/>
          </w:rPr>
          <w:t>134</w:t>
        </w:r>
        <w:r w:rsidR="00C47321">
          <w:rPr>
            <w:noProof/>
            <w:webHidden/>
          </w:rPr>
          <w:fldChar w:fldCharType="end"/>
        </w:r>
      </w:hyperlink>
    </w:p>
    <w:p w14:paraId="51BBA6AC" w14:textId="0B9A48A7" w:rsidR="00C47321" w:rsidRDefault="005F06B2">
      <w:pPr>
        <w:pStyle w:val="TOC3"/>
        <w:rPr>
          <w:rFonts w:eastAsiaTheme="minorEastAsia"/>
          <w:noProof/>
          <w:kern w:val="2"/>
          <w:sz w:val="24"/>
          <w:szCs w:val="24"/>
          <w:lang w:eastAsia="en-AU"/>
          <w14:ligatures w14:val="standardContextual"/>
        </w:rPr>
      </w:pPr>
      <w:hyperlink w:anchor="_Toc179376775" w:history="1">
        <w:r w:rsidR="00C47321" w:rsidRPr="00016AAF">
          <w:rPr>
            <w:rStyle w:val="Hyperlink"/>
            <w:noProof/>
          </w:rPr>
          <w:t>Section 121</w:t>
        </w:r>
        <w:r w:rsidR="00C47321">
          <w:rPr>
            <w:rFonts w:eastAsiaTheme="minorEastAsia"/>
            <w:noProof/>
            <w:kern w:val="2"/>
            <w:sz w:val="24"/>
            <w:szCs w:val="24"/>
            <w:lang w:eastAsia="en-AU"/>
            <w14:ligatures w14:val="standardContextual"/>
          </w:rPr>
          <w:tab/>
        </w:r>
        <w:r w:rsidR="00C47321" w:rsidRPr="00016AAF">
          <w:rPr>
            <w:rStyle w:val="Hyperlink"/>
            <w:noProof/>
          </w:rPr>
          <w:t>Binding effect of Acts</w:t>
        </w:r>
        <w:r w:rsidR="00C47321">
          <w:rPr>
            <w:noProof/>
            <w:webHidden/>
          </w:rPr>
          <w:tab/>
        </w:r>
        <w:r w:rsidR="00C47321">
          <w:rPr>
            <w:noProof/>
            <w:webHidden/>
          </w:rPr>
          <w:fldChar w:fldCharType="begin"/>
        </w:r>
        <w:r w:rsidR="00C47321">
          <w:rPr>
            <w:noProof/>
            <w:webHidden/>
          </w:rPr>
          <w:instrText xml:space="preserve"> PAGEREF _Toc179376775 \h </w:instrText>
        </w:r>
        <w:r w:rsidR="00C47321">
          <w:rPr>
            <w:noProof/>
            <w:webHidden/>
          </w:rPr>
        </w:r>
        <w:r w:rsidR="00C47321">
          <w:rPr>
            <w:noProof/>
            <w:webHidden/>
          </w:rPr>
          <w:fldChar w:fldCharType="separate"/>
        </w:r>
        <w:r w:rsidR="00C47321">
          <w:rPr>
            <w:noProof/>
            <w:webHidden/>
          </w:rPr>
          <w:t>135</w:t>
        </w:r>
        <w:r w:rsidR="00C47321">
          <w:rPr>
            <w:noProof/>
            <w:webHidden/>
          </w:rPr>
          <w:fldChar w:fldCharType="end"/>
        </w:r>
      </w:hyperlink>
    </w:p>
    <w:p w14:paraId="26F5F19F" w14:textId="025A718F" w:rsidR="00C47321" w:rsidRDefault="005F06B2">
      <w:pPr>
        <w:pStyle w:val="TOC3"/>
        <w:rPr>
          <w:rFonts w:eastAsiaTheme="minorEastAsia"/>
          <w:noProof/>
          <w:kern w:val="2"/>
          <w:sz w:val="24"/>
          <w:szCs w:val="24"/>
          <w:lang w:eastAsia="en-AU"/>
          <w14:ligatures w14:val="standardContextual"/>
        </w:rPr>
      </w:pPr>
      <w:hyperlink w:anchor="_Toc179376776" w:history="1">
        <w:r w:rsidR="00C47321" w:rsidRPr="00016AAF">
          <w:rPr>
            <w:rStyle w:val="Hyperlink"/>
            <w:noProof/>
          </w:rPr>
          <w:t>Section 122</w:t>
        </w:r>
        <w:r w:rsidR="00C47321">
          <w:rPr>
            <w:rFonts w:eastAsiaTheme="minorEastAsia"/>
            <w:noProof/>
            <w:kern w:val="2"/>
            <w:sz w:val="24"/>
            <w:szCs w:val="24"/>
            <w:lang w:eastAsia="en-AU"/>
            <w14:ligatures w14:val="standardContextual"/>
          </w:rPr>
          <w:tab/>
        </w:r>
        <w:r w:rsidR="00C47321" w:rsidRPr="00016AAF">
          <w:rPr>
            <w:rStyle w:val="Hyperlink"/>
            <w:noProof/>
          </w:rPr>
          <w:t>Application to Territory</w:t>
        </w:r>
        <w:r w:rsidR="00C47321">
          <w:rPr>
            <w:noProof/>
            <w:webHidden/>
          </w:rPr>
          <w:tab/>
        </w:r>
        <w:r w:rsidR="00C47321">
          <w:rPr>
            <w:noProof/>
            <w:webHidden/>
          </w:rPr>
          <w:fldChar w:fldCharType="begin"/>
        </w:r>
        <w:r w:rsidR="00C47321">
          <w:rPr>
            <w:noProof/>
            <w:webHidden/>
          </w:rPr>
          <w:instrText xml:space="preserve"> PAGEREF _Toc179376776 \h </w:instrText>
        </w:r>
        <w:r w:rsidR="00C47321">
          <w:rPr>
            <w:noProof/>
            <w:webHidden/>
          </w:rPr>
        </w:r>
        <w:r w:rsidR="00C47321">
          <w:rPr>
            <w:noProof/>
            <w:webHidden/>
          </w:rPr>
          <w:fldChar w:fldCharType="separate"/>
        </w:r>
        <w:r w:rsidR="00C47321">
          <w:rPr>
            <w:noProof/>
            <w:webHidden/>
          </w:rPr>
          <w:t>136</w:t>
        </w:r>
        <w:r w:rsidR="00C47321">
          <w:rPr>
            <w:noProof/>
            <w:webHidden/>
          </w:rPr>
          <w:fldChar w:fldCharType="end"/>
        </w:r>
      </w:hyperlink>
    </w:p>
    <w:p w14:paraId="44433222" w14:textId="6C3EC287" w:rsidR="00C47321" w:rsidRDefault="005F06B2">
      <w:pPr>
        <w:pStyle w:val="TOC1"/>
        <w:rPr>
          <w:rFonts w:eastAsiaTheme="minorEastAsia"/>
          <w:noProof/>
          <w:kern w:val="2"/>
          <w:sz w:val="24"/>
          <w:szCs w:val="24"/>
          <w:lang w:eastAsia="en-AU"/>
          <w14:ligatures w14:val="standardContextual"/>
        </w:rPr>
      </w:pPr>
      <w:hyperlink w:anchor="_Toc179376777" w:history="1">
        <w:r w:rsidR="00C47321" w:rsidRPr="00016AAF">
          <w:rPr>
            <w:rStyle w:val="Hyperlink"/>
            <w:noProof/>
          </w:rPr>
          <w:t>Chapter 13</w:t>
        </w:r>
        <w:r w:rsidR="00C47321">
          <w:rPr>
            <w:rFonts w:eastAsiaTheme="minorEastAsia"/>
            <w:noProof/>
            <w:kern w:val="2"/>
            <w:sz w:val="24"/>
            <w:szCs w:val="24"/>
            <w:lang w:eastAsia="en-AU"/>
            <w14:ligatures w14:val="standardContextual"/>
          </w:rPr>
          <w:tab/>
        </w:r>
        <w:r w:rsidR="00C47321" w:rsidRPr="00016AAF">
          <w:rPr>
            <w:rStyle w:val="Hyperlink"/>
            <w:noProof/>
          </w:rPr>
          <w:t>Structure of Acts and statutory instruments</w:t>
        </w:r>
        <w:r w:rsidR="00C47321">
          <w:rPr>
            <w:noProof/>
            <w:webHidden/>
          </w:rPr>
          <w:tab/>
        </w:r>
        <w:r w:rsidR="00C47321">
          <w:rPr>
            <w:noProof/>
            <w:webHidden/>
          </w:rPr>
          <w:fldChar w:fldCharType="begin"/>
        </w:r>
        <w:r w:rsidR="00C47321">
          <w:rPr>
            <w:noProof/>
            <w:webHidden/>
          </w:rPr>
          <w:instrText xml:space="preserve"> PAGEREF _Toc179376777 \h </w:instrText>
        </w:r>
        <w:r w:rsidR="00C47321">
          <w:rPr>
            <w:noProof/>
            <w:webHidden/>
          </w:rPr>
        </w:r>
        <w:r w:rsidR="00C47321">
          <w:rPr>
            <w:noProof/>
            <w:webHidden/>
          </w:rPr>
          <w:fldChar w:fldCharType="separate"/>
        </w:r>
        <w:r w:rsidR="00C47321">
          <w:rPr>
            <w:noProof/>
            <w:webHidden/>
          </w:rPr>
          <w:t>137</w:t>
        </w:r>
        <w:r w:rsidR="00C47321">
          <w:rPr>
            <w:noProof/>
            <w:webHidden/>
          </w:rPr>
          <w:fldChar w:fldCharType="end"/>
        </w:r>
      </w:hyperlink>
    </w:p>
    <w:p w14:paraId="60E7263B" w14:textId="2D5108AE" w:rsidR="00C47321" w:rsidRDefault="005F06B2">
      <w:pPr>
        <w:pStyle w:val="TOC2"/>
        <w:rPr>
          <w:rFonts w:eastAsiaTheme="minorEastAsia"/>
          <w:noProof/>
          <w:kern w:val="2"/>
          <w:sz w:val="24"/>
          <w:szCs w:val="24"/>
          <w:lang w:eastAsia="en-AU"/>
          <w14:ligatures w14:val="standardContextual"/>
        </w:rPr>
      </w:pPr>
      <w:hyperlink w:anchor="_Toc179376778" w:history="1">
        <w:r w:rsidR="00C47321" w:rsidRPr="00016AAF">
          <w:rPr>
            <w:rStyle w:val="Hyperlink"/>
            <w:noProof/>
          </w:rPr>
          <w:t>Part 13.1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_Toc179376778 \h </w:instrText>
        </w:r>
        <w:r w:rsidR="00C47321">
          <w:rPr>
            <w:noProof/>
            <w:webHidden/>
          </w:rPr>
        </w:r>
        <w:r w:rsidR="00C47321">
          <w:rPr>
            <w:noProof/>
            <w:webHidden/>
          </w:rPr>
          <w:fldChar w:fldCharType="separate"/>
        </w:r>
        <w:r w:rsidR="00C47321">
          <w:rPr>
            <w:noProof/>
            <w:webHidden/>
          </w:rPr>
          <w:t>137</w:t>
        </w:r>
        <w:r w:rsidR="00C47321">
          <w:rPr>
            <w:noProof/>
            <w:webHidden/>
          </w:rPr>
          <w:fldChar w:fldCharType="end"/>
        </w:r>
      </w:hyperlink>
    </w:p>
    <w:p w14:paraId="1EB28425" w14:textId="7C6D8462" w:rsidR="00C47321" w:rsidRDefault="005F06B2">
      <w:pPr>
        <w:pStyle w:val="TOC3"/>
        <w:rPr>
          <w:rFonts w:eastAsiaTheme="minorEastAsia"/>
          <w:noProof/>
          <w:kern w:val="2"/>
          <w:sz w:val="24"/>
          <w:szCs w:val="24"/>
          <w:lang w:eastAsia="en-AU"/>
          <w14:ligatures w14:val="standardContextual"/>
        </w:rPr>
      </w:pPr>
      <w:hyperlink w:anchor="_Toc179376779" w:history="1">
        <w:r w:rsidR="00C47321" w:rsidRPr="00016AAF">
          <w:rPr>
            <w:rStyle w:val="Hyperlink"/>
            <w:noProof/>
          </w:rPr>
          <w:t>Section 125</w:t>
        </w:r>
        <w:r w:rsidR="00C47321">
          <w:rPr>
            <w:rFonts w:eastAsiaTheme="minorEastAsia"/>
            <w:noProof/>
            <w:kern w:val="2"/>
            <w:sz w:val="24"/>
            <w:szCs w:val="24"/>
            <w:lang w:eastAsia="en-AU"/>
            <w14:ligatures w14:val="standardContextual"/>
          </w:rPr>
          <w:tab/>
        </w:r>
        <w:r w:rsidR="00C47321" w:rsidRPr="00016AAF">
          <w:rPr>
            <w:rStyle w:val="Hyperlink"/>
            <w:noProof/>
          </w:rPr>
          <w:t>Meaning of law—ch 13</w:t>
        </w:r>
        <w:r w:rsidR="00C47321">
          <w:rPr>
            <w:noProof/>
            <w:webHidden/>
          </w:rPr>
          <w:tab/>
        </w:r>
        <w:r w:rsidR="00C47321">
          <w:rPr>
            <w:noProof/>
            <w:webHidden/>
          </w:rPr>
          <w:fldChar w:fldCharType="begin"/>
        </w:r>
        <w:r w:rsidR="00C47321">
          <w:rPr>
            <w:noProof/>
            <w:webHidden/>
          </w:rPr>
          <w:instrText xml:space="preserve"> PAGEREF _Toc179376779 \h </w:instrText>
        </w:r>
        <w:r w:rsidR="00C47321">
          <w:rPr>
            <w:noProof/>
            <w:webHidden/>
          </w:rPr>
        </w:r>
        <w:r w:rsidR="00C47321">
          <w:rPr>
            <w:noProof/>
            <w:webHidden/>
          </w:rPr>
          <w:fldChar w:fldCharType="separate"/>
        </w:r>
        <w:r w:rsidR="00C47321">
          <w:rPr>
            <w:noProof/>
            <w:webHidden/>
          </w:rPr>
          <w:t>137</w:t>
        </w:r>
        <w:r w:rsidR="00C47321">
          <w:rPr>
            <w:noProof/>
            <w:webHidden/>
          </w:rPr>
          <w:fldChar w:fldCharType="end"/>
        </w:r>
      </w:hyperlink>
    </w:p>
    <w:p w14:paraId="418449B2" w14:textId="55CE2723" w:rsidR="00C47321" w:rsidRDefault="005F06B2">
      <w:pPr>
        <w:pStyle w:val="TOC3"/>
        <w:rPr>
          <w:rFonts w:eastAsiaTheme="minorEastAsia"/>
          <w:noProof/>
          <w:kern w:val="2"/>
          <w:sz w:val="24"/>
          <w:szCs w:val="24"/>
          <w:lang w:eastAsia="en-AU"/>
          <w14:ligatures w14:val="standardContextual"/>
        </w:rPr>
      </w:pPr>
      <w:hyperlink w:anchor="_Toc179376780" w:history="1">
        <w:r w:rsidR="00C47321" w:rsidRPr="00016AAF">
          <w:rPr>
            <w:rStyle w:val="Hyperlink"/>
            <w:noProof/>
          </w:rPr>
          <w:t>Section 126</w:t>
        </w:r>
        <w:r w:rsidR="00C47321">
          <w:rPr>
            <w:rFonts w:eastAsiaTheme="minorEastAsia"/>
            <w:noProof/>
            <w:kern w:val="2"/>
            <w:sz w:val="24"/>
            <w:szCs w:val="24"/>
            <w:lang w:eastAsia="en-AU"/>
            <w14:ligatures w14:val="standardContextual"/>
          </w:rPr>
          <w:tab/>
        </w:r>
        <w:r w:rsidR="00C47321" w:rsidRPr="00016AAF">
          <w:rPr>
            <w:rStyle w:val="Hyperlink"/>
            <w:noProof/>
          </w:rPr>
          <w:t>Material that is part of Act or statutory instrument</w:t>
        </w:r>
        <w:r w:rsidR="00C47321">
          <w:rPr>
            <w:noProof/>
            <w:webHidden/>
          </w:rPr>
          <w:tab/>
        </w:r>
        <w:r w:rsidR="00C47321">
          <w:rPr>
            <w:noProof/>
            <w:webHidden/>
          </w:rPr>
          <w:fldChar w:fldCharType="begin"/>
        </w:r>
        <w:r w:rsidR="00C47321">
          <w:rPr>
            <w:noProof/>
            <w:webHidden/>
          </w:rPr>
          <w:instrText xml:space="preserve"> PAGEREF _Toc179376780 \h </w:instrText>
        </w:r>
        <w:r w:rsidR="00C47321">
          <w:rPr>
            <w:noProof/>
            <w:webHidden/>
          </w:rPr>
        </w:r>
        <w:r w:rsidR="00C47321">
          <w:rPr>
            <w:noProof/>
            <w:webHidden/>
          </w:rPr>
          <w:fldChar w:fldCharType="separate"/>
        </w:r>
        <w:r w:rsidR="00C47321">
          <w:rPr>
            <w:noProof/>
            <w:webHidden/>
          </w:rPr>
          <w:t>138</w:t>
        </w:r>
        <w:r w:rsidR="00C47321">
          <w:rPr>
            <w:noProof/>
            <w:webHidden/>
          </w:rPr>
          <w:fldChar w:fldCharType="end"/>
        </w:r>
      </w:hyperlink>
    </w:p>
    <w:p w14:paraId="0B0C0BBB" w14:textId="18910DE8" w:rsidR="00C47321" w:rsidRDefault="005F06B2">
      <w:pPr>
        <w:pStyle w:val="TOC3"/>
        <w:rPr>
          <w:rFonts w:eastAsiaTheme="minorEastAsia"/>
          <w:noProof/>
          <w:kern w:val="2"/>
          <w:sz w:val="24"/>
          <w:szCs w:val="24"/>
          <w:lang w:eastAsia="en-AU"/>
          <w14:ligatures w14:val="standardContextual"/>
        </w:rPr>
      </w:pPr>
      <w:hyperlink w:anchor="_Toc179376781" w:history="1">
        <w:r w:rsidR="00C47321" w:rsidRPr="00016AAF">
          <w:rPr>
            <w:rStyle w:val="Hyperlink"/>
            <w:noProof/>
          </w:rPr>
          <w:t>Section 127</w:t>
        </w:r>
        <w:r w:rsidR="00C47321">
          <w:rPr>
            <w:rFonts w:eastAsiaTheme="minorEastAsia"/>
            <w:noProof/>
            <w:kern w:val="2"/>
            <w:sz w:val="24"/>
            <w:szCs w:val="24"/>
            <w:lang w:eastAsia="en-AU"/>
            <w14:ligatures w14:val="standardContextual"/>
          </w:rPr>
          <w:tab/>
        </w:r>
        <w:r w:rsidR="00C47321" w:rsidRPr="00016AAF">
          <w:rPr>
            <w:rStyle w:val="Hyperlink"/>
            <w:noProof/>
          </w:rPr>
          <w:t>Material that is not part of Act or statutory instrument</w:t>
        </w:r>
        <w:r w:rsidR="00C47321">
          <w:rPr>
            <w:noProof/>
            <w:webHidden/>
          </w:rPr>
          <w:tab/>
        </w:r>
        <w:r w:rsidR="00C47321">
          <w:rPr>
            <w:noProof/>
            <w:webHidden/>
          </w:rPr>
          <w:fldChar w:fldCharType="begin"/>
        </w:r>
        <w:r w:rsidR="00C47321">
          <w:rPr>
            <w:noProof/>
            <w:webHidden/>
          </w:rPr>
          <w:instrText xml:space="preserve"> PAGEREF _Toc179376781 \h </w:instrText>
        </w:r>
        <w:r w:rsidR="00C47321">
          <w:rPr>
            <w:noProof/>
            <w:webHidden/>
          </w:rPr>
        </w:r>
        <w:r w:rsidR="00C47321">
          <w:rPr>
            <w:noProof/>
            <w:webHidden/>
          </w:rPr>
          <w:fldChar w:fldCharType="separate"/>
        </w:r>
        <w:r w:rsidR="00C47321">
          <w:rPr>
            <w:noProof/>
            <w:webHidden/>
          </w:rPr>
          <w:t>139</w:t>
        </w:r>
        <w:r w:rsidR="00C47321">
          <w:rPr>
            <w:noProof/>
            <w:webHidden/>
          </w:rPr>
          <w:fldChar w:fldCharType="end"/>
        </w:r>
      </w:hyperlink>
    </w:p>
    <w:p w14:paraId="682AC525" w14:textId="70954CCF" w:rsidR="00C47321" w:rsidRDefault="005F06B2">
      <w:pPr>
        <w:pStyle w:val="TOC2"/>
        <w:rPr>
          <w:rFonts w:eastAsiaTheme="minorEastAsia"/>
          <w:noProof/>
          <w:kern w:val="2"/>
          <w:sz w:val="24"/>
          <w:szCs w:val="24"/>
          <w:lang w:eastAsia="en-AU"/>
          <w14:ligatures w14:val="standardContextual"/>
        </w:rPr>
      </w:pPr>
      <w:hyperlink w:anchor="_Toc179376782" w:history="1">
        <w:r w:rsidR="00C47321" w:rsidRPr="00016AAF">
          <w:rPr>
            <w:rStyle w:val="Hyperlink"/>
            <w:noProof/>
          </w:rPr>
          <w:t>Part 13.2</w:t>
        </w:r>
        <w:r w:rsidR="00C47321">
          <w:rPr>
            <w:rFonts w:eastAsiaTheme="minorEastAsia"/>
            <w:noProof/>
            <w:kern w:val="2"/>
            <w:sz w:val="24"/>
            <w:szCs w:val="24"/>
            <w:lang w:eastAsia="en-AU"/>
            <w14:ligatures w14:val="standardContextual"/>
          </w:rPr>
          <w:tab/>
        </w:r>
        <w:r w:rsidR="00C47321" w:rsidRPr="00016AAF">
          <w:rPr>
            <w:rStyle w:val="Hyperlink"/>
            <w:noProof/>
          </w:rPr>
          <w:t>Particular kinds of provisions</w:t>
        </w:r>
        <w:r w:rsidR="00C47321">
          <w:rPr>
            <w:noProof/>
            <w:webHidden/>
          </w:rPr>
          <w:tab/>
        </w:r>
        <w:r w:rsidR="00C47321">
          <w:rPr>
            <w:noProof/>
            <w:webHidden/>
          </w:rPr>
          <w:fldChar w:fldCharType="begin"/>
        </w:r>
        <w:r w:rsidR="00C47321">
          <w:rPr>
            <w:noProof/>
            <w:webHidden/>
          </w:rPr>
          <w:instrText xml:space="preserve"> PAGEREF _Toc179376782 \h </w:instrText>
        </w:r>
        <w:r w:rsidR="00C47321">
          <w:rPr>
            <w:noProof/>
            <w:webHidden/>
          </w:rPr>
        </w:r>
        <w:r w:rsidR="00C47321">
          <w:rPr>
            <w:noProof/>
            <w:webHidden/>
          </w:rPr>
          <w:fldChar w:fldCharType="separate"/>
        </w:r>
        <w:r w:rsidR="00C47321">
          <w:rPr>
            <w:noProof/>
            <w:webHidden/>
          </w:rPr>
          <w:t>140</w:t>
        </w:r>
        <w:r w:rsidR="00C47321">
          <w:rPr>
            <w:noProof/>
            <w:webHidden/>
          </w:rPr>
          <w:fldChar w:fldCharType="end"/>
        </w:r>
      </w:hyperlink>
    </w:p>
    <w:p w14:paraId="4BDA0FD5" w14:textId="1EEDB89E" w:rsidR="00C47321" w:rsidRDefault="005F06B2">
      <w:pPr>
        <w:pStyle w:val="TOC3"/>
        <w:rPr>
          <w:rFonts w:eastAsiaTheme="minorEastAsia"/>
          <w:noProof/>
          <w:kern w:val="2"/>
          <w:sz w:val="24"/>
          <w:szCs w:val="24"/>
          <w:lang w:eastAsia="en-AU"/>
          <w14:ligatures w14:val="standardContextual"/>
        </w:rPr>
      </w:pPr>
      <w:hyperlink w:anchor="_Toc179376783" w:history="1">
        <w:r w:rsidR="00C47321" w:rsidRPr="00016AAF">
          <w:rPr>
            <w:rStyle w:val="Hyperlink"/>
            <w:noProof/>
          </w:rPr>
          <w:t>Section 130</w:t>
        </w:r>
        <w:r w:rsidR="00C47321">
          <w:rPr>
            <w:rFonts w:eastAsiaTheme="minorEastAsia"/>
            <w:noProof/>
            <w:kern w:val="2"/>
            <w:sz w:val="24"/>
            <w:szCs w:val="24"/>
            <w:lang w:eastAsia="en-AU"/>
            <w14:ligatures w14:val="standardContextual"/>
          </w:rPr>
          <w:tab/>
        </w:r>
        <w:r w:rsidR="00C47321" w:rsidRPr="00016AAF">
          <w:rPr>
            <w:rStyle w:val="Hyperlink"/>
            <w:noProof/>
          </w:rPr>
          <w:t>What is a definition?</w:t>
        </w:r>
        <w:r w:rsidR="00C47321">
          <w:rPr>
            <w:noProof/>
            <w:webHidden/>
          </w:rPr>
          <w:tab/>
        </w:r>
        <w:r w:rsidR="00C47321">
          <w:rPr>
            <w:noProof/>
            <w:webHidden/>
          </w:rPr>
          <w:fldChar w:fldCharType="begin"/>
        </w:r>
        <w:r w:rsidR="00C47321">
          <w:rPr>
            <w:noProof/>
            <w:webHidden/>
          </w:rPr>
          <w:instrText xml:space="preserve"> PAGEREF _Toc179376783 \h </w:instrText>
        </w:r>
        <w:r w:rsidR="00C47321">
          <w:rPr>
            <w:noProof/>
            <w:webHidden/>
          </w:rPr>
        </w:r>
        <w:r w:rsidR="00C47321">
          <w:rPr>
            <w:noProof/>
            <w:webHidden/>
          </w:rPr>
          <w:fldChar w:fldCharType="separate"/>
        </w:r>
        <w:r w:rsidR="00C47321">
          <w:rPr>
            <w:noProof/>
            <w:webHidden/>
          </w:rPr>
          <w:t>140</w:t>
        </w:r>
        <w:r w:rsidR="00C47321">
          <w:rPr>
            <w:noProof/>
            <w:webHidden/>
          </w:rPr>
          <w:fldChar w:fldCharType="end"/>
        </w:r>
      </w:hyperlink>
    </w:p>
    <w:p w14:paraId="079E2DBB" w14:textId="617B22B7" w:rsidR="00C47321" w:rsidRDefault="005F06B2">
      <w:pPr>
        <w:pStyle w:val="TOC3"/>
        <w:rPr>
          <w:rFonts w:eastAsiaTheme="minorEastAsia"/>
          <w:noProof/>
          <w:kern w:val="2"/>
          <w:sz w:val="24"/>
          <w:szCs w:val="24"/>
          <w:lang w:eastAsia="en-AU"/>
          <w14:ligatures w14:val="standardContextual"/>
        </w:rPr>
      </w:pPr>
      <w:hyperlink w:anchor="_Toc179376784" w:history="1">
        <w:r w:rsidR="00C47321" w:rsidRPr="00016AAF">
          <w:rPr>
            <w:rStyle w:val="Hyperlink"/>
            <w:noProof/>
          </w:rPr>
          <w:t>Section 131</w:t>
        </w:r>
        <w:r w:rsidR="00C47321">
          <w:rPr>
            <w:rFonts w:eastAsiaTheme="minorEastAsia"/>
            <w:noProof/>
            <w:kern w:val="2"/>
            <w:sz w:val="24"/>
            <w:szCs w:val="24"/>
            <w:lang w:eastAsia="en-AU"/>
            <w14:ligatures w14:val="standardContextual"/>
          </w:rPr>
          <w:tab/>
        </w:r>
        <w:r w:rsidR="00C47321" w:rsidRPr="00016AAF">
          <w:rPr>
            <w:rStyle w:val="Hyperlink"/>
            <w:noProof/>
          </w:rPr>
          <w:t>Signpost definitions</w:t>
        </w:r>
        <w:r w:rsidR="00C47321">
          <w:rPr>
            <w:noProof/>
            <w:webHidden/>
          </w:rPr>
          <w:tab/>
        </w:r>
        <w:r w:rsidR="00C47321">
          <w:rPr>
            <w:noProof/>
            <w:webHidden/>
          </w:rPr>
          <w:fldChar w:fldCharType="begin"/>
        </w:r>
        <w:r w:rsidR="00C47321">
          <w:rPr>
            <w:noProof/>
            <w:webHidden/>
          </w:rPr>
          <w:instrText xml:space="preserve"> PAGEREF _Toc179376784 \h </w:instrText>
        </w:r>
        <w:r w:rsidR="00C47321">
          <w:rPr>
            <w:noProof/>
            <w:webHidden/>
          </w:rPr>
        </w:r>
        <w:r w:rsidR="00C47321">
          <w:rPr>
            <w:noProof/>
            <w:webHidden/>
          </w:rPr>
          <w:fldChar w:fldCharType="separate"/>
        </w:r>
        <w:r w:rsidR="00C47321">
          <w:rPr>
            <w:noProof/>
            <w:webHidden/>
          </w:rPr>
          <w:t>141</w:t>
        </w:r>
        <w:r w:rsidR="00C47321">
          <w:rPr>
            <w:noProof/>
            <w:webHidden/>
          </w:rPr>
          <w:fldChar w:fldCharType="end"/>
        </w:r>
      </w:hyperlink>
    </w:p>
    <w:p w14:paraId="5A4D201F" w14:textId="073AD1F5" w:rsidR="00C47321" w:rsidRDefault="005F06B2">
      <w:pPr>
        <w:pStyle w:val="TOC3"/>
        <w:rPr>
          <w:rFonts w:eastAsiaTheme="minorEastAsia"/>
          <w:noProof/>
          <w:kern w:val="2"/>
          <w:sz w:val="24"/>
          <w:szCs w:val="24"/>
          <w:lang w:eastAsia="en-AU"/>
          <w14:ligatures w14:val="standardContextual"/>
        </w:rPr>
      </w:pPr>
      <w:hyperlink w:anchor="_Toc179376785" w:history="1">
        <w:r w:rsidR="00C47321" w:rsidRPr="00016AAF">
          <w:rPr>
            <w:rStyle w:val="Hyperlink"/>
            <w:noProof/>
          </w:rPr>
          <w:t>Section 132</w:t>
        </w:r>
        <w:r w:rsidR="00C47321">
          <w:rPr>
            <w:rFonts w:eastAsiaTheme="minorEastAsia"/>
            <w:noProof/>
            <w:kern w:val="2"/>
            <w:sz w:val="24"/>
            <w:szCs w:val="24"/>
            <w:lang w:eastAsia="en-AU"/>
            <w14:ligatures w14:val="standardContextual"/>
          </w:rPr>
          <w:tab/>
        </w:r>
        <w:r w:rsidR="00C47321" w:rsidRPr="00016AAF">
          <w:rPr>
            <w:rStyle w:val="Hyperlink"/>
            <w:noProof/>
          </w:rPr>
          <w:t>Examples</w:t>
        </w:r>
        <w:r w:rsidR="00C47321">
          <w:rPr>
            <w:noProof/>
            <w:webHidden/>
          </w:rPr>
          <w:tab/>
        </w:r>
        <w:r w:rsidR="00C47321">
          <w:rPr>
            <w:noProof/>
            <w:webHidden/>
          </w:rPr>
          <w:fldChar w:fldCharType="begin"/>
        </w:r>
        <w:r w:rsidR="00C47321">
          <w:rPr>
            <w:noProof/>
            <w:webHidden/>
          </w:rPr>
          <w:instrText xml:space="preserve"> PAGEREF _Toc179376785 \h </w:instrText>
        </w:r>
        <w:r w:rsidR="00C47321">
          <w:rPr>
            <w:noProof/>
            <w:webHidden/>
          </w:rPr>
        </w:r>
        <w:r w:rsidR="00C47321">
          <w:rPr>
            <w:noProof/>
            <w:webHidden/>
          </w:rPr>
          <w:fldChar w:fldCharType="separate"/>
        </w:r>
        <w:r w:rsidR="00C47321">
          <w:rPr>
            <w:noProof/>
            <w:webHidden/>
          </w:rPr>
          <w:t>142</w:t>
        </w:r>
        <w:r w:rsidR="00C47321">
          <w:rPr>
            <w:noProof/>
            <w:webHidden/>
          </w:rPr>
          <w:fldChar w:fldCharType="end"/>
        </w:r>
      </w:hyperlink>
    </w:p>
    <w:p w14:paraId="5BD62026" w14:textId="38B9A3EC" w:rsidR="00C47321" w:rsidRDefault="005F06B2">
      <w:pPr>
        <w:pStyle w:val="TOC3"/>
        <w:rPr>
          <w:rFonts w:eastAsiaTheme="minorEastAsia"/>
          <w:noProof/>
          <w:kern w:val="2"/>
          <w:sz w:val="24"/>
          <w:szCs w:val="24"/>
          <w:lang w:eastAsia="en-AU"/>
          <w14:ligatures w14:val="standardContextual"/>
        </w:rPr>
      </w:pPr>
      <w:hyperlink w:anchor="_Toc179376786" w:history="1">
        <w:r w:rsidR="00C47321" w:rsidRPr="00016AAF">
          <w:rPr>
            <w:rStyle w:val="Hyperlink"/>
            <w:noProof/>
          </w:rPr>
          <w:t>Section 133</w:t>
        </w:r>
        <w:r w:rsidR="00C47321">
          <w:rPr>
            <w:rFonts w:eastAsiaTheme="minorEastAsia"/>
            <w:noProof/>
            <w:kern w:val="2"/>
            <w:sz w:val="24"/>
            <w:szCs w:val="24"/>
            <w:lang w:eastAsia="en-AU"/>
            <w14:ligatures w14:val="standardContextual"/>
          </w:rPr>
          <w:tab/>
        </w:r>
        <w:r w:rsidR="00C47321" w:rsidRPr="00016AAF">
          <w:rPr>
            <w:rStyle w:val="Hyperlink"/>
            <w:noProof/>
          </w:rPr>
          <w:t>Penalty units</w:t>
        </w:r>
        <w:r w:rsidR="00C47321">
          <w:rPr>
            <w:noProof/>
            <w:webHidden/>
          </w:rPr>
          <w:tab/>
        </w:r>
        <w:r w:rsidR="00C47321">
          <w:rPr>
            <w:noProof/>
            <w:webHidden/>
          </w:rPr>
          <w:fldChar w:fldCharType="begin"/>
        </w:r>
        <w:r w:rsidR="00C47321">
          <w:rPr>
            <w:noProof/>
            <w:webHidden/>
          </w:rPr>
          <w:instrText xml:space="preserve"> PAGEREF _Toc179376786 \h </w:instrText>
        </w:r>
        <w:r w:rsidR="00C47321">
          <w:rPr>
            <w:noProof/>
            <w:webHidden/>
          </w:rPr>
        </w:r>
        <w:r w:rsidR="00C47321">
          <w:rPr>
            <w:noProof/>
            <w:webHidden/>
          </w:rPr>
          <w:fldChar w:fldCharType="separate"/>
        </w:r>
        <w:r w:rsidR="00C47321">
          <w:rPr>
            <w:noProof/>
            <w:webHidden/>
          </w:rPr>
          <w:t>143</w:t>
        </w:r>
        <w:r w:rsidR="00C47321">
          <w:rPr>
            <w:noProof/>
            <w:webHidden/>
          </w:rPr>
          <w:fldChar w:fldCharType="end"/>
        </w:r>
      </w:hyperlink>
    </w:p>
    <w:p w14:paraId="409C384F" w14:textId="0E12AA05" w:rsidR="00C47321" w:rsidRDefault="005F06B2">
      <w:pPr>
        <w:pStyle w:val="TOC3"/>
        <w:rPr>
          <w:rFonts w:eastAsiaTheme="minorEastAsia"/>
          <w:noProof/>
          <w:kern w:val="2"/>
          <w:sz w:val="24"/>
          <w:szCs w:val="24"/>
          <w:lang w:eastAsia="en-AU"/>
          <w14:ligatures w14:val="standardContextual"/>
        </w:rPr>
      </w:pPr>
      <w:hyperlink w:anchor="_Toc179376787" w:history="1">
        <w:r w:rsidR="00C47321" w:rsidRPr="00016AAF">
          <w:rPr>
            <w:rStyle w:val="Hyperlink"/>
            <w:noProof/>
          </w:rPr>
          <w:t>Section 134</w:t>
        </w:r>
        <w:r w:rsidR="00C47321">
          <w:rPr>
            <w:rFonts w:eastAsiaTheme="minorEastAsia"/>
            <w:noProof/>
            <w:kern w:val="2"/>
            <w:sz w:val="24"/>
            <w:szCs w:val="24"/>
            <w:lang w:eastAsia="en-AU"/>
            <w14:ligatures w14:val="standardContextual"/>
          </w:rPr>
          <w:tab/>
        </w:r>
        <w:r w:rsidR="00C47321" w:rsidRPr="00016AAF">
          <w:rPr>
            <w:rStyle w:val="Hyperlink"/>
            <w:noProof/>
          </w:rPr>
          <w:t>Penalties at end of sections and subsections</w:t>
        </w:r>
        <w:r w:rsidR="00C47321">
          <w:rPr>
            <w:noProof/>
            <w:webHidden/>
          </w:rPr>
          <w:tab/>
        </w:r>
        <w:r w:rsidR="00C47321">
          <w:rPr>
            <w:noProof/>
            <w:webHidden/>
          </w:rPr>
          <w:fldChar w:fldCharType="begin"/>
        </w:r>
        <w:r w:rsidR="00C47321">
          <w:rPr>
            <w:noProof/>
            <w:webHidden/>
          </w:rPr>
          <w:instrText xml:space="preserve"> PAGEREF _Toc179376787 \h </w:instrText>
        </w:r>
        <w:r w:rsidR="00C47321">
          <w:rPr>
            <w:noProof/>
            <w:webHidden/>
          </w:rPr>
        </w:r>
        <w:r w:rsidR="00C47321">
          <w:rPr>
            <w:noProof/>
            <w:webHidden/>
          </w:rPr>
          <w:fldChar w:fldCharType="separate"/>
        </w:r>
        <w:r w:rsidR="00C47321">
          <w:rPr>
            <w:noProof/>
            <w:webHidden/>
          </w:rPr>
          <w:t>145</w:t>
        </w:r>
        <w:r w:rsidR="00C47321">
          <w:rPr>
            <w:noProof/>
            <w:webHidden/>
          </w:rPr>
          <w:fldChar w:fldCharType="end"/>
        </w:r>
      </w:hyperlink>
    </w:p>
    <w:p w14:paraId="4428F4C2" w14:textId="200AD689" w:rsidR="00C47321" w:rsidRDefault="005F06B2">
      <w:pPr>
        <w:pStyle w:val="TOC3"/>
        <w:rPr>
          <w:rFonts w:eastAsiaTheme="minorEastAsia"/>
          <w:noProof/>
          <w:kern w:val="2"/>
          <w:sz w:val="24"/>
          <w:szCs w:val="24"/>
          <w:lang w:eastAsia="en-AU"/>
          <w14:ligatures w14:val="standardContextual"/>
        </w:rPr>
      </w:pPr>
      <w:hyperlink w:anchor="_Toc179376788" w:history="1">
        <w:r w:rsidR="00C47321" w:rsidRPr="00016AAF">
          <w:rPr>
            <w:rStyle w:val="Hyperlink"/>
            <w:noProof/>
          </w:rPr>
          <w:t>Section 135</w:t>
        </w:r>
        <w:r w:rsidR="00C47321">
          <w:rPr>
            <w:rFonts w:eastAsiaTheme="minorEastAsia"/>
            <w:noProof/>
            <w:kern w:val="2"/>
            <w:sz w:val="24"/>
            <w:szCs w:val="24"/>
            <w:lang w:eastAsia="en-AU"/>
            <w14:ligatures w14:val="standardContextual"/>
          </w:rPr>
          <w:tab/>
        </w:r>
        <w:r w:rsidR="00C47321" w:rsidRPr="00016AAF">
          <w:rPr>
            <w:rStyle w:val="Hyperlink"/>
            <w:noProof/>
          </w:rPr>
          <w:t>Penalties not at end of sections and subsections</w:t>
        </w:r>
        <w:r w:rsidR="00C47321">
          <w:rPr>
            <w:noProof/>
            <w:webHidden/>
          </w:rPr>
          <w:tab/>
        </w:r>
        <w:r w:rsidR="00C47321">
          <w:rPr>
            <w:noProof/>
            <w:webHidden/>
          </w:rPr>
          <w:fldChar w:fldCharType="begin"/>
        </w:r>
        <w:r w:rsidR="00C47321">
          <w:rPr>
            <w:noProof/>
            <w:webHidden/>
          </w:rPr>
          <w:instrText xml:space="preserve"> PAGEREF _Toc179376788 \h </w:instrText>
        </w:r>
        <w:r w:rsidR="00C47321">
          <w:rPr>
            <w:noProof/>
            <w:webHidden/>
          </w:rPr>
        </w:r>
        <w:r w:rsidR="00C47321">
          <w:rPr>
            <w:noProof/>
            <w:webHidden/>
          </w:rPr>
          <w:fldChar w:fldCharType="separate"/>
        </w:r>
        <w:r w:rsidR="00C47321">
          <w:rPr>
            <w:noProof/>
            <w:webHidden/>
          </w:rPr>
          <w:t>147</w:t>
        </w:r>
        <w:r w:rsidR="00C47321">
          <w:rPr>
            <w:noProof/>
            <w:webHidden/>
          </w:rPr>
          <w:fldChar w:fldCharType="end"/>
        </w:r>
      </w:hyperlink>
    </w:p>
    <w:p w14:paraId="724289F2" w14:textId="4A69BA17" w:rsidR="00C47321" w:rsidRDefault="005F06B2">
      <w:pPr>
        <w:pStyle w:val="TOC1"/>
        <w:rPr>
          <w:rFonts w:eastAsiaTheme="minorEastAsia"/>
          <w:noProof/>
          <w:kern w:val="2"/>
          <w:sz w:val="24"/>
          <w:szCs w:val="24"/>
          <w:lang w:eastAsia="en-AU"/>
          <w14:ligatures w14:val="standardContextual"/>
        </w:rPr>
      </w:pPr>
      <w:hyperlink w:anchor="_Toc179376789" w:history="1">
        <w:r w:rsidR="00C47321" w:rsidRPr="00016AAF">
          <w:rPr>
            <w:rStyle w:val="Hyperlink"/>
            <w:noProof/>
          </w:rPr>
          <w:t>Chapter 14</w:t>
        </w:r>
        <w:r w:rsidR="00C47321">
          <w:rPr>
            <w:rFonts w:eastAsiaTheme="minorEastAsia"/>
            <w:noProof/>
            <w:kern w:val="2"/>
            <w:sz w:val="24"/>
            <w:szCs w:val="24"/>
            <w:lang w:eastAsia="en-AU"/>
            <w14:ligatures w14:val="standardContextual"/>
          </w:rPr>
          <w:tab/>
        </w:r>
        <w:r w:rsidR="00C47321" w:rsidRPr="00016AAF">
          <w:rPr>
            <w:rStyle w:val="Hyperlink"/>
            <w:noProof/>
          </w:rPr>
          <w:t>Interpretation of Acts and statutory instruments</w:t>
        </w:r>
        <w:r w:rsidR="00C47321">
          <w:rPr>
            <w:noProof/>
            <w:webHidden/>
          </w:rPr>
          <w:tab/>
        </w:r>
        <w:r w:rsidR="00C47321">
          <w:rPr>
            <w:noProof/>
            <w:webHidden/>
          </w:rPr>
          <w:fldChar w:fldCharType="begin"/>
        </w:r>
        <w:r w:rsidR="00C47321">
          <w:rPr>
            <w:noProof/>
            <w:webHidden/>
          </w:rPr>
          <w:instrText xml:space="preserve"> PAGEREF _Toc179376789 \h </w:instrText>
        </w:r>
        <w:r w:rsidR="00C47321">
          <w:rPr>
            <w:noProof/>
            <w:webHidden/>
          </w:rPr>
        </w:r>
        <w:r w:rsidR="00C47321">
          <w:rPr>
            <w:noProof/>
            <w:webHidden/>
          </w:rPr>
          <w:fldChar w:fldCharType="separate"/>
        </w:r>
        <w:r w:rsidR="00C47321">
          <w:rPr>
            <w:noProof/>
            <w:webHidden/>
          </w:rPr>
          <w:t>149</w:t>
        </w:r>
        <w:r w:rsidR="00C47321">
          <w:rPr>
            <w:noProof/>
            <w:webHidden/>
          </w:rPr>
          <w:fldChar w:fldCharType="end"/>
        </w:r>
      </w:hyperlink>
    </w:p>
    <w:p w14:paraId="7DB2F016" w14:textId="645B85C0" w:rsidR="00C47321" w:rsidRDefault="005F06B2">
      <w:pPr>
        <w:pStyle w:val="TOC2"/>
        <w:rPr>
          <w:rFonts w:eastAsiaTheme="minorEastAsia"/>
          <w:noProof/>
          <w:kern w:val="2"/>
          <w:sz w:val="24"/>
          <w:szCs w:val="24"/>
          <w:lang w:eastAsia="en-AU"/>
          <w14:ligatures w14:val="standardContextual"/>
        </w:rPr>
      </w:pPr>
      <w:hyperlink w:anchor="_Toc179376790" w:history="1">
        <w:r w:rsidR="00C47321" w:rsidRPr="00016AAF">
          <w:rPr>
            <w:rStyle w:val="Hyperlink"/>
            <w:noProof/>
          </w:rPr>
          <w:t>Part 14.1</w:t>
        </w:r>
        <w:r w:rsidR="00C47321">
          <w:rPr>
            <w:rFonts w:eastAsiaTheme="minorEastAsia"/>
            <w:noProof/>
            <w:kern w:val="2"/>
            <w:sz w:val="24"/>
            <w:szCs w:val="24"/>
            <w:lang w:eastAsia="en-AU"/>
            <w14:ligatures w14:val="standardContextual"/>
          </w:rPr>
          <w:tab/>
        </w:r>
        <w:r w:rsidR="00C47321" w:rsidRPr="00016AAF">
          <w:rPr>
            <w:rStyle w:val="Hyperlink"/>
            <w:noProof/>
          </w:rPr>
          <w:t>Purpose and scope</w:t>
        </w:r>
        <w:r w:rsidR="00C47321">
          <w:rPr>
            <w:noProof/>
            <w:webHidden/>
          </w:rPr>
          <w:tab/>
        </w:r>
        <w:r w:rsidR="00C47321">
          <w:rPr>
            <w:noProof/>
            <w:webHidden/>
          </w:rPr>
          <w:fldChar w:fldCharType="begin"/>
        </w:r>
        <w:r w:rsidR="00C47321">
          <w:rPr>
            <w:noProof/>
            <w:webHidden/>
          </w:rPr>
          <w:instrText xml:space="preserve"> PAGEREF _Toc179376790 \h </w:instrText>
        </w:r>
        <w:r w:rsidR="00C47321">
          <w:rPr>
            <w:noProof/>
            <w:webHidden/>
          </w:rPr>
        </w:r>
        <w:r w:rsidR="00C47321">
          <w:rPr>
            <w:noProof/>
            <w:webHidden/>
          </w:rPr>
          <w:fldChar w:fldCharType="separate"/>
        </w:r>
        <w:r w:rsidR="00C47321">
          <w:rPr>
            <w:noProof/>
            <w:webHidden/>
          </w:rPr>
          <w:t>154</w:t>
        </w:r>
        <w:r w:rsidR="00C47321">
          <w:rPr>
            <w:noProof/>
            <w:webHidden/>
          </w:rPr>
          <w:fldChar w:fldCharType="end"/>
        </w:r>
      </w:hyperlink>
    </w:p>
    <w:p w14:paraId="54B180D7" w14:textId="49AF6187" w:rsidR="00C47321" w:rsidRDefault="005F06B2">
      <w:pPr>
        <w:pStyle w:val="TOC3"/>
        <w:rPr>
          <w:rFonts w:eastAsiaTheme="minorEastAsia"/>
          <w:noProof/>
          <w:kern w:val="2"/>
          <w:sz w:val="24"/>
          <w:szCs w:val="24"/>
          <w:lang w:eastAsia="en-AU"/>
          <w14:ligatures w14:val="standardContextual"/>
        </w:rPr>
      </w:pPr>
      <w:hyperlink w:anchor="_Toc179376791" w:history="1">
        <w:r w:rsidR="00C47321" w:rsidRPr="00016AAF">
          <w:rPr>
            <w:rStyle w:val="Hyperlink"/>
            <w:noProof/>
          </w:rPr>
          <w:t>Section 136</w:t>
        </w:r>
        <w:r w:rsidR="00C47321">
          <w:rPr>
            <w:rFonts w:eastAsiaTheme="minorEastAsia"/>
            <w:noProof/>
            <w:kern w:val="2"/>
            <w:sz w:val="24"/>
            <w:szCs w:val="24"/>
            <w:lang w:eastAsia="en-AU"/>
            <w14:ligatures w14:val="standardContextual"/>
          </w:rPr>
          <w:tab/>
        </w:r>
        <w:r w:rsidR="00C47321" w:rsidRPr="00016AAF">
          <w:rPr>
            <w:rStyle w:val="Hyperlink"/>
            <w:noProof/>
          </w:rPr>
          <w:t>Meaning of Act—ch 14</w:t>
        </w:r>
        <w:r w:rsidR="00C47321">
          <w:rPr>
            <w:noProof/>
            <w:webHidden/>
          </w:rPr>
          <w:tab/>
        </w:r>
        <w:r w:rsidR="00C47321">
          <w:rPr>
            <w:noProof/>
            <w:webHidden/>
          </w:rPr>
          <w:fldChar w:fldCharType="begin"/>
        </w:r>
        <w:r w:rsidR="00C47321">
          <w:rPr>
            <w:noProof/>
            <w:webHidden/>
          </w:rPr>
          <w:instrText xml:space="preserve"> PAGEREF _Toc179376791 \h </w:instrText>
        </w:r>
        <w:r w:rsidR="00C47321">
          <w:rPr>
            <w:noProof/>
            <w:webHidden/>
          </w:rPr>
        </w:r>
        <w:r w:rsidR="00C47321">
          <w:rPr>
            <w:noProof/>
            <w:webHidden/>
          </w:rPr>
          <w:fldChar w:fldCharType="separate"/>
        </w:r>
        <w:r w:rsidR="00C47321">
          <w:rPr>
            <w:noProof/>
            <w:webHidden/>
          </w:rPr>
          <w:t>155</w:t>
        </w:r>
        <w:r w:rsidR="00C47321">
          <w:rPr>
            <w:noProof/>
            <w:webHidden/>
          </w:rPr>
          <w:fldChar w:fldCharType="end"/>
        </w:r>
      </w:hyperlink>
    </w:p>
    <w:p w14:paraId="38A893E5" w14:textId="7917B3A8" w:rsidR="00C47321" w:rsidRDefault="005F06B2">
      <w:pPr>
        <w:pStyle w:val="TOC3"/>
        <w:rPr>
          <w:rFonts w:eastAsiaTheme="minorEastAsia"/>
          <w:noProof/>
          <w:kern w:val="2"/>
          <w:sz w:val="24"/>
          <w:szCs w:val="24"/>
          <w:lang w:eastAsia="en-AU"/>
          <w14:ligatures w14:val="standardContextual"/>
        </w:rPr>
      </w:pPr>
      <w:hyperlink w:anchor="_Toc179376792" w:history="1">
        <w:r w:rsidR="00C47321" w:rsidRPr="00016AAF">
          <w:rPr>
            <w:rStyle w:val="Hyperlink"/>
            <w:noProof/>
          </w:rPr>
          <w:t>Section 137</w:t>
        </w:r>
        <w:r w:rsidR="00C47321">
          <w:rPr>
            <w:rFonts w:eastAsiaTheme="minorEastAsia"/>
            <w:noProof/>
            <w:kern w:val="2"/>
            <w:sz w:val="24"/>
            <w:szCs w:val="24"/>
            <w:lang w:eastAsia="en-AU"/>
            <w14:ligatures w14:val="standardContextual"/>
          </w:rPr>
          <w:tab/>
        </w:r>
        <w:r w:rsidR="00C47321" w:rsidRPr="00016AAF">
          <w:rPr>
            <w:rStyle w:val="Hyperlink"/>
            <w:noProof/>
          </w:rPr>
          <w:t>Purpose and scope—ch 14</w:t>
        </w:r>
        <w:r w:rsidR="00C47321">
          <w:rPr>
            <w:noProof/>
            <w:webHidden/>
          </w:rPr>
          <w:tab/>
        </w:r>
        <w:r w:rsidR="00C47321">
          <w:rPr>
            <w:noProof/>
            <w:webHidden/>
          </w:rPr>
          <w:fldChar w:fldCharType="begin"/>
        </w:r>
        <w:r w:rsidR="00C47321">
          <w:rPr>
            <w:noProof/>
            <w:webHidden/>
          </w:rPr>
          <w:instrText xml:space="preserve"> PAGEREF _Toc179376792 \h </w:instrText>
        </w:r>
        <w:r w:rsidR="00C47321">
          <w:rPr>
            <w:noProof/>
            <w:webHidden/>
          </w:rPr>
        </w:r>
        <w:r w:rsidR="00C47321">
          <w:rPr>
            <w:noProof/>
            <w:webHidden/>
          </w:rPr>
          <w:fldChar w:fldCharType="separate"/>
        </w:r>
        <w:r w:rsidR="00C47321">
          <w:rPr>
            <w:noProof/>
            <w:webHidden/>
          </w:rPr>
          <w:t>156</w:t>
        </w:r>
        <w:r w:rsidR="00C47321">
          <w:rPr>
            <w:noProof/>
            <w:webHidden/>
          </w:rPr>
          <w:fldChar w:fldCharType="end"/>
        </w:r>
      </w:hyperlink>
    </w:p>
    <w:p w14:paraId="363E7F39" w14:textId="08B95267" w:rsidR="00C47321" w:rsidRDefault="005F06B2">
      <w:pPr>
        <w:pStyle w:val="TOC2"/>
        <w:rPr>
          <w:rFonts w:eastAsiaTheme="minorEastAsia"/>
          <w:noProof/>
          <w:kern w:val="2"/>
          <w:sz w:val="24"/>
          <w:szCs w:val="24"/>
          <w:lang w:eastAsia="en-AU"/>
          <w14:ligatures w14:val="standardContextual"/>
        </w:rPr>
      </w:pPr>
      <w:hyperlink w:anchor="_Toc179376793" w:history="1">
        <w:r w:rsidR="00C47321" w:rsidRPr="00016AAF">
          <w:rPr>
            <w:rStyle w:val="Hyperlink"/>
            <w:noProof/>
          </w:rPr>
          <w:t>Part 14.2</w:t>
        </w:r>
        <w:r w:rsidR="00C47321">
          <w:rPr>
            <w:rFonts w:eastAsiaTheme="minorEastAsia"/>
            <w:noProof/>
            <w:kern w:val="2"/>
            <w:sz w:val="24"/>
            <w:szCs w:val="24"/>
            <w:lang w:eastAsia="en-AU"/>
            <w14:ligatures w14:val="standardContextual"/>
          </w:rPr>
          <w:tab/>
        </w:r>
        <w:r w:rsidR="00C47321" w:rsidRPr="00016AAF">
          <w:rPr>
            <w:rStyle w:val="Hyperlink"/>
            <w:noProof/>
          </w:rPr>
          <w:t>Key principles of interpretation</w:t>
        </w:r>
        <w:r w:rsidR="00C47321">
          <w:rPr>
            <w:noProof/>
            <w:webHidden/>
          </w:rPr>
          <w:tab/>
        </w:r>
        <w:r w:rsidR="00C47321">
          <w:rPr>
            <w:noProof/>
            <w:webHidden/>
          </w:rPr>
          <w:fldChar w:fldCharType="begin"/>
        </w:r>
        <w:r w:rsidR="00C47321">
          <w:rPr>
            <w:noProof/>
            <w:webHidden/>
          </w:rPr>
          <w:instrText xml:space="preserve"> PAGEREF _Toc179376793 \h </w:instrText>
        </w:r>
        <w:r w:rsidR="00C47321">
          <w:rPr>
            <w:noProof/>
            <w:webHidden/>
          </w:rPr>
        </w:r>
        <w:r w:rsidR="00C47321">
          <w:rPr>
            <w:noProof/>
            <w:webHidden/>
          </w:rPr>
          <w:fldChar w:fldCharType="separate"/>
        </w:r>
        <w:r w:rsidR="00C47321">
          <w:rPr>
            <w:noProof/>
            <w:webHidden/>
          </w:rPr>
          <w:t>157</w:t>
        </w:r>
        <w:r w:rsidR="00C47321">
          <w:rPr>
            <w:noProof/>
            <w:webHidden/>
          </w:rPr>
          <w:fldChar w:fldCharType="end"/>
        </w:r>
      </w:hyperlink>
    </w:p>
    <w:p w14:paraId="16A38F0B" w14:textId="17799206" w:rsidR="00C47321" w:rsidRDefault="005F06B2">
      <w:pPr>
        <w:pStyle w:val="TOC3"/>
        <w:rPr>
          <w:rFonts w:eastAsiaTheme="minorEastAsia"/>
          <w:noProof/>
          <w:kern w:val="2"/>
          <w:sz w:val="24"/>
          <w:szCs w:val="24"/>
          <w:lang w:eastAsia="en-AU"/>
          <w14:ligatures w14:val="standardContextual"/>
        </w:rPr>
      </w:pPr>
      <w:hyperlink w:anchor="_Toc179376794" w:history="1">
        <w:r w:rsidR="00C47321" w:rsidRPr="00016AAF">
          <w:rPr>
            <w:rStyle w:val="Hyperlink"/>
            <w:noProof/>
          </w:rPr>
          <w:t>Section 138</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iCs/>
            <w:noProof/>
          </w:rPr>
          <w:t>working out the meaning of an Act</w:t>
        </w:r>
        <w:r w:rsidR="00C47321" w:rsidRPr="00016AAF">
          <w:rPr>
            <w:rStyle w:val="Hyperlink"/>
            <w:noProof/>
          </w:rPr>
          <w:t>—pt 14.2</w:t>
        </w:r>
        <w:r w:rsidR="00C47321">
          <w:rPr>
            <w:noProof/>
            <w:webHidden/>
          </w:rPr>
          <w:tab/>
        </w:r>
        <w:r w:rsidR="00C47321">
          <w:rPr>
            <w:noProof/>
            <w:webHidden/>
          </w:rPr>
          <w:fldChar w:fldCharType="begin"/>
        </w:r>
        <w:r w:rsidR="00C47321">
          <w:rPr>
            <w:noProof/>
            <w:webHidden/>
          </w:rPr>
          <w:instrText xml:space="preserve"> PAGEREF _Toc179376794 \h </w:instrText>
        </w:r>
        <w:r w:rsidR="00C47321">
          <w:rPr>
            <w:noProof/>
            <w:webHidden/>
          </w:rPr>
        </w:r>
        <w:r w:rsidR="00C47321">
          <w:rPr>
            <w:noProof/>
            <w:webHidden/>
          </w:rPr>
          <w:fldChar w:fldCharType="separate"/>
        </w:r>
        <w:r w:rsidR="00C47321">
          <w:rPr>
            <w:noProof/>
            <w:webHidden/>
          </w:rPr>
          <w:t>158</w:t>
        </w:r>
        <w:r w:rsidR="00C47321">
          <w:rPr>
            <w:noProof/>
            <w:webHidden/>
          </w:rPr>
          <w:fldChar w:fldCharType="end"/>
        </w:r>
      </w:hyperlink>
    </w:p>
    <w:p w14:paraId="1BB34A9A" w14:textId="3DA4265A" w:rsidR="00C47321" w:rsidRDefault="005F06B2">
      <w:pPr>
        <w:pStyle w:val="TOC3"/>
        <w:rPr>
          <w:rFonts w:eastAsiaTheme="minorEastAsia"/>
          <w:noProof/>
          <w:kern w:val="2"/>
          <w:sz w:val="24"/>
          <w:szCs w:val="24"/>
          <w:lang w:eastAsia="en-AU"/>
          <w14:ligatures w14:val="standardContextual"/>
        </w:rPr>
      </w:pPr>
      <w:hyperlink w:anchor="_Toc179376795" w:history="1">
        <w:r w:rsidR="00C47321" w:rsidRPr="00016AAF">
          <w:rPr>
            <w:rStyle w:val="Hyperlink"/>
            <w:noProof/>
          </w:rPr>
          <w:t>Section 139</w:t>
        </w:r>
        <w:r w:rsidR="00C47321">
          <w:rPr>
            <w:rFonts w:eastAsiaTheme="minorEastAsia"/>
            <w:noProof/>
            <w:kern w:val="2"/>
            <w:sz w:val="24"/>
            <w:szCs w:val="24"/>
            <w:lang w:eastAsia="en-AU"/>
            <w14:ligatures w14:val="standardContextual"/>
          </w:rPr>
          <w:tab/>
        </w:r>
        <w:r w:rsidR="00C47321" w:rsidRPr="00016AAF">
          <w:rPr>
            <w:rStyle w:val="Hyperlink"/>
            <w:noProof/>
          </w:rPr>
          <w:t>Interpretation best achieving Act’s purpose</w:t>
        </w:r>
        <w:r w:rsidR="00C47321">
          <w:rPr>
            <w:noProof/>
            <w:webHidden/>
          </w:rPr>
          <w:tab/>
        </w:r>
        <w:r w:rsidR="00C47321">
          <w:rPr>
            <w:noProof/>
            <w:webHidden/>
          </w:rPr>
          <w:fldChar w:fldCharType="begin"/>
        </w:r>
        <w:r w:rsidR="00C47321">
          <w:rPr>
            <w:noProof/>
            <w:webHidden/>
          </w:rPr>
          <w:instrText xml:space="preserve"> PAGEREF _Toc179376795 \h </w:instrText>
        </w:r>
        <w:r w:rsidR="00C47321">
          <w:rPr>
            <w:noProof/>
            <w:webHidden/>
          </w:rPr>
        </w:r>
        <w:r w:rsidR="00C47321">
          <w:rPr>
            <w:noProof/>
            <w:webHidden/>
          </w:rPr>
          <w:fldChar w:fldCharType="separate"/>
        </w:r>
        <w:r w:rsidR="00C47321">
          <w:rPr>
            <w:noProof/>
            <w:webHidden/>
          </w:rPr>
          <w:t>159</w:t>
        </w:r>
        <w:r w:rsidR="00C47321">
          <w:rPr>
            <w:noProof/>
            <w:webHidden/>
          </w:rPr>
          <w:fldChar w:fldCharType="end"/>
        </w:r>
      </w:hyperlink>
    </w:p>
    <w:p w14:paraId="4841B2DD" w14:textId="57C51132" w:rsidR="00C47321" w:rsidRDefault="005F06B2">
      <w:pPr>
        <w:pStyle w:val="TOC3"/>
        <w:rPr>
          <w:rFonts w:eastAsiaTheme="minorEastAsia"/>
          <w:noProof/>
          <w:kern w:val="2"/>
          <w:sz w:val="24"/>
          <w:szCs w:val="24"/>
          <w:lang w:eastAsia="en-AU"/>
          <w14:ligatures w14:val="standardContextual"/>
        </w:rPr>
      </w:pPr>
      <w:hyperlink w:anchor="_Toc179376796" w:history="1">
        <w:r w:rsidR="00C47321" w:rsidRPr="00016AAF">
          <w:rPr>
            <w:rStyle w:val="Hyperlink"/>
            <w:noProof/>
          </w:rPr>
          <w:t>Section 140</w:t>
        </w:r>
        <w:r w:rsidR="00C47321">
          <w:rPr>
            <w:rFonts w:eastAsiaTheme="minorEastAsia"/>
            <w:noProof/>
            <w:kern w:val="2"/>
            <w:sz w:val="24"/>
            <w:szCs w:val="24"/>
            <w:lang w:eastAsia="en-AU"/>
            <w14:ligatures w14:val="standardContextual"/>
          </w:rPr>
          <w:tab/>
        </w:r>
        <w:r w:rsidR="00C47321" w:rsidRPr="00016AAF">
          <w:rPr>
            <w:rStyle w:val="Hyperlink"/>
            <w:noProof/>
          </w:rPr>
          <w:t>Legislative context</w:t>
        </w:r>
        <w:r w:rsidR="00C47321">
          <w:rPr>
            <w:noProof/>
            <w:webHidden/>
          </w:rPr>
          <w:tab/>
        </w:r>
        <w:r w:rsidR="00C47321">
          <w:rPr>
            <w:noProof/>
            <w:webHidden/>
          </w:rPr>
          <w:fldChar w:fldCharType="begin"/>
        </w:r>
        <w:r w:rsidR="00C47321">
          <w:rPr>
            <w:noProof/>
            <w:webHidden/>
          </w:rPr>
          <w:instrText xml:space="preserve"> PAGEREF _Toc179376796 \h </w:instrText>
        </w:r>
        <w:r w:rsidR="00C47321">
          <w:rPr>
            <w:noProof/>
            <w:webHidden/>
          </w:rPr>
        </w:r>
        <w:r w:rsidR="00C47321">
          <w:rPr>
            <w:noProof/>
            <w:webHidden/>
          </w:rPr>
          <w:fldChar w:fldCharType="separate"/>
        </w:r>
        <w:r w:rsidR="00C47321">
          <w:rPr>
            <w:noProof/>
            <w:webHidden/>
          </w:rPr>
          <w:t>162</w:t>
        </w:r>
        <w:r w:rsidR="00C47321">
          <w:rPr>
            <w:noProof/>
            <w:webHidden/>
          </w:rPr>
          <w:fldChar w:fldCharType="end"/>
        </w:r>
      </w:hyperlink>
    </w:p>
    <w:p w14:paraId="1B77959D" w14:textId="40D26175" w:rsidR="00C47321" w:rsidRDefault="005F06B2">
      <w:pPr>
        <w:pStyle w:val="TOC3"/>
        <w:rPr>
          <w:rFonts w:eastAsiaTheme="minorEastAsia"/>
          <w:noProof/>
          <w:kern w:val="2"/>
          <w:sz w:val="24"/>
          <w:szCs w:val="24"/>
          <w:lang w:eastAsia="en-AU"/>
          <w14:ligatures w14:val="standardContextual"/>
        </w:rPr>
      </w:pPr>
      <w:hyperlink w:anchor="_Toc179376797" w:history="1">
        <w:r w:rsidR="00C47321" w:rsidRPr="00016AAF">
          <w:rPr>
            <w:rStyle w:val="Hyperlink"/>
            <w:noProof/>
          </w:rPr>
          <w:t>Section 141</w:t>
        </w:r>
        <w:r w:rsidR="00C47321">
          <w:rPr>
            <w:rFonts w:eastAsiaTheme="minorEastAsia"/>
            <w:noProof/>
            <w:kern w:val="2"/>
            <w:sz w:val="24"/>
            <w:szCs w:val="24"/>
            <w:lang w:eastAsia="en-AU"/>
            <w14:ligatures w14:val="standardContextual"/>
          </w:rPr>
          <w:tab/>
        </w:r>
        <w:r w:rsidR="00C47321" w:rsidRPr="00016AAF">
          <w:rPr>
            <w:rStyle w:val="Hyperlink"/>
            <w:noProof/>
          </w:rPr>
          <w:t>Non-legislative context generally</w:t>
        </w:r>
        <w:r w:rsidR="00C47321">
          <w:rPr>
            <w:noProof/>
            <w:webHidden/>
          </w:rPr>
          <w:tab/>
        </w:r>
        <w:r w:rsidR="00C47321">
          <w:rPr>
            <w:noProof/>
            <w:webHidden/>
          </w:rPr>
          <w:fldChar w:fldCharType="begin"/>
        </w:r>
        <w:r w:rsidR="00C47321">
          <w:rPr>
            <w:noProof/>
            <w:webHidden/>
          </w:rPr>
          <w:instrText xml:space="preserve"> PAGEREF _Toc179376797 \h </w:instrText>
        </w:r>
        <w:r w:rsidR="00C47321">
          <w:rPr>
            <w:noProof/>
            <w:webHidden/>
          </w:rPr>
        </w:r>
        <w:r w:rsidR="00C47321">
          <w:rPr>
            <w:noProof/>
            <w:webHidden/>
          </w:rPr>
          <w:fldChar w:fldCharType="separate"/>
        </w:r>
        <w:r w:rsidR="00C47321">
          <w:rPr>
            <w:noProof/>
            <w:webHidden/>
          </w:rPr>
          <w:t>166</w:t>
        </w:r>
        <w:r w:rsidR="00C47321">
          <w:rPr>
            <w:noProof/>
            <w:webHidden/>
          </w:rPr>
          <w:fldChar w:fldCharType="end"/>
        </w:r>
      </w:hyperlink>
    </w:p>
    <w:p w14:paraId="55B36CE5" w14:textId="20BFB4D2" w:rsidR="00C47321" w:rsidRDefault="005F06B2">
      <w:pPr>
        <w:pStyle w:val="TOC3"/>
        <w:rPr>
          <w:rFonts w:eastAsiaTheme="minorEastAsia"/>
          <w:noProof/>
          <w:kern w:val="2"/>
          <w:sz w:val="24"/>
          <w:szCs w:val="24"/>
          <w:lang w:eastAsia="en-AU"/>
          <w14:ligatures w14:val="standardContextual"/>
        </w:rPr>
      </w:pPr>
      <w:hyperlink w:anchor="_Toc179376798" w:history="1">
        <w:r w:rsidR="00C47321" w:rsidRPr="00016AAF">
          <w:rPr>
            <w:rStyle w:val="Hyperlink"/>
            <w:noProof/>
          </w:rPr>
          <w:t>Section 142</w:t>
        </w:r>
        <w:r w:rsidR="00C47321">
          <w:rPr>
            <w:rFonts w:eastAsiaTheme="minorEastAsia"/>
            <w:noProof/>
            <w:kern w:val="2"/>
            <w:sz w:val="24"/>
            <w:szCs w:val="24"/>
            <w:lang w:eastAsia="en-AU"/>
            <w14:ligatures w14:val="standardContextual"/>
          </w:rPr>
          <w:tab/>
        </w:r>
        <w:r w:rsidR="00C47321" w:rsidRPr="00016AAF">
          <w:rPr>
            <w:rStyle w:val="Hyperlink"/>
            <w:noProof/>
          </w:rPr>
          <w:t>Non-legislative context—material that may be considered</w:t>
        </w:r>
        <w:r w:rsidR="00C47321">
          <w:rPr>
            <w:noProof/>
            <w:webHidden/>
          </w:rPr>
          <w:tab/>
        </w:r>
        <w:r w:rsidR="00C47321">
          <w:rPr>
            <w:noProof/>
            <w:webHidden/>
          </w:rPr>
          <w:fldChar w:fldCharType="begin"/>
        </w:r>
        <w:r w:rsidR="00C47321">
          <w:rPr>
            <w:noProof/>
            <w:webHidden/>
          </w:rPr>
          <w:instrText xml:space="preserve"> PAGEREF _Toc179376798 \h </w:instrText>
        </w:r>
        <w:r w:rsidR="00C47321">
          <w:rPr>
            <w:noProof/>
            <w:webHidden/>
          </w:rPr>
        </w:r>
        <w:r w:rsidR="00C47321">
          <w:rPr>
            <w:noProof/>
            <w:webHidden/>
          </w:rPr>
          <w:fldChar w:fldCharType="separate"/>
        </w:r>
        <w:r w:rsidR="00C47321">
          <w:rPr>
            <w:noProof/>
            <w:webHidden/>
          </w:rPr>
          <w:t>171</w:t>
        </w:r>
        <w:r w:rsidR="00C47321">
          <w:rPr>
            <w:noProof/>
            <w:webHidden/>
          </w:rPr>
          <w:fldChar w:fldCharType="end"/>
        </w:r>
      </w:hyperlink>
    </w:p>
    <w:p w14:paraId="5F656442" w14:textId="6BD3C02A" w:rsidR="00C47321" w:rsidRDefault="005F06B2">
      <w:pPr>
        <w:pStyle w:val="TOC3"/>
        <w:rPr>
          <w:rFonts w:eastAsiaTheme="minorEastAsia"/>
          <w:noProof/>
          <w:kern w:val="2"/>
          <w:sz w:val="24"/>
          <w:szCs w:val="24"/>
          <w:lang w:eastAsia="en-AU"/>
          <w14:ligatures w14:val="standardContextual"/>
        </w:rPr>
      </w:pPr>
      <w:hyperlink w:anchor="_Toc179376799" w:history="1">
        <w:r w:rsidR="00C47321" w:rsidRPr="00016AAF">
          <w:rPr>
            <w:rStyle w:val="Hyperlink"/>
            <w:noProof/>
          </w:rPr>
          <w:t>Section 143</w:t>
        </w:r>
        <w:r w:rsidR="00C47321">
          <w:rPr>
            <w:rFonts w:eastAsiaTheme="minorEastAsia"/>
            <w:noProof/>
            <w:kern w:val="2"/>
            <w:sz w:val="24"/>
            <w:szCs w:val="24"/>
            <w:lang w:eastAsia="en-AU"/>
            <w14:ligatures w14:val="standardContextual"/>
          </w:rPr>
          <w:tab/>
        </w:r>
        <w:r w:rsidR="00C47321" w:rsidRPr="00016AAF">
          <w:rPr>
            <w:rStyle w:val="Hyperlink"/>
            <w:noProof/>
          </w:rPr>
          <w:t>Law stating material for consideration in working out meaning</w:t>
        </w:r>
        <w:r w:rsidR="00C47321">
          <w:rPr>
            <w:noProof/>
            <w:webHidden/>
          </w:rPr>
          <w:tab/>
        </w:r>
        <w:r w:rsidR="00C47321">
          <w:rPr>
            <w:noProof/>
            <w:webHidden/>
          </w:rPr>
          <w:fldChar w:fldCharType="begin"/>
        </w:r>
        <w:r w:rsidR="00C47321">
          <w:rPr>
            <w:noProof/>
            <w:webHidden/>
          </w:rPr>
          <w:instrText xml:space="preserve"> PAGEREF _Toc179376799 \h </w:instrText>
        </w:r>
        <w:r w:rsidR="00C47321">
          <w:rPr>
            <w:noProof/>
            <w:webHidden/>
          </w:rPr>
        </w:r>
        <w:r w:rsidR="00C47321">
          <w:rPr>
            <w:noProof/>
            <w:webHidden/>
          </w:rPr>
          <w:fldChar w:fldCharType="separate"/>
        </w:r>
        <w:r w:rsidR="00C47321">
          <w:rPr>
            <w:noProof/>
            <w:webHidden/>
          </w:rPr>
          <w:t>172</w:t>
        </w:r>
        <w:r w:rsidR="00C47321">
          <w:rPr>
            <w:noProof/>
            <w:webHidden/>
          </w:rPr>
          <w:fldChar w:fldCharType="end"/>
        </w:r>
      </w:hyperlink>
    </w:p>
    <w:p w14:paraId="4FC4145D" w14:textId="7E978C1B" w:rsidR="00C47321" w:rsidRDefault="005F06B2">
      <w:pPr>
        <w:pStyle w:val="TOC1"/>
        <w:rPr>
          <w:rFonts w:eastAsiaTheme="minorEastAsia"/>
          <w:noProof/>
          <w:kern w:val="2"/>
          <w:sz w:val="24"/>
          <w:szCs w:val="24"/>
          <w:lang w:eastAsia="en-AU"/>
          <w14:ligatures w14:val="standardContextual"/>
        </w:rPr>
      </w:pPr>
      <w:hyperlink w:anchor="_Toc179376800" w:history="1">
        <w:r w:rsidR="00C47321" w:rsidRPr="00016AAF">
          <w:rPr>
            <w:rStyle w:val="Hyperlink"/>
            <w:noProof/>
          </w:rPr>
          <w:t>Chapter 15</w:t>
        </w:r>
        <w:r w:rsidR="00C47321">
          <w:rPr>
            <w:rFonts w:eastAsiaTheme="minorEastAsia"/>
            <w:noProof/>
            <w:kern w:val="2"/>
            <w:sz w:val="24"/>
            <w:szCs w:val="24"/>
            <w:lang w:eastAsia="en-AU"/>
            <w14:ligatures w14:val="standardContextual"/>
          </w:rPr>
          <w:tab/>
        </w:r>
        <w:r w:rsidR="00C47321" w:rsidRPr="00016AAF">
          <w:rPr>
            <w:rStyle w:val="Hyperlink"/>
            <w:noProof/>
          </w:rPr>
          <w:t>Aids to interpretation</w:t>
        </w:r>
        <w:r w:rsidR="00C47321">
          <w:rPr>
            <w:noProof/>
            <w:webHidden/>
          </w:rPr>
          <w:tab/>
        </w:r>
        <w:r w:rsidR="00C47321">
          <w:rPr>
            <w:noProof/>
            <w:webHidden/>
          </w:rPr>
          <w:fldChar w:fldCharType="begin"/>
        </w:r>
        <w:r w:rsidR="00C47321">
          <w:rPr>
            <w:noProof/>
            <w:webHidden/>
          </w:rPr>
          <w:instrText xml:space="preserve"> PAGEREF _Toc179376800 \h </w:instrText>
        </w:r>
        <w:r w:rsidR="00C47321">
          <w:rPr>
            <w:noProof/>
            <w:webHidden/>
          </w:rPr>
        </w:r>
        <w:r w:rsidR="00C47321">
          <w:rPr>
            <w:noProof/>
            <w:webHidden/>
          </w:rPr>
          <w:fldChar w:fldCharType="separate"/>
        </w:r>
        <w:r w:rsidR="00C47321">
          <w:rPr>
            <w:noProof/>
            <w:webHidden/>
          </w:rPr>
          <w:t>174</w:t>
        </w:r>
        <w:r w:rsidR="00C47321">
          <w:rPr>
            <w:noProof/>
            <w:webHidden/>
          </w:rPr>
          <w:fldChar w:fldCharType="end"/>
        </w:r>
      </w:hyperlink>
    </w:p>
    <w:p w14:paraId="304E0C34" w14:textId="529AFA5F" w:rsidR="00C47321" w:rsidRDefault="005F06B2">
      <w:pPr>
        <w:pStyle w:val="TOC2"/>
        <w:rPr>
          <w:rFonts w:eastAsiaTheme="minorEastAsia"/>
          <w:noProof/>
          <w:kern w:val="2"/>
          <w:sz w:val="24"/>
          <w:szCs w:val="24"/>
          <w:lang w:eastAsia="en-AU"/>
          <w14:ligatures w14:val="standardContextual"/>
        </w:rPr>
      </w:pPr>
      <w:hyperlink w:anchor="_Toc179376801" w:history="1">
        <w:r w:rsidR="00C47321" w:rsidRPr="00016AAF">
          <w:rPr>
            <w:rStyle w:val="Hyperlink"/>
            <w:noProof/>
          </w:rPr>
          <w:t>Part 15.1</w:t>
        </w:r>
        <w:r w:rsidR="00C47321">
          <w:rPr>
            <w:rFonts w:eastAsiaTheme="minorEastAsia"/>
            <w:noProof/>
            <w:kern w:val="2"/>
            <w:sz w:val="24"/>
            <w:szCs w:val="24"/>
            <w:lang w:eastAsia="en-AU"/>
            <w14:ligatures w14:val="standardContextual"/>
          </w:rPr>
          <w:tab/>
        </w:r>
        <w:r w:rsidR="00C47321" w:rsidRPr="00016AAF">
          <w:rPr>
            <w:rStyle w:val="Hyperlink"/>
            <w:noProof/>
          </w:rPr>
          <w:t>General</w:t>
        </w:r>
        <w:r w:rsidR="00C47321">
          <w:rPr>
            <w:noProof/>
            <w:webHidden/>
          </w:rPr>
          <w:tab/>
        </w:r>
        <w:r w:rsidR="00C47321">
          <w:rPr>
            <w:noProof/>
            <w:webHidden/>
          </w:rPr>
          <w:fldChar w:fldCharType="begin"/>
        </w:r>
        <w:r w:rsidR="00C47321">
          <w:rPr>
            <w:noProof/>
            <w:webHidden/>
          </w:rPr>
          <w:instrText xml:space="preserve"> PAGEREF _Toc179376801 \h </w:instrText>
        </w:r>
        <w:r w:rsidR="00C47321">
          <w:rPr>
            <w:noProof/>
            <w:webHidden/>
          </w:rPr>
        </w:r>
        <w:r w:rsidR="00C47321">
          <w:rPr>
            <w:noProof/>
            <w:webHidden/>
          </w:rPr>
          <w:fldChar w:fldCharType="separate"/>
        </w:r>
        <w:r w:rsidR="00C47321">
          <w:rPr>
            <w:noProof/>
            <w:webHidden/>
          </w:rPr>
          <w:t>175</w:t>
        </w:r>
        <w:r w:rsidR="00C47321">
          <w:rPr>
            <w:noProof/>
            <w:webHidden/>
          </w:rPr>
          <w:fldChar w:fldCharType="end"/>
        </w:r>
      </w:hyperlink>
    </w:p>
    <w:p w14:paraId="3D36E741" w14:textId="567FC5EC" w:rsidR="00C47321" w:rsidRDefault="005F06B2">
      <w:pPr>
        <w:pStyle w:val="TOC3"/>
        <w:rPr>
          <w:rFonts w:eastAsiaTheme="minorEastAsia"/>
          <w:noProof/>
          <w:kern w:val="2"/>
          <w:sz w:val="24"/>
          <w:szCs w:val="24"/>
          <w:lang w:eastAsia="en-AU"/>
          <w14:ligatures w14:val="standardContextual"/>
        </w:rPr>
      </w:pPr>
      <w:hyperlink w:anchor="_Toc179376802" w:history="1">
        <w:r w:rsidR="00C47321" w:rsidRPr="00016AAF">
          <w:rPr>
            <w:rStyle w:val="Hyperlink"/>
            <w:noProof/>
          </w:rPr>
          <w:t>Section 144</w:t>
        </w:r>
        <w:r w:rsidR="00C47321">
          <w:rPr>
            <w:rFonts w:eastAsiaTheme="minorEastAsia"/>
            <w:noProof/>
            <w:kern w:val="2"/>
            <w:sz w:val="24"/>
            <w:szCs w:val="24"/>
            <w:lang w:eastAsia="en-AU"/>
            <w14:ligatures w14:val="standardContextual"/>
          </w:rPr>
          <w:tab/>
        </w:r>
        <w:r w:rsidR="00C47321" w:rsidRPr="00016AAF">
          <w:rPr>
            <w:rStyle w:val="Hyperlink"/>
            <w:noProof/>
          </w:rPr>
          <w:t>Meaning of commonly-used terms</w:t>
        </w:r>
        <w:r w:rsidR="00C47321">
          <w:rPr>
            <w:noProof/>
            <w:webHidden/>
          </w:rPr>
          <w:tab/>
        </w:r>
        <w:r w:rsidR="00C47321">
          <w:rPr>
            <w:noProof/>
            <w:webHidden/>
          </w:rPr>
          <w:fldChar w:fldCharType="begin"/>
        </w:r>
        <w:r w:rsidR="00C47321">
          <w:rPr>
            <w:noProof/>
            <w:webHidden/>
          </w:rPr>
          <w:instrText xml:space="preserve"> PAGEREF _Toc179376802 \h </w:instrText>
        </w:r>
        <w:r w:rsidR="00C47321">
          <w:rPr>
            <w:noProof/>
            <w:webHidden/>
          </w:rPr>
        </w:r>
        <w:r w:rsidR="00C47321">
          <w:rPr>
            <w:noProof/>
            <w:webHidden/>
          </w:rPr>
          <w:fldChar w:fldCharType="separate"/>
        </w:r>
        <w:r w:rsidR="00C47321">
          <w:rPr>
            <w:noProof/>
            <w:webHidden/>
          </w:rPr>
          <w:t>175</w:t>
        </w:r>
        <w:r w:rsidR="00C47321">
          <w:rPr>
            <w:noProof/>
            <w:webHidden/>
          </w:rPr>
          <w:fldChar w:fldCharType="end"/>
        </w:r>
      </w:hyperlink>
    </w:p>
    <w:p w14:paraId="7E528393" w14:textId="59909C31" w:rsidR="00C47321" w:rsidRDefault="005F06B2">
      <w:pPr>
        <w:pStyle w:val="TOC3"/>
        <w:rPr>
          <w:rFonts w:eastAsiaTheme="minorEastAsia"/>
          <w:noProof/>
          <w:kern w:val="2"/>
          <w:sz w:val="24"/>
          <w:szCs w:val="24"/>
          <w:lang w:eastAsia="en-AU"/>
          <w14:ligatures w14:val="standardContextual"/>
        </w:rPr>
      </w:pPr>
      <w:hyperlink w:anchor="_Toc179376803" w:history="1">
        <w:r w:rsidR="00C47321" w:rsidRPr="00016AAF">
          <w:rPr>
            <w:rStyle w:val="Hyperlink"/>
            <w:noProof/>
          </w:rPr>
          <w:t>Section 145</w:t>
        </w:r>
        <w:r w:rsidR="00C47321">
          <w:rPr>
            <w:rFonts w:eastAsiaTheme="minorEastAsia"/>
            <w:noProof/>
            <w:kern w:val="2"/>
            <w:sz w:val="24"/>
            <w:szCs w:val="24"/>
            <w:lang w:eastAsia="en-AU"/>
            <w14:ligatures w14:val="standardContextual"/>
          </w:rPr>
          <w:tab/>
        </w:r>
        <w:r w:rsidR="00C47321" w:rsidRPr="00016AAF">
          <w:rPr>
            <w:rStyle w:val="Hyperlink"/>
            <w:noProof/>
          </w:rPr>
          <w:t>Gender and number</w:t>
        </w:r>
        <w:r w:rsidR="00C47321">
          <w:rPr>
            <w:noProof/>
            <w:webHidden/>
          </w:rPr>
          <w:tab/>
        </w:r>
        <w:r w:rsidR="00C47321">
          <w:rPr>
            <w:noProof/>
            <w:webHidden/>
          </w:rPr>
          <w:fldChar w:fldCharType="begin"/>
        </w:r>
        <w:r w:rsidR="00C47321">
          <w:rPr>
            <w:noProof/>
            <w:webHidden/>
          </w:rPr>
          <w:instrText xml:space="preserve"> PAGEREF _Toc179376803 \h </w:instrText>
        </w:r>
        <w:r w:rsidR="00C47321">
          <w:rPr>
            <w:noProof/>
            <w:webHidden/>
          </w:rPr>
        </w:r>
        <w:r w:rsidR="00C47321">
          <w:rPr>
            <w:noProof/>
            <w:webHidden/>
          </w:rPr>
          <w:fldChar w:fldCharType="separate"/>
        </w:r>
        <w:r w:rsidR="00C47321">
          <w:rPr>
            <w:noProof/>
            <w:webHidden/>
          </w:rPr>
          <w:t>175</w:t>
        </w:r>
        <w:r w:rsidR="00C47321">
          <w:rPr>
            <w:noProof/>
            <w:webHidden/>
          </w:rPr>
          <w:fldChar w:fldCharType="end"/>
        </w:r>
      </w:hyperlink>
    </w:p>
    <w:p w14:paraId="3E8E8BDF" w14:textId="2A040990" w:rsidR="00C47321" w:rsidRDefault="005F06B2">
      <w:pPr>
        <w:pStyle w:val="TOC3"/>
        <w:rPr>
          <w:rFonts w:eastAsiaTheme="minorEastAsia"/>
          <w:noProof/>
          <w:kern w:val="2"/>
          <w:sz w:val="24"/>
          <w:szCs w:val="24"/>
          <w:lang w:eastAsia="en-AU"/>
          <w14:ligatures w14:val="standardContextual"/>
        </w:rPr>
      </w:pPr>
      <w:hyperlink w:anchor="_Toc179376804" w:history="1">
        <w:r w:rsidR="00C47321" w:rsidRPr="00016AAF">
          <w:rPr>
            <w:rStyle w:val="Hyperlink"/>
            <w:noProof/>
          </w:rPr>
          <w:t>Section 146</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noProof/>
          </w:rPr>
          <w:t>may</w:t>
        </w:r>
        <w:r w:rsidR="00C47321" w:rsidRPr="00016AAF">
          <w:rPr>
            <w:rStyle w:val="Hyperlink"/>
            <w:noProof/>
          </w:rPr>
          <w:t xml:space="preserve"> and </w:t>
        </w:r>
        <w:r w:rsidR="00C47321" w:rsidRPr="00016AAF">
          <w:rPr>
            <w:rStyle w:val="Hyperlink"/>
            <w:i/>
            <w:noProof/>
          </w:rPr>
          <w:t>must</w:t>
        </w:r>
        <w:r w:rsidR="00C47321">
          <w:rPr>
            <w:noProof/>
            <w:webHidden/>
          </w:rPr>
          <w:tab/>
        </w:r>
        <w:r w:rsidR="00C47321">
          <w:rPr>
            <w:noProof/>
            <w:webHidden/>
          </w:rPr>
          <w:fldChar w:fldCharType="begin"/>
        </w:r>
        <w:r w:rsidR="00C47321">
          <w:rPr>
            <w:noProof/>
            <w:webHidden/>
          </w:rPr>
          <w:instrText xml:space="preserve"> PAGEREF _Toc179376804 \h </w:instrText>
        </w:r>
        <w:r w:rsidR="00C47321">
          <w:rPr>
            <w:noProof/>
            <w:webHidden/>
          </w:rPr>
        </w:r>
        <w:r w:rsidR="00C47321">
          <w:rPr>
            <w:noProof/>
            <w:webHidden/>
          </w:rPr>
          <w:fldChar w:fldCharType="separate"/>
        </w:r>
        <w:r w:rsidR="00C47321">
          <w:rPr>
            <w:noProof/>
            <w:webHidden/>
          </w:rPr>
          <w:t>176</w:t>
        </w:r>
        <w:r w:rsidR="00C47321">
          <w:rPr>
            <w:noProof/>
            <w:webHidden/>
          </w:rPr>
          <w:fldChar w:fldCharType="end"/>
        </w:r>
      </w:hyperlink>
    </w:p>
    <w:p w14:paraId="7D98D262" w14:textId="34DFD332" w:rsidR="00C47321" w:rsidRDefault="005F06B2">
      <w:pPr>
        <w:pStyle w:val="TOC3"/>
        <w:rPr>
          <w:rFonts w:eastAsiaTheme="minorEastAsia"/>
          <w:noProof/>
          <w:kern w:val="2"/>
          <w:sz w:val="24"/>
          <w:szCs w:val="24"/>
          <w:lang w:eastAsia="en-AU"/>
          <w14:ligatures w14:val="standardContextual"/>
        </w:rPr>
      </w:pPr>
      <w:hyperlink w:anchor="_Toc179376805" w:history="1">
        <w:r w:rsidR="00C47321" w:rsidRPr="00016AAF">
          <w:rPr>
            <w:rStyle w:val="Hyperlink"/>
            <w:noProof/>
          </w:rPr>
          <w:t>Section 147</w:t>
        </w:r>
        <w:r w:rsidR="00C47321">
          <w:rPr>
            <w:rFonts w:eastAsiaTheme="minorEastAsia"/>
            <w:noProof/>
            <w:kern w:val="2"/>
            <w:sz w:val="24"/>
            <w:szCs w:val="24"/>
            <w:lang w:eastAsia="en-AU"/>
            <w14:ligatures w14:val="standardContextual"/>
          </w:rPr>
          <w:tab/>
        </w:r>
        <w:r w:rsidR="00C47321" w:rsidRPr="00016AAF">
          <w:rPr>
            <w:rStyle w:val="Hyperlink"/>
            <w:noProof/>
          </w:rPr>
          <w:t>Changes of drafting practice not to affect meaning</w:t>
        </w:r>
        <w:r w:rsidR="00C47321">
          <w:rPr>
            <w:noProof/>
            <w:webHidden/>
          </w:rPr>
          <w:tab/>
        </w:r>
        <w:r w:rsidR="00C47321">
          <w:rPr>
            <w:noProof/>
            <w:webHidden/>
          </w:rPr>
          <w:fldChar w:fldCharType="begin"/>
        </w:r>
        <w:r w:rsidR="00C47321">
          <w:rPr>
            <w:noProof/>
            <w:webHidden/>
          </w:rPr>
          <w:instrText xml:space="preserve"> PAGEREF _Toc179376805 \h </w:instrText>
        </w:r>
        <w:r w:rsidR="00C47321">
          <w:rPr>
            <w:noProof/>
            <w:webHidden/>
          </w:rPr>
        </w:r>
        <w:r w:rsidR="00C47321">
          <w:rPr>
            <w:noProof/>
            <w:webHidden/>
          </w:rPr>
          <w:fldChar w:fldCharType="separate"/>
        </w:r>
        <w:r w:rsidR="00C47321">
          <w:rPr>
            <w:noProof/>
            <w:webHidden/>
          </w:rPr>
          <w:t>177</w:t>
        </w:r>
        <w:r w:rsidR="00C47321">
          <w:rPr>
            <w:noProof/>
            <w:webHidden/>
          </w:rPr>
          <w:fldChar w:fldCharType="end"/>
        </w:r>
      </w:hyperlink>
    </w:p>
    <w:p w14:paraId="6ACBFAC7" w14:textId="2824C412" w:rsidR="00C47321" w:rsidRDefault="005F06B2">
      <w:pPr>
        <w:pStyle w:val="TOC3"/>
        <w:rPr>
          <w:rFonts w:eastAsiaTheme="minorEastAsia"/>
          <w:noProof/>
          <w:kern w:val="2"/>
          <w:sz w:val="24"/>
          <w:szCs w:val="24"/>
          <w:lang w:eastAsia="en-AU"/>
          <w14:ligatures w14:val="standardContextual"/>
        </w:rPr>
      </w:pPr>
      <w:hyperlink w:anchor="_Toc179376806" w:history="1">
        <w:r w:rsidR="00C47321" w:rsidRPr="00016AAF">
          <w:rPr>
            <w:rStyle w:val="Hyperlink"/>
            <w:noProof/>
          </w:rPr>
          <w:t>Section 148</w:t>
        </w:r>
        <w:r w:rsidR="00C47321">
          <w:rPr>
            <w:rFonts w:eastAsiaTheme="minorEastAsia"/>
            <w:noProof/>
            <w:kern w:val="2"/>
            <w:sz w:val="24"/>
            <w:szCs w:val="24"/>
            <w:lang w:eastAsia="en-AU"/>
            <w14:ligatures w14:val="standardContextual"/>
          </w:rPr>
          <w:tab/>
        </w:r>
        <w:r w:rsidR="00C47321" w:rsidRPr="00016AAF">
          <w:rPr>
            <w:rStyle w:val="Hyperlink"/>
            <w:noProof/>
          </w:rPr>
          <w:t>Terms used in instruments have same meanings as in authorising laws</w:t>
        </w:r>
        <w:r w:rsidR="00C47321">
          <w:rPr>
            <w:noProof/>
            <w:webHidden/>
          </w:rPr>
          <w:tab/>
        </w:r>
        <w:r w:rsidR="00C47321">
          <w:rPr>
            <w:noProof/>
            <w:webHidden/>
          </w:rPr>
          <w:fldChar w:fldCharType="begin"/>
        </w:r>
        <w:r w:rsidR="00C47321">
          <w:rPr>
            <w:noProof/>
            <w:webHidden/>
          </w:rPr>
          <w:instrText xml:space="preserve"> PAGEREF _Toc179376806 \h </w:instrText>
        </w:r>
        <w:r w:rsidR="00C47321">
          <w:rPr>
            <w:noProof/>
            <w:webHidden/>
          </w:rPr>
        </w:r>
        <w:r w:rsidR="00C47321">
          <w:rPr>
            <w:noProof/>
            <w:webHidden/>
          </w:rPr>
          <w:fldChar w:fldCharType="separate"/>
        </w:r>
        <w:r w:rsidR="00C47321">
          <w:rPr>
            <w:noProof/>
            <w:webHidden/>
          </w:rPr>
          <w:t>178</w:t>
        </w:r>
        <w:r w:rsidR="00C47321">
          <w:rPr>
            <w:noProof/>
            <w:webHidden/>
          </w:rPr>
          <w:fldChar w:fldCharType="end"/>
        </w:r>
      </w:hyperlink>
    </w:p>
    <w:p w14:paraId="2E6083D4" w14:textId="68C6BD15" w:rsidR="00C47321" w:rsidRDefault="005F06B2">
      <w:pPr>
        <w:pStyle w:val="TOC3"/>
        <w:rPr>
          <w:rFonts w:eastAsiaTheme="minorEastAsia"/>
          <w:noProof/>
          <w:kern w:val="2"/>
          <w:sz w:val="24"/>
          <w:szCs w:val="24"/>
          <w:lang w:eastAsia="en-AU"/>
          <w14:ligatures w14:val="standardContextual"/>
        </w:rPr>
      </w:pPr>
      <w:hyperlink w:anchor="_Toc179376807" w:history="1">
        <w:r w:rsidR="00C47321" w:rsidRPr="00016AAF">
          <w:rPr>
            <w:rStyle w:val="Hyperlink"/>
            <w:noProof/>
          </w:rPr>
          <w:t>Section 149</w:t>
        </w:r>
        <w:r w:rsidR="00C47321">
          <w:rPr>
            <w:rFonts w:eastAsiaTheme="minorEastAsia"/>
            <w:noProof/>
            <w:kern w:val="2"/>
            <w:sz w:val="24"/>
            <w:szCs w:val="24"/>
            <w:lang w:eastAsia="en-AU"/>
            <w14:ligatures w14:val="standardContextual"/>
          </w:rPr>
          <w:tab/>
        </w:r>
        <w:r w:rsidR="00C47321" w:rsidRPr="00016AAF">
          <w:rPr>
            <w:rStyle w:val="Hyperlink"/>
            <w:noProof/>
          </w:rPr>
          <w:t>Age in years</w:t>
        </w:r>
        <w:r w:rsidR="00C47321">
          <w:rPr>
            <w:noProof/>
            <w:webHidden/>
          </w:rPr>
          <w:tab/>
        </w:r>
        <w:r w:rsidR="00C47321">
          <w:rPr>
            <w:noProof/>
            <w:webHidden/>
          </w:rPr>
          <w:fldChar w:fldCharType="begin"/>
        </w:r>
        <w:r w:rsidR="00C47321">
          <w:rPr>
            <w:noProof/>
            <w:webHidden/>
          </w:rPr>
          <w:instrText xml:space="preserve"> PAGEREF _Toc179376807 \h </w:instrText>
        </w:r>
        <w:r w:rsidR="00C47321">
          <w:rPr>
            <w:noProof/>
            <w:webHidden/>
          </w:rPr>
        </w:r>
        <w:r w:rsidR="00C47321">
          <w:rPr>
            <w:noProof/>
            <w:webHidden/>
          </w:rPr>
          <w:fldChar w:fldCharType="separate"/>
        </w:r>
        <w:r w:rsidR="00C47321">
          <w:rPr>
            <w:noProof/>
            <w:webHidden/>
          </w:rPr>
          <w:t>179</w:t>
        </w:r>
        <w:r w:rsidR="00C47321">
          <w:rPr>
            <w:noProof/>
            <w:webHidden/>
          </w:rPr>
          <w:fldChar w:fldCharType="end"/>
        </w:r>
      </w:hyperlink>
    </w:p>
    <w:p w14:paraId="47AE2645" w14:textId="2E2B1161" w:rsidR="00C47321" w:rsidRDefault="005F06B2">
      <w:pPr>
        <w:pStyle w:val="TOC3"/>
        <w:rPr>
          <w:rFonts w:eastAsiaTheme="minorEastAsia"/>
          <w:noProof/>
          <w:kern w:val="2"/>
          <w:sz w:val="24"/>
          <w:szCs w:val="24"/>
          <w:lang w:eastAsia="en-AU"/>
          <w14:ligatures w14:val="standardContextual"/>
        </w:rPr>
      </w:pPr>
      <w:hyperlink w:anchor="_Toc179376808" w:history="1">
        <w:r w:rsidR="00C47321" w:rsidRPr="00016AAF">
          <w:rPr>
            <w:rStyle w:val="Hyperlink"/>
            <w:noProof/>
          </w:rPr>
          <w:t>Section 150</w:t>
        </w:r>
        <w:r w:rsidR="00C47321">
          <w:rPr>
            <w:rFonts w:eastAsiaTheme="minorEastAsia"/>
            <w:noProof/>
            <w:kern w:val="2"/>
            <w:sz w:val="24"/>
            <w:szCs w:val="24"/>
            <w:lang w:eastAsia="en-AU"/>
            <w14:ligatures w14:val="standardContextual"/>
          </w:rPr>
          <w:tab/>
        </w:r>
        <w:r w:rsidR="00C47321" w:rsidRPr="00016AAF">
          <w:rPr>
            <w:rStyle w:val="Hyperlink"/>
            <w:noProof/>
          </w:rPr>
          <w:t>Measurement of distance</w:t>
        </w:r>
        <w:r w:rsidR="00C47321">
          <w:rPr>
            <w:noProof/>
            <w:webHidden/>
          </w:rPr>
          <w:tab/>
        </w:r>
        <w:r w:rsidR="00C47321">
          <w:rPr>
            <w:noProof/>
            <w:webHidden/>
          </w:rPr>
          <w:fldChar w:fldCharType="begin"/>
        </w:r>
        <w:r w:rsidR="00C47321">
          <w:rPr>
            <w:noProof/>
            <w:webHidden/>
          </w:rPr>
          <w:instrText xml:space="preserve"> PAGEREF _Toc179376808 \h </w:instrText>
        </w:r>
        <w:r w:rsidR="00C47321">
          <w:rPr>
            <w:noProof/>
            <w:webHidden/>
          </w:rPr>
        </w:r>
        <w:r w:rsidR="00C47321">
          <w:rPr>
            <w:noProof/>
            <w:webHidden/>
          </w:rPr>
          <w:fldChar w:fldCharType="separate"/>
        </w:r>
        <w:r w:rsidR="00C47321">
          <w:rPr>
            <w:noProof/>
            <w:webHidden/>
          </w:rPr>
          <w:t>179</w:t>
        </w:r>
        <w:r w:rsidR="00C47321">
          <w:rPr>
            <w:noProof/>
            <w:webHidden/>
          </w:rPr>
          <w:fldChar w:fldCharType="end"/>
        </w:r>
      </w:hyperlink>
    </w:p>
    <w:p w14:paraId="7EFEFF20" w14:textId="7141AAD8" w:rsidR="00C47321" w:rsidRDefault="005F06B2">
      <w:pPr>
        <w:pStyle w:val="TOC3"/>
        <w:rPr>
          <w:rFonts w:eastAsiaTheme="minorEastAsia"/>
          <w:noProof/>
          <w:kern w:val="2"/>
          <w:sz w:val="24"/>
          <w:szCs w:val="24"/>
          <w:lang w:eastAsia="en-AU"/>
          <w14:ligatures w14:val="standardContextual"/>
        </w:rPr>
      </w:pPr>
      <w:hyperlink w:anchor="_Toc179376809" w:history="1">
        <w:r w:rsidR="00C47321" w:rsidRPr="00016AAF">
          <w:rPr>
            <w:rStyle w:val="Hyperlink"/>
            <w:noProof/>
          </w:rPr>
          <w:t>Section 151</w:t>
        </w:r>
        <w:r w:rsidR="00C47321">
          <w:rPr>
            <w:rFonts w:eastAsiaTheme="minorEastAsia"/>
            <w:noProof/>
            <w:kern w:val="2"/>
            <w:sz w:val="24"/>
            <w:szCs w:val="24"/>
            <w:lang w:eastAsia="en-AU"/>
            <w14:ligatures w14:val="standardContextual"/>
          </w:rPr>
          <w:tab/>
        </w:r>
        <w:r w:rsidR="00C47321" w:rsidRPr="00016AAF">
          <w:rPr>
            <w:rStyle w:val="Hyperlink"/>
            <w:noProof/>
          </w:rPr>
          <w:t>Working out periods of time generally</w:t>
        </w:r>
        <w:r w:rsidR="00C47321">
          <w:rPr>
            <w:noProof/>
            <w:webHidden/>
          </w:rPr>
          <w:tab/>
        </w:r>
        <w:r w:rsidR="00C47321">
          <w:rPr>
            <w:noProof/>
            <w:webHidden/>
          </w:rPr>
          <w:fldChar w:fldCharType="begin"/>
        </w:r>
        <w:r w:rsidR="00C47321">
          <w:rPr>
            <w:noProof/>
            <w:webHidden/>
          </w:rPr>
          <w:instrText xml:space="preserve"> PAGEREF _Toc179376809 \h </w:instrText>
        </w:r>
        <w:r w:rsidR="00C47321">
          <w:rPr>
            <w:noProof/>
            <w:webHidden/>
          </w:rPr>
        </w:r>
        <w:r w:rsidR="00C47321">
          <w:rPr>
            <w:noProof/>
            <w:webHidden/>
          </w:rPr>
          <w:fldChar w:fldCharType="separate"/>
        </w:r>
        <w:r w:rsidR="00C47321">
          <w:rPr>
            <w:noProof/>
            <w:webHidden/>
          </w:rPr>
          <w:t>180</w:t>
        </w:r>
        <w:r w:rsidR="00C47321">
          <w:rPr>
            <w:noProof/>
            <w:webHidden/>
          </w:rPr>
          <w:fldChar w:fldCharType="end"/>
        </w:r>
      </w:hyperlink>
    </w:p>
    <w:p w14:paraId="178E7B91" w14:textId="574C4E15" w:rsidR="00C47321" w:rsidRDefault="005F06B2">
      <w:pPr>
        <w:pStyle w:val="TOC3"/>
        <w:rPr>
          <w:rFonts w:eastAsiaTheme="minorEastAsia"/>
          <w:noProof/>
          <w:kern w:val="2"/>
          <w:sz w:val="24"/>
          <w:szCs w:val="24"/>
          <w:lang w:eastAsia="en-AU"/>
          <w14:ligatures w14:val="standardContextual"/>
        </w:rPr>
      </w:pPr>
      <w:hyperlink w:anchor="_Toc179376810" w:history="1">
        <w:r w:rsidR="00C47321" w:rsidRPr="00016AAF">
          <w:rPr>
            <w:rStyle w:val="Hyperlink"/>
            <w:noProof/>
          </w:rPr>
          <w:t>Section 151A</w:t>
        </w:r>
        <w:r w:rsidR="00C47321">
          <w:rPr>
            <w:rFonts w:eastAsiaTheme="minorEastAsia"/>
            <w:noProof/>
            <w:kern w:val="2"/>
            <w:sz w:val="24"/>
            <w:szCs w:val="24"/>
            <w:lang w:eastAsia="en-AU"/>
            <w14:ligatures w14:val="standardContextual"/>
          </w:rPr>
          <w:tab/>
        </w:r>
        <w:r w:rsidR="00C47321" w:rsidRPr="00016AAF">
          <w:rPr>
            <w:rStyle w:val="Hyperlink"/>
            <w:noProof/>
          </w:rPr>
          <w:t>Periods of time ending on non-working days</w:t>
        </w:r>
        <w:r w:rsidR="00C47321">
          <w:rPr>
            <w:noProof/>
            <w:webHidden/>
          </w:rPr>
          <w:tab/>
        </w:r>
        <w:r w:rsidR="00C47321">
          <w:rPr>
            <w:noProof/>
            <w:webHidden/>
          </w:rPr>
          <w:fldChar w:fldCharType="begin"/>
        </w:r>
        <w:r w:rsidR="00C47321">
          <w:rPr>
            <w:noProof/>
            <w:webHidden/>
          </w:rPr>
          <w:instrText xml:space="preserve"> PAGEREF _Toc179376810 \h </w:instrText>
        </w:r>
        <w:r w:rsidR="00C47321">
          <w:rPr>
            <w:noProof/>
            <w:webHidden/>
          </w:rPr>
        </w:r>
        <w:r w:rsidR="00C47321">
          <w:rPr>
            <w:noProof/>
            <w:webHidden/>
          </w:rPr>
          <w:fldChar w:fldCharType="separate"/>
        </w:r>
        <w:r w:rsidR="00C47321">
          <w:rPr>
            <w:noProof/>
            <w:webHidden/>
          </w:rPr>
          <w:t>183</w:t>
        </w:r>
        <w:r w:rsidR="00C47321">
          <w:rPr>
            <w:noProof/>
            <w:webHidden/>
          </w:rPr>
          <w:fldChar w:fldCharType="end"/>
        </w:r>
      </w:hyperlink>
    </w:p>
    <w:p w14:paraId="502736C7" w14:textId="3BC27C98" w:rsidR="00C47321" w:rsidRDefault="005F06B2">
      <w:pPr>
        <w:pStyle w:val="TOC3"/>
        <w:rPr>
          <w:rFonts w:eastAsiaTheme="minorEastAsia"/>
          <w:noProof/>
          <w:kern w:val="2"/>
          <w:sz w:val="24"/>
          <w:szCs w:val="24"/>
          <w:lang w:eastAsia="en-AU"/>
          <w14:ligatures w14:val="standardContextual"/>
        </w:rPr>
      </w:pPr>
      <w:hyperlink w:anchor="_Toc179376811" w:history="1">
        <w:r w:rsidR="00C47321" w:rsidRPr="00016AAF">
          <w:rPr>
            <w:rStyle w:val="Hyperlink"/>
            <w:noProof/>
          </w:rPr>
          <w:t>Section 151B</w:t>
        </w:r>
        <w:r w:rsidR="00C47321">
          <w:rPr>
            <w:rFonts w:eastAsiaTheme="minorEastAsia"/>
            <w:noProof/>
            <w:kern w:val="2"/>
            <w:sz w:val="24"/>
            <w:szCs w:val="24"/>
            <w:lang w:eastAsia="en-AU"/>
            <w14:ligatures w14:val="standardContextual"/>
          </w:rPr>
          <w:tab/>
        </w:r>
        <w:r w:rsidR="00C47321" w:rsidRPr="00016AAF">
          <w:rPr>
            <w:rStyle w:val="Hyperlink"/>
            <w:noProof/>
          </w:rPr>
          <w:t>Doing things for which no time is fixed</w:t>
        </w:r>
        <w:r w:rsidR="00C47321">
          <w:rPr>
            <w:noProof/>
            <w:webHidden/>
          </w:rPr>
          <w:tab/>
        </w:r>
        <w:r w:rsidR="00C47321">
          <w:rPr>
            <w:noProof/>
            <w:webHidden/>
          </w:rPr>
          <w:fldChar w:fldCharType="begin"/>
        </w:r>
        <w:r w:rsidR="00C47321">
          <w:rPr>
            <w:noProof/>
            <w:webHidden/>
          </w:rPr>
          <w:instrText xml:space="preserve"> PAGEREF _Toc179376811 \h </w:instrText>
        </w:r>
        <w:r w:rsidR="00C47321">
          <w:rPr>
            <w:noProof/>
            <w:webHidden/>
          </w:rPr>
        </w:r>
        <w:r w:rsidR="00C47321">
          <w:rPr>
            <w:noProof/>
            <w:webHidden/>
          </w:rPr>
          <w:fldChar w:fldCharType="separate"/>
        </w:r>
        <w:r w:rsidR="00C47321">
          <w:rPr>
            <w:noProof/>
            <w:webHidden/>
          </w:rPr>
          <w:t>184</w:t>
        </w:r>
        <w:r w:rsidR="00C47321">
          <w:rPr>
            <w:noProof/>
            <w:webHidden/>
          </w:rPr>
          <w:fldChar w:fldCharType="end"/>
        </w:r>
      </w:hyperlink>
    </w:p>
    <w:p w14:paraId="0B6D469D" w14:textId="5EF3921A" w:rsidR="00C47321" w:rsidRDefault="005F06B2">
      <w:pPr>
        <w:pStyle w:val="TOC3"/>
        <w:rPr>
          <w:rFonts w:eastAsiaTheme="minorEastAsia"/>
          <w:noProof/>
          <w:kern w:val="2"/>
          <w:sz w:val="24"/>
          <w:szCs w:val="24"/>
          <w:lang w:eastAsia="en-AU"/>
          <w14:ligatures w14:val="standardContextual"/>
        </w:rPr>
      </w:pPr>
      <w:hyperlink w:anchor="_Toc179376812" w:history="1">
        <w:r w:rsidR="00C47321" w:rsidRPr="00016AAF">
          <w:rPr>
            <w:rStyle w:val="Hyperlink"/>
            <w:noProof/>
          </w:rPr>
          <w:t>Section 151C</w:t>
        </w:r>
        <w:r w:rsidR="00C47321">
          <w:rPr>
            <w:rFonts w:eastAsiaTheme="minorEastAsia"/>
            <w:noProof/>
            <w:kern w:val="2"/>
            <w:sz w:val="24"/>
            <w:szCs w:val="24"/>
            <w:lang w:eastAsia="en-AU"/>
            <w14:ligatures w14:val="standardContextual"/>
          </w:rPr>
          <w:tab/>
        </w:r>
        <w:r w:rsidR="00C47321" w:rsidRPr="00016AAF">
          <w:rPr>
            <w:rStyle w:val="Hyperlink"/>
            <w:noProof/>
          </w:rPr>
          <w:t>Power to extend time</w:t>
        </w:r>
        <w:r w:rsidR="00C47321">
          <w:rPr>
            <w:noProof/>
            <w:webHidden/>
          </w:rPr>
          <w:tab/>
        </w:r>
        <w:r w:rsidR="00C47321">
          <w:rPr>
            <w:noProof/>
            <w:webHidden/>
          </w:rPr>
          <w:fldChar w:fldCharType="begin"/>
        </w:r>
        <w:r w:rsidR="00C47321">
          <w:rPr>
            <w:noProof/>
            <w:webHidden/>
          </w:rPr>
          <w:instrText xml:space="preserve"> PAGEREF _Toc179376812 \h </w:instrText>
        </w:r>
        <w:r w:rsidR="00C47321">
          <w:rPr>
            <w:noProof/>
            <w:webHidden/>
          </w:rPr>
        </w:r>
        <w:r w:rsidR="00C47321">
          <w:rPr>
            <w:noProof/>
            <w:webHidden/>
          </w:rPr>
          <w:fldChar w:fldCharType="separate"/>
        </w:r>
        <w:r w:rsidR="00C47321">
          <w:rPr>
            <w:noProof/>
            <w:webHidden/>
          </w:rPr>
          <w:t>185</w:t>
        </w:r>
        <w:r w:rsidR="00C47321">
          <w:rPr>
            <w:noProof/>
            <w:webHidden/>
          </w:rPr>
          <w:fldChar w:fldCharType="end"/>
        </w:r>
      </w:hyperlink>
    </w:p>
    <w:p w14:paraId="7A3AB219" w14:textId="1F8E7E6D" w:rsidR="00C47321" w:rsidRDefault="005F06B2">
      <w:pPr>
        <w:pStyle w:val="TOC3"/>
        <w:rPr>
          <w:rFonts w:eastAsiaTheme="minorEastAsia"/>
          <w:noProof/>
          <w:kern w:val="2"/>
          <w:sz w:val="24"/>
          <w:szCs w:val="24"/>
          <w:lang w:eastAsia="en-AU"/>
          <w14:ligatures w14:val="standardContextual"/>
        </w:rPr>
      </w:pPr>
      <w:hyperlink w:anchor="_Toc179376813" w:history="1">
        <w:r w:rsidR="00C47321" w:rsidRPr="00016AAF">
          <w:rPr>
            <w:rStyle w:val="Hyperlink"/>
            <w:noProof/>
          </w:rPr>
          <w:t>Section 152</w:t>
        </w:r>
        <w:r w:rsidR="00C47321">
          <w:rPr>
            <w:rFonts w:eastAsiaTheme="minorEastAsia"/>
            <w:noProof/>
            <w:kern w:val="2"/>
            <w:sz w:val="24"/>
            <w:szCs w:val="24"/>
            <w:lang w:eastAsia="en-AU"/>
            <w14:ligatures w14:val="standardContextual"/>
          </w:rPr>
          <w:tab/>
        </w:r>
        <w:r w:rsidR="00C47321" w:rsidRPr="00016AAF">
          <w:rPr>
            <w:rStyle w:val="Hyperlink"/>
            <w:noProof/>
          </w:rPr>
          <w:t>Continuing effect of obligations</w:t>
        </w:r>
        <w:r w:rsidR="00C47321">
          <w:rPr>
            <w:noProof/>
            <w:webHidden/>
          </w:rPr>
          <w:tab/>
        </w:r>
        <w:r w:rsidR="00C47321">
          <w:rPr>
            <w:noProof/>
            <w:webHidden/>
          </w:rPr>
          <w:fldChar w:fldCharType="begin"/>
        </w:r>
        <w:r w:rsidR="00C47321">
          <w:rPr>
            <w:noProof/>
            <w:webHidden/>
          </w:rPr>
          <w:instrText xml:space="preserve"> PAGEREF _Toc179376813 \h </w:instrText>
        </w:r>
        <w:r w:rsidR="00C47321">
          <w:rPr>
            <w:noProof/>
            <w:webHidden/>
          </w:rPr>
        </w:r>
        <w:r w:rsidR="00C47321">
          <w:rPr>
            <w:noProof/>
            <w:webHidden/>
          </w:rPr>
          <w:fldChar w:fldCharType="separate"/>
        </w:r>
        <w:r w:rsidR="00C47321">
          <w:rPr>
            <w:noProof/>
            <w:webHidden/>
          </w:rPr>
          <w:t>185</w:t>
        </w:r>
        <w:r w:rsidR="00C47321">
          <w:rPr>
            <w:noProof/>
            <w:webHidden/>
          </w:rPr>
          <w:fldChar w:fldCharType="end"/>
        </w:r>
      </w:hyperlink>
    </w:p>
    <w:p w14:paraId="38CF6AB5" w14:textId="53F5BFD9" w:rsidR="00C47321" w:rsidRDefault="005F06B2">
      <w:pPr>
        <w:pStyle w:val="TOC2"/>
        <w:rPr>
          <w:rFonts w:eastAsiaTheme="minorEastAsia"/>
          <w:noProof/>
          <w:kern w:val="2"/>
          <w:sz w:val="24"/>
          <w:szCs w:val="24"/>
          <w:lang w:eastAsia="en-AU"/>
          <w14:ligatures w14:val="standardContextual"/>
        </w:rPr>
      </w:pPr>
      <w:hyperlink w:anchor="_Toc179376814" w:history="1">
        <w:r w:rsidR="00C47321" w:rsidRPr="00016AAF">
          <w:rPr>
            <w:rStyle w:val="Hyperlink"/>
            <w:noProof/>
          </w:rPr>
          <w:t>Part 15.2</w:t>
        </w:r>
        <w:r w:rsidR="00C47321">
          <w:rPr>
            <w:rFonts w:eastAsiaTheme="minorEastAsia"/>
            <w:noProof/>
            <w:kern w:val="2"/>
            <w:sz w:val="24"/>
            <w:szCs w:val="24"/>
            <w:lang w:eastAsia="en-AU"/>
            <w14:ligatures w14:val="standardContextual"/>
          </w:rPr>
          <w:tab/>
        </w:r>
        <w:r w:rsidR="00C47321" w:rsidRPr="00016AAF">
          <w:rPr>
            <w:rStyle w:val="Hyperlink"/>
            <w:noProof/>
          </w:rPr>
          <w:t>Definitions</w:t>
        </w:r>
        <w:r w:rsidR="00C47321">
          <w:rPr>
            <w:noProof/>
            <w:webHidden/>
          </w:rPr>
          <w:tab/>
        </w:r>
        <w:r w:rsidR="00C47321">
          <w:rPr>
            <w:noProof/>
            <w:webHidden/>
          </w:rPr>
          <w:fldChar w:fldCharType="begin"/>
        </w:r>
        <w:r w:rsidR="00C47321">
          <w:rPr>
            <w:noProof/>
            <w:webHidden/>
          </w:rPr>
          <w:instrText xml:space="preserve"> PAGEREF _Toc179376814 \h </w:instrText>
        </w:r>
        <w:r w:rsidR="00C47321">
          <w:rPr>
            <w:noProof/>
            <w:webHidden/>
          </w:rPr>
        </w:r>
        <w:r w:rsidR="00C47321">
          <w:rPr>
            <w:noProof/>
            <w:webHidden/>
          </w:rPr>
          <w:fldChar w:fldCharType="separate"/>
        </w:r>
        <w:r w:rsidR="00C47321">
          <w:rPr>
            <w:noProof/>
            <w:webHidden/>
          </w:rPr>
          <w:t>186</w:t>
        </w:r>
        <w:r w:rsidR="00C47321">
          <w:rPr>
            <w:noProof/>
            <w:webHidden/>
          </w:rPr>
          <w:fldChar w:fldCharType="end"/>
        </w:r>
      </w:hyperlink>
    </w:p>
    <w:p w14:paraId="083D84E3" w14:textId="0896DA1C" w:rsidR="00C47321" w:rsidRDefault="005F06B2">
      <w:pPr>
        <w:pStyle w:val="TOC3"/>
        <w:rPr>
          <w:rFonts w:eastAsiaTheme="minorEastAsia"/>
          <w:noProof/>
          <w:kern w:val="2"/>
          <w:sz w:val="24"/>
          <w:szCs w:val="24"/>
          <w:lang w:eastAsia="en-AU"/>
          <w14:ligatures w14:val="standardContextual"/>
        </w:rPr>
      </w:pPr>
      <w:hyperlink w:anchor="_Toc179376815" w:history="1">
        <w:r w:rsidR="00C47321" w:rsidRPr="00016AAF">
          <w:rPr>
            <w:rStyle w:val="Hyperlink"/>
            <w:noProof/>
          </w:rPr>
          <w:t>Section 155</w:t>
        </w:r>
        <w:r w:rsidR="00C47321">
          <w:rPr>
            <w:rFonts w:eastAsiaTheme="minorEastAsia"/>
            <w:noProof/>
            <w:kern w:val="2"/>
            <w:sz w:val="24"/>
            <w:szCs w:val="24"/>
            <w:lang w:eastAsia="en-AU"/>
            <w14:ligatures w14:val="standardContextual"/>
          </w:rPr>
          <w:tab/>
        </w:r>
        <w:r w:rsidR="00C47321" w:rsidRPr="00016AAF">
          <w:rPr>
            <w:rStyle w:val="Hyperlink"/>
            <w:noProof/>
          </w:rPr>
          <w:t>Definitions apply subject to contrary intention</w:t>
        </w:r>
        <w:r w:rsidR="00C47321">
          <w:rPr>
            <w:noProof/>
            <w:webHidden/>
          </w:rPr>
          <w:tab/>
        </w:r>
        <w:r w:rsidR="00C47321">
          <w:rPr>
            <w:noProof/>
            <w:webHidden/>
          </w:rPr>
          <w:fldChar w:fldCharType="begin"/>
        </w:r>
        <w:r w:rsidR="00C47321">
          <w:rPr>
            <w:noProof/>
            <w:webHidden/>
          </w:rPr>
          <w:instrText xml:space="preserve"> PAGEREF _Toc179376815 \h </w:instrText>
        </w:r>
        <w:r w:rsidR="00C47321">
          <w:rPr>
            <w:noProof/>
            <w:webHidden/>
          </w:rPr>
        </w:r>
        <w:r w:rsidR="00C47321">
          <w:rPr>
            <w:noProof/>
            <w:webHidden/>
          </w:rPr>
          <w:fldChar w:fldCharType="separate"/>
        </w:r>
        <w:r w:rsidR="00C47321">
          <w:rPr>
            <w:noProof/>
            <w:webHidden/>
          </w:rPr>
          <w:t>186</w:t>
        </w:r>
        <w:r w:rsidR="00C47321">
          <w:rPr>
            <w:noProof/>
            <w:webHidden/>
          </w:rPr>
          <w:fldChar w:fldCharType="end"/>
        </w:r>
      </w:hyperlink>
    </w:p>
    <w:p w14:paraId="3B1FB7DB" w14:textId="346C9D19" w:rsidR="00C47321" w:rsidRDefault="005F06B2">
      <w:pPr>
        <w:pStyle w:val="TOC3"/>
        <w:rPr>
          <w:rFonts w:eastAsiaTheme="minorEastAsia"/>
          <w:noProof/>
          <w:kern w:val="2"/>
          <w:sz w:val="24"/>
          <w:szCs w:val="24"/>
          <w:lang w:eastAsia="en-AU"/>
          <w14:ligatures w14:val="standardContextual"/>
        </w:rPr>
      </w:pPr>
      <w:hyperlink w:anchor="_Toc179376816" w:history="1">
        <w:r w:rsidR="00C47321" w:rsidRPr="00016AAF">
          <w:rPr>
            <w:rStyle w:val="Hyperlink"/>
            <w:noProof/>
          </w:rPr>
          <w:t>Section 156</w:t>
        </w:r>
        <w:r w:rsidR="00C47321">
          <w:rPr>
            <w:rFonts w:eastAsiaTheme="minorEastAsia"/>
            <w:noProof/>
            <w:kern w:val="2"/>
            <w:sz w:val="24"/>
            <w:szCs w:val="24"/>
            <w:lang w:eastAsia="en-AU"/>
            <w14:ligatures w14:val="standardContextual"/>
          </w:rPr>
          <w:tab/>
        </w:r>
        <w:r w:rsidR="00C47321" w:rsidRPr="00016AAF">
          <w:rPr>
            <w:rStyle w:val="Hyperlink"/>
            <w:noProof/>
          </w:rPr>
          <w:t>Application of definitions in dictionaries and sections</w:t>
        </w:r>
        <w:r w:rsidR="00C47321">
          <w:rPr>
            <w:noProof/>
            <w:webHidden/>
          </w:rPr>
          <w:tab/>
        </w:r>
        <w:r w:rsidR="00C47321">
          <w:rPr>
            <w:noProof/>
            <w:webHidden/>
          </w:rPr>
          <w:fldChar w:fldCharType="begin"/>
        </w:r>
        <w:r w:rsidR="00C47321">
          <w:rPr>
            <w:noProof/>
            <w:webHidden/>
          </w:rPr>
          <w:instrText xml:space="preserve"> PAGEREF _Toc179376816 \h </w:instrText>
        </w:r>
        <w:r w:rsidR="00C47321">
          <w:rPr>
            <w:noProof/>
            <w:webHidden/>
          </w:rPr>
        </w:r>
        <w:r w:rsidR="00C47321">
          <w:rPr>
            <w:noProof/>
            <w:webHidden/>
          </w:rPr>
          <w:fldChar w:fldCharType="separate"/>
        </w:r>
        <w:r w:rsidR="00C47321">
          <w:rPr>
            <w:noProof/>
            <w:webHidden/>
          </w:rPr>
          <w:t>187</w:t>
        </w:r>
        <w:r w:rsidR="00C47321">
          <w:rPr>
            <w:noProof/>
            <w:webHidden/>
          </w:rPr>
          <w:fldChar w:fldCharType="end"/>
        </w:r>
      </w:hyperlink>
    </w:p>
    <w:p w14:paraId="4ADD19A9" w14:textId="6A2B4A94" w:rsidR="00C47321" w:rsidRDefault="005F06B2">
      <w:pPr>
        <w:pStyle w:val="TOC3"/>
        <w:rPr>
          <w:rFonts w:eastAsiaTheme="minorEastAsia"/>
          <w:noProof/>
          <w:kern w:val="2"/>
          <w:sz w:val="24"/>
          <w:szCs w:val="24"/>
          <w:lang w:eastAsia="en-AU"/>
          <w14:ligatures w14:val="standardContextual"/>
        </w:rPr>
      </w:pPr>
      <w:hyperlink w:anchor="_Toc179376817" w:history="1">
        <w:r w:rsidR="00C47321" w:rsidRPr="00016AAF">
          <w:rPr>
            <w:rStyle w:val="Hyperlink"/>
            <w:noProof/>
          </w:rPr>
          <w:t>Section 157</w:t>
        </w:r>
        <w:r w:rsidR="00C47321">
          <w:rPr>
            <w:rFonts w:eastAsiaTheme="minorEastAsia"/>
            <w:noProof/>
            <w:kern w:val="2"/>
            <w:sz w:val="24"/>
            <w:szCs w:val="24"/>
            <w:lang w:eastAsia="en-AU"/>
            <w14:ligatures w14:val="standardContextual"/>
          </w:rPr>
          <w:tab/>
        </w:r>
        <w:r w:rsidR="00C47321" w:rsidRPr="00016AAF">
          <w:rPr>
            <w:rStyle w:val="Hyperlink"/>
            <w:noProof/>
          </w:rPr>
          <w:t>Defined terms—other parts of speech and grammatical forms</w:t>
        </w:r>
        <w:r w:rsidR="00C47321">
          <w:rPr>
            <w:noProof/>
            <w:webHidden/>
          </w:rPr>
          <w:tab/>
        </w:r>
        <w:r w:rsidR="00C47321">
          <w:rPr>
            <w:noProof/>
            <w:webHidden/>
          </w:rPr>
          <w:fldChar w:fldCharType="begin"/>
        </w:r>
        <w:r w:rsidR="00C47321">
          <w:rPr>
            <w:noProof/>
            <w:webHidden/>
          </w:rPr>
          <w:instrText xml:space="preserve"> PAGEREF _Toc179376817 \h </w:instrText>
        </w:r>
        <w:r w:rsidR="00C47321">
          <w:rPr>
            <w:noProof/>
            <w:webHidden/>
          </w:rPr>
        </w:r>
        <w:r w:rsidR="00C47321">
          <w:rPr>
            <w:noProof/>
            <w:webHidden/>
          </w:rPr>
          <w:fldChar w:fldCharType="separate"/>
        </w:r>
        <w:r w:rsidR="00C47321">
          <w:rPr>
            <w:noProof/>
            <w:webHidden/>
          </w:rPr>
          <w:t>188</w:t>
        </w:r>
        <w:r w:rsidR="00C47321">
          <w:rPr>
            <w:noProof/>
            <w:webHidden/>
          </w:rPr>
          <w:fldChar w:fldCharType="end"/>
        </w:r>
      </w:hyperlink>
    </w:p>
    <w:p w14:paraId="1F2E3EB7" w14:textId="4861268F" w:rsidR="00C47321" w:rsidRDefault="005F06B2">
      <w:pPr>
        <w:pStyle w:val="TOC2"/>
        <w:rPr>
          <w:rFonts w:eastAsiaTheme="minorEastAsia"/>
          <w:noProof/>
          <w:kern w:val="2"/>
          <w:sz w:val="24"/>
          <w:szCs w:val="24"/>
          <w:lang w:eastAsia="en-AU"/>
          <w14:ligatures w14:val="standardContextual"/>
        </w:rPr>
      </w:pPr>
      <w:hyperlink w:anchor="_Toc179376818" w:history="1">
        <w:r w:rsidR="00C47321" w:rsidRPr="00016AAF">
          <w:rPr>
            <w:rStyle w:val="Hyperlink"/>
            <w:noProof/>
          </w:rPr>
          <w:t>Part 15.3</w:t>
        </w:r>
        <w:r w:rsidR="00C47321">
          <w:rPr>
            <w:rFonts w:eastAsiaTheme="minorEastAsia"/>
            <w:noProof/>
            <w:kern w:val="2"/>
            <w:sz w:val="24"/>
            <w:szCs w:val="24"/>
            <w:lang w:eastAsia="en-AU"/>
            <w14:ligatures w14:val="standardContextual"/>
          </w:rPr>
          <w:tab/>
        </w:r>
        <w:r w:rsidR="00C47321" w:rsidRPr="00016AAF">
          <w:rPr>
            <w:rStyle w:val="Hyperlink"/>
            <w:noProof/>
          </w:rPr>
          <w:t>References to various entities and things</w:t>
        </w:r>
        <w:r w:rsidR="00C47321">
          <w:rPr>
            <w:noProof/>
            <w:webHidden/>
          </w:rPr>
          <w:tab/>
        </w:r>
        <w:r w:rsidR="00C47321">
          <w:rPr>
            <w:noProof/>
            <w:webHidden/>
          </w:rPr>
          <w:fldChar w:fldCharType="begin"/>
        </w:r>
        <w:r w:rsidR="00C47321">
          <w:rPr>
            <w:noProof/>
            <w:webHidden/>
          </w:rPr>
          <w:instrText xml:space="preserve"> PAGEREF _Toc179376818 \h </w:instrText>
        </w:r>
        <w:r w:rsidR="00C47321">
          <w:rPr>
            <w:noProof/>
            <w:webHidden/>
          </w:rPr>
        </w:r>
        <w:r w:rsidR="00C47321">
          <w:rPr>
            <w:noProof/>
            <w:webHidden/>
          </w:rPr>
          <w:fldChar w:fldCharType="separate"/>
        </w:r>
        <w:r w:rsidR="00C47321">
          <w:rPr>
            <w:noProof/>
            <w:webHidden/>
          </w:rPr>
          <w:t>189</w:t>
        </w:r>
        <w:r w:rsidR="00C47321">
          <w:rPr>
            <w:noProof/>
            <w:webHidden/>
          </w:rPr>
          <w:fldChar w:fldCharType="end"/>
        </w:r>
      </w:hyperlink>
    </w:p>
    <w:p w14:paraId="4C28AF8C" w14:textId="470C6D5B" w:rsidR="00C47321" w:rsidRDefault="005F06B2">
      <w:pPr>
        <w:pStyle w:val="TOC3"/>
        <w:rPr>
          <w:rFonts w:eastAsiaTheme="minorEastAsia"/>
          <w:noProof/>
          <w:kern w:val="2"/>
          <w:sz w:val="24"/>
          <w:szCs w:val="24"/>
          <w:lang w:eastAsia="en-AU"/>
          <w14:ligatures w14:val="standardContextual"/>
        </w:rPr>
      </w:pPr>
      <w:hyperlink w:anchor="_Toc179376819" w:history="1">
        <w:r w:rsidR="00C47321" w:rsidRPr="00016AAF">
          <w:rPr>
            <w:rStyle w:val="Hyperlink"/>
            <w:noProof/>
          </w:rPr>
          <w:t>Section 160</w:t>
        </w:r>
        <w:r w:rsidR="00C47321">
          <w:rPr>
            <w:rFonts w:eastAsiaTheme="minorEastAsia"/>
            <w:noProof/>
            <w:kern w:val="2"/>
            <w:sz w:val="24"/>
            <w:szCs w:val="24"/>
            <w:lang w:eastAsia="en-AU"/>
            <w14:ligatures w14:val="standardContextual"/>
          </w:rPr>
          <w:tab/>
        </w:r>
        <w:r w:rsidR="00C47321" w:rsidRPr="00016AAF">
          <w:rPr>
            <w:rStyle w:val="Hyperlink"/>
            <w:noProof/>
          </w:rPr>
          <w:t>References to people generally</w:t>
        </w:r>
        <w:r w:rsidR="00C47321">
          <w:rPr>
            <w:noProof/>
            <w:webHidden/>
          </w:rPr>
          <w:tab/>
        </w:r>
        <w:r w:rsidR="00C47321">
          <w:rPr>
            <w:noProof/>
            <w:webHidden/>
          </w:rPr>
          <w:fldChar w:fldCharType="begin"/>
        </w:r>
        <w:r w:rsidR="00C47321">
          <w:rPr>
            <w:noProof/>
            <w:webHidden/>
          </w:rPr>
          <w:instrText xml:space="preserve"> PAGEREF _Toc179376819 \h </w:instrText>
        </w:r>
        <w:r w:rsidR="00C47321">
          <w:rPr>
            <w:noProof/>
            <w:webHidden/>
          </w:rPr>
        </w:r>
        <w:r w:rsidR="00C47321">
          <w:rPr>
            <w:noProof/>
            <w:webHidden/>
          </w:rPr>
          <w:fldChar w:fldCharType="separate"/>
        </w:r>
        <w:r w:rsidR="00C47321">
          <w:rPr>
            <w:noProof/>
            <w:webHidden/>
          </w:rPr>
          <w:t>189</w:t>
        </w:r>
        <w:r w:rsidR="00C47321">
          <w:rPr>
            <w:noProof/>
            <w:webHidden/>
          </w:rPr>
          <w:fldChar w:fldCharType="end"/>
        </w:r>
      </w:hyperlink>
    </w:p>
    <w:p w14:paraId="4FE3691F" w14:textId="5AAF3FAD" w:rsidR="00C47321" w:rsidRDefault="005F06B2">
      <w:pPr>
        <w:pStyle w:val="TOC3"/>
        <w:rPr>
          <w:rFonts w:eastAsiaTheme="minorEastAsia"/>
          <w:noProof/>
          <w:kern w:val="2"/>
          <w:sz w:val="24"/>
          <w:szCs w:val="24"/>
          <w:lang w:eastAsia="en-AU"/>
          <w14:ligatures w14:val="standardContextual"/>
        </w:rPr>
      </w:pPr>
      <w:hyperlink w:anchor="_Toc179376820" w:history="1">
        <w:r w:rsidR="00C47321" w:rsidRPr="00016AAF">
          <w:rPr>
            <w:rStyle w:val="Hyperlink"/>
            <w:noProof/>
          </w:rPr>
          <w:t>Section 161</w:t>
        </w:r>
        <w:r w:rsidR="00C47321">
          <w:rPr>
            <w:rFonts w:eastAsiaTheme="minorEastAsia"/>
            <w:noProof/>
            <w:kern w:val="2"/>
            <w:sz w:val="24"/>
            <w:szCs w:val="24"/>
            <w:lang w:eastAsia="en-AU"/>
            <w14:ligatures w14:val="standardContextual"/>
          </w:rPr>
          <w:tab/>
        </w:r>
        <w:r w:rsidR="00C47321" w:rsidRPr="00016AAF">
          <w:rPr>
            <w:rStyle w:val="Hyperlink"/>
            <w:noProof/>
          </w:rPr>
          <w:t>Corporations liable to offences</w:t>
        </w:r>
        <w:r w:rsidR="00C47321">
          <w:rPr>
            <w:noProof/>
            <w:webHidden/>
          </w:rPr>
          <w:tab/>
        </w:r>
        <w:r w:rsidR="00C47321">
          <w:rPr>
            <w:noProof/>
            <w:webHidden/>
          </w:rPr>
          <w:fldChar w:fldCharType="begin"/>
        </w:r>
        <w:r w:rsidR="00C47321">
          <w:rPr>
            <w:noProof/>
            <w:webHidden/>
          </w:rPr>
          <w:instrText xml:space="preserve"> PAGEREF _Toc179376820 \h </w:instrText>
        </w:r>
        <w:r w:rsidR="00C47321">
          <w:rPr>
            <w:noProof/>
            <w:webHidden/>
          </w:rPr>
        </w:r>
        <w:r w:rsidR="00C47321">
          <w:rPr>
            <w:noProof/>
            <w:webHidden/>
          </w:rPr>
          <w:fldChar w:fldCharType="separate"/>
        </w:r>
        <w:r w:rsidR="00C47321">
          <w:rPr>
            <w:noProof/>
            <w:webHidden/>
          </w:rPr>
          <w:t>190</w:t>
        </w:r>
        <w:r w:rsidR="00C47321">
          <w:rPr>
            <w:noProof/>
            <w:webHidden/>
          </w:rPr>
          <w:fldChar w:fldCharType="end"/>
        </w:r>
      </w:hyperlink>
    </w:p>
    <w:p w14:paraId="6244AD3D" w14:textId="3257E31C" w:rsidR="00C47321" w:rsidRDefault="005F06B2">
      <w:pPr>
        <w:pStyle w:val="TOC3"/>
        <w:rPr>
          <w:rFonts w:eastAsiaTheme="minorEastAsia"/>
          <w:noProof/>
          <w:kern w:val="2"/>
          <w:sz w:val="24"/>
          <w:szCs w:val="24"/>
          <w:lang w:eastAsia="en-AU"/>
          <w14:ligatures w14:val="standardContextual"/>
        </w:rPr>
      </w:pPr>
      <w:hyperlink w:anchor="_Toc179376821" w:history="1">
        <w:r w:rsidR="00C47321" w:rsidRPr="00016AAF">
          <w:rPr>
            <w:rStyle w:val="Hyperlink"/>
            <w:noProof/>
          </w:rPr>
          <w:t>Section 162</w:t>
        </w:r>
        <w:r w:rsidR="00C47321">
          <w:rPr>
            <w:rFonts w:eastAsiaTheme="minorEastAsia"/>
            <w:noProof/>
            <w:kern w:val="2"/>
            <w:sz w:val="24"/>
            <w:szCs w:val="24"/>
            <w:lang w:eastAsia="en-AU"/>
            <w14:ligatures w14:val="standardContextual"/>
          </w:rPr>
          <w:tab/>
        </w:r>
        <w:r w:rsidR="00C47321" w:rsidRPr="00016AAF">
          <w:rPr>
            <w:rStyle w:val="Hyperlink"/>
            <w:noProof/>
          </w:rPr>
          <w:t>References to a Minister or the Minister</w:t>
        </w:r>
        <w:r w:rsidR="00C47321">
          <w:rPr>
            <w:noProof/>
            <w:webHidden/>
          </w:rPr>
          <w:tab/>
        </w:r>
        <w:r w:rsidR="00C47321">
          <w:rPr>
            <w:noProof/>
            <w:webHidden/>
          </w:rPr>
          <w:fldChar w:fldCharType="begin"/>
        </w:r>
        <w:r w:rsidR="00C47321">
          <w:rPr>
            <w:noProof/>
            <w:webHidden/>
          </w:rPr>
          <w:instrText xml:space="preserve"> PAGEREF _Toc179376821 \h </w:instrText>
        </w:r>
        <w:r w:rsidR="00C47321">
          <w:rPr>
            <w:noProof/>
            <w:webHidden/>
          </w:rPr>
        </w:r>
        <w:r w:rsidR="00C47321">
          <w:rPr>
            <w:noProof/>
            <w:webHidden/>
          </w:rPr>
          <w:fldChar w:fldCharType="separate"/>
        </w:r>
        <w:r w:rsidR="00C47321">
          <w:rPr>
            <w:noProof/>
            <w:webHidden/>
          </w:rPr>
          <w:t>191</w:t>
        </w:r>
        <w:r w:rsidR="00C47321">
          <w:rPr>
            <w:noProof/>
            <w:webHidden/>
          </w:rPr>
          <w:fldChar w:fldCharType="end"/>
        </w:r>
      </w:hyperlink>
    </w:p>
    <w:p w14:paraId="7FB6FB56" w14:textId="51E15B91" w:rsidR="00C47321" w:rsidRDefault="005F06B2">
      <w:pPr>
        <w:pStyle w:val="TOC3"/>
        <w:rPr>
          <w:rFonts w:eastAsiaTheme="minorEastAsia"/>
          <w:noProof/>
          <w:kern w:val="2"/>
          <w:sz w:val="24"/>
          <w:szCs w:val="24"/>
          <w:lang w:eastAsia="en-AU"/>
          <w14:ligatures w14:val="standardContextual"/>
        </w:rPr>
      </w:pPr>
      <w:hyperlink w:anchor="_Toc179376822" w:history="1">
        <w:r w:rsidR="00C47321" w:rsidRPr="00016AAF">
          <w:rPr>
            <w:rStyle w:val="Hyperlink"/>
            <w:noProof/>
          </w:rPr>
          <w:t>Section 163</w:t>
        </w:r>
        <w:r w:rsidR="00C47321">
          <w:rPr>
            <w:rFonts w:eastAsiaTheme="minorEastAsia"/>
            <w:noProof/>
            <w:kern w:val="2"/>
            <w:sz w:val="24"/>
            <w:szCs w:val="24"/>
            <w:lang w:eastAsia="en-AU"/>
            <w14:ligatures w14:val="standardContextual"/>
          </w:rPr>
          <w:tab/>
        </w:r>
        <w:r w:rsidR="00C47321" w:rsidRPr="00016AAF">
          <w:rPr>
            <w:rStyle w:val="Hyperlink"/>
            <w:noProof/>
          </w:rPr>
          <w:t>References to a director-general or the director-general</w:t>
        </w:r>
        <w:r w:rsidR="00C47321">
          <w:rPr>
            <w:noProof/>
            <w:webHidden/>
          </w:rPr>
          <w:tab/>
        </w:r>
        <w:r w:rsidR="00C47321">
          <w:rPr>
            <w:noProof/>
            <w:webHidden/>
          </w:rPr>
          <w:fldChar w:fldCharType="begin"/>
        </w:r>
        <w:r w:rsidR="00C47321">
          <w:rPr>
            <w:noProof/>
            <w:webHidden/>
          </w:rPr>
          <w:instrText xml:space="preserve"> PAGEREF _Toc179376822 \h </w:instrText>
        </w:r>
        <w:r w:rsidR="00C47321">
          <w:rPr>
            <w:noProof/>
            <w:webHidden/>
          </w:rPr>
        </w:r>
        <w:r w:rsidR="00C47321">
          <w:rPr>
            <w:noProof/>
            <w:webHidden/>
          </w:rPr>
          <w:fldChar w:fldCharType="separate"/>
        </w:r>
        <w:r w:rsidR="00C47321">
          <w:rPr>
            <w:noProof/>
            <w:webHidden/>
          </w:rPr>
          <w:t>191</w:t>
        </w:r>
        <w:r w:rsidR="00C47321">
          <w:rPr>
            <w:noProof/>
            <w:webHidden/>
          </w:rPr>
          <w:fldChar w:fldCharType="end"/>
        </w:r>
      </w:hyperlink>
    </w:p>
    <w:p w14:paraId="29D50DF3" w14:textId="7EA0D90E" w:rsidR="00C47321" w:rsidRDefault="005F06B2">
      <w:pPr>
        <w:pStyle w:val="TOC3"/>
        <w:rPr>
          <w:rFonts w:eastAsiaTheme="minorEastAsia"/>
          <w:noProof/>
          <w:kern w:val="2"/>
          <w:sz w:val="24"/>
          <w:szCs w:val="24"/>
          <w:lang w:eastAsia="en-AU"/>
          <w14:ligatures w14:val="standardContextual"/>
        </w:rPr>
      </w:pPr>
      <w:hyperlink w:anchor="_Toc179376823" w:history="1">
        <w:r w:rsidR="00C47321" w:rsidRPr="00016AAF">
          <w:rPr>
            <w:rStyle w:val="Hyperlink"/>
            <w:noProof/>
          </w:rPr>
          <w:t>Section 164</w:t>
        </w:r>
        <w:r w:rsidR="00C47321">
          <w:rPr>
            <w:rFonts w:eastAsiaTheme="minorEastAsia"/>
            <w:noProof/>
            <w:kern w:val="2"/>
            <w:sz w:val="24"/>
            <w:szCs w:val="24"/>
            <w:lang w:eastAsia="en-AU"/>
            <w14:ligatures w14:val="standardContextual"/>
          </w:rPr>
          <w:tab/>
        </w:r>
        <w:r w:rsidR="00C47321" w:rsidRPr="00016AAF">
          <w:rPr>
            <w:rStyle w:val="Hyperlink"/>
            <w:noProof/>
          </w:rPr>
          <w:t>References to Australian Standards etc</w:t>
        </w:r>
        <w:r w:rsidR="00C47321">
          <w:rPr>
            <w:noProof/>
            <w:webHidden/>
          </w:rPr>
          <w:tab/>
        </w:r>
        <w:r w:rsidR="00C47321">
          <w:rPr>
            <w:noProof/>
            <w:webHidden/>
          </w:rPr>
          <w:fldChar w:fldCharType="begin"/>
        </w:r>
        <w:r w:rsidR="00C47321">
          <w:rPr>
            <w:noProof/>
            <w:webHidden/>
          </w:rPr>
          <w:instrText xml:space="preserve"> PAGEREF _Toc179376823 \h </w:instrText>
        </w:r>
        <w:r w:rsidR="00C47321">
          <w:rPr>
            <w:noProof/>
            <w:webHidden/>
          </w:rPr>
        </w:r>
        <w:r w:rsidR="00C47321">
          <w:rPr>
            <w:noProof/>
            <w:webHidden/>
          </w:rPr>
          <w:fldChar w:fldCharType="separate"/>
        </w:r>
        <w:r w:rsidR="00C47321">
          <w:rPr>
            <w:noProof/>
            <w:webHidden/>
          </w:rPr>
          <w:t>192</w:t>
        </w:r>
        <w:r w:rsidR="00C47321">
          <w:rPr>
            <w:noProof/>
            <w:webHidden/>
          </w:rPr>
          <w:fldChar w:fldCharType="end"/>
        </w:r>
      </w:hyperlink>
    </w:p>
    <w:p w14:paraId="6D84F8EB" w14:textId="338D1D9C" w:rsidR="00C47321" w:rsidRDefault="005F06B2">
      <w:pPr>
        <w:pStyle w:val="TOC3"/>
        <w:rPr>
          <w:rFonts w:eastAsiaTheme="minorEastAsia"/>
          <w:noProof/>
          <w:kern w:val="2"/>
          <w:sz w:val="24"/>
          <w:szCs w:val="24"/>
          <w:lang w:eastAsia="en-AU"/>
          <w14:ligatures w14:val="standardContextual"/>
        </w:rPr>
      </w:pPr>
      <w:hyperlink w:anchor="_Toc179376824" w:history="1">
        <w:r w:rsidR="00C47321" w:rsidRPr="00016AAF">
          <w:rPr>
            <w:rStyle w:val="Hyperlink"/>
            <w:noProof/>
          </w:rPr>
          <w:t>Section 165</w:t>
        </w:r>
        <w:r w:rsidR="00C47321">
          <w:rPr>
            <w:rFonts w:eastAsiaTheme="minorEastAsia"/>
            <w:noProof/>
            <w:kern w:val="2"/>
            <w:sz w:val="24"/>
            <w:szCs w:val="24"/>
            <w:lang w:eastAsia="en-AU"/>
            <w14:ligatures w14:val="standardContextual"/>
          </w:rPr>
          <w:tab/>
        </w:r>
        <w:r w:rsidR="00C47321" w:rsidRPr="00016AAF">
          <w:rPr>
            <w:rStyle w:val="Hyperlink"/>
            <w:noProof/>
          </w:rPr>
          <w:t>References to Assembly committees that no longer exist</w:t>
        </w:r>
        <w:r w:rsidR="00C47321">
          <w:rPr>
            <w:noProof/>
            <w:webHidden/>
          </w:rPr>
          <w:tab/>
        </w:r>
        <w:r w:rsidR="00C47321">
          <w:rPr>
            <w:noProof/>
            <w:webHidden/>
          </w:rPr>
          <w:fldChar w:fldCharType="begin"/>
        </w:r>
        <w:r w:rsidR="00C47321">
          <w:rPr>
            <w:noProof/>
            <w:webHidden/>
          </w:rPr>
          <w:instrText xml:space="preserve"> PAGEREF _Toc179376824 \h </w:instrText>
        </w:r>
        <w:r w:rsidR="00C47321">
          <w:rPr>
            <w:noProof/>
            <w:webHidden/>
          </w:rPr>
        </w:r>
        <w:r w:rsidR="00C47321">
          <w:rPr>
            <w:noProof/>
            <w:webHidden/>
          </w:rPr>
          <w:fldChar w:fldCharType="separate"/>
        </w:r>
        <w:r w:rsidR="00C47321">
          <w:rPr>
            <w:noProof/>
            <w:webHidden/>
          </w:rPr>
          <w:t>193</w:t>
        </w:r>
        <w:r w:rsidR="00C47321">
          <w:rPr>
            <w:noProof/>
            <w:webHidden/>
          </w:rPr>
          <w:fldChar w:fldCharType="end"/>
        </w:r>
      </w:hyperlink>
    </w:p>
    <w:p w14:paraId="214E40D1" w14:textId="34F231F6" w:rsidR="00C47321" w:rsidRDefault="005F06B2">
      <w:pPr>
        <w:pStyle w:val="TOC3"/>
        <w:rPr>
          <w:rFonts w:eastAsiaTheme="minorEastAsia"/>
          <w:noProof/>
          <w:kern w:val="2"/>
          <w:sz w:val="24"/>
          <w:szCs w:val="24"/>
          <w:lang w:eastAsia="en-AU"/>
          <w14:ligatures w14:val="standardContextual"/>
        </w:rPr>
      </w:pPr>
      <w:hyperlink w:anchor="_Toc179376825" w:history="1">
        <w:r w:rsidR="00C47321" w:rsidRPr="00016AAF">
          <w:rPr>
            <w:rStyle w:val="Hyperlink"/>
            <w:noProof/>
          </w:rPr>
          <w:t>Section 168</w:t>
        </w:r>
        <w:r w:rsidR="00C47321">
          <w:rPr>
            <w:rFonts w:eastAsiaTheme="minorEastAsia"/>
            <w:noProof/>
            <w:kern w:val="2"/>
            <w:sz w:val="24"/>
            <w:szCs w:val="24"/>
            <w:lang w:eastAsia="en-AU"/>
            <w14:ligatures w14:val="standardContextual"/>
          </w:rPr>
          <w:tab/>
        </w:r>
        <w:r w:rsidR="00C47321" w:rsidRPr="00016AAF">
          <w:rPr>
            <w:rStyle w:val="Hyperlink"/>
            <w:noProof/>
          </w:rPr>
          <w:t>References to person with interest in land include personal representative etc</w:t>
        </w:r>
        <w:r w:rsidR="00C47321">
          <w:rPr>
            <w:noProof/>
            <w:webHidden/>
          </w:rPr>
          <w:tab/>
        </w:r>
        <w:r w:rsidR="00C47321">
          <w:rPr>
            <w:noProof/>
            <w:webHidden/>
          </w:rPr>
          <w:fldChar w:fldCharType="begin"/>
        </w:r>
        <w:r w:rsidR="00C47321">
          <w:rPr>
            <w:noProof/>
            <w:webHidden/>
          </w:rPr>
          <w:instrText xml:space="preserve"> PAGEREF _Toc179376825 \h </w:instrText>
        </w:r>
        <w:r w:rsidR="00C47321">
          <w:rPr>
            <w:noProof/>
            <w:webHidden/>
          </w:rPr>
        </w:r>
        <w:r w:rsidR="00C47321">
          <w:rPr>
            <w:noProof/>
            <w:webHidden/>
          </w:rPr>
          <w:fldChar w:fldCharType="separate"/>
        </w:r>
        <w:r w:rsidR="00C47321">
          <w:rPr>
            <w:noProof/>
            <w:webHidden/>
          </w:rPr>
          <w:t>193</w:t>
        </w:r>
        <w:r w:rsidR="00C47321">
          <w:rPr>
            <w:noProof/>
            <w:webHidden/>
          </w:rPr>
          <w:fldChar w:fldCharType="end"/>
        </w:r>
      </w:hyperlink>
    </w:p>
    <w:p w14:paraId="521945B3" w14:textId="437B439D" w:rsidR="00C47321" w:rsidRDefault="005F06B2">
      <w:pPr>
        <w:pStyle w:val="TOC3"/>
        <w:rPr>
          <w:rFonts w:eastAsiaTheme="minorEastAsia"/>
          <w:noProof/>
          <w:kern w:val="2"/>
          <w:sz w:val="24"/>
          <w:szCs w:val="24"/>
          <w:lang w:eastAsia="en-AU"/>
          <w14:ligatures w14:val="standardContextual"/>
        </w:rPr>
      </w:pPr>
      <w:hyperlink w:anchor="_Toc179376826" w:history="1">
        <w:r w:rsidR="00C47321" w:rsidRPr="00016AAF">
          <w:rPr>
            <w:rStyle w:val="Hyperlink"/>
            <w:noProof/>
          </w:rPr>
          <w:t>Section 169</w:t>
        </w:r>
        <w:r w:rsidR="00C47321">
          <w:rPr>
            <w:rFonts w:eastAsiaTheme="minorEastAsia"/>
            <w:noProof/>
            <w:kern w:val="2"/>
            <w:sz w:val="24"/>
            <w:szCs w:val="24"/>
            <w:lang w:eastAsia="en-AU"/>
            <w14:ligatures w14:val="standardContextual"/>
          </w:rPr>
          <w:tab/>
        </w:r>
        <w:r w:rsidR="00C47321" w:rsidRPr="00016AAF">
          <w:rPr>
            <w:rStyle w:val="Hyperlink"/>
            <w:noProof/>
          </w:rPr>
          <w:t>References to domestic partner and domestic partnership</w:t>
        </w:r>
        <w:r w:rsidR="00C47321">
          <w:rPr>
            <w:noProof/>
            <w:webHidden/>
          </w:rPr>
          <w:tab/>
        </w:r>
        <w:r w:rsidR="00C47321">
          <w:rPr>
            <w:noProof/>
            <w:webHidden/>
          </w:rPr>
          <w:fldChar w:fldCharType="begin"/>
        </w:r>
        <w:r w:rsidR="00C47321">
          <w:rPr>
            <w:noProof/>
            <w:webHidden/>
          </w:rPr>
          <w:instrText xml:space="preserve"> PAGEREF _Toc179376826 \h </w:instrText>
        </w:r>
        <w:r w:rsidR="00C47321">
          <w:rPr>
            <w:noProof/>
            <w:webHidden/>
          </w:rPr>
        </w:r>
        <w:r w:rsidR="00C47321">
          <w:rPr>
            <w:noProof/>
            <w:webHidden/>
          </w:rPr>
          <w:fldChar w:fldCharType="separate"/>
        </w:r>
        <w:r w:rsidR="00C47321">
          <w:rPr>
            <w:noProof/>
            <w:webHidden/>
          </w:rPr>
          <w:t>194</w:t>
        </w:r>
        <w:r w:rsidR="00C47321">
          <w:rPr>
            <w:noProof/>
            <w:webHidden/>
          </w:rPr>
          <w:fldChar w:fldCharType="end"/>
        </w:r>
      </w:hyperlink>
    </w:p>
    <w:p w14:paraId="2E93D193" w14:textId="4D2D1769" w:rsidR="00C47321" w:rsidRDefault="005F06B2">
      <w:pPr>
        <w:pStyle w:val="TOC3"/>
        <w:rPr>
          <w:rFonts w:eastAsiaTheme="minorEastAsia"/>
          <w:noProof/>
          <w:kern w:val="2"/>
          <w:sz w:val="24"/>
          <w:szCs w:val="24"/>
          <w:lang w:eastAsia="en-AU"/>
          <w14:ligatures w14:val="standardContextual"/>
        </w:rPr>
      </w:pPr>
      <w:hyperlink w:anchor="_Toc179376827" w:history="1">
        <w:r w:rsidR="00C47321" w:rsidRPr="00016AAF">
          <w:rPr>
            <w:rStyle w:val="Hyperlink"/>
            <w:noProof/>
          </w:rPr>
          <w:t>Section 169A</w:t>
        </w:r>
        <w:r w:rsidR="00C47321">
          <w:rPr>
            <w:rFonts w:eastAsiaTheme="minorEastAsia"/>
            <w:noProof/>
            <w:kern w:val="2"/>
            <w:sz w:val="24"/>
            <w:szCs w:val="24"/>
            <w:lang w:eastAsia="en-AU"/>
            <w14:ligatures w14:val="standardContextual"/>
          </w:rPr>
          <w:tab/>
        </w:r>
        <w:r w:rsidR="00C47321" w:rsidRPr="00016AAF">
          <w:rPr>
            <w:rStyle w:val="Hyperlink"/>
            <w:noProof/>
          </w:rPr>
          <w:t>References to transgender people</w:t>
        </w:r>
        <w:r w:rsidR="00C47321">
          <w:rPr>
            <w:noProof/>
            <w:webHidden/>
          </w:rPr>
          <w:tab/>
        </w:r>
        <w:r w:rsidR="00C47321">
          <w:rPr>
            <w:noProof/>
            <w:webHidden/>
          </w:rPr>
          <w:fldChar w:fldCharType="begin"/>
        </w:r>
        <w:r w:rsidR="00C47321">
          <w:rPr>
            <w:noProof/>
            <w:webHidden/>
          </w:rPr>
          <w:instrText xml:space="preserve"> PAGEREF _Toc179376827 \h </w:instrText>
        </w:r>
        <w:r w:rsidR="00C47321">
          <w:rPr>
            <w:noProof/>
            <w:webHidden/>
          </w:rPr>
        </w:r>
        <w:r w:rsidR="00C47321">
          <w:rPr>
            <w:noProof/>
            <w:webHidden/>
          </w:rPr>
          <w:fldChar w:fldCharType="separate"/>
        </w:r>
        <w:r w:rsidR="00C47321">
          <w:rPr>
            <w:noProof/>
            <w:webHidden/>
          </w:rPr>
          <w:t>197</w:t>
        </w:r>
        <w:r w:rsidR="00C47321">
          <w:rPr>
            <w:noProof/>
            <w:webHidden/>
          </w:rPr>
          <w:fldChar w:fldCharType="end"/>
        </w:r>
      </w:hyperlink>
    </w:p>
    <w:p w14:paraId="77DBBD4E" w14:textId="77179366" w:rsidR="00C47321" w:rsidRDefault="005F06B2">
      <w:pPr>
        <w:pStyle w:val="TOC3"/>
        <w:rPr>
          <w:rFonts w:eastAsiaTheme="minorEastAsia"/>
          <w:noProof/>
          <w:kern w:val="2"/>
          <w:sz w:val="24"/>
          <w:szCs w:val="24"/>
          <w:lang w:eastAsia="en-AU"/>
          <w14:ligatures w14:val="standardContextual"/>
        </w:rPr>
      </w:pPr>
      <w:hyperlink w:anchor="_Toc179376828" w:history="1">
        <w:r w:rsidR="00C47321" w:rsidRPr="00016AAF">
          <w:rPr>
            <w:rStyle w:val="Hyperlink"/>
            <w:noProof/>
          </w:rPr>
          <w:t>Section 169B</w:t>
        </w:r>
        <w:r w:rsidR="00C47321">
          <w:rPr>
            <w:rFonts w:eastAsiaTheme="minorEastAsia"/>
            <w:noProof/>
            <w:kern w:val="2"/>
            <w:sz w:val="24"/>
            <w:szCs w:val="24"/>
            <w:lang w:eastAsia="en-AU"/>
            <w14:ligatures w14:val="standardContextual"/>
          </w:rPr>
          <w:tab/>
        </w:r>
        <w:r w:rsidR="00C47321" w:rsidRPr="00016AAF">
          <w:rPr>
            <w:rStyle w:val="Hyperlink"/>
            <w:noProof/>
          </w:rPr>
          <w:t>References to intersex people</w:t>
        </w:r>
        <w:r w:rsidR="00C47321">
          <w:rPr>
            <w:noProof/>
            <w:webHidden/>
          </w:rPr>
          <w:tab/>
        </w:r>
        <w:r w:rsidR="00C47321">
          <w:rPr>
            <w:noProof/>
            <w:webHidden/>
          </w:rPr>
          <w:fldChar w:fldCharType="begin"/>
        </w:r>
        <w:r w:rsidR="00C47321">
          <w:rPr>
            <w:noProof/>
            <w:webHidden/>
          </w:rPr>
          <w:instrText xml:space="preserve"> PAGEREF _Toc179376828 \h </w:instrText>
        </w:r>
        <w:r w:rsidR="00C47321">
          <w:rPr>
            <w:noProof/>
            <w:webHidden/>
          </w:rPr>
        </w:r>
        <w:r w:rsidR="00C47321">
          <w:rPr>
            <w:noProof/>
            <w:webHidden/>
          </w:rPr>
          <w:fldChar w:fldCharType="separate"/>
        </w:r>
        <w:r w:rsidR="00C47321">
          <w:rPr>
            <w:noProof/>
            <w:webHidden/>
          </w:rPr>
          <w:t>200</w:t>
        </w:r>
        <w:r w:rsidR="00C47321">
          <w:rPr>
            <w:noProof/>
            <w:webHidden/>
          </w:rPr>
          <w:fldChar w:fldCharType="end"/>
        </w:r>
      </w:hyperlink>
    </w:p>
    <w:p w14:paraId="43FA4F6C" w14:textId="40FC0CE1" w:rsidR="00C47321" w:rsidRDefault="005F06B2">
      <w:pPr>
        <w:pStyle w:val="TOC2"/>
        <w:rPr>
          <w:rFonts w:eastAsiaTheme="minorEastAsia"/>
          <w:noProof/>
          <w:kern w:val="2"/>
          <w:sz w:val="24"/>
          <w:szCs w:val="24"/>
          <w:lang w:eastAsia="en-AU"/>
          <w14:ligatures w14:val="standardContextual"/>
        </w:rPr>
      </w:pPr>
      <w:hyperlink w:anchor="_Toc179376829" w:history="1">
        <w:r w:rsidR="00C47321" w:rsidRPr="00016AAF">
          <w:rPr>
            <w:rStyle w:val="Hyperlink"/>
            <w:noProof/>
          </w:rPr>
          <w:t>Part 15.4</w:t>
        </w:r>
        <w:r w:rsidR="00C47321">
          <w:rPr>
            <w:rFonts w:eastAsiaTheme="minorEastAsia"/>
            <w:noProof/>
            <w:kern w:val="2"/>
            <w:sz w:val="24"/>
            <w:szCs w:val="24"/>
            <w:lang w:eastAsia="en-AU"/>
            <w14:ligatures w14:val="standardContextual"/>
          </w:rPr>
          <w:tab/>
        </w:r>
        <w:r w:rsidR="00C47321" w:rsidRPr="00016AAF">
          <w:rPr>
            <w:rStyle w:val="Hyperlink"/>
            <w:noProof/>
          </w:rPr>
          <w:t>Preservation of certain common law privileges</w:t>
        </w:r>
        <w:r w:rsidR="00C47321">
          <w:rPr>
            <w:noProof/>
            <w:webHidden/>
          </w:rPr>
          <w:tab/>
        </w:r>
        <w:r w:rsidR="00C47321">
          <w:rPr>
            <w:noProof/>
            <w:webHidden/>
          </w:rPr>
          <w:fldChar w:fldCharType="begin"/>
        </w:r>
        <w:r w:rsidR="00C47321">
          <w:rPr>
            <w:noProof/>
            <w:webHidden/>
          </w:rPr>
          <w:instrText xml:space="preserve"> PAGEREF _Toc179376829 \h </w:instrText>
        </w:r>
        <w:r w:rsidR="00C47321">
          <w:rPr>
            <w:noProof/>
            <w:webHidden/>
          </w:rPr>
        </w:r>
        <w:r w:rsidR="00C47321">
          <w:rPr>
            <w:noProof/>
            <w:webHidden/>
          </w:rPr>
          <w:fldChar w:fldCharType="separate"/>
        </w:r>
        <w:r w:rsidR="00C47321">
          <w:rPr>
            <w:noProof/>
            <w:webHidden/>
          </w:rPr>
          <w:t>201</w:t>
        </w:r>
        <w:r w:rsidR="00C47321">
          <w:rPr>
            <w:noProof/>
            <w:webHidden/>
          </w:rPr>
          <w:fldChar w:fldCharType="end"/>
        </w:r>
      </w:hyperlink>
    </w:p>
    <w:p w14:paraId="74C5C643" w14:textId="2C58089D" w:rsidR="00C47321" w:rsidRDefault="005F06B2">
      <w:pPr>
        <w:pStyle w:val="TOC3"/>
        <w:rPr>
          <w:rFonts w:eastAsiaTheme="minorEastAsia"/>
          <w:noProof/>
          <w:kern w:val="2"/>
          <w:sz w:val="24"/>
          <w:szCs w:val="24"/>
          <w:lang w:eastAsia="en-AU"/>
          <w14:ligatures w14:val="standardContextual"/>
        </w:rPr>
      </w:pPr>
      <w:hyperlink w:anchor="_Toc179376830" w:history="1">
        <w:r w:rsidR="00C47321" w:rsidRPr="00016AAF">
          <w:rPr>
            <w:rStyle w:val="Hyperlink"/>
            <w:noProof/>
          </w:rPr>
          <w:t>Section 170</w:t>
        </w:r>
        <w:r w:rsidR="00C47321">
          <w:rPr>
            <w:rFonts w:eastAsiaTheme="minorEastAsia"/>
            <w:noProof/>
            <w:kern w:val="2"/>
            <w:sz w:val="24"/>
            <w:szCs w:val="24"/>
            <w:lang w:eastAsia="en-AU"/>
            <w14:ligatures w14:val="standardContextual"/>
          </w:rPr>
          <w:tab/>
        </w:r>
        <w:r w:rsidR="00C47321" w:rsidRPr="00016AAF">
          <w:rPr>
            <w:rStyle w:val="Hyperlink"/>
            <w:noProof/>
          </w:rPr>
          <w:t>Privileges against self-incrimination and exposure to civil penalty</w:t>
        </w:r>
        <w:r w:rsidR="00C47321">
          <w:rPr>
            <w:noProof/>
            <w:webHidden/>
          </w:rPr>
          <w:tab/>
        </w:r>
        <w:r w:rsidR="00C47321">
          <w:rPr>
            <w:noProof/>
            <w:webHidden/>
          </w:rPr>
          <w:fldChar w:fldCharType="begin"/>
        </w:r>
        <w:r w:rsidR="00C47321">
          <w:rPr>
            <w:noProof/>
            <w:webHidden/>
          </w:rPr>
          <w:instrText xml:space="preserve"> PAGEREF _Toc179376830 \h </w:instrText>
        </w:r>
        <w:r w:rsidR="00C47321">
          <w:rPr>
            <w:noProof/>
            <w:webHidden/>
          </w:rPr>
        </w:r>
        <w:r w:rsidR="00C47321">
          <w:rPr>
            <w:noProof/>
            <w:webHidden/>
          </w:rPr>
          <w:fldChar w:fldCharType="separate"/>
        </w:r>
        <w:r w:rsidR="00C47321">
          <w:rPr>
            <w:noProof/>
            <w:webHidden/>
          </w:rPr>
          <w:t>201</w:t>
        </w:r>
        <w:r w:rsidR="00C47321">
          <w:rPr>
            <w:noProof/>
            <w:webHidden/>
          </w:rPr>
          <w:fldChar w:fldCharType="end"/>
        </w:r>
      </w:hyperlink>
    </w:p>
    <w:p w14:paraId="6253E4FC" w14:textId="3196123C" w:rsidR="00C47321" w:rsidRDefault="005F06B2">
      <w:pPr>
        <w:pStyle w:val="TOC3"/>
        <w:rPr>
          <w:rFonts w:eastAsiaTheme="minorEastAsia"/>
          <w:noProof/>
          <w:kern w:val="2"/>
          <w:sz w:val="24"/>
          <w:szCs w:val="24"/>
          <w:lang w:eastAsia="en-AU"/>
          <w14:ligatures w14:val="standardContextual"/>
        </w:rPr>
      </w:pPr>
      <w:hyperlink w:anchor="_Toc179376831" w:history="1">
        <w:r w:rsidR="00C47321" w:rsidRPr="00016AAF">
          <w:rPr>
            <w:rStyle w:val="Hyperlink"/>
            <w:noProof/>
          </w:rPr>
          <w:t>Section 171</w:t>
        </w:r>
        <w:r w:rsidR="00C47321">
          <w:rPr>
            <w:rFonts w:eastAsiaTheme="minorEastAsia"/>
            <w:noProof/>
            <w:kern w:val="2"/>
            <w:sz w:val="24"/>
            <w:szCs w:val="24"/>
            <w:lang w:eastAsia="en-AU"/>
            <w14:ligatures w14:val="standardContextual"/>
          </w:rPr>
          <w:tab/>
        </w:r>
        <w:r w:rsidR="00C47321" w:rsidRPr="00016AAF">
          <w:rPr>
            <w:rStyle w:val="Hyperlink"/>
            <w:noProof/>
          </w:rPr>
          <w:t>Client legal privilege</w:t>
        </w:r>
        <w:r w:rsidR="00C47321">
          <w:rPr>
            <w:noProof/>
            <w:webHidden/>
          </w:rPr>
          <w:tab/>
        </w:r>
        <w:r w:rsidR="00C47321">
          <w:rPr>
            <w:noProof/>
            <w:webHidden/>
          </w:rPr>
          <w:fldChar w:fldCharType="begin"/>
        </w:r>
        <w:r w:rsidR="00C47321">
          <w:rPr>
            <w:noProof/>
            <w:webHidden/>
          </w:rPr>
          <w:instrText xml:space="preserve"> PAGEREF _Toc179376831 \h </w:instrText>
        </w:r>
        <w:r w:rsidR="00C47321">
          <w:rPr>
            <w:noProof/>
            <w:webHidden/>
          </w:rPr>
        </w:r>
        <w:r w:rsidR="00C47321">
          <w:rPr>
            <w:noProof/>
            <w:webHidden/>
          </w:rPr>
          <w:fldChar w:fldCharType="separate"/>
        </w:r>
        <w:r w:rsidR="00C47321">
          <w:rPr>
            <w:noProof/>
            <w:webHidden/>
          </w:rPr>
          <w:t>203</w:t>
        </w:r>
        <w:r w:rsidR="00C47321">
          <w:rPr>
            <w:noProof/>
            <w:webHidden/>
          </w:rPr>
          <w:fldChar w:fldCharType="end"/>
        </w:r>
      </w:hyperlink>
    </w:p>
    <w:p w14:paraId="47848012" w14:textId="4A5A334D" w:rsidR="00C47321" w:rsidRDefault="005F06B2">
      <w:pPr>
        <w:pStyle w:val="TOC1"/>
        <w:rPr>
          <w:rFonts w:eastAsiaTheme="minorEastAsia"/>
          <w:noProof/>
          <w:kern w:val="2"/>
          <w:sz w:val="24"/>
          <w:szCs w:val="24"/>
          <w:lang w:eastAsia="en-AU"/>
          <w14:ligatures w14:val="standardContextual"/>
        </w:rPr>
      </w:pPr>
      <w:hyperlink w:anchor="_Toc179376832" w:history="1">
        <w:r w:rsidR="00C47321" w:rsidRPr="00016AAF">
          <w:rPr>
            <w:rStyle w:val="Hyperlink"/>
            <w:noProof/>
          </w:rPr>
          <w:t>Chapter 16</w:t>
        </w:r>
        <w:r w:rsidR="00C47321">
          <w:rPr>
            <w:rFonts w:eastAsiaTheme="minorEastAsia"/>
            <w:noProof/>
            <w:kern w:val="2"/>
            <w:sz w:val="24"/>
            <w:szCs w:val="24"/>
            <w:lang w:eastAsia="en-AU"/>
            <w14:ligatures w14:val="standardContextual"/>
          </w:rPr>
          <w:tab/>
        </w:r>
        <w:r w:rsidR="00C47321" w:rsidRPr="00016AAF">
          <w:rPr>
            <w:rStyle w:val="Hyperlink"/>
            <w:noProof/>
          </w:rPr>
          <w:t>Courts, tribunals and other decision-makers</w:t>
        </w:r>
        <w:r w:rsidR="00C47321">
          <w:rPr>
            <w:noProof/>
            <w:webHidden/>
          </w:rPr>
          <w:tab/>
        </w:r>
        <w:r w:rsidR="00C47321">
          <w:rPr>
            <w:noProof/>
            <w:webHidden/>
          </w:rPr>
          <w:fldChar w:fldCharType="begin"/>
        </w:r>
        <w:r w:rsidR="00C47321">
          <w:rPr>
            <w:noProof/>
            <w:webHidden/>
          </w:rPr>
          <w:instrText xml:space="preserve"> PAGEREF _Toc179376832 \h </w:instrText>
        </w:r>
        <w:r w:rsidR="00C47321">
          <w:rPr>
            <w:noProof/>
            <w:webHidden/>
          </w:rPr>
        </w:r>
        <w:r w:rsidR="00C47321">
          <w:rPr>
            <w:noProof/>
            <w:webHidden/>
          </w:rPr>
          <w:fldChar w:fldCharType="separate"/>
        </w:r>
        <w:r w:rsidR="00C47321">
          <w:rPr>
            <w:noProof/>
            <w:webHidden/>
          </w:rPr>
          <w:t>207</w:t>
        </w:r>
        <w:r w:rsidR="00C47321">
          <w:rPr>
            <w:noProof/>
            <w:webHidden/>
          </w:rPr>
          <w:fldChar w:fldCharType="end"/>
        </w:r>
      </w:hyperlink>
    </w:p>
    <w:p w14:paraId="41321B4A" w14:textId="2C4F2D68" w:rsidR="00C47321" w:rsidRDefault="005F06B2">
      <w:pPr>
        <w:pStyle w:val="TOC3"/>
        <w:rPr>
          <w:rFonts w:eastAsiaTheme="minorEastAsia"/>
          <w:noProof/>
          <w:kern w:val="2"/>
          <w:sz w:val="24"/>
          <w:szCs w:val="24"/>
          <w:lang w:eastAsia="en-AU"/>
          <w14:ligatures w14:val="standardContextual"/>
        </w:rPr>
      </w:pPr>
      <w:hyperlink w:anchor="_Toc179376833" w:history="1">
        <w:r w:rsidR="00C47321" w:rsidRPr="00016AAF">
          <w:rPr>
            <w:rStyle w:val="Hyperlink"/>
            <w:noProof/>
          </w:rPr>
          <w:t>Section 175</w:t>
        </w:r>
        <w:r w:rsidR="00C47321">
          <w:rPr>
            <w:rFonts w:eastAsiaTheme="minorEastAsia"/>
            <w:noProof/>
            <w:kern w:val="2"/>
            <w:sz w:val="24"/>
            <w:szCs w:val="24"/>
            <w:lang w:eastAsia="en-AU"/>
            <w14:ligatures w14:val="standardContextual"/>
          </w:rPr>
          <w:tab/>
        </w:r>
        <w:r w:rsidR="00C47321" w:rsidRPr="00016AAF">
          <w:rPr>
            <w:rStyle w:val="Hyperlink"/>
            <w:noProof/>
          </w:rPr>
          <w:t>Meaning of law—ch 16</w:t>
        </w:r>
        <w:r w:rsidR="00C47321">
          <w:rPr>
            <w:noProof/>
            <w:webHidden/>
          </w:rPr>
          <w:tab/>
        </w:r>
        <w:r w:rsidR="00C47321">
          <w:rPr>
            <w:noProof/>
            <w:webHidden/>
          </w:rPr>
          <w:fldChar w:fldCharType="begin"/>
        </w:r>
        <w:r w:rsidR="00C47321">
          <w:rPr>
            <w:noProof/>
            <w:webHidden/>
          </w:rPr>
          <w:instrText xml:space="preserve"> PAGEREF _Toc179376833 \h </w:instrText>
        </w:r>
        <w:r w:rsidR="00C47321">
          <w:rPr>
            <w:noProof/>
            <w:webHidden/>
          </w:rPr>
        </w:r>
        <w:r w:rsidR="00C47321">
          <w:rPr>
            <w:noProof/>
            <w:webHidden/>
          </w:rPr>
          <w:fldChar w:fldCharType="separate"/>
        </w:r>
        <w:r w:rsidR="00C47321">
          <w:rPr>
            <w:noProof/>
            <w:webHidden/>
          </w:rPr>
          <w:t>208</w:t>
        </w:r>
        <w:r w:rsidR="00C47321">
          <w:rPr>
            <w:noProof/>
            <w:webHidden/>
          </w:rPr>
          <w:fldChar w:fldCharType="end"/>
        </w:r>
      </w:hyperlink>
    </w:p>
    <w:p w14:paraId="3A4DBD2D" w14:textId="03B75613" w:rsidR="00C47321" w:rsidRDefault="005F06B2">
      <w:pPr>
        <w:pStyle w:val="TOC3"/>
        <w:rPr>
          <w:rFonts w:eastAsiaTheme="minorEastAsia"/>
          <w:noProof/>
          <w:kern w:val="2"/>
          <w:sz w:val="24"/>
          <w:szCs w:val="24"/>
          <w:lang w:eastAsia="en-AU"/>
          <w14:ligatures w14:val="standardContextual"/>
        </w:rPr>
      </w:pPr>
      <w:hyperlink w:anchor="_Toc179376834" w:history="1">
        <w:r w:rsidR="00C47321" w:rsidRPr="00016AAF">
          <w:rPr>
            <w:rStyle w:val="Hyperlink"/>
            <w:noProof/>
          </w:rPr>
          <w:t>Section 176</w:t>
        </w:r>
        <w:r w:rsidR="00C47321">
          <w:rPr>
            <w:rFonts w:eastAsiaTheme="minorEastAsia"/>
            <w:noProof/>
            <w:kern w:val="2"/>
            <w:sz w:val="24"/>
            <w:szCs w:val="24"/>
            <w:lang w:eastAsia="en-AU"/>
            <w14:ligatures w14:val="standardContextual"/>
          </w:rPr>
          <w:tab/>
        </w:r>
        <w:r w:rsidR="00C47321" w:rsidRPr="00016AAF">
          <w:rPr>
            <w:rStyle w:val="Hyperlink"/>
            <w:noProof/>
          </w:rPr>
          <w:t>Jurisdiction of courts and tribunals</w:t>
        </w:r>
        <w:r w:rsidR="00C47321">
          <w:rPr>
            <w:noProof/>
            <w:webHidden/>
          </w:rPr>
          <w:tab/>
        </w:r>
        <w:r w:rsidR="00C47321">
          <w:rPr>
            <w:noProof/>
            <w:webHidden/>
          </w:rPr>
          <w:fldChar w:fldCharType="begin"/>
        </w:r>
        <w:r w:rsidR="00C47321">
          <w:rPr>
            <w:noProof/>
            <w:webHidden/>
          </w:rPr>
          <w:instrText xml:space="preserve"> PAGEREF _Toc179376834 \h </w:instrText>
        </w:r>
        <w:r w:rsidR="00C47321">
          <w:rPr>
            <w:noProof/>
            <w:webHidden/>
          </w:rPr>
        </w:r>
        <w:r w:rsidR="00C47321">
          <w:rPr>
            <w:noProof/>
            <w:webHidden/>
          </w:rPr>
          <w:fldChar w:fldCharType="separate"/>
        </w:r>
        <w:r w:rsidR="00C47321">
          <w:rPr>
            <w:noProof/>
            <w:webHidden/>
          </w:rPr>
          <w:t>208</w:t>
        </w:r>
        <w:r w:rsidR="00C47321">
          <w:rPr>
            <w:noProof/>
            <w:webHidden/>
          </w:rPr>
          <w:fldChar w:fldCharType="end"/>
        </w:r>
      </w:hyperlink>
    </w:p>
    <w:p w14:paraId="535F3246" w14:textId="11D2B2EB" w:rsidR="00C47321" w:rsidRDefault="005F06B2">
      <w:pPr>
        <w:pStyle w:val="TOC3"/>
        <w:rPr>
          <w:rFonts w:eastAsiaTheme="minorEastAsia"/>
          <w:noProof/>
          <w:kern w:val="2"/>
          <w:sz w:val="24"/>
          <w:szCs w:val="24"/>
          <w:lang w:eastAsia="en-AU"/>
          <w14:ligatures w14:val="standardContextual"/>
        </w:rPr>
      </w:pPr>
      <w:hyperlink w:anchor="_Toc179376835" w:history="1">
        <w:r w:rsidR="00C47321" w:rsidRPr="00016AAF">
          <w:rPr>
            <w:rStyle w:val="Hyperlink"/>
            <w:noProof/>
          </w:rPr>
          <w:t>Section 177</w:t>
        </w:r>
        <w:r w:rsidR="00C47321">
          <w:rPr>
            <w:rFonts w:eastAsiaTheme="minorEastAsia"/>
            <w:noProof/>
            <w:kern w:val="2"/>
            <w:sz w:val="24"/>
            <w:szCs w:val="24"/>
            <w:lang w:eastAsia="en-AU"/>
            <w14:ligatures w14:val="standardContextual"/>
          </w:rPr>
          <w:tab/>
        </w:r>
        <w:r w:rsidR="00C47321" w:rsidRPr="00016AAF">
          <w:rPr>
            <w:rStyle w:val="Hyperlink"/>
            <w:noProof/>
          </w:rPr>
          <w:t>Recovery of amounts owing under laws</w:t>
        </w:r>
        <w:r w:rsidR="00C47321">
          <w:rPr>
            <w:noProof/>
            <w:webHidden/>
          </w:rPr>
          <w:tab/>
        </w:r>
        <w:r w:rsidR="00C47321">
          <w:rPr>
            <w:noProof/>
            <w:webHidden/>
          </w:rPr>
          <w:fldChar w:fldCharType="begin"/>
        </w:r>
        <w:r w:rsidR="00C47321">
          <w:rPr>
            <w:noProof/>
            <w:webHidden/>
          </w:rPr>
          <w:instrText xml:space="preserve"> PAGEREF _Toc179376835 \h </w:instrText>
        </w:r>
        <w:r w:rsidR="00C47321">
          <w:rPr>
            <w:noProof/>
            <w:webHidden/>
          </w:rPr>
        </w:r>
        <w:r w:rsidR="00C47321">
          <w:rPr>
            <w:noProof/>
            <w:webHidden/>
          </w:rPr>
          <w:fldChar w:fldCharType="separate"/>
        </w:r>
        <w:r w:rsidR="00C47321">
          <w:rPr>
            <w:noProof/>
            <w:webHidden/>
          </w:rPr>
          <w:t>209</w:t>
        </w:r>
        <w:r w:rsidR="00C47321">
          <w:rPr>
            <w:noProof/>
            <w:webHidden/>
          </w:rPr>
          <w:fldChar w:fldCharType="end"/>
        </w:r>
      </w:hyperlink>
    </w:p>
    <w:p w14:paraId="061899D9" w14:textId="517CE994" w:rsidR="00C47321" w:rsidRDefault="005F06B2">
      <w:pPr>
        <w:pStyle w:val="TOC3"/>
        <w:rPr>
          <w:rFonts w:eastAsiaTheme="minorEastAsia"/>
          <w:noProof/>
          <w:kern w:val="2"/>
          <w:sz w:val="24"/>
          <w:szCs w:val="24"/>
          <w:lang w:eastAsia="en-AU"/>
          <w14:ligatures w14:val="standardContextual"/>
        </w:rPr>
      </w:pPr>
      <w:hyperlink w:anchor="_Toc179376836" w:history="1">
        <w:r w:rsidR="00C47321" w:rsidRPr="00016AAF">
          <w:rPr>
            <w:rStyle w:val="Hyperlink"/>
            <w:noProof/>
          </w:rPr>
          <w:t>Section 178</w:t>
        </w:r>
        <w:r w:rsidR="00C47321">
          <w:rPr>
            <w:rFonts w:eastAsiaTheme="minorEastAsia"/>
            <w:noProof/>
            <w:kern w:val="2"/>
            <w:sz w:val="24"/>
            <w:szCs w:val="24"/>
            <w:lang w:eastAsia="en-AU"/>
            <w14:ligatures w14:val="standardContextual"/>
          </w:rPr>
          <w:tab/>
        </w:r>
        <w:r w:rsidR="00C47321" w:rsidRPr="00016AAF">
          <w:rPr>
            <w:rStyle w:val="Hyperlink"/>
            <w:noProof/>
          </w:rPr>
          <w:t>Power to decide includes power to take evidence etc</w:t>
        </w:r>
        <w:r w:rsidR="00C47321">
          <w:rPr>
            <w:noProof/>
            <w:webHidden/>
          </w:rPr>
          <w:tab/>
        </w:r>
        <w:r w:rsidR="00C47321">
          <w:rPr>
            <w:noProof/>
            <w:webHidden/>
          </w:rPr>
          <w:fldChar w:fldCharType="begin"/>
        </w:r>
        <w:r w:rsidR="00C47321">
          <w:rPr>
            <w:noProof/>
            <w:webHidden/>
          </w:rPr>
          <w:instrText xml:space="preserve"> PAGEREF _Toc179376836 \h </w:instrText>
        </w:r>
        <w:r w:rsidR="00C47321">
          <w:rPr>
            <w:noProof/>
            <w:webHidden/>
          </w:rPr>
        </w:r>
        <w:r w:rsidR="00C47321">
          <w:rPr>
            <w:noProof/>
            <w:webHidden/>
          </w:rPr>
          <w:fldChar w:fldCharType="separate"/>
        </w:r>
        <w:r w:rsidR="00C47321">
          <w:rPr>
            <w:noProof/>
            <w:webHidden/>
          </w:rPr>
          <w:t>209</w:t>
        </w:r>
        <w:r w:rsidR="00C47321">
          <w:rPr>
            <w:noProof/>
            <w:webHidden/>
          </w:rPr>
          <w:fldChar w:fldCharType="end"/>
        </w:r>
      </w:hyperlink>
    </w:p>
    <w:p w14:paraId="78D2DB51" w14:textId="43AA6EF3" w:rsidR="00C47321" w:rsidRDefault="005F06B2">
      <w:pPr>
        <w:pStyle w:val="TOC3"/>
        <w:rPr>
          <w:rFonts w:eastAsiaTheme="minorEastAsia"/>
          <w:noProof/>
          <w:kern w:val="2"/>
          <w:sz w:val="24"/>
          <w:szCs w:val="24"/>
          <w:lang w:eastAsia="en-AU"/>
          <w14:ligatures w14:val="standardContextual"/>
        </w:rPr>
      </w:pPr>
      <w:hyperlink w:anchor="_Toc179376837" w:history="1">
        <w:r w:rsidR="00C47321" w:rsidRPr="00016AAF">
          <w:rPr>
            <w:rStyle w:val="Hyperlink"/>
            <w:noProof/>
          </w:rPr>
          <w:t>Section 179</w:t>
        </w:r>
        <w:r w:rsidR="00C47321">
          <w:rPr>
            <w:rFonts w:eastAsiaTheme="minorEastAsia"/>
            <w:noProof/>
            <w:kern w:val="2"/>
            <w:sz w:val="24"/>
            <w:szCs w:val="24"/>
            <w:lang w:eastAsia="en-AU"/>
            <w14:ligatures w14:val="standardContextual"/>
          </w:rPr>
          <w:tab/>
        </w:r>
        <w:r w:rsidR="00C47321" w:rsidRPr="00016AAF">
          <w:rPr>
            <w:rStyle w:val="Hyperlink"/>
            <w:noProof/>
          </w:rPr>
          <w:t>Content of statements of reasons for decisions</w:t>
        </w:r>
        <w:r w:rsidR="00C47321">
          <w:rPr>
            <w:noProof/>
            <w:webHidden/>
          </w:rPr>
          <w:tab/>
        </w:r>
        <w:r w:rsidR="00C47321">
          <w:rPr>
            <w:noProof/>
            <w:webHidden/>
          </w:rPr>
          <w:fldChar w:fldCharType="begin"/>
        </w:r>
        <w:r w:rsidR="00C47321">
          <w:rPr>
            <w:noProof/>
            <w:webHidden/>
          </w:rPr>
          <w:instrText xml:space="preserve"> PAGEREF _Toc179376837 \h </w:instrText>
        </w:r>
        <w:r w:rsidR="00C47321">
          <w:rPr>
            <w:noProof/>
            <w:webHidden/>
          </w:rPr>
        </w:r>
        <w:r w:rsidR="00C47321">
          <w:rPr>
            <w:noProof/>
            <w:webHidden/>
          </w:rPr>
          <w:fldChar w:fldCharType="separate"/>
        </w:r>
        <w:r w:rsidR="00C47321">
          <w:rPr>
            <w:noProof/>
            <w:webHidden/>
          </w:rPr>
          <w:t>210</w:t>
        </w:r>
        <w:r w:rsidR="00C47321">
          <w:rPr>
            <w:noProof/>
            <w:webHidden/>
          </w:rPr>
          <w:fldChar w:fldCharType="end"/>
        </w:r>
      </w:hyperlink>
    </w:p>
    <w:p w14:paraId="4C34A930" w14:textId="05D2DA56" w:rsidR="00C47321" w:rsidRDefault="005F06B2">
      <w:pPr>
        <w:pStyle w:val="TOC3"/>
        <w:rPr>
          <w:rFonts w:eastAsiaTheme="minorEastAsia"/>
          <w:noProof/>
          <w:kern w:val="2"/>
          <w:sz w:val="24"/>
          <w:szCs w:val="24"/>
          <w:lang w:eastAsia="en-AU"/>
          <w14:ligatures w14:val="standardContextual"/>
        </w:rPr>
      </w:pPr>
      <w:hyperlink w:anchor="_Toc179376838" w:history="1">
        <w:r w:rsidR="00C47321" w:rsidRPr="00016AAF">
          <w:rPr>
            <w:rStyle w:val="Hyperlink"/>
            <w:noProof/>
          </w:rPr>
          <w:t>Section 180</w:t>
        </w:r>
        <w:r w:rsidR="00C47321">
          <w:rPr>
            <w:rFonts w:eastAsiaTheme="minorEastAsia"/>
            <w:noProof/>
            <w:kern w:val="2"/>
            <w:sz w:val="24"/>
            <w:szCs w:val="24"/>
            <w:lang w:eastAsia="en-AU"/>
            <w14:ligatures w14:val="standardContextual"/>
          </w:rPr>
          <w:tab/>
        </w:r>
        <w:r w:rsidR="00C47321" w:rsidRPr="00016AAF">
          <w:rPr>
            <w:rStyle w:val="Hyperlink"/>
            <w:noProof/>
          </w:rPr>
          <w:t>Power to make decision includes power to reverse or change</w:t>
        </w:r>
        <w:r w:rsidR="00C47321">
          <w:rPr>
            <w:noProof/>
            <w:webHidden/>
          </w:rPr>
          <w:tab/>
        </w:r>
        <w:r w:rsidR="00C47321">
          <w:rPr>
            <w:noProof/>
            <w:webHidden/>
          </w:rPr>
          <w:fldChar w:fldCharType="begin"/>
        </w:r>
        <w:r w:rsidR="00C47321">
          <w:rPr>
            <w:noProof/>
            <w:webHidden/>
          </w:rPr>
          <w:instrText xml:space="preserve"> PAGEREF _Toc179376838 \h </w:instrText>
        </w:r>
        <w:r w:rsidR="00C47321">
          <w:rPr>
            <w:noProof/>
            <w:webHidden/>
          </w:rPr>
        </w:r>
        <w:r w:rsidR="00C47321">
          <w:rPr>
            <w:noProof/>
            <w:webHidden/>
          </w:rPr>
          <w:fldChar w:fldCharType="separate"/>
        </w:r>
        <w:r w:rsidR="00C47321">
          <w:rPr>
            <w:noProof/>
            <w:webHidden/>
          </w:rPr>
          <w:t>211</w:t>
        </w:r>
        <w:r w:rsidR="00C47321">
          <w:rPr>
            <w:noProof/>
            <w:webHidden/>
          </w:rPr>
          <w:fldChar w:fldCharType="end"/>
        </w:r>
      </w:hyperlink>
    </w:p>
    <w:p w14:paraId="1B4B6C88" w14:textId="7AB7F541" w:rsidR="00C47321" w:rsidRDefault="005F06B2">
      <w:pPr>
        <w:pStyle w:val="TOC1"/>
        <w:rPr>
          <w:rFonts w:eastAsiaTheme="minorEastAsia"/>
          <w:noProof/>
          <w:kern w:val="2"/>
          <w:sz w:val="24"/>
          <w:szCs w:val="24"/>
          <w:lang w:eastAsia="en-AU"/>
          <w14:ligatures w14:val="standardContextual"/>
        </w:rPr>
      </w:pPr>
      <w:hyperlink w:anchor="_Toc179376839" w:history="1">
        <w:r w:rsidR="00C47321" w:rsidRPr="00016AAF">
          <w:rPr>
            <w:rStyle w:val="Hyperlink"/>
            <w:noProof/>
          </w:rPr>
          <w:t>Chapter 17</w:t>
        </w:r>
        <w:r w:rsidR="00C47321">
          <w:rPr>
            <w:rFonts w:eastAsiaTheme="minorEastAsia"/>
            <w:noProof/>
            <w:kern w:val="2"/>
            <w:sz w:val="24"/>
            <w:szCs w:val="24"/>
            <w:lang w:eastAsia="en-AU"/>
            <w14:ligatures w14:val="standardContextual"/>
          </w:rPr>
          <w:tab/>
        </w:r>
        <w:r w:rsidR="00C47321" w:rsidRPr="00016AAF">
          <w:rPr>
            <w:rStyle w:val="Hyperlink"/>
            <w:noProof/>
          </w:rPr>
          <w:t>Entities and positions</w:t>
        </w:r>
        <w:r w:rsidR="00C47321">
          <w:rPr>
            <w:noProof/>
            <w:webHidden/>
          </w:rPr>
          <w:tab/>
        </w:r>
        <w:r w:rsidR="00C47321">
          <w:rPr>
            <w:noProof/>
            <w:webHidden/>
          </w:rPr>
          <w:fldChar w:fldCharType="begin"/>
        </w:r>
        <w:r w:rsidR="00C47321">
          <w:rPr>
            <w:noProof/>
            <w:webHidden/>
          </w:rPr>
          <w:instrText xml:space="preserve"> PAGEREF _Toc179376839 \h </w:instrText>
        </w:r>
        <w:r w:rsidR="00C47321">
          <w:rPr>
            <w:noProof/>
            <w:webHidden/>
          </w:rPr>
        </w:r>
        <w:r w:rsidR="00C47321">
          <w:rPr>
            <w:noProof/>
            <w:webHidden/>
          </w:rPr>
          <w:fldChar w:fldCharType="separate"/>
        </w:r>
        <w:r w:rsidR="00C47321">
          <w:rPr>
            <w:noProof/>
            <w:webHidden/>
          </w:rPr>
          <w:t>212</w:t>
        </w:r>
        <w:r w:rsidR="00C47321">
          <w:rPr>
            <w:noProof/>
            <w:webHidden/>
          </w:rPr>
          <w:fldChar w:fldCharType="end"/>
        </w:r>
      </w:hyperlink>
    </w:p>
    <w:p w14:paraId="378F6BEF" w14:textId="05D9D679" w:rsidR="00C47321" w:rsidRDefault="005F06B2">
      <w:pPr>
        <w:pStyle w:val="TOC3"/>
        <w:rPr>
          <w:rFonts w:eastAsiaTheme="minorEastAsia"/>
          <w:noProof/>
          <w:kern w:val="2"/>
          <w:sz w:val="24"/>
          <w:szCs w:val="24"/>
          <w:lang w:eastAsia="en-AU"/>
          <w14:ligatures w14:val="standardContextual"/>
        </w:rPr>
      </w:pPr>
      <w:hyperlink w:anchor="_Toc179376840" w:history="1">
        <w:r w:rsidR="00C47321" w:rsidRPr="00016AAF">
          <w:rPr>
            <w:rStyle w:val="Hyperlink"/>
            <w:noProof/>
          </w:rPr>
          <w:t>Section 182</w:t>
        </w:r>
        <w:r w:rsidR="00C47321">
          <w:rPr>
            <w:rFonts w:eastAsiaTheme="minorEastAsia"/>
            <w:noProof/>
            <w:kern w:val="2"/>
            <w:sz w:val="24"/>
            <w:szCs w:val="24"/>
            <w:lang w:eastAsia="en-AU"/>
            <w14:ligatures w14:val="standardContextual"/>
          </w:rPr>
          <w:tab/>
        </w:r>
        <w:r w:rsidR="00C47321" w:rsidRPr="00016AAF">
          <w:rPr>
            <w:rStyle w:val="Hyperlink"/>
            <w:noProof/>
          </w:rPr>
          <w:t>Meaning of law—ch 17</w:t>
        </w:r>
        <w:r w:rsidR="00C47321">
          <w:rPr>
            <w:noProof/>
            <w:webHidden/>
          </w:rPr>
          <w:tab/>
        </w:r>
        <w:r w:rsidR="00C47321">
          <w:rPr>
            <w:noProof/>
            <w:webHidden/>
          </w:rPr>
          <w:fldChar w:fldCharType="begin"/>
        </w:r>
        <w:r w:rsidR="00C47321">
          <w:rPr>
            <w:noProof/>
            <w:webHidden/>
          </w:rPr>
          <w:instrText xml:space="preserve"> PAGEREF _Toc179376840 \h </w:instrText>
        </w:r>
        <w:r w:rsidR="00C47321">
          <w:rPr>
            <w:noProof/>
            <w:webHidden/>
          </w:rPr>
        </w:r>
        <w:r w:rsidR="00C47321">
          <w:rPr>
            <w:noProof/>
            <w:webHidden/>
          </w:rPr>
          <w:fldChar w:fldCharType="separate"/>
        </w:r>
        <w:r w:rsidR="00C47321">
          <w:rPr>
            <w:noProof/>
            <w:webHidden/>
          </w:rPr>
          <w:t>212</w:t>
        </w:r>
        <w:r w:rsidR="00C47321">
          <w:rPr>
            <w:noProof/>
            <w:webHidden/>
          </w:rPr>
          <w:fldChar w:fldCharType="end"/>
        </w:r>
      </w:hyperlink>
    </w:p>
    <w:p w14:paraId="142C7117" w14:textId="2196A9A2" w:rsidR="00C47321" w:rsidRDefault="005F06B2">
      <w:pPr>
        <w:pStyle w:val="TOC3"/>
        <w:rPr>
          <w:rFonts w:eastAsiaTheme="minorEastAsia"/>
          <w:noProof/>
          <w:kern w:val="2"/>
          <w:sz w:val="24"/>
          <w:szCs w:val="24"/>
          <w:lang w:eastAsia="en-AU"/>
          <w14:ligatures w14:val="standardContextual"/>
        </w:rPr>
      </w:pPr>
      <w:hyperlink w:anchor="_Toc179376841" w:history="1">
        <w:r w:rsidR="00C47321" w:rsidRPr="00016AAF">
          <w:rPr>
            <w:rStyle w:val="Hyperlink"/>
            <w:noProof/>
          </w:rPr>
          <w:t>Section 183</w:t>
        </w:r>
        <w:r w:rsidR="00C47321">
          <w:rPr>
            <w:rFonts w:eastAsiaTheme="minorEastAsia"/>
            <w:noProof/>
            <w:kern w:val="2"/>
            <w:sz w:val="24"/>
            <w:szCs w:val="24"/>
            <w:lang w:eastAsia="en-AU"/>
            <w14:ligatures w14:val="standardContextual"/>
          </w:rPr>
          <w:tab/>
        </w:r>
        <w:r w:rsidR="00C47321" w:rsidRPr="00016AAF">
          <w:rPr>
            <w:rStyle w:val="Hyperlink"/>
            <w:noProof/>
          </w:rPr>
          <w:t>Change of name of entity</w:t>
        </w:r>
        <w:r w:rsidR="00C47321">
          <w:rPr>
            <w:noProof/>
            <w:webHidden/>
          </w:rPr>
          <w:tab/>
        </w:r>
        <w:r w:rsidR="00C47321">
          <w:rPr>
            <w:noProof/>
            <w:webHidden/>
          </w:rPr>
          <w:fldChar w:fldCharType="begin"/>
        </w:r>
        <w:r w:rsidR="00C47321">
          <w:rPr>
            <w:noProof/>
            <w:webHidden/>
          </w:rPr>
          <w:instrText xml:space="preserve"> PAGEREF _Toc179376841 \h </w:instrText>
        </w:r>
        <w:r w:rsidR="00C47321">
          <w:rPr>
            <w:noProof/>
            <w:webHidden/>
          </w:rPr>
        </w:r>
        <w:r w:rsidR="00C47321">
          <w:rPr>
            <w:noProof/>
            <w:webHidden/>
          </w:rPr>
          <w:fldChar w:fldCharType="separate"/>
        </w:r>
        <w:r w:rsidR="00C47321">
          <w:rPr>
            <w:noProof/>
            <w:webHidden/>
          </w:rPr>
          <w:t>213</w:t>
        </w:r>
        <w:r w:rsidR="00C47321">
          <w:rPr>
            <w:noProof/>
            <w:webHidden/>
          </w:rPr>
          <w:fldChar w:fldCharType="end"/>
        </w:r>
      </w:hyperlink>
    </w:p>
    <w:p w14:paraId="07FB3ADA" w14:textId="13ECE2D5" w:rsidR="00C47321" w:rsidRDefault="005F06B2">
      <w:pPr>
        <w:pStyle w:val="TOC3"/>
        <w:rPr>
          <w:rFonts w:eastAsiaTheme="minorEastAsia"/>
          <w:noProof/>
          <w:kern w:val="2"/>
          <w:sz w:val="24"/>
          <w:szCs w:val="24"/>
          <w:lang w:eastAsia="en-AU"/>
          <w14:ligatures w14:val="standardContextual"/>
        </w:rPr>
      </w:pPr>
      <w:hyperlink w:anchor="_Toc179376842" w:history="1">
        <w:r w:rsidR="00C47321" w:rsidRPr="00016AAF">
          <w:rPr>
            <w:rStyle w:val="Hyperlink"/>
            <w:noProof/>
          </w:rPr>
          <w:t>Section 184</w:t>
        </w:r>
        <w:r w:rsidR="00C47321">
          <w:rPr>
            <w:rFonts w:eastAsiaTheme="minorEastAsia"/>
            <w:noProof/>
            <w:kern w:val="2"/>
            <w:sz w:val="24"/>
            <w:szCs w:val="24"/>
            <w:lang w:eastAsia="en-AU"/>
            <w14:ligatures w14:val="standardContextual"/>
          </w:rPr>
          <w:tab/>
        </w:r>
        <w:r w:rsidR="00C47321" w:rsidRPr="00016AAF">
          <w:rPr>
            <w:rStyle w:val="Hyperlink"/>
            <w:noProof/>
          </w:rPr>
          <w:t>Change in constitution of entity</w:t>
        </w:r>
        <w:r w:rsidR="00C47321">
          <w:rPr>
            <w:noProof/>
            <w:webHidden/>
          </w:rPr>
          <w:tab/>
        </w:r>
        <w:r w:rsidR="00C47321">
          <w:rPr>
            <w:noProof/>
            <w:webHidden/>
          </w:rPr>
          <w:fldChar w:fldCharType="begin"/>
        </w:r>
        <w:r w:rsidR="00C47321">
          <w:rPr>
            <w:noProof/>
            <w:webHidden/>
          </w:rPr>
          <w:instrText xml:space="preserve"> PAGEREF _Toc179376842 \h </w:instrText>
        </w:r>
        <w:r w:rsidR="00C47321">
          <w:rPr>
            <w:noProof/>
            <w:webHidden/>
          </w:rPr>
        </w:r>
        <w:r w:rsidR="00C47321">
          <w:rPr>
            <w:noProof/>
            <w:webHidden/>
          </w:rPr>
          <w:fldChar w:fldCharType="separate"/>
        </w:r>
        <w:r w:rsidR="00C47321">
          <w:rPr>
            <w:noProof/>
            <w:webHidden/>
          </w:rPr>
          <w:t>214</w:t>
        </w:r>
        <w:r w:rsidR="00C47321">
          <w:rPr>
            <w:noProof/>
            <w:webHidden/>
          </w:rPr>
          <w:fldChar w:fldCharType="end"/>
        </w:r>
      </w:hyperlink>
    </w:p>
    <w:p w14:paraId="4C0D7936" w14:textId="371C9FC9" w:rsidR="00C47321" w:rsidRDefault="005F06B2">
      <w:pPr>
        <w:pStyle w:val="TOC3"/>
        <w:rPr>
          <w:rFonts w:eastAsiaTheme="minorEastAsia"/>
          <w:noProof/>
          <w:kern w:val="2"/>
          <w:sz w:val="24"/>
          <w:szCs w:val="24"/>
          <w:lang w:eastAsia="en-AU"/>
          <w14:ligatures w14:val="standardContextual"/>
        </w:rPr>
      </w:pPr>
      <w:hyperlink w:anchor="_Toc179376843" w:history="1">
        <w:r w:rsidR="00C47321" w:rsidRPr="00016AAF">
          <w:rPr>
            <w:rStyle w:val="Hyperlink"/>
            <w:noProof/>
          </w:rPr>
          <w:t>Section 184A</w:t>
        </w:r>
        <w:r w:rsidR="00C47321">
          <w:rPr>
            <w:rFonts w:eastAsiaTheme="minorEastAsia"/>
            <w:noProof/>
            <w:kern w:val="2"/>
            <w:sz w:val="24"/>
            <w:szCs w:val="24"/>
            <w:lang w:eastAsia="en-AU"/>
            <w14:ligatures w14:val="standardContextual"/>
          </w:rPr>
          <w:tab/>
        </w:r>
        <w:r w:rsidR="00C47321" w:rsidRPr="00016AAF">
          <w:rPr>
            <w:rStyle w:val="Hyperlink"/>
            <w:noProof/>
          </w:rPr>
          <w:t>References to entity</w:t>
        </w:r>
        <w:r w:rsidR="00C47321">
          <w:rPr>
            <w:noProof/>
            <w:webHidden/>
          </w:rPr>
          <w:tab/>
        </w:r>
        <w:r w:rsidR="00C47321">
          <w:rPr>
            <w:noProof/>
            <w:webHidden/>
          </w:rPr>
          <w:fldChar w:fldCharType="begin"/>
        </w:r>
        <w:r w:rsidR="00C47321">
          <w:rPr>
            <w:noProof/>
            <w:webHidden/>
          </w:rPr>
          <w:instrText xml:space="preserve"> PAGEREF _Toc179376843 \h </w:instrText>
        </w:r>
        <w:r w:rsidR="00C47321">
          <w:rPr>
            <w:noProof/>
            <w:webHidden/>
          </w:rPr>
        </w:r>
        <w:r w:rsidR="00C47321">
          <w:rPr>
            <w:noProof/>
            <w:webHidden/>
          </w:rPr>
          <w:fldChar w:fldCharType="separate"/>
        </w:r>
        <w:r w:rsidR="00C47321">
          <w:rPr>
            <w:noProof/>
            <w:webHidden/>
          </w:rPr>
          <w:t>215</w:t>
        </w:r>
        <w:r w:rsidR="00C47321">
          <w:rPr>
            <w:noProof/>
            <w:webHidden/>
          </w:rPr>
          <w:fldChar w:fldCharType="end"/>
        </w:r>
      </w:hyperlink>
    </w:p>
    <w:p w14:paraId="3BEFF96A" w14:textId="1A4A07C0" w:rsidR="00C47321" w:rsidRDefault="005F06B2">
      <w:pPr>
        <w:pStyle w:val="TOC3"/>
        <w:rPr>
          <w:rFonts w:eastAsiaTheme="minorEastAsia"/>
          <w:noProof/>
          <w:kern w:val="2"/>
          <w:sz w:val="24"/>
          <w:szCs w:val="24"/>
          <w:lang w:eastAsia="en-AU"/>
          <w14:ligatures w14:val="standardContextual"/>
        </w:rPr>
      </w:pPr>
      <w:hyperlink w:anchor="_Toc179376844" w:history="1">
        <w:r w:rsidR="00C47321" w:rsidRPr="00016AAF">
          <w:rPr>
            <w:rStyle w:val="Hyperlink"/>
            <w:noProof/>
          </w:rPr>
          <w:t>Section 185</w:t>
        </w:r>
        <w:r w:rsidR="00C47321">
          <w:rPr>
            <w:rFonts w:eastAsiaTheme="minorEastAsia"/>
            <w:noProof/>
            <w:kern w:val="2"/>
            <w:sz w:val="24"/>
            <w:szCs w:val="24"/>
            <w:lang w:eastAsia="en-AU"/>
            <w14:ligatures w14:val="standardContextual"/>
          </w:rPr>
          <w:tab/>
        </w:r>
        <w:r w:rsidR="00C47321" w:rsidRPr="00016AAF">
          <w:rPr>
            <w:rStyle w:val="Hyperlink"/>
            <w:noProof/>
          </w:rPr>
          <w:t>References to occupant of position</w:t>
        </w:r>
        <w:r w:rsidR="00C47321">
          <w:rPr>
            <w:noProof/>
            <w:webHidden/>
          </w:rPr>
          <w:tab/>
        </w:r>
        <w:r w:rsidR="00C47321">
          <w:rPr>
            <w:noProof/>
            <w:webHidden/>
          </w:rPr>
          <w:fldChar w:fldCharType="begin"/>
        </w:r>
        <w:r w:rsidR="00C47321">
          <w:rPr>
            <w:noProof/>
            <w:webHidden/>
          </w:rPr>
          <w:instrText xml:space="preserve"> PAGEREF _Toc179376844 \h </w:instrText>
        </w:r>
        <w:r w:rsidR="00C47321">
          <w:rPr>
            <w:noProof/>
            <w:webHidden/>
          </w:rPr>
        </w:r>
        <w:r w:rsidR="00C47321">
          <w:rPr>
            <w:noProof/>
            <w:webHidden/>
          </w:rPr>
          <w:fldChar w:fldCharType="separate"/>
        </w:r>
        <w:r w:rsidR="00C47321">
          <w:rPr>
            <w:noProof/>
            <w:webHidden/>
          </w:rPr>
          <w:t>215</w:t>
        </w:r>
        <w:r w:rsidR="00C47321">
          <w:rPr>
            <w:noProof/>
            <w:webHidden/>
          </w:rPr>
          <w:fldChar w:fldCharType="end"/>
        </w:r>
      </w:hyperlink>
    </w:p>
    <w:p w14:paraId="00402776" w14:textId="07A32714" w:rsidR="00C47321" w:rsidRDefault="005F06B2">
      <w:pPr>
        <w:pStyle w:val="TOC3"/>
        <w:rPr>
          <w:rFonts w:eastAsiaTheme="minorEastAsia"/>
          <w:noProof/>
          <w:kern w:val="2"/>
          <w:sz w:val="24"/>
          <w:szCs w:val="24"/>
          <w:lang w:eastAsia="en-AU"/>
          <w14:ligatures w14:val="standardContextual"/>
        </w:rPr>
      </w:pPr>
      <w:hyperlink w:anchor="_Toc179376845" w:history="1">
        <w:r w:rsidR="00C47321" w:rsidRPr="00016AAF">
          <w:rPr>
            <w:rStyle w:val="Hyperlink"/>
            <w:noProof/>
          </w:rPr>
          <w:t>Section 186</w:t>
        </w:r>
        <w:r w:rsidR="00C47321">
          <w:rPr>
            <w:rFonts w:eastAsiaTheme="minorEastAsia"/>
            <w:noProof/>
            <w:kern w:val="2"/>
            <w:sz w:val="24"/>
            <w:szCs w:val="24"/>
            <w:lang w:eastAsia="en-AU"/>
            <w14:ligatures w14:val="standardContextual"/>
          </w:rPr>
          <w:tab/>
        </w:r>
        <w:r w:rsidR="00C47321" w:rsidRPr="00016AAF">
          <w:rPr>
            <w:rStyle w:val="Hyperlink"/>
            <w:noProof/>
          </w:rPr>
          <w:t>Change of name of position</w:t>
        </w:r>
        <w:r w:rsidR="00C47321">
          <w:rPr>
            <w:noProof/>
            <w:webHidden/>
          </w:rPr>
          <w:tab/>
        </w:r>
        <w:r w:rsidR="00C47321">
          <w:rPr>
            <w:noProof/>
            <w:webHidden/>
          </w:rPr>
          <w:fldChar w:fldCharType="begin"/>
        </w:r>
        <w:r w:rsidR="00C47321">
          <w:rPr>
            <w:noProof/>
            <w:webHidden/>
          </w:rPr>
          <w:instrText xml:space="preserve"> PAGEREF _Toc179376845 \h </w:instrText>
        </w:r>
        <w:r w:rsidR="00C47321">
          <w:rPr>
            <w:noProof/>
            <w:webHidden/>
          </w:rPr>
        </w:r>
        <w:r w:rsidR="00C47321">
          <w:rPr>
            <w:noProof/>
            <w:webHidden/>
          </w:rPr>
          <w:fldChar w:fldCharType="separate"/>
        </w:r>
        <w:r w:rsidR="00C47321">
          <w:rPr>
            <w:noProof/>
            <w:webHidden/>
          </w:rPr>
          <w:t>216</w:t>
        </w:r>
        <w:r w:rsidR="00C47321">
          <w:rPr>
            <w:noProof/>
            <w:webHidden/>
          </w:rPr>
          <w:fldChar w:fldCharType="end"/>
        </w:r>
      </w:hyperlink>
    </w:p>
    <w:p w14:paraId="38368613" w14:textId="71DA5948" w:rsidR="00C47321" w:rsidRDefault="005F06B2">
      <w:pPr>
        <w:pStyle w:val="TOC3"/>
        <w:rPr>
          <w:rFonts w:eastAsiaTheme="minorEastAsia"/>
          <w:noProof/>
          <w:kern w:val="2"/>
          <w:sz w:val="24"/>
          <w:szCs w:val="24"/>
          <w:lang w:eastAsia="en-AU"/>
          <w14:ligatures w14:val="standardContextual"/>
        </w:rPr>
      </w:pPr>
      <w:hyperlink w:anchor="_Toc179376846" w:history="1">
        <w:r w:rsidR="00C47321" w:rsidRPr="00016AAF">
          <w:rPr>
            <w:rStyle w:val="Hyperlink"/>
            <w:noProof/>
          </w:rPr>
          <w:t>Section 187</w:t>
        </w:r>
        <w:r w:rsidR="00C47321">
          <w:rPr>
            <w:rFonts w:eastAsiaTheme="minorEastAsia"/>
            <w:noProof/>
            <w:kern w:val="2"/>
            <w:sz w:val="24"/>
            <w:szCs w:val="24"/>
            <w:lang w:eastAsia="en-AU"/>
            <w14:ligatures w14:val="standardContextual"/>
          </w:rPr>
          <w:tab/>
        </w:r>
        <w:r w:rsidR="00C47321" w:rsidRPr="00016AAF">
          <w:rPr>
            <w:rStyle w:val="Hyperlink"/>
            <w:noProof/>
          </w:rPr>
          <w:t>Chair and deputy chair etc</w:t>
        </w:r>
        <w:r w:rsidR="00C47321">
          <w:rPr>
            <w:noProof/>
            <w:webHidden/>
          </w:rPr>
          <w:tab/>
        </w:r>
        <w:r w:rsidR="00C47321">
          <w:rPr>
            <w:noProof/>
            <w:webHidden/>
          </w:rPr>
          <w:fldChar w:fldCharType="begin"/>
        </w:r>
        <w:r w:rsidR="00C47321">
          <w:rPr>
            <w:noProof/>
            <w:webHidden/>
          </w:rPr>
          <w:instrText xml:space="preserve"> PAGEREF _Toc179376846 \h </w:instrText>
        </w:r>
        <w:r w:rsidR="00C47321">
          <w:rPr>
            <w:noProof/>
            <w:webHidden/>
          </w:rPr>
        </w:r>
        <w:r w:rsidR="00C47321">
          <w:rPr>
            <w:noProof/>
            <w:webHidden/>
          </w:rPr>
          <w:fldChar w:fldCharType="separate"/>
        </w:r>
        <w:r w:rsidR="00C47321">
          <w:rPr>
            <w:noProof/>
            <w:webHidden/>
          </w:rPr>
          <w:t>217</w:t>
        </w:r>
        <w:r w:rsidR="00C47321">
          <w:rPr>
            <w:noProof/>
            <w:webHidden/>
          </w:rPr>
          <w:fldChar w:fldCharType="end"/>
        </w:r>
      </w:hyperlink>
    </w:p>
    <w:p w14:paraId="1EC26730" w14:textId="2028C01C" w:rsidR="00C47321" w:rsidRDefault="005F06B2">
      <w:pPr>
        <w:pStyle w:val="TOC1"/>
        <w:rPr>
          <w:rFonts w:eastAsiaTheme="minorEastAsia"/>
          <w:noProof/>
          <w:kern w:val="2"/>
          <w:sz w:val="24"/>
          <w:szCs w:val="24"/>
          <w:lang w:eastAsia="en-AU"/>
          <w14:ligatures w14:val="standardContextual"/>
        </w:rPr>
      </w:pPr>
      <w:hyperlink w:anchor="_Toc179376847" w:history="1">
        <w:r w:rsidR="00C47321" w:rsidRPr="00016AAF">
          <w:rPr>
            <w:rStyle w:val="Hyperlink"/>
            <w:noProof/>
          </w:rPr>
          <w:t>Chapter 18</w:t>
        </w:r>
        <w:r w:rsidR="00C47321">
          <w:rPr>
            <w:rFonts w:eastAsiaTheme="minorEastAsia"/>
            <w:noProof/>
            <w:kern w:val="2"/>
            <w:sz w:val="24"/>
            <w:szCs w:val="24"/>
            <w:lang w:eastAsia="en-AU"/>
            <w14:ligatures w14:val="standardContextual"/>
          </w:rPr>
          <w:tab/>
        </w:r>
        <w:r w:rsidR="00C47321" w:rsidRPr="00016AAF">
          <w:rPr>
            <w:rStyle w:val="Hyperlink"/>
            <w:noProof/>
          </w:rPr>
          <w:t>Offences</w:t>
        </w:r>
        <w:r w:rsidR="00C47321">
          <w:rPr>
            <w:noProof/>
            <w:webHidden/>
          </w:rPr>
          <w:tab/>
        </w:r>
        <w:r w:rsidR="00C47321">
          <w:rPr>
            <w:noProof/>
            <w:webHidden/>
          </w:rPr>
          <w:fldChar w:fldCharType="begin"/>
        </w:r>
        <w:r w:rsidR="00C47321">
          <w:rPr>
            <w:noProof/>
            <w:webHidden/>
          </w:rPr>
          <w:instrText xml:space="preserve"> PAGEREF _Toc179376847 \h </w:instrText>
        </w:r>
        <w:r w:rsidR="00C47321">
          <w:rPr>
            <w:noProof/>
            <w:webHidden/>
          </w:rPr>
        </w:r>
        <w:r w:rsidR="00C47321">
          <w:rPr>
            <w:noProof/>
            <w:webHidden/>
          </w:rPr>
          <w:fldChar w:fldCharType="separate"/>
        </w:r>
        <w:r w:rsidR="00C47321">
          <w:rPr>
            <w:noProof/>
            <w:webHidden/>
          </w:rPr>
          <w:t>218</w:t>
        </w:r>
        <w:r w:rsidR="00C47321">
          <w:rPr>
            <w:noProof/>
            <w:webHidden/>
          </w:rPr>
          <w:fldChar w:fldCharType="end"/>
        </w:r>
      </w:hyperlink>
    </w:p>
    <w:p w14:paraId="22FD6DF6" w14:textId="55190997" w:rsidR="00C47321" w:rsidRDefault="005F06B2">
      <w:pPr>
        <w:pStyle w:val="TOC3"/>
        <w:rPr>
          <w:rFonts w:eastAsiaTheme="minorEastAsia"/>
          <w:noProof/>
          <w:kern w:val="2"/>
          <w:sz w:val="24"/>
          <w:szCs w:val="24"/>
          <w:lang w:eastAsia="en-AU"/>
          <w14:ligatures w14:val="standardContextual"/>
        </w:rPr>
      </w:pPr>
      <w:hyperlink w:anchor="_Toc179376848" w:history="1">
        <w:r w:rsidR="00C47321" w:rsidRPr="00016AAF">
          <w:rPr>
            <w:rStyle w:val="Hyperlink"/>
            <w:noProof/>
          </w:rPr>
          <w:t>Section 188</w:t>
        </w:r>
        <w:r w:rsidR="00C47321">
          <w:rPr>
            <w:rFonts w:eastAsiaTheme="minorEastAsia"/>
            <w:noProof/>
            <w:kern w:val="2"/>
            <w:sz w:val="24"/>
            <w:szCs w:val="24"/>
            <w:lang w:eastAsia="en-AU"/>
            <w14:ligatures w14:val="standardContextual"/>
          </w:rPr>
          <w:tab/>
        </w:r>
        <w:r w:rsidR="00C47321" w:rsidRPr="00016AAF">
          <w:rPr>
            <w:rStyle w:val="Hyperlink"/>
            <w:noProof/>
          </w:rPr>
          <w:t>Meaning of ACT law—ch 18</w:t>
        </w:r>
        <w:r w:rsidR="00C47321">
          <w:rPr>
            <w:noProof/>
            <w:webHidden/>
          </w:rPr>
          <w:tab/>
        </w:r>
        <w:r w:rsidR="00C47321">
          <w:rPr>
            <w:noProof/>
            <w:webHidden/>
          </w:rPr>
          <w:fldChar w:fldCharType="begin"/>
        </w:r>
        <w:r w:rsidR="00C47321">
          <w:rPr>
            <w:noProof/>
            <w:webHidden/>
          </w:rPr>
          <w:instrText xml:space="preserve"> PAGEREF _Toc179376848 \h </w:instrText>
        </w:r>
        <w:r w:rsidR="00C47321">
          <w:rPr>
            <w:noProof/>
            <w:webHidden/>
          </w:rPr>
        </w:r>
        <w:r w:rsidR="00C47321">
          <w:rPr>
            <w:noProof/>
            <w:webHidden/>
          </w:rPr>
          <w:fldChar w:fldCharType="separate"/>
        </w:r>
        <w:r w:rsidR="00C47321">
          <w:rPr>
            <w:noProof/>
            <w:webHidden/>
          </w:rPr>
          <w:t>218</w:t>
        </w:r>
        <w:r w:rsidR="00C47321">
          <w:rPr>
            <w:noProof/>
            <w:webHidden/>
          </w:rPr>
          <w:fldChar w:fldCharType="end"/>
        </w:r>
      </w:hyperlink>
    </w:p>
    <w:p w14:paraId="6F7041D1" w14:textId="0E2CF177" w:rsidR="00C47321" w:rsidRDefault="005F06B2">
      <w:pPr>
        <w:pStyle w:val="TOC3"/>
        <w:rPr>
          <w:rFonts w:eastAsiaTheme="minorEastAsia"/>
          <w:noProof/>
          <w:kern w:val="2"/>
          <w:sz w:val="24"/>
          <w:szCs w:val="24"/>
          <w:lang w:eastAsia="en-AU"/>
          <w14:ligatures w14:val="standardContextual"/>
        </w:rPr>
      </w:pPr>
      <w:hyperlink w:anchor="_Toc179376849" w:history="1">
        <w:r w:rsidR="00C47321" w:rsidRPr="00016AAF">
          <w:rPr>
            <w:rStyle w:val="Hyperlink"/>
            <w:noProof/>
          </w:rPr>
          <w:t>Section 189</w:t>
        </w:r>
        <w:r w:rsidR="00C47321">
          <w:rPr>
            <w:rFonts w:eastAsiaTheme="minorEastAsia"/>
            <w:noProof/>
            <w:kern w:val="2"/>
            <w:sz w:val="24"/>
            <w:szCs w:val="24"/>
            <w:lang w:eastAsia="en-AU"/>
            <w14:ligatures w14:val="standardContextual"/>
          </w:rPr>
          <w:tab/>
        </w:r>
        <w:r w:rsidR="00C47321" w:rsidRPr="00016AAF">
          <w:rPr>
            <w:rStyle w:val="Hyperlink"/>
            <w:noProof/>
          </w:rPr>
          <w:t>Reference to offence includes reference to related ancillary offences</w:t>
        </w:r>
        <w:r w:rsidR="00C47321">
          <w:rPr>
            <w:noProof/>
            <w:webHidden/>
          </w:rPr>
          <w:tab/>
        </w:r>
        <w:r w:rsidR="00C47321">
          <w:rPr>
            <w:noProof/>
            <w:webHidden/>
          </w:rPr>
          <w:fldChar w:fldCharType="begin"/>
        </w:r>
        <w:r w:rsidR="00C47321">
          <w:rPr>
            <w:noProof/>
            <w:webHidden/>
          </w:rPr>
          <w:instrText xml:space="preserve"> PAGEREF _Toc179376849 \h </w:instrText>
        </w:r>
        <w:r w:rsidR="00C47321">
          <w:rPr>
            <w:noProof/>
            <w:webHidden/>
          </w:rPr>
        </w:r>
        <w:r w:rsidR="00C47321">
          <w:rPr>
            <w:noProof/>
            <w:webHidden/>
          </w:rPr>
          <w:fldChar w:fldCharType="separate"/>
        </w:r>
        <w:r w:rsidR="00C47321">
          <w:rPr>
            <w:noProof/>
            <w:webHidden/>
          </w:rPr>
          <w:t>218</w:t>
        </w:r>
        <w:r w:rsidR="00C47321">
          <w:rPr>
            <w:noProof/>
            <w:webHidden/>
          </w:rPr>
          <w:fldChar w:fldCharType="end"/>
        </w:r>
      </w:hyperlink>
    </w:p>
    <w:p w14:paraId="4099EBC2" w14:textId="43337318" w:rsidR="00C47321" w:rsidRDefault="005F06B2">
      <w:pPr>
        <w:pStyle w:val="TOC3"/>
        <w:rPr>
          <w:rFonts w:eastAsiaTheme="minorEastAsia"/>
          <w:noProof/>
          <w:kern w:val="2"/>
          <w:sz w:val="24"/>
          <w:szCs w:val="24"/>
          <w:lang w:eastAsia="en-AU"/>
          <w14:ligatures w14:val="standardContextual"/>
        </w:rPr>
      </w:pPr>
      <w:hyperlink w:anchor="_Toc179376850" w:history="1">
        <w:r w:rsidR="00C47321" w:rsidRPr="00016AAF">
          <w:rPr>
            <w:rStyle w:val="Hyperlink"/>
            <w:noProof/>
          </w:rPr>
          <w:t>Section 190</w:t>
        </w:r>
        <w:r w:rsidR="00C47321">
          <w:rPr>
            <w:rFonts w:eastAsiaTheme="minorEastAsia"/>
            <w:noProof/>
            <w:kern w:val="2"/>
            <w:sz w:val="24"/>
            <w:szCs w:val="24"/>
            <w:lang w:eastAsia="en-AU"/>
            <w14:ligatures w14:val="standardContextual"/>
          </w:rPr>
          <w:tab/>
        </w:r>
        <w:r w:rsidR="00C47321" w:rsidRPr="00016AAF">
          <w:rPr>
            <w:rStyle w:val="Hyperlink"/>
            <w:noProof/>
          </w:rPr>
          <w:t>Indictable and summary offences</w:t>
        </w:r>
        <w:r w:rsidR="00C47321">
          <w:rPr>
            <w:noProof/>
            <w:webHidden/>
          </w:rPr>
          <w:tab/>
        </w:r>
        <w:r w:rsidR="00C47321">
          <w:rPr>
            <w:noProof/>
            <w:webHidden/>
          </w:rPr>
          <w:fldChar w:fldCharType="begin"/>
        </w:r>
        <w:r w:rsidR="00C47321">
          <w:rPr>
            <w:noProof/>
            <w:webHidden/>
          </w:rPr>
          <w:instrText xml:space="preserve"> PAGEREF _Toc179376850 \h </w:instrText>
        </w:r>
        <w:r w:rsidR="00C47321">
          <w:rPr>
            <w:noProof/>
            <w:webHidden/>
          </w:rPr>
        </w:r>
        <w:r w:rsidR="00C47321">
          <w:rPr>
            <w:noProof/>
            <w:webHidden/>
          </w:rPr>
          <w:fldChar w:fldCharType="separate"/>
        </w:r>
        <w:r w:rsidR="00C47321">
          <w:rPr>
            <w:noProof/>
            <w:webHidden/>
          </w:rPr>
          <w:t>220</w:t>
        </w:r>
        <w:r w:rsidR="00C47321">
          <w:rPr>
            <w:noProof/>
            <w:webHidden/>
          </w:rPr>
          <w:fldChar w:fldCharType="end"/>
        </w:r>
      </w:hyperlink>
    </w:p>
    <w:p w14:paraId="6BF63CA1" w14:textId="0C13FE92" w:rsidR="00C47321" w:rsidRDefault="005F06B2">
      <w:pPr>
        <w:pStyle w:val="TOC3"/>
        <w:rPr>
          <w:rFonts w:eastAsiaTheme="minorEastAsia"/>
          <w:noProof/>
          <w:kern w:val="2"/>
          <w:sz w:val="24"/>
          <w:szCs w:val="24"/>
          <w:lang w:eastAsia="en-AU"/>
          <w14:ligatures w14:val="standardContextual"/>
        </w:rPr>
      </w:pPr>
      <w:hyperlink w:anchor="_Toc179376851" w:history="1">
        <w:r w:rsidR="00C47321" w:rsidRPr="00016AAF">
          <w:rPr>
            <w:rStyle w:val="Hyperlink"/>
            <w:noProof/>
          </w:rPr>
          <w:t>Section 191</w:t>
        </w:r>
        <w:r w:rsidR="00C47321">
          <w:rPr>
            <w:rFonts w:eastAsiaTheme="minorEastAsia"/>
            <w:noProof/>
            <w:kern w:val="2"/>
            <w:sz w:val="24"/>
            <w:szCs w:val="24"/>
            <w:lang w:eastAsia="en-AU"/>
            <w14:ligatures w14:val="standardContextual"/>
          </w:rPr>
          <w:tab/>
        </w:r>
        <w:r w:rsidR="00C47321" w:rsidRPr="00016AAF">
          <w:rPr>
            <w:rStyle w:val="Hyperlink"/>
            <w:noProof/>
          </w:rPr>
          <w:t>Offences against 2 or more laws</w:t>
        </w:r>
        <w:r w:rsidR="00C47321">
          <w:rPr>
            <w:noProof/>
            <w:webHidden/>
          </w:rPr>
          <w:tab/>
        </w:r>
        <w:r w:rsidR="00C47321">
          <w:rPr>
            <w:noProof/>
            <w:webHidden/>
          </w:rPr>
          <w:fldChar w:fldCharType="begin"/>
        </w:r>
        <w:r w:rsidR="00C47321">
          <w:rPr>
            <w:noProof/>
            <w:webHidden/>
          </w:rPr>
          <w:instrText xml:space="preserve"> PAGEREF _Toc179376851 \h </w:instrText>
        </w:r>
        <w:r w:rsidR="00C47321">
          <w:rPr>
            <w:noProof/>
            <w:webHidden/>
          </w:rPr>
        </w:r>
        <w:r w:rsidR="00C47321">
          <w:rPr>
            <w:noProof/>
            <w:webHidden/>
          </w:rPr>
          <w:fldChar w:fldCharType="separate"/>
        </w:r>
        <w:r w:rsidR="00C47321">
          <w:rPr>
            <w:noProof/>
            <w:webHidden/>
          </w:rPr>
          <w:t>221</w:t>
        </w:r>
        <w:r w:rsidR="00C47321">
          <w:rPr>
            <w:noProof/>
            <w:webHidden/>
          </w:rPr>
          <w:fldChar w:fldCharType="end"/>
        </w:r>
      </w:hyperlink>
    </w:p>
    <w:p w14:paraId="6080CD72" w14:textId="680C68BB" w:rsidR="00C47321" w:rsidRDefault="005F06B2">
      <w:pPr>
        <w:pStyle w:val="TOC3"/>
        <w:rPr>
          <w:rFonts w:eastAsiaTheme="minorEastAsia"/>
          <w:noProof/>
          <w:kern w:val="2"/>
          <w:sz w:val="24"/>
          <w:szCs w:val="24"/>
          <w:lang w:eastAsia="en-AU"/>
          <w14:ligatures w14:val="standardContextual"/>
        </w:rPr>
      </w:pPr>
      <w:hyperlink w:anchor="_Toc179376852" w:history="1">
        <w:r w:rsidR="00C47321" w:rsidRPr="00016AAF">
          <w:rPr>
            <w:rStyle w:val="Hyperlink"/>
            <w:noProof/>
          </w:rPr>
          <w:t>Section 192</w:t>
        </w:r>
        <w:r w:rsidR="00C47321">
          <w:rPr>
            <w:rFonts w:eastAsiaTheme="minorEastAsia"/>
            <w:noProof/>
            <w:kern w:val="2"/>
            <w:sz w:val="24"/>
            <w:szCs w:val="24"/>
            <w:lang w:eastAsia="en-AU"/>
            <w14:ligatures w14:val="standardContextual"/>
          </w:rPr>
          <w:tab/>
        </w:r>
        <w:r w:rsidR="00C47321" w:rsidRPr="00016AAF">
          <w:rPr>
            <w:rStyle w:val="Hyperlink"/>
            <w:noProof/>
          </w:rPr>
          <w:t>When must prosecutions begin?</w:t>
        </w:r>
        <w:r w:rsidR="00C47321">
          <w:rPr>
            <w:noProof/>
            <w:webHidden/>
          </w:rPr>
          <w:tab/>
        </w:r>
        <w:r w:rsidR="00C47321">
          <w:rPr>
            <w:noProof/>
            <w:webHidden/>
          </w:rPr>
          <w:fldChar w:fldCharType="begin"/>
        </w:r>
        <w:r w:rsidR="00C47321">
          <w:rPr>
            <w:noProof/>
            <w:webHidden/>
          </w:rPr>
          <w:instrText xml:space="preserve"> PAGEREF _Toc179376852 \h </w:instrText>
        </w:r>
        <w:r w:rsidR="00C47321">
          <w:rPr>
            <w:noProof/>
            <w:webHidden/>
          </w:rPr>
        </w:r>
        <w:r w:rsidR="00C47321">
          <w:rPr>
            <w:noProof/>
            <w:webHidden/>
          </w:rPr>
          <w:fldChar w:fldCharType="separate"/>
        </w:r>
        <w:r w:rsidR="00C47321">
          <w:rPr>
            <w:noProof/>
            <w:webHidden/>
          </w:rPr>
          <w:t>222</w:t>
        </w:r>
        <w:r w:rsidR="00C47321">
          <w:rPr>
            <w:noProof/>
            <w:webHidden/>
          </w:rPr>
          <w:fldChar w:fldCharType="end"/>
        </w:r>
      </w:hyperlink>
    </w:p>
    <w:p w14:paraId="48566A0D" w14:textId="2197AE46" w:rsidR="00C47321" w:rsidRDefault="005F06B2">
      <w:pPr>
        <w:pStyle w:val="TOC3"/>
        <w:rPr>
          <w:rFonts w:eastAsiaTheme="minorEastAsia"/>
          <w:noProof/>
          <w:kern w:val="2"/>
          <w:sz w:val="24"/>
          <w:szCs w:val="24"/>
          <w:lang w:eastAsia="en-AU"/>
          <w14:ligatures w14:val="standardContextual"/>
        </w:rPr>
      </w:pPr>
      <w:hyperlink w:anchor="_Toc179376853" w:history="1">
        <w:r w:rsidR="00C47321" w:rsidRPr="00016AAF">
          <w:rPr>
            <w:rStyle w:val="Hyperlink"/>
            <w:noProof/>
          </w:rPr>
          <w:t>Section 193</w:t>
        </w:r>
        <w:r w:rsidR="00C47321">
          <w:rPr>
            <w:rFonts w:eastAsiaTheme="minorEastAsia"/>
            <w:noProof/>
            <w:kern w:val="2"/>
            <w:sz w:val="24"/>
            <w:szCs w:val="24"/>
            <w:lang w:eastAsia="en-AU"/>
            <w14:ligatures w14:val="standardContextual"/>
          </w:rPr>
          <w:tab/>
        </w:r>
        <w:r w:rsidR="00C47321" w:rsidRPr="00016AAF">
          <w:rPr>
            <w:rStyle w:val="Hyperlink"/>
            <w:noProof/>
          </w:rPr>
          <w:t>Continuing offences</w:t>
        </w:r>
        <w:r w:rsidR="00C47321">
          <w:rPr>
            <w:noProof/>
            <w:webHidden/>
          </w:rPr>
          <w:tab/>
        </w:r>
        <w:r w:rsidR="00C47321">
          <w:rPr>
            <w:noProof/>
            <w:webHidden/>
          </w:rPr>
          <w:fldChar w:fldCharType="begin"/>
        </w:r>
        <w:r w:rsidR="00C47321">
          <w:rPr>
            <w:noProof/>
            <w:webHidden/>
          </w:rPr>
          <w:instrText xml:space="preserve"> PAGEREF _Toc179376853 \h </w:instrText>
        </w:r>
        <w:r w:rsidR="00C47321">
          <w:rPr>
            <w:noProof/>
            <w:webHidden/>
          </w:rPr>
        </w:r>
        <w:r w:rsidR="00C47321">
          <w:rPr>
            <w:noProof/>
            <w:webHidden/>
          </w:rPr>
          <w:fldChar w:fldCharType="separate"/>
        </w:r>
        <w:r w:rsidR="00C47321">
          <w:rPr>
            <w:noProof/>
            <w:webHidden/>
          </w:rPr>
          <w:t>226</w:t>
        </w:r>
        <w:r w:rsidR="00C47321">
          <w:rPr>
            <w:noProof/>
            <w:webHidden/>
          </w:rPr>
          <w:fldChar w:fldCharType="end"/>
        </w:r>
      </w:hyperlink>
    </w:p>
    <w:p w14:paraId="362F542F" w14:textId="0BF684B5" w:rsidR="00C47321" w:rsidRDefault="005F06B2">
      <w:pPr>
        <w:pStyle w:val="TOC1"/>
        <w:rPr>
          <w:rFonts w:eastAsiaTheme="minorEastAsia"/>
          <w:noProof/>
          <w:kern w:val="2"/>
          <w:sz w:val="24"/>
          <w:szCs w:val="24"/>
          <w:lang w:eastAsia="en-AU"/>
          <w14:ligatures w14:val="standardContextual"/>
        </w:rPr>
      </w:pPr>
      <w:hyperlink w:anchor="_Toc179376854" w:history="1">
        <w:r w:rsidR="00C47321" w:rsidRPr="00016AAF">
          <w:rPr>
            <w:rStyle w:val="Hyperlink"/>
            <w:noProof/>
          </w:rPr>
          <w:t>Chapter 19</w:t>
        </w:r>
        <w:r w:rsidR="00C47321">
          <w:rPr>
            <w:rFonts w:eastAsiaTheme="minorEastAsia"/>
            <w:noProof/>
            <w:kern w:val="2"/>
            <w:sz w:val="24"/>
            <w:szCs w:val="24"/>
            <w:lang w:eastAsia="en-AU"/>
            <w14:ligatures w14:val="standardContextual"/>
          </w:rPr>
          <w:tab/>
        </w:r>
        <w:r w:rsidR="00C47321" w:rsidRPr="00016AAF">
          <w:rPr>
            <w:rStyle w:val="Hyperlink"/>
            <w:noProof/>
          </w:rPr>
          <w:t>Administrative and machinery provisions</w:t>
        </w:r>
        <w:r w:rsidR="00C47321">
          <w:rPr>
            <w:noProof/>
            <w:webHidden/>
          </w:rPr>
          <w:tab/>
        </w:r>
        <w:r w:rsidR="00C47321">
          <w:rPr>
            <w:noProof/>
            <w:webHidden/>
          </w:rPr>
          <w:fldChar w:fldCharType="begin"/>
        </w:r>
        <w:r w:rsidR="00C47321">
          <w:rPr>
            <w:noProof/>
            <w:webHidden/>
          </w:rPr>
          <w:instrText xml:space="preserve"> PAGEREF _Toc179376854 \h </w:instrText>
        </w:r>
        <w:r w:rsidR="00C47321">
          <w:rPr>
            <w:noProof/>
            <w:webHidden/>
          </w:rPr>
        </w:r>
        <w:r w:rsidR="00C47321">
          <w:rPr>
            <w:noProof/>
            <w:webHidden/>
          </w:rPr>
          <w:fldChar w:fldCharType="separate"/>
        </w:r>
        <w:r w:rsidR="00C47321">
          <w:rPr>
            <w:noProof/>
            <w:webHidden/>
          </w:rPr>
          <w:t>227</w:t>
        </w:r>
        <w:r w:rsidR="00C47321">
          <w:rPr>
            <w:noProof/>
            <w:webHidden/>
          </w:rPr>
          <w:fldChar w:fldCharType="end"/>
        </w:r>
      </w:hyperlink>
    </w:p>
    <w:p w14:paraId="50BD5249" w14:textId="6402A073" w:rsidR="00C47321" w:rsidRDefault="005F06B2">
      <w:pPr>
        <w:pStyle w:val="TOC2"/>
        <w:rPr>
          <w:rFonts w:eastAsiaTheme="minorEastAsia"/>
          <w:noProof/>
          <w:kern w:val="2"/>
          <w:sz w:val="24"/>
          <w:szCs w:val="24"/>
          <w:lang w:eastAsia="en-AU"/>
          <w14:ligatures w14:val="standardContextual"/>
        </w:rPr>
      </w:pPr>
      <w:hyperlink w:anchor="_Toc179376855" w:history="1">
        <w:r w:rsidR="00C47321" w:rsidRPr="00016AAF">
          <w:rPr>
            <w:rStyle w:val="Hyperlink"/>
            <w:noProof/>
          </w:rPr>
          <w:t>Part 19.1</w:t>
        </w:r>
        <w:r w:rsidR="00C47321">
          <w:rPr>
            <w:rFonts w:eastAsiaTheme="minorEastAsia"/>
            <w:noProof/>
            <w:kern w:val="2"/>
            <w:sz w:val="24"/>
            <w:szCs w:val="24"/>
            <w:lang w:eastAsia="en-AU"/>
            <w14:ligatures w14:val="standardContextual"/>
          </w:rPr>
          <w:tab/>
        </w:r>
        <w:r w:rsidR="00C47321" w:rsidRPr="00016AAF">
          <w:rPr>
            <w:rStyle w:val="Hyperlink"/>
            <w:noProof/>
          </w:rPr>
          <w:t>Introductory</w:t>
        </w:r>
        <w:r w:rsidR="00C47321">
          <w:rPr>
            <w:noProof/>
            <w:webHidden/>
          </w:rPr>
          <w:tab/>
        </w:r>
        <w:r w:rsidR="00C47321">
          <w:rPr>
            <w:noProof/>
            <w:webHidden/>
          </w:rPr>
          <w:fldChar w:fldCharType="begin"/>
        </w:r>
        <w:r w:rsidR="00C47321">
          <w:rPr>
            <w:noProof/>
            <w:webHidden/>
          </w:rPr>
          <w:instrText xml:space="preserve"> PAGEREF _Toc179376855 \h </w:instrText>
        </w:r>
        <w:r w:rsidR="00C47321">
          <w:rPr>
            <w:noProof/>
            <w:webHidden/>
          </w:rPr>
        </w:r>
        <w:r w:rsidR="00C47321">
          <w:rPr>
            <w:noProof/>
            <w:webHidden/>
          </w:rPr>
          <w:fldChar w:fldCharType="separate"/>
        </w:r>
        <w:r w:rsidR="00C47321">
          <w:rPr>
            <w:noProof/>
            <w:webHidden/>
          </w:rPr>
          <w:t>227</w:t>
        </w:r>
        <w:r w:rsidR="00C47321">
          <w:rPr>
            <w:noProof/>
            <w:webHidden/>
          </w:rPr>
          <w:fldChar w:fldCharType="end"/>
        </w:r>
      </w:hyperlink>
    </w:p>
    <w:p w14:paraId="0A0A91BD" w14:textId="77BBA323" w:rsidR="00C47321" w:rsidRDefault="005F06B2">
      <w:pPr>
        <w:pStyle w:val="TOC3"/>
        <w:rPr>
          <w:rFonts w:eastAsiaTheme="minorEastAsia"/>
          <w:noProof/>
          <w:kern w:val="2"/>
          <w:sz w:val="24"/>
          <w:szCs w:val="24"/>
          <w:lang w:eastAsia="en-AU"/>
          <w14:ligatures w14:val="standardContextual"/>
        </w:rPr>
      </w:pPr>
      <w:hyperlink w:anchor="_Toc179376856" w:history="1">
        <w:r w:rsidR="00C47321" w:rsidRPr="00016AAF">
          <w:rPr>
            <w:rStyle w:val="Hyperlink"/>
            <w:noProof/>
          </w:rPr>
          <w:t>Section 195</w:t>
        </w:r>
        <w:r w:rsidR="00C47321">
          <w:rPr>
            <w:rFonts w:eastAsiaTheme="minorEastAsia"/>
            <w:noProof/>
            <w:kern w:val="2"/>
            <w:sz w:val="24"/>
            <w:szCs w:val="24"/>
            <w:lang w:eastAsia="en-AU"/>
            <w14:ligatures w14:val="standardContextual"/>
          </w:rPr>
          <w:tab/>
        </w:r>
        <w:r w:rsidR="00C47321" w:rsidRPr="00016AAF">
          <w:rPr>
            <w:rStyle w:val="Hyperlink"/>
            <w:noProof/>
          </w:rPr>
          <w:t>Meaning of law—ch 19</w:t>
        </w:r>
        <w:r w:rsidR="00C47321">
          <w:rPr>
            <w:noProof/>
            <w:webHidden/>
          </w:rPr>
          <w:tab/>
        </w:r>
        <w:r w:rsidR="00C47321">
          <w:rPr>
            <w:noProof/>
            <w:webHidden/>
          </w:rPr>
          <w:fldChar w:fldCharType="begin"/>
        </w:r>
        <w:r w:rsidR="00C47321">
          <w:rPr>
            <w:noProof/>
            <w:webHidden/>
          </w:rPr>
          <w:instrText xml:space="preserve"> PAGEREF _Toc179376856 \h </w:instrText>
        </w:r>
        <w:r w:rsidR="00C47321">
          <w:rPr>
            <w:noProof/>
            <w:webHidden/>
          </w:rPr>
        </w:r>
        <w:r w:rsidR="00C47321">
          <w:rPr>
            <w:noProof/>
            <w:webHidden/>
          </w:rPr>
          <w:fldChar w:fldCharType="separate"/>
        </w:r>
        <w:r w:rsidR="00C47321">
          <w:rPr>
            <w:noProof/>
            <w:webHidden/>
          </w:rPr>
          <w:t>227</w:t>
        </w:r>
        <w:r w:rsidR="00C47321">
          <w:rPr>
            <w:noProof/>
            <w:webHidden/>
          </w:rPr>
          <w:fldChar w:fldCharType="end"/>
        </w:r>
      </w:hyperlink>
    </w:p>
    <w:p w14:paraId="5285C39F" w14:textId="2F9C884E" w:rsidR="00C47321" w:rsidRDefault="005F06B2">
      <w:pPr>
        <w:pStyle w:val="TOC2"/>
        <w:rPr>
          <w:rFonts w:eastAsiaTheme="minorEastAsia"/>
          <w:noProof/>
          <w:kern w:val="2"/>
          <w:sz w:val="24"/>
          <w:szCs w:val="24"/>
          <w:lang w:eastAsia="en-AU"/>
          <w14:ligatures w14:val="standardContextual"/>
        </w:rPr>
      </w:pPr>
      <w:hyperlink w:anchor="_Toc179376857" w:history="1">
        <w:r w:rsidR="00C47321" w:rsidRPr="00016AAF">
          <w:rPr>
            <w:rStyle w:val="Hyperlink"/>
            <w:noProof/>
          </w:rPr>
          <w:t>Part 19.2</w:t>
        </w:r>
        <w:r w:rsidR="00C47321">
          <w:rPr>
            <w:rFonts w:eastAsiaTheme="minorEastAsia"/>
            <w:noProof/>
            <w:kern w:val="2"/>
            <w:sz w:val="24"/>
            <w:szCs w:val="24"/>
            <w:lang w:eastAsia="en-AU"/>
            <w14:ligatures w14:val="standardContextual"/>
          </w:rPr>
          <w:tab/>
        </w:r>
        <w:r w:rsidR="00C47321" w:rsidRPr="00016AAF">
          <w:rPr>
            <w:rStyle w:val="Hyperlink"/>
            <w:noProof/>
          </w:rPr>
          <w:t>Functions</w:t>
        </w:r>
        <w:r w:rsidR="00C47321">
          <w:rPr>
            <w:noProof/>
            <w:webHidden/>
          </w:rPr>
          <w:tab/>
        </w:r>
        <w:r w:rsidR="00C47321">
          <w:rPr>
            <w:noProof/>
            <w:webHidden/>
          </w:rPr>
          <w:fldChar w:fldCharType="begin"/>
        </w:r>
        <w:r w:rsidR="00C47321">
          <w:rPr>
            <w:noProof/>
            <w:webHidden/>
          </w:rPr>
          <w:instrText xml:space="preserve"> PAGEREF _Toc179376857 \h </w:instrText>
        </w:r>
        <w:r w:rsidR="00C47321">
          <w:rPr>
            <w:noProof/>
            <w:webHidden/>
          </w:rPr>
        </w:r>
        <w:r w:rsidR="00C47321">
          <w:rPr>
            <w:noProof/>
            <w:webHidden/>
          </w:rPr>
          <w:fldChar w:fldCharType="separate"/>
        </w:r>
        <w:r w:rsidR="00C47321">
          <w:rPr>
            <w:noProof/>
            <w:webHidden/>
          </w:rPr>
          <w:t>228</w:t>
        </w:r>
        <w:r w:rsidR="00C47321">
          <w:rPr>
            <w:noProof/>
            <w:webHidden/>
          </w:rPr>
          <w:fldChar w:fldCharType="end"/>
        </w:r>
      </w:hyperlink>
    </w:p>
    <w:p w14:paraId="70AE7AEF" w14:textId="233EE0D5" w:rsidR="00C47321" w:rsidRDefault="005F06B2">
      <w:pPr>
        <w:pStyle w:val="TOC3"/>
        <w:rPr>
          <w:rFonts w:eastAsiaTheme="minorEastAsia"/>
          <w:noProof/>
          <w:kern w:val="2"/>
          <w:sz w:val="24"/>
          <w:szCs w:val="24"/>
          <w:lang w:eastAsia="en-AU"/>
          <w14:ligatures w14:val="standardContextual"/>
        </w:rPr>
      </w:pPr>
      <w:hyperlink w:anchor="_Toc179376858" w:history="1">
        <w:r w:rsidR="00C47321" w:rsidRPr="00016AAF">
          <w:rPr>
            <w:rStyle w:val="Hyperlink"/>
            <w:noProof/>
          </w:rPr>
          <w:t>Section 196</w:t>
        </w:r>
        <w:r w:rsidR="00C47321">
          <w:rPr>
            <w:rFonts w:eastAsiaTheme="minorEastAsia"/>
            <w:noProof/>
            <w:kern w:val="2"/>
            <w:sz w:val="24"/>
            <w:szCs w:val="24"/>
            <w:lang w:eastAsia="en-AU"/>
            <w14:ligatures w14:val="standardContextual"/>
          </w:rPr>
          <w:tab/>
        </w:r>
        <w:r w:rsidR="00C47321" w:rsidRPr="00016AAF">
          <w:rPr>
            <w:rStyle w:val="Hyperlink"/>
            <w:noProof/>
          </w:rPr>
          <w:t>Provision giving function gives power to exercise function</w:t>
        </w:r>
        <w:r w:rsidR="00C47321">
          <w:rPr>
            <w:noProof/>
            <w:webHidden/>
          </w:rPr>
          <w:tab/>
        </w:r>
        <w:r w:rsidR="00C47321">
          <w:rPr>
            <w:noProof/>
            <w:webHidden/>
          </w:rPr>
          <w:fldChar w:fldCharType="begin"/>
        </w:r>
        <w:r w:rsidR="00C47321">
          <w:rPr>
            <w:noProof/>
            <w:webHidden/>
          </w:rPr>
          <w:instrText xml:space="preserve"> PAGEREF _Toc179376858 \h </w:instrText>
        </w:r>
        <w:r w:rsidR="00C47321">
          <w:rPr>
            <w:noProof/>
            <w:webHidden/>
          </w:rPr>
        </w:r>
        <w:r w:rsidR="00C47321">
          <w:rPr>
            <w:noProof/>
            <w:webHidden/>
          </w:rPr>
          <w:fldChar w:fldCharType="separate"/>
        </w:r>
        <w:r w:rsidR="00C47321">
          <w:rPr>
            <w:noProof/>
            <w:webHidden/>
          </w:rPr>
          <w:t>228</w:t>
        </w:r>
        <w:r w:rsidR="00C47321">
          <w:rPr>
            <w:noProof/>
            <w:webHidden/>
          </w:rPr>
          <w:fldChar w:fldCharType="end"/>
        </w:r>
      </w:hyperlink>
    </w:p>
    <w:p w14:paraId="70AF0A4C" w14:textId="5216C0C7" w:rsidR="00C47321" w:rsidRDefault="005F06B2">
      <w:pPr>
        <w:pStyle w:val="TOC3"/>
        <w:rPr>
          <w:rFonts w:eastAsiaTheme="minorEastAsia"/>
          <w:noProof/>
          <w:kern w:val="2"/>
          <w:sz w:val="24"/>
          <w:szCs w:val="24"/>
          <w:lang w:eastAsia="en-AU"/>
          <w14:ligatures w14:val="standardContextual"/>
        </w:rPr>
      </w:pPr>
      <w:hyperlink w:anchor="_Toc179376859" w:history="1">
        <w:r w:rsidR="00C47321" w:rsidRPr="00016AAF">
          <w:rPr>
            <w:rStyle w:val="Hyperlink"/>
            <w:noProof/>
          </w:rPr>
          <w:t>Section 197</w:t>
        </w:r>
        <w:r w:rsidR="00C47321">
          <w:rPr>
            <w:rFonts w:eastAsiaTheme="minorEastAsia"/>
            <w:noProof/>
            <w:kern w:val="2"/>
            <w:sz w:val="24"/>
            <w:szCs w:val="24"/>
            <w:lang w:eastAsia="en-AU"/>
            <w14:ligatures w14:val="standardContextual"/>
          </w:rPr>
          <w:tab/>
        </w:r>
        <w:r w:rsidR="00C47321" w:rsidRPr="00016AAF">
          <w:rPr>
            <w:rStyle w:val="Hyperlink"/>
            <w:noProof/>
          </w:rPr>
          <w:t>Statutory functions may be exercised from time to time</w:t>
        </w:r>
        <w:r w:rsidR="00C47321">
          <w:rPr>
            <w:noProof/>
            <w:webHidden/>
          </w:rPr>
          <w:tab/>
        </w:r>
        <w:r w:rsidR="00C47321">
          <w:rPr>
            <w:noProof/>
            <w:webHidden/>
          </w:rPr>
          <w:fldChar w:fldCharType="begin"/>
        </w:r>
        <w:r w:rsidR="00C47321">
          <w:rPr>
            <w:noProof/>
            <w:webHidden/>
          </w:rPr>
          <w:instrText xml:space="preserve"> PAGEREF _Toc179376859 \h </w:instrText>
        </w:r>
        <w:r w:rsidR="00C47321">
          <w:rPr>
            <w:noProof/>
            <w:webHidden/>
          </w:rPr>
        </w:r>
        <w:r w:rsidR="00C47321">
          <w:rPr>
            <w:noProof/>
            <w:webHidden/>
          </w:rPr>
          <w:fldChar w:fldCharType="separate"/>
        </w:r>
        <w:r w:rsidR="00C47321">
          <w:rPr>
            <w:noProof/>
            <w:webHidden/>
          </w:rPr>
          <w:t>228</w:t>
        </w:r>
        <w:r w:rsidR="00C47321">
          <w:rPr>
            <w:noProof/>
            <w:webHidden/>
          </w:rPr>
          <w:fldChar w:fldCharType="end"/>
        </w:r>
      </w:hyperlink>
    </w:p>
    <w:p w14:paraId="062AFFF9" w14:textId="49E56734" w:rsidR="00C47321" w:rsidRDefault="005F06B2">
      <w:pPr>
        <w:pStyle w:val="TOC3"/>
        <w:rPr>
          <w:rFonts w:eastAsiaTheme="minorEastAsia"/>
          <w:noProof/>
          <w:kern w:val="2"/>
          <w:sz w:val="24"/>
          <w:szCs w:val="24"/>
          <w:lang w:eastAsia="en-AU"/>
          <w14:ligatures w14:val="standardContextual"/>
        </w:rPr>
      </w:pPr>
      <w:hyperlink w:anchor="_Toc179376860" w:history="1">
        <w:r w:rsidR="00C47321" w:rsidRPr="00016AAF">
          <w:rPr>
            <w:rStyle w:val="Hyperlink"/>
            <w:noProof/>
          </w:rPr>
          <w:t>Section 199</w:t>
        </w:r>
        <w:r w:rsidR="00C47321">
          <w:rPr>
            <w:rFonts w:eastAsiaTheme="minorEastAsia"/>
            <w:noProof/>
            <w:kern w:val="2"/>
            <w:sz w:val="24"/>
            <w:szCs w:val="24"/>
            <w:lang w:eastAsia="en-AU"/>
            <w14:ligatures w14:val="standardContextual"/>
          </w:rPr>
          <w:tab/>
        </w:r>
        <w:r w:rsidR="00C47321" w:rsidRPr="00016AAF">
          <w:rPr>
            <w:rStyle w:val="Hyperlink"/>
            <w:noProof/>
          </w:rPr>
          <w:t>Functions of bodies</w:t>
        </w:r>
        <w:r w:rsidR="00C47321">
          <w:rPr>
            <w:noProof/>
            <w:webHidden/>
          </w:rPr>
          <w:tab/>
        </w:r>
        <w:r w:rsidR="00C47321">
          <w:rPr>
            <w:noProof/>
            <w:webHidden/>
          </w:rPr>
          <w:fldChar w:fldCharType="begin"/>
        </w:r>
        <w:r w:rsidR="00C47321">
          <w:rPr>
            <w:noProof/>
            <w:webHidden/>
          </w:rPr>
          <w:instrText xml:space="preserve"> PAGEREF _Toc179376860 \h </w:instrText>
        </w:r>
        <w:r w:rsidR="00C47321">
          <w:rPr>
            <w:noProof/>
            <w:webHidden/>
          </w:rPr>
        </w:r>
        <w:r w:rsidR="00C47321">
          <w:rPr>
            <w:noProof/>
            <w:webHidden/>
          </w:rPr>
          <w:fldChar w:fldCharType="separate"/>
        </w:r>
        <w:r w:rsidR="00C47321">
          <w:rPr>
            <w:noProof/>
            <w:webHidden/>
          </w:rPr>
          <w:t>229</w:t>
        </w:r>
        <w:r w:rsidR="00C47321">
          <w:rPr>
            <w:noProof/>
            <w:webHidden/>
          </w:rPr>
          <w:fldChar w:fldCharType="end"/>
        </w:r>
      </w:hyperlink>
    </w:p>
    <w:p w14:paraId="3AAA9866" w14:textId="4A7BA8DC" w:rsidR="00C47321" w:rsidRDefault="005F06B2">
      <w:pPr>
        <w:pStyle w:val="TOC3"/>
        <w:rPr>
          <w:rFonts w:eastAsiaTheme="minorEastAsia"/>
          <w:noProof/>
          <w:kern w:val="2"/>
          <w:sz w:val="24"/>
          <w:szCs w:val="24"/>
          <w:lang w:eastAsia="en-AU"/>
          <w14:ligatures w14:val="standardContextual"/>
        </w:rPr>
      </w:pPr>
      <w:hyperlink w:anchor="_Toc179376861" w:history="1">
        <w:r w:rsidR="00C47321" w:rsidRPr="00016AAF">
          <w:rPr>
            <w:rStyle w:val="Hyperlink"/>
            <w:noProof/>
          </w:rPr>
          <w:t>Section 200</w:t>
        </w:r>
        <w:r w:rsidR="00C47321">
          <w:rPr>
            <w:rFonts w:eastAsiaTheme="minorEastAsia"/>
            <w:noProof/>
            <w:kern w:val="2"/>
            <w:sz w:val="24"/>
            <w:szCs w:val="24"/>
            <w:lang w:eastAsia="en-AU"/>
            <w14:ligatures w14:val="standardContextual"/>
          </w:rPr>
          <w:tab/>
        </w:r>
        <w:r w:rsidR="00C47321" w:rsidRPr="00016AAF">
          <w:rPr>
            <w:rStyle w:val="Hyperlink"/>
            <w:noProof/>
          </w:rPr>
          <w:t>Functions of occupants of positions</w:t>
        </w:r>
        <w:r w:rsidR="00C47321">
          <w:rPr>
            <w:noProof/>
            <w:webHidden/>
          </w:rPr>
          <w:tab/>
        </w:r>
        <w:r w:rsidR="00C47321">
          <w:rPr>
            <w:noProof/>
            <w:webHidden/>
          </w:rPr>
          <w:fldChar w:fldCharType="begin"/>
        </w:r>
        <w:r w:rsidR="00C47321">
          <w:rPr>
            <w:noProof/>
            <w:webHidden/>
          </w:rPr>
          <w:instrText xml:space="preserve"> PAGEREF _Toc179376861 \h </w:instrText>
        </w:r>
        <w:r w:rsidR="00C47321">
          <w:rPr>
            <w:noProof/>
            <w:webHidden/>
          </w:rPr>
        </w:r>
        <w:r w:rsidR="00C47321">
          <w:rPr>
            <w:noProof/>
            <w:webHidden/>
          </w:rPr>
          <w:fldChar w:fldCharType="separate"/>
        </w:r>
        <w:r w:rsidR="00C47321">
          <w:rPr>
            <w:noProof/>
            <w:webHidden/>
          </w:rPr>
          <w:t>230</w:t>
        </w:r>
        <w:r w:rsidR="00C47321">
          <w:rPr>
            <w:noProof/>
            <w:webHidden/>
          </w:rPr>
          <w:fldChar w:fldCharType="end"/>
        </w:r>
      </w:hyperlink>
    </w:p>
    <w:p w14:paraId="3DA54996" w14:textId="1E3C61FE" w:rsidR="00C47321" w:rsidRDefault="005F06B2">
      <w:pPr>
        <w:pStyle w:val="TOC2"/>
        <w:rPr>
          <w:rFonts w:eastAsiaTheme="minorEastAsia"/>
          <w:noProof/>
          <w:kern w:val="2"/>
          <w:sz w:val="24"/>
          <w:szCs w:val="24"/>
          <w:lang w:eastAsia="en-AU"/>
          <w14:ligatures w14:val="standardContextual"/>
        </w:rPr>
      </w:pPr>
      <w:hyperlink w:anchor="_Toc179376862" w:history="1">
        <w:r w:rsidR="00C47321" w:rsidRPr="00016AAF">
          <w:rPr>
            <w:rStyle w:val="Hyperlink"/>
            <w:noProof/>
          </w:rPr>
          <w:t>Part 19.3</w:t>
        </w:r>
        <w:r w:rsidR="00C47321">
          <w:rPr>
            <w:rFonts w:eastAsiaTheme="minorEastAsia"/>
            <w:noProof/>
            <w:kern w:val="2"/>
            <w:sz w:val="24"/>
            <w:szCs w:val="24"/>
            <w:lang w:eastAsia="en-AU"/>
            <w14:ligatures w14:val="standardContextual"/>
          </w:rPr>
          <w:tab/>
        </w:r>
        <w:r w:rsidR="00C47321" w:rsidRPr="00016AAF">
          <w:rPr>
            <w:rStyle w:val="Hyperlink"/>
            <w:noProof/>
          </w:rPr>
          <w:t>Appointments</w:t>
        </w:r>
        <w:r w:rsidR="00C47321">
          <w:rPr>
            <w:noProof/>
            <w:webHidden/>
          </w:rPr>
          <w:tab/>
        </w:r>
        <w:r w:rsidR="00C47321">
          <w:rPr>
            <w:noProof/>
            <w:webHidden/>
          </w:rPr>
          <w:fldChar w:fldCharType="begin"/>
        </w:r>
        <w:r w:rsidR="00C47321">
          <w:rPr>
            <w:noProof/>
            <w:webHidden/>
          </w:rPr>
          <w:instrText xml:space="preserve"> PAGEREF _Toc179376862 \h </w:instrText>
        </w:r>
        <w:r w:rsidR="00C47321">
          <w:rPr>
            <w:noProof/>
            <w:webHidden/>
          </w:rPr>
        </w:r>
        <w:r w:rsidR="00C47321">
          <w:rPr>
            <w:noProof/>
            <w:webHidden/>
          </w:rPr>
          <w:fldChar w:fldCharType="separate"/>
        </w:r>
        <w:r w:rsidR="00C47321">
          <w:rPr>
            <w:noProof/>
            <w:webHidden/>
          </w:rPr>
          <w:t>231</w:t>
        </w:r>
        <w:r w:rsidR="00C47321">
          <w:rPr>
            <w:noProof/>
            <w:webHidden/>
          </w:rPr>
          <w:fldChar w:fldCharType="end"/>
        </w:r>
      </w:hyperlink>
    </w:p>
    <w:p w14:paraId="0904D2BE" w14:textId="2F32AA95" w:rsidR="00C47321" w:rsidRDefault="005F06B2">
      <w:pPr>
        <w:pStyle w:val="TOC2"/>
        <w:rPr>
          <w:rFonts w:eastAsiaTheme="minorEastAsia"/>
          <w:noProof/>
          <w:kern w:val="2"/>
          <w:sz w:val="24"/>
          <w:szCs w:val="24"/>
          <w:lang w:eastAsia="en-AU"/>
          <w14:ligatures w14:val="standardContextual"/>
        </w:rPr>
      </w:pPr>
      <w:hyperlink w:anchor="_Toc179376863" w:history="1">
        <w:r w:rsidR="00C47321" w:rsidRPr="00016AAF">
          <w:rPr>
            <w:rStyle w:val="Hyperlink"/>
            <w:noProof/>
          </w:rPr>
          <w:t>Division 19.3.1</w:t>
        </w:r>
        <w:r w:rsidR="00C47321">
          <w:rPr>
            <w:rFonts w:eastAsiaTheme="minorEastAsia"/>
            <w:noProof/>
            <w:kern w:val="2"/>
            <w:sz w:val="24"/>
            <w:szCs w:val="24"/>
            <w:lang w:eastAsia="en-AU"/>
            <w14:ligatures w14:val="standardContextual"/>
          </w:rPr>
          <w:tab/>
        </w:r>
        <w:r w:rsidR="00C47321" w:rsidRPr="00016AAF">
          <w:rPr>
            <w:rStyle w:val="Hyperlink"/>
            <w:noProof/>
          </w:rPr>
          <w:t>Appointments—general</w:t>
        </w:r>
        <w:r w:rsidR="00C47321">
          <w:rPr>
            <w:noProof/>
            <w:webHidden/>
          </w:rPr>
          <w:tab/>
        </w:r>
        <w:r w:rsidR="00C47321">
          <w:rPr>
            <w:noProof/>
            <w:webHidden/>
          </w:rPr>
          <w:fldChar w:fldCharType="begin"/>
        </w:r>
        <w:r w:rsidR="00C47321">
          <w:rPr>
            <w:noProof/>
            <w:webHidden/>
          </w:rPr>
          <w:instrText xml:space="preserve"> PAGEREF _Toc179376863 \h </w:instrText>
        </w:r>
        <w:r w:rsidR="00C47321">
          <w:rPr>
            <w:noProof/>
            <w:webHidden/>
          </w:rPr>
        </w:r>
        <w:r w:rsidR="00C47321">
          <w:rPr>
            <w:noProof/>
            <w:webHidden/>
          </w:rPr>
          <w:fldChar w:fldCharType="separate"/>
        </w:r>
        <w:r w:rsidR="00C47321">
          <w:rPr>
            <w:noProof/>
            <w:webHidden/>
          </w:rPr>
          <w:t>231</w:t>
        </w:r>
        <w:r w:rsidR="00C47321">
          <w:rPr>
            <w:noProof/>
            <w:webHidden/>
          </w:rPr>
          <w:fldChar w:fldCharType="end"/>
        </w:r>
      </w:hyperlink>
    </w:p>
    <w:p w14:paraId="19156EEF" w14:textId="17AA0C4F" w:rsidR="00C47321" w:rsidRDefault="005F06B2">
      <w:pPr>
        <w:pStyle w:val="TOC3"/>
        <w:rPr>
          <w:rFonts w:eastAsiaTheme="minorEastAsia"/>
          <w:noProof/>
          <w:kern w:val="2"/>
          <w:sz w:val="24"/>
          <w:szCs w:val="24"/>
          <w:lang w:eastAsia="en-AU"/>
          <w14:ligatures w14:val="standardContextual"/>
        </w:rPr>
      </w:pPr>
      <w:hyperlink w:anchor="_Toc179376864" w:history="1">
        <w:r w:rsidR="00C47321" w:rsidRPr="00016AAF">
          <w:rPr>
            <w:rStyle w:val="Hyperlink"/>
            <w:noProof/>
          </w:rPr>
          <w:t>Section 205</w:t>
        </w:r>
        <w:r w:rsidR="00C47321">
          <w:rPr>
            <w:rFonts w:eastAsiaTheme="minorEastAsia"/>
            <w:noProof/>
            <w:kern w:val="2"/>
            <w:sz w:val="24"/>
            <w:szCs w:val="24"/>
            <w:lang w:eastAsia="en-AU"/>
            <w14:ligatures w14:val="standardContextual"/>
          </w:rPr>
          <w:tab/>
        </w:r>
        <w:r w:rsidR="00C47321" w:rsidRPr="00016AAF">
          <w:rPr>
            <w:rStyle w:val="Hyperlink"/>
            <w:noProof/>
          </w:rPr>
          <w:t>Application—div 19.3.1</w:t>
        </w:r>
        <w:r w:rsidR="00C47321">
          <w:rPr>
            <w:noProof/>
            <w:webHidden/>
          </w:rPr>
          <w:tab/>
        </w:r>
        <w:r w:rsidR="00C47321">
          <w:rPr>
            <w:noProof/>
            <w:webHidden/>
          </w:rPr>
          <w:fldChar w:fldCharType="begin"/>
        </w:r>
        <w:r w:rsidR="00C47321">
          <w:rPr>
            <w:noProof/>
            <w:webHidden/>
          </w:rPr>
          <w:instrText xml:space="preserve"> PAGEREF _Toc179376864 \h </w:instrText>
        </w:r>
        <w:r w:rsidR="00C47321">
          <w:rPr>
            <w:noProof/>
            <w:webHidden/>
          </w:rPr>
        </w:r>
        <w:r w:rsidR="00C47321">
          <w:rPr>
            <w:noProof/>
            <w:webHidden/>
          </w:rPr>
          <w:fldChar w:fldCharType="separate"/>
        </w:r>
        <w:r w:rsidR="00C47321">
          <w:rPr>
            <w:noProof/>
            <w:webHidden/>
          </w:rPr>
          <w:t>231</w:t>
        </w:r>
        <w:r w:rsidR="00C47321">
          <w:rPr>
            <w:noProof/>
            <w:webHidden/>
          </w:rPr>
          <w:fldChar w:fldCharType="end"/>
        </w:r>
      </w:hyperlink>
    </w:p>
    <w:p w14:paraId="664D8B3B" w14:textId="3EE250CC" w:rsidR="00C47321" w:rsidRDefault="005F06B2">
      <w:pPr>
        <w:pStyle w:val="TOC3"/>
        <w:rPr>
          <w:rFonts w:eastAsiaTheme="minorEastAsia"/>
          <w:noProof/>
          <w:kern w:val="2"/>
          <w:sz w:val="24"/>
          <w:szCs w:val="24"/>
          <w:lang w:eastAsia="en-AU"/>
          <w14:ligatures w14:val="standardContextual"/>
        </w:rPr>
      </w:pPr>
      <w:hyperlink w:anchor="_Toc179376865" w:history="1">
        <w:r w:rsidR="00C47321" w:rsidRPr="00016AAF">
          <w:rPr>
            <w:rStyle w:val="Hyperlink"/>
            <w:noProof/>
          </w:rPr>
          <w:t>Section 206</w:t>
        </w:r>
        <w:r w:rsidR="00C47321">
          <w:rPr>
            <w:rFonts w:eastAsiaTheme="minorEastAsia"/>
            <w:noProof/>
            <w:kern w:val="2"/>
            <w:sz w:val="24"/>
            <w:szCs w:val="24"/>
            <w:lang w:eastAsia="en-AU"/>
            <w14:ligatures w14:val="standardContextual"/>
          </w:rPr>
          <w:tab/>
        </w:r>
        <w:r w:rsidR="00C47321" w:rsidRPr="00016AAF">
          <w:rPr>
            <w:rStyle w:val="Hyperlink"/>
            <w:noProof/>
          </w:rPr>
          <w:t>Appointments must be in writing etc</w:t>
        </w:r>
        <w:r w:rsidR="00C47321">
          <w:rPr>
            <w:noProof/>
            <w:webHidden/>
          </w:rPr>
          <w:tab/>
        </w:r>
        <w:r w:rsidR="00C47321">
          <w:rPr>
            <w:noProof/>
            <w:webHidden/>
          </w:rPr>
          <w:fldChar w:fldCharType="begin"/>
        </w:r>
        <w:r w:rsidR="00C47321">
          <w:rPr>
            <w:noProof/>
            <w:webHidden/>
          </w:rPr>
          <w:instrText xml:space="preserve"> PAGEREF _Toc179376865 \h </w:instrText>
        </w:r>
        <w:r w:rsidR="00C47321">
          <w:rPr>
            <w:noProof/>
            <w:webHidden/>
          </w:rPr>
        </w:r>
        <w:r w:rsidR="00C47321">
          <w:rPr>
            <w:noProof/>
            <w:webHidden/>
          </w:rPr>
          <w:fldChar w:fldCharType="separate"/>
        </w:r>
        <w:r w:rsidR="00C47321">
          <w:rPr>
            <w:noProof/>
            <w:webHidden/>
          </w:rPr>
          <w:t>232</w:t>
        </w:r>
        <w:r w:rsidR="00C47321">
          <w:rPr>
            <w:noProof/>
            <w:webHidden/>
          </w:rPr>
          <w:fldChar w:fldCharType="end"/>
        </w:r>
      </w:hyperlink>
    </w:p>
    <w:p w14:paraId="47E3506B" w14:textId="040E6776" w:rsidR="00C47321" w:rsidRDefault="005F06B2">
      <w:pPr>
        <w:pStyle w:val="TOC3"/>
        <w:rPr>
          <w:rFonts w:eastAsiaTheme="minorEastAsia"/>
          <w:noProof/>
          <w:kern w:val="2"/>
          <w:sz w:val="24"/>
          <w:szCs w:val="24"/>
          <w:lang w:eastAsia="en-AU"/>
          <w14:ligatures w14:val="standardContextual"/>
        </w:rPr>
      </w:pPr>
      <w:hyperlink w:anchor="_Toc179376866" w:history="1">
        <w:r w:rsidR="00C47321" w:rsidRPr="00016AAF">
          <w:rPr>
            <w:rStyle w:val="Hyperlink"/>
            <w:noProof/>
          </w:rPr>
          <w:t>Section 207</w:t>
        </w:r>
        <w:r w:rsidR="00C47321">
          <w:rPr>
            <w:rFonts w:eastAsiaTheme="minorEastAsia"/>
            <w:noProof/>
            <w:kern w:val="2"/>
            <w:sz w:val="24"/>
            <w:szCs w:val="24"/>
            <w:lang w:eastAsia="en-AU"/>
            <w14:ligatures w14:val="standardContextual"/>
          </w:rPr>
          <w:tab/>
        </w:r>
        <w:r w:rsidR="00C47321" w:rsidRPr="00016AAF">
          <w:rPr>
            <w:rStyle w:val="Hyperlink"/>
            <w:noProof/>
          </w:rPr>
          <w:t>Appointment may be by name or position</w:t>
        </w:r>
        <w:r w:rsidR="00C47321">
          <w:rPr>
            <w:noProof/>
            <w:webHidden/>
          </w:rPr>
          <w:tab/>
        </w:r>
        <w:r w:rsidR="00C47321">
          <w:rPr>
            <w:noProof/>
            <w:webHidden/>
          </w:rPr>
          <w:fldChar w:fldCharType="begin"/>
        </w:r>
        <w:r w:rsidR="00C47321">
          <w:rPr>
            <w:noProof/>
            <w:webHidden/>
          </w:rPr>
          <w:instrText xml:space="preserve"> PAGEREF _Toc179376866 \h </w:instrText>
        </w:r>
        <w:r w:rsidR="00C47321">
          <w:rPr>
            <w:noProof/>
            <w:webHidden/>
          </w:rPr>
        </w:r>
        <w:r w:rsidR="00C47321">
          <w:rPr>
            <w:noProof/>
            <w:webHidden/>
          </w:rPr>
          <w:fldChar w:fldCharType="separate"/>
        </w:r>
        <w:r w:rsidR="00C47321">
          <w:rPr>
            <w:noProof/>
            <w:webHidden/>
          </w:rPr>
          <w:t>232</w:t>
        </w:r>
        <w:r w:rsidR="00C47321">
          <w:rPr>
            <w:noProof/>
            <w:webHidden/>
          </w:rPr>
          <w:fldChar w:fldCharType="end"/>
        </w:r>
      </w:hyperlink>
    </w:p>
    <w:p w14:paraId="7690E79E" w14:textId="5ECBDAE7" w:rsidR="00C47321" w:rsidRDefault="005F06B2">
      <w:pPr>
        <w:pStyle w:val="TOC3"/>
        <w:rPr>
          <w:rFonts w:eastAsiaTheme="minorEastAsia"/>
          <w:noProof/>
          <w:kern w:val="2"/>
          <w:sz w:val="24"/>
          <w:szCs w:val="24"/>
          <w:lang w:eastAsia="en-AU"/>
          <w14:ligatures w14:val="standardContextual"/>
        </w:rPr>
      </w:pPr>
      <w:hyperlink w:anchor="_Toc179376867" w:history="1">
        <w:r w:rsidR="00C47321" w:rsidRPr="00016AAF">
          <w:rPr>
            <w:rStyle w:val="Hyperlink"/>
            <w:noProof/>
          </w:rPr>
          <w:t>Section 208</w:t>
        </w:r>
        <w:r w:rsidR="00C47321">
          <w:rPr>
            <w:rFonts w:eastAsiaTheme="minorEastAsia"/>
            <w:noProof/>
            <w:kern w:val="2"/>
            <w:sz w:val="24"/>
            <w:szCs w:val="24"/>
            <w:lang w:eastAsia="en-AU"/>
            <w14:ligatures w14:val="standardContextual"/>
          </w:rPr>
          <w:tab/>
        </w:r>
        <w:r w:rsidR="00C47321" w:rsidRPr="00016AAF">
          <w:rPr>
            <w:rStyle w:val="Hyperlink"/>
            <w:noProof/>
          </w:rPr>
          <w:t>Power of appointment includes power to suspend etc</w:t>
        </w:r>
        <w:r w:rsidR="00C47321">
          <w:rPr>
            <w:noProof/>
            <w:webHidden/>
          </w:rPr>
          <w:tab/>
        </w:r>
        <w:r w:rsidR="00C47321">
          <w:rPr>
            <w:noProof/>
            <w:webHidden/>
          </w:rPr>
          <w:fldChar w:fldCharType="begin"/>
        </w:r>
        <w:r w:rsidR="00C47321">
          <w:rPr>
            <w:noProof/>
            <w:webHidden/>
          </w:rPr>
          <w:instrText xml:space="preserve"> PAGEREF _Toc179376867 \h </w:instrText>
        </w:r>
        <w:r w:rsidR="00C47321">
          <w:rPr>
            <w:noProof/>
            <w:webHidden/>
          </w:rPr>
        </w:r>
        <w:r w:rsidR="00C47321">
          <w:rPr>
            <w:noProof/>
            <w:webHidden/>
          </w:rPr>
          <w:fldChar w:fldCharType="separate"/>
        </w:r>
        <w:r w:rsidR="00C47321">
          <w:rPr>
            <w:noProof/>
            <w:webHidden/>
          </w:rPr>
          <w:t>233</w:t>
        </w:r>
        <w:r w:rsidR="00C47321">
          <w:rPr>
            <w:noProof/>
            <w:webHidden/>
          </w:rPr>
          <w:fldChar w:fldCharType="end"/>
        </w:r>
      </w:hyperlink>
    </w:p>
    <w:p w14:paraId="301294EE" w14:textId="663C46D7" w:rsidR="00C47321" w:rsidRDefault="005F06B2">
      <w:pPr>
        <w:pStyle w:val="TOC3"/>
        <w:rPr>
          <w:rFonts w:eastAsiaTheme="minorEastAsia"/>
          <w:noProof/>
          <w:kern w:val="2"/>
          <w:sz w:val="24"/>
          <w:szCs w:val="24"/>
          <w:lang w:eastAsia="en-AU"/>
          <w14:ligatures w14:val="standardContextual"/>
        </w:rPr>
      </w:pPr>
      <w:hyperlink w:anchor="_Toc179376868" w:history="1">
        <w:r w:rsidR="00C47321" w:rsidRPr="00016AAF">
          <w:rPr>
            <w:rStyle w:val="Hyperlink"/>
            <w:noProof/>
          </w:rPr>
          <w:t>Section 209</w:t>
        </w:r>
        <w:r w:rsidR="00C47321">
          <w:rPr>
            <w:rFonts w:eastAsiaTheme="minorEastAsia"/>
            <w:noProof/>
            <w:kern w:val="2"/>
            <w:sz w:val="24"/>
            <w:szCs w:val="24"/>
            <w:lang w:eastAsia="en-AU"/>
            <w14:ligatures w14:val="standardContextual"/>
          </w:rPr>
          <w:tab/>
        </w:r>
        <w:r w:rsidR="00C47321" w:rsidRPr="00016AAF">
          <w:rPr>
            <w:rStyle w:val="Hyperlink"/>
            <w:noProof/>
          </w:rPr>
          <w:t>Power of appointment includes power to make acting appointment</w:t>
        </w:r>
        <w:r w:rsidR="00C47321">
          <w:rPr>
            <w:noProof/>
            <w:webHidden/>
          </w:rPr>
          <w:tab/>
        </w:r>
        <w:r w:rsidR="00C47321">
          <w:rPr>
            <w:noProof/>
            <w:webHidden/>
          </w:rPr>
          <w:fldChar w:fldCharType="begin"/>
        </w:r>
        <w:r w:rsidR="00C47321">
          <w:rPr>
            <w:noProof/>
            <w:webHidden/>
          </w:rPr>
          <w:instrText xml:space="preserve"> PAGEREF _Toc179376868 \h </w:instrText>
        </w:r>
        <w:r w:rsidR="00C47321">
          <w:rPr>
            <w:noProof/>
            <w:webHidden/>
          </w:rPr>
        </w:r>
        <w:r w:rsidR="00C47321">
          <w:rPr>
            <w:noProof/>
            <w:webHidden/>
          </w:rPr>
          <w:fldChar w:fldCharType="separate"/>
        </w:r>
        <w:r w:rsidR="00C47321">
          <w:rPr>
            <w:noProof/>
            <w:webHidden/>
          </w:rPr>
          <w:t>233</w:t>
        </w:r>
        <w:r w:rsidR="00C47321">
          <w:rPr>
            <w:noProof/>
            <w:webHidden/>
          </w:rPr>
          <w:fldChar w:fldCharType="end"/>
        </w:r>
      </w:hyperlink>
    </w:p>
    <w:p w14:paraId="53E8441A" w14:textId="3FD8D80C" w:rsidR="00C47321" w:rsidRDefault="005F06B2">
      <w:pPr>
        <w:pStyle w:val="TOC3"/>
        <w:rPr>
          <w:rFonts w:eastAsiaTheme="minorEastAsia"/>
          <w:noProof/>
          <w:kern w:val="2"/>
          <w:sz w:val="24"/>
          <w:szCs w:val="24"/>
          <w:lang w:eastAsia="en-AU"/>
          <w14:ligatures w14:val="standardContextual"/>
        </w:rPr>
      </w:pPr>
      <w:hyperlink w:anchor="_Toc179376869" w:history="1">
        <w:r w:rsidR="00C47321" w:rsidRPr="00016AAF">
          <w:rPr>
            <w:rStyle w:val="Hyperlink"/>
            <w:noProof/>
          </w:rPr>
          <w:t>Section 210</w:t>
        </w:r>
        <w:r w:rsidR="00C47321">
          <w:rPr>
            <w:rFonts w:eastAsiaTheme="minorEastAsia"/>
            <w:noProof/>
            <w:kern w:val="2"/>
            <w:sz w:val="24"/>
            <w:szCs w:val="24"/>
            <w:lang w:eastAsia="en-AU"/>
            <w14:ligatures w14:val="standardContextual"/>
          </w:rPr>
          <w:tab/>
        </w:r>
        <w:r w:rsidR="00C47321" w:rsidRPr="00016AAF">
          <w:rPr>
            <w:rStyle w:val="Hyperlink"/>
            <w:noProof/>
          </w:rPr>
          <w:t>Resignation of appointment</w:t>
        </w:r>
        <w:r w:rsidR="00C47321">
          <w:rPr>
            <w:noProof/>
            <w:webHidden/>
          </w:rPr>
          <w:tab/>
        </w:r>
        <w:r w:rsidR="00C47321">
          <w:rPr>
            <w:noProof/>
            <w:webHidden/>
          </w:rPr>
          <w:fldChar w:fldCharType="begin"/>
        </w:r>
        <w:r w:rsidR="00C47321">
          <w:rPr>
            <w:noProof/>
            <w:webHidden/>
          </w:rPr>
          <w:instrText xml:space="preserve"> PAGEREF _Toc179376869 \h </w:instrText>
        </w:r>
        <w:r w:rsidR="00C47321">
          <w:rPr>
            <w:noProof/>
            <w:webHidden/>
          </w:rPr>
        </w:r>
        <w:r w:rsidR="00C47321">
          <w:rPr>
            <w:noProof/>
            <w:webHidden/>
          </w:rPr>
          <w:fldChar w:fldCharType="separate"/>
        </w:r>
        <w:r w:rsidR="00C47321">
          <w:rPr>
            <w:noProof/>
            <w:webHidden/>
          </w:rPr>
          <w:t>234</w:t>
        </w:r>
        <w:r w:rsidR="00C47321">
          <w:rPr>
            <w:noProof/>
            <w:webHidden/>
          </w:rPr>
          <w:fldChar w:fldCharType="end"/>
        </w:r>
      </w:hyperlink>
    </w:p>
    <w:p w14:paraId="10898AE4" w14:textId="3D9719B9" w:rsidR="00C47321" w:rsidRDefault="005F06B2">
      <w:pPr>
        <w:pStyle w:val="TOC3"/>
        <w:rPr>
          <w:rFonts w:eastAsiaTheme="minorEastAsia"/>
          <w:noProof/>
          <w:kern w:val="2"/>
          <w:sz w:val="24"/>
          <w:szCs w:val="24"/>
          <w:lang w:eastAsia="en-AU"/>
          <w14:ligatures w14:val="standardContextual"/>
        </w:rPr>
      </w:pPr>
      <w:hyperlink w:anchor="_Toc179376870" w:history="1">
        <w:r w:rsidR="00C47321" w:rsidRPr="00016AAF">
          <w:rPr>
            <w:rStyle w:val="Hyperlink"/>
            <w:noProof/>
          </w:rPr>
          <w:t>Section 211</w:t>
        </w:r>
        <w:r w:rsidR="00C47321">
          <w:rPr>
            <w:rFonts w:eastAsiaTheme="minorEastAsia"/>
            <w:noProof/>
            <w:kern w:val="2"/>
            <w:sz w:val="24"/>
            <w:szCs w:val="24"/>
            <w:lang w:eastAsia="en-AU"/>
            <w14:ligatures w14:val="standardContextual"/>
          </w:rPr>
          <w:tab/>
        </w:r>
        <w:r w:rsidR="00C47321" w:rsidRPr="00016AAF">
          <w:rPr>
            <w:rStyle w:val="Hyperlink"/>
            <w:noProof/>
          </w:rPr>
          <w:t>Appointment not affected by appointer changes</w:t>
        </w:r>
        <w:r w:rsidR="00C47321">
          <w:rPr>
            <w:noProof/>
            <w:webHidden/>
          </w:rPr>
          <w:tab/>
        </w:r>
        <w:r w:rsidR="00C47321">
          <w:rPr>
            <w:noProof/>
            <w:webHidden/>
          </w:rPr>
          <w:fldChar w:fldCharType="begin"/>
        </w:r>
        <w:r w:rsidR="00C47321">
          <w:rPr>
            <w:noProof/>
            <w:webHidden/>
          </w:rPr>
          <w:instrText xml:space="preserve"> PAGEREF _Toc179376870 \h </w:instrText>
        </w:r>
        <w:r w:rsidR="00C47321">
          <w:rPr>
            <w:noProof/>
            <w:webHidden/>
          </w:rPr>
        </w:r>
        <w:r w:rsidR="00C47321">
          <w:rPr>
            <w:noProof/>
            <w:webHidden/>
          </w:rPr>
          <w:fldChar w:fldCharType="separate"/>
        </w:r>
        <w:r w:rsidR="00C47321">
          <w:rPr>
            <w:noProof/>
            <w:webHidden/>
          </w:rPr>
          <w:t>234</w:t>
        </w:r>
        <w:r w:rsidR="00C47321">
          <w:rPr>
            <w:noProof/>
            <w:webHidden/>
          </w:rPr>
          <w:fldChar w:fldCharType="end"/>
        </w:r>
      </w:hyperlink>
    </w:p>
    <w:p w14:paraId="07A20075" w14:textId="7F55D5A3" w:rsidR="00C47321" w:rsidRDefault="005F06B2">
      <w:pPr>
        <w:pStyle w:val="TOC3"/>
        <w:rPr>
          <w:rFonts w:eastAsiaTheme="minorEastAsia"/>
          <w:noProof/>
          <w:kern w:val="2"/>
          <w:sz w:val="24"/>
          <w:szCs w:val="24"/>
          <w:lang w:eastAsia="en-AU"/>
          <w14:ligatures w14:val="standardContextual"/>
        </w:rPr>
      </w:pPr>
      <w:hyperlink w:anchor="_Toc179376871" w:history="1">
        <w:r w:rsidR="00C47321" w:rsidRPr="00016AAF">
          <w:rPr>
            <w:rStyle w:val="Hyperlink"/>
            <w:noProof/>
          </w:rPr>
          <w:t>Section 212</w:t>
        </w:r>
        <w:r w:rsidR="00C47321">
          <w:rPr>
            <w:rFonts w:eastAsiaTheme="minorEastAsia"/>
            <w:noProof/>
            <w:kern w:val="2"/>
            <w:sz w:val="24"/>
            <w:szCs w:val="24"/>
            <w:lang w:eastAsia="en-AU"/>
            <w14:ligatures w14:val="standardContextual"/>
          </w:rPr>
          <w:tab/>
        </w:r>
        <w:r w:rsidR="00C47321" w:rsidRPr="00016AAF">
          <w:rPr>
            <w:rStyle w:val="Hyperlink"/>
            <w:noProof/>
          </w:rPr>
          <w:t>Appointment not affected by defect etc</w:t>
        </w:r>
        <w:r w:rsidR="00C47321">
          <w:rPr>
            <w:noProof/>
            <w:webHidden/>
          </w:rPr>
          <w:tab/>
        </w:r>
        <w:r w:rsidR="00C47321">
          <w:rPr>
            <w:noProof/>
            <w:webHidden/>
          </w:rPr>
          <w:fldChar w:fldCharType="begin"/>
        </w:r>
        <w:r w:rsidR="00C47321">
          <w:rPr>
            <w:noProof/>
            <w:webHidden/>
          </w:rPr>
          <w:instrText xml:space="preserve"> PAGEREF _Toc179376871 \h </w:instrText>
        </w:r>
        <w:r w:rsidR="00C47321">
          <w:rPr>
            <w:noProof/>
            <w:webHidden/>
          </w:rPr>
        </w:r>
        <w:r w:rsidR="00C47321">
          <w:rPr>
            <w:noProof/>
            <w:webHidden/>
          </w:rPr>
          <w:fldChar w:fldCharType="separate"/>
        </w:r>
        <w:r w:rsidR="00C47321">
          <w:rPr>
            <w:noProof/>
            <w:webHidden/>
          </w:rPr>
          <w:t>234</w:t>
        </w:r>
        <w:r w:rsidR="00C47321">
          <w:rPr>
            <w:noProof/>
            <w:webHidden/>
          </w:rPr>
          <w:fldChar w:fldCharType="end"/>
        </w:r>
      </w:hyperlink>
    </w:p>
    <w:p w14:paraId="6CF841BF" w14:textId="438DA94B" w:rsidR="00C47321" w:rsidRDefault="005F06B2">
      <w:pPr>
        <w:pStyle w:val="TOC2"/>
        <w:rPr>
          <w:rFonts w:eastAsiaTheme="minorEastAsia"/>
          <w:noProof/>
          <w:kern w:val="2"/>
          <w:sz w:val="24"/>
          <w:szCs w:val="24"/>
          <w:lang w:eastAsia="en-AU"/>
          <w14:ligatures w14:val="standardContextual"/>
        </w:rPr>
      </w:pPr>
      <w:hyperlink w:anchor="_Toc179376872" w:history="1">
        <w:r w:rsidR="00C47321" w:rsidRPr="00016AAF">
          <w:rPr>
            <w:rStyle w:val="Hyperlink"/>
            <w:noProof/>
          </w:rPr>
          <w:t>Division 19.3.2</w:t>
        </w:r>
        <w:r w:rsidR="00C47321">
          <w:rPr>
            <w:rFonts w:eastAsiaTheme="minorEastAsia"/>
            <w:noProof/>
            <w:kern w:val="2"/>
            <w:sz w:val="24"/>
            <w:szCs w:val="24"/>
            <w:lang w:eastAsia="en-AU"/>
            <w14:ligatures w14:val="standardContextual"/>
          </w:rPr>
          <w:tab/>
        </w:r>
        <w:r w:rsidR="00C47321" w:rsidRPr="00016AAF">
          <w:rPr>
            <w:rStyle w:val="Hyperlink"/>
            <w:noProof/>
          </w:rPr>
          <w:t>Acting appointments</w:t>
        </w:r>
        <w:r w:rsidR="00C47321">
          <w:rPr>
            <w:noProof/>
            <w:webHidden/>
          </w:rPr>
          <w:tab/>
        </w:r>
        <w:r w:rsidR="00C47321">
          <w:rPr>
            <w:noProof/>
            <w:webHidden/>
          </w:rPr>
          <w:fldChar w:fldCharType="begin"/>
        </w:r>
        <w:r w:rsidR="00C47321">
          <w:rPr>
            <w:noProof/>
            <w:webHidden/>
          </w:rPr>
          <w:instrText xml:space="preserve"> PAGEREF _Toc179376872 \h </w:instrText>
        </w:r>
        <w:r w:rsidR="00C47321">
          <w:rPr>
            <w:noProof/>
            <w:webHidden/>
          </w:rPr>
        </w:r>
        <w:r w:rsidR="00C47321">
          <w:rPr>
            <w:noProof/>
            <w:webHidden/>
          </w:rPr>
          <w:fldChar w:fldCharType="separate"/>
        </w:r>
        <w:r w:rsidR="00C47321">
          <w:rPr>
            <w:noProof/>
            <w:webHidden/>
          </w:rPr>
          <w:t>235</w:t>
        </w:r>
        <w:r w:rsidR="00C47321">
          <w:rPr>
            <w:noProof/>
            <w:webHidden/>
          </w:rPr>
          <w:fldChar w:fldCharType="end"/>
        </w:r>
      </w:hyperlink>
    </w:p>
    <w:p w14:paraId="0AFF33E7" w14:textId="0DDBA580" w:rsidR="00C47321" w:rsidRDefault="005F06B2">
      <w:pPr>
        <w:pStyle w:val="TOC3"/>
        <w:rPr>
          <w:rFonts w:eastAsiaTheme="minorEastAsia"/>
          <w:noProof/>
          <w:kern w:val="2"/>
          <w:sz w:val="24"/>
          <w:szCs w:val="24"/>
          <w:lang w:eastAsia="en-AU"/>
          <w14:ligatures w14:val="standardContextual"/>
        </w:rPr>
      </w:pPr>
      <w:hyperlink w:anchor="_Toc179376873" w:history="1">
        <w:r w:rsidR="00C47321" w:rsidRPr="00016AAF">
          <w:rPr>
            <w:rStyle w:val="Hyperlink"/>
            <w:noProof/>
          </w:rPr>
          <w:t>Section 215</w:t>
        </w:r>
        <w:r w:rsidR="00C47321">
          <w:rPr>
            <w:rFonts w:eastAsiaTheme="minorEastAsia"/>
            <w:noProof/>
            <w:kern w:val="2"/>
            <w:sz w:val="24"/>
            <w:szCs w:val="24"/>
            <w:lang w:eastAsia="en-AU"/>
            <w14:ligatures w14:val="standardContextual"/>
          </w:rPr>
          <w:tab/>
        </w:r>
        <w:r w:rsidR="00C47321" w:rsidRPr="00016AAF">
          <w:rPr>
            <w:rStyle w:val="Hyperlink"/>
            <w:noProof/>
          </w:rPr>
          <w:t>Application—div 19.3.2</w:t>
        </w:r>
        <w:r w:rsidR="00C47321">
          <w:rPr>
            <w:noProof/>
            <w:webHidden/>
          </w:rPr>
          <w:tab/>
        </w:r>
        <w:r w:rsidR="00C47321">
          <w:rPr>
            <w:noProof/>
            <w:webHidden/>
          </w:rPr>
          <w:fldChar w:fldCharType="begin"/>
        </w:r>
        <w:r w:rsidR="00C47321">
          <w:rPr>
            <w:noProof/>
            <w:webHidden/>
          </w:rPr>
          <w:instrText xml:space="preserve"> PAGEREF _Toc179376873 \h </w:instrText>
        </w:r>
        <w:r w:rsidR="00C47321">
          <w:rPr>
            <w:noProof/>
            <w:webHidden/>
          </w:rPr>
        </w:r>
        <w:r w:rsidR="00C47321">
          <w:rPr>
            <w:noProof/>
            <w:webHidden/>
          </w:rPr>
          <w:fldChar w:fldCharType="separate"/>
        </w:r>
        <w:r w:rsidR="00C47321">
          <w:rPr>
            <w:noProof/>
            <w:webHidden/>
          </w:rPr>
          <w:t>235</w:t>
        </w:r>
        <w:r w:rsidR="00C47321">
          <w:rPr>
            <w:noProof/>
            <w:webHidden/>
          </w:rPr>
          <w:fldChar w:fldCharType="end"/>
        </w:r>
      </w:hyperlink>
    </w:p>
    <w:p w14:paraId="7B76CD9A" w14:textId="4F3E02D6" w:rsidR="00C47321" w:rsidRDefault="005F06B2">
      <w:pPr>
        <w:pStyle w:val="TOC3"/>
        <w:rPr>
          <w:rFonts w:eastAsiaTheme="minorEastAsia"/>
          <w:noProof/>
          <w:kern w:val="2"/>
          <w:sz w:val="24"/>
          <w:szCs w:val="24"/>
          <w:lang w:eastAsia="en-AU"/>
          <w14:ligatures w14:val="standardContextual"/>
        </w:rPr>
      </w:pPr>
      <w:hyperlink w:anchor="_Toc179376874" w:history="1">
        <w:r w:rsidR="00C47321" w:rsidRPr="00016AAF">
          <w:rPr>
            <w:rStyle w:val="Hyperlink"/>
            <w:noProof/>
          </w:rPr>
          <w:t>Section 216</w:t>
        </w:r>
        <w:r w:rsidR="00C47321">
          <w:rPr>
            <w:rFonts w:eastAsiaTheme="minorEastAsia"/>
            <w:noProof/>
            <w:kern w:val="2"/>
            <w:sz w:val="24"/>
            <w:szCs w:val="24"/>
            <w:lang w:eastAsia="en-AU"/>
            <w14:ligatures w14:val="standardContextual"/>
          </w:rPr>
          <w:tab/>
        </w:r>
        <w:r w:rsidR="00C47321" w:rsidRPr="00016AAF">
          <w:rPr>
            <w:rStyle w:val="Hyperlink"/>
            <w:noProof/>
          </w:rPr>
          <w:t>Acting appointments must be in writing etc</w:t>
        </w:r>
        <w:r w:rsidR="00C47321">
          <w:rPr>
            <w:noProof/>
            <w:webHidden/>
          </w:rPr>
          <w:tab/>
        </w:r>
        <w:r w:rsidR="00C47321">
          <w:rPr>
            <w:noProof/>
            <w:webHidden/>
          </w:rPr>
          <w:fldChar w:fldCharType="begin"/>
        </w:r>
        <w:r w:rsidR="00C47321">
          <w:rPr>
            <w:noProof/>
            <w:webHidden/>
          </w:rPr>
          <w:instrText xml:space="preserve"> PAGEREF _Toc179376874 \h </w:instrText>
        </w:r>
        <w:r w:rsidR="00C47321">
          <w:rPr>
            <w:noProof/>
            <w:webHidden/>
          </w:rPr>
        </w:r>
        <w:r w:rsidR="00C47321">
          <w:rPr>
            <w:noProof/>
            <w:webHidden/>
          </w:rPr>
          <w:fldChar w:fldCharType="separate"/>
        </w:r>
        <w:r w:rsidR="00C47321">
          <w:rPr>
            <w:noProof/>
            <w:webHidden/>
          </w:rPr>
          <w:t>235</w:t>
        </w:r>
        <w:r w:rsidR="00C47321">
          <w:rPr>
            <w:noProof/>
            <w:webHidden/>
          </w:rPr>
          <w:fldChar w:fldCharType="end"/>
        </w:r>
      </w:hyperlink>
    </w:p>
    <w:p w14:paraId="17BA7EFD" w14:textId="5875A72B" w:rsidR="00C47321" w:rsidRDefault="005F06B2">
      <w:pPr>
        <w:pStyle w:val="TOC3"/>
        <w:rPr>
          <w:rFonts w:eastAsiaTheme="minorEastAsia"/>
          <w:noProof/>
          <w:kern w:val="2"/>
          <w:sz w:val="24"/>
          <w:szCs w:val="24"/>
          <w:lang w:eastAsia="en-AU"/>
          <w14:ligatures w14:val="standardContextual"/>
        </w:rPr>
      </w:pPr>
      <w:hyperlink w:anchor="_Toc179376875" w:history="1">
        <w:r w:rsidR="00C47321" w:rsidRPr="00016AAF">
          <w:rPr>
            <w:rStyle w:val="Hyperlink"/>
            <w:noProof/>
          </w:rPr>
          <w:t>Section 217</w:t>
        </w:r>
        <w:r w:rsidR="00C47321">
          <w:rPr>
            <w:rFonts w:eastAsiaTheme="minorEastAsia"/>
            <w:noProof/>
            <w:kern w:val="2"/>
            <w:sz w:val="24"/>
            <w:szCs w:val="24"/>
            <w:lang w:eastAsia="en-AU"/>
            <w14:ligatures w14:val="standardContextual"/>
          </w:rPr>
          <w:tab/>
        </w:r>
        <w:r w:rsidR="00C47321" w:rsidRPr="00016AAF">
          <w:rPr>
            <w:rStyle w:val="Hyperlink"/>
            <w:noProof/>
          </w:rPr>
          <w:t>Acting appointment may be made by name or position</w:t>
        </w:r>
        <w:r w:rsidR="00C47321">
          <w:rPr>
            <w:noProof/>
            <w:webHidden/>
          </w:rPr>
          <w:tab/>
        </w:r>
        <w:r w:rsidR="00C47321">
          <w:rPr>
            <w:noProof/>
            <w:webHidden/>
          </w:rPr>
          <w:fldChar w:fldCharType="begin"/>
        </w:r>
        <w:r w:rsidR="00C47321">
          <w:rPr>
            <w:noProof/>
            <w:webHidden/>
          </w:rPr>
          <w:instrText xml:space="preserve"> PAGEREF _Toc179376875 \h </w:instrText>
        </w:r>
        <w:r w:rsidR="00C47321">
          <w:rPr>
            <w:noProof/>
            <w:webHidden/>
          </w:rPr>
        </w:r>
        <w:r w:rsidR="00C47321">
          <w:rPr>
            <w:noProof/>
            <w:webHidden/>
          </w:rPr>
          <w:fldChar w:fldCharType="separate"/>
        </w:r>
        <w:r w:rsidR="00C47321">
          <w:rPr>
            <w:noProof/>
            <w:webHidden/>
          </w:rPr>
          <w:t>236</w:t>
        </w:r>
        <w:r w:rsidR="00C47321">
          <w:rPr>
            <w:noProof/>
            <w:webHidden/>
          </w:rPr>
          <w:fldChar w:fldCharType="end"/>
        </w:r>
      </w:hyperlink>
    </w:p>
    <w:p w14:paraId="68A67511" w14:textId="07FB150C" w:rsidR="00C47321" w:rsidRDefault="005F06B2">
      <w:pPr>
        <w:pStyle w:val="TOC3"/>
        <w:rPr>
          <w:rFonts w:eastAsiaTheme="minorEastAsia"/>
          <w:noProof/>
          <w:kern w:val="2"/>
          <w:sz w:val="24"/>
          <w:szCs w:val="24"/>
          <w:lang w:eastAsia="en-AU"/>
          <w14:ligatures w14:val="standardContextual"/>
        </w:rPr>
      </w:pPr>
      <w:hyperlink w:anchor="_Toc179376876" w:history="1">
        <w:r w:rsidR="00C47321" w:rsidRPr="00016AAF">
          <w:rPr>
            <w:rStyle w:val="Hyperlink"/>
            <w:noProof/>
          </w:rPr>
          <w:t>Section 218</w:t>
        </w:r>
        <w:r w:rsidR="00C47321">
          <w:rPr>
            <w:rFonts w:eastAsiaTheme="minorEastAsia"/>
            <w:noProof/>
            <w:kern w:val="2"/>
            <w:sz w:val="24"/>
            <w:szCs w:val="24"/>
            <w:lang w:eastAsia="en-AU"/>
            <w14:ligatures w14:val="standardContextual"/>
          </w:rPr>
          <w:tab/>
        </w:r>
        <w:r w:rsidR="00C47321" w:rsidRPr="00016AAF">
          <w:rPr>
            <w:rStyle w:val="Hyperlink"/>
            <w:noProof/>
          </w:rPr>
          <w:t>Instrument may provide when acting appointment has effect etc</w:t>
        </w:r>
        <w:r w:rsidR="00C47321">
          <w:rPr>
            <w:noProof/>
            <w:webHidden/>
          </w:rPr>
          <w:tab/>
        </w:r>
        <w:r w:rsidR="00C47321">
          <w:rPr>
            <w:noProof/>
            <w:webHidden/>
          </w:rPr>
          <w:fldChar w:fldCharType="begin"/>
        </w:r>
        <w:r w:rsidR="00C47321">
          <w:rPr>
            <w:noProof/>
            <w:webHidden/>
          </w:rPr>
          <w:instrText xml:space="preserve"> PAGEREF _Toc179376876 \h </w:instrText>
        </w:r>
        <w:r w:rsidR="00C47321">
          <w:rPr>
            <w:noProof/>
            <w:webHidden/>
          </w:rPr>
        </w:r>
        <w:r w:rsidR="00C47321">
          <w:rPr>
            <w:noProof/>
            <w:webHidden/>
          </w:rPr>
          <w:fldChar w:fldCharType="separate"/>
        </w:r>
        <w:r w:rsidR="00C47321">
          <w:rPr>
            <w:noProof/>
            <w:webHidden/>
          </w:rPr>
          <w:t>236</w:t>
        </w:r>
        <w:r w:rsidR="00C47321">
          <w:rPr>
            <w:noProof/>
            <w:webHidden/>
          </w:rPr>
          <w:fldChar w:fldCharType="end"/>
        </w:r>
      </w:hyperlink>
    </w:p>
    <w:p w14:paraId="54E6001D" w14:textId="2386F370" w:rsidR="00C47321" w:rsidRDefault="005F06B2">
      <w:pPr>
        <w:pStyle w:val="TOC3"/>
        <w:rPr>
          <w:rFonts w:eastAsiaTheme="minorEastAsia"/>
          <w:noProof/>
          <w:kern w:val="2"/>
          <w:sz w:val="24"/>
          <w:szCs w:val="24"/>
          <w:lang w:eastAsia="en-AU"/>
          <w14:ligatures w14:val="standardContextual"/>
        </w:rPr>
      </w:pPr>
      <w:hyperlink w:anchor="_Toc179376877" w:history="1">
        <w:r w:rsidR="00C47321" w:rsidRPr="00016AAF">
          <w:rPr>
            <w:rStyle w:val="Hyperlink"/>
            <w:noProof/>
          </w:rPr>
          <w:t>Section 219</w:t>
        </w:r>
        <w:r w:rsidR="00C47321">
          <w:rPr>
            <w:rFonts w:eastAsiaTheme="minorEastAsia"/>
            <w:noProof/>
            <w:kern w:val="2"/>
            <w:sz w:val="24"/>
            <w:szCs w:val="24"/>
            <w:lang w:eastAsia="en-AU"/>
            <w14:ligatures w14:val="standardContextual"/>
          </w:rPr>
          <w:tab/>
        </w:r>
        <w:r w:rsidR="00C47321" w:rsidRPr="00016AAF">
          <w:rPr>
            <w:rStyle w:val="Hyperlink"/>
            <w:noProof/>
          </w:rPr>
          <w:t>Appointer may decide terms of acting appointment etc</w:t>
        </w:r>
        <w:r w:rsidR="00C47321">
          <w:rPr>
            <w:noProof/>
            <w:webHidden/>
          </w:rPr>
          <w:tab/>
        </w:r>
        <w:r w:rsidR="00C47321">
          <w:rPr>
            <w:noProof/>
            <w:webHidden/>
          </w:rPr>
          <w:fldChar w:fldCharType="begin"/>
        </w:r>
        <w:r w:rsidR="00C47321">
          <w:rPr>
            <w:noProof/>
            <w:webHidden/>
          </w:rPr>
          <w:instrText xml:space="preserve"> PAGEREF _Toc179376877 \h </w:instrText>
        </w:r>
        <w:r w:rsidR="00C47321">
          <w:rPr>
            <w:noProof/>
            <w:webHidden/>
          </w:rPr>
        </w:r>
        <w:r w:rsidR="00C47321">
          <w:rPr>
            <w:noProof/>
            <w:webHidden/>
          </w:rPr>
          <w:fldChar w:fldCharType="separate"/>
        </w:r>
        <w:r w:rsidR="00C47321">
          <w:rPr>
            <w:noProof/>
            <w:webHidden/>
          </w:rPr>
          <w:t>237</w:t>
        </w:r>
        <w:r w:rsidR="00C47321">
          <w:rPr>
            <w:noProof/>
            <w:webHidden/>
          </w:rPr>
          <w:fldChar w:fldCharType="end"/>
        </w:r>
      </w:hyperlink>
    </w:p>
    <w:p w14:paraId="169F4ACE" w14:textId="51CD0878" w:rsidR="00C47321" w:rsidRDefault="005F06B2">
      <w:pPr>
        <w:pStyle w:val="TOC3"/>
        <w:rPr>
          <w:rFonts w:eastAsiaTheme="minorEastAsia"/>
          <w:noProof/>
          <w:kern w:val="2"/>
          <w:sz w:val="24"/>
          <w:szCs w:val="24"/>
          <w:lang w:eastAsia="en-AU"/>
          <w14:ligatures w14:val="standardContextual"/>
        </w:rPr>
      </w:pPr>
      <w:hyperlink w:anchor="_Toc179376878" w:history="1">
        <w:r w:rsidR="00C47321" w:rsidRPr="00016AAF">
          <w:rPr>
            <w:rStyle w:val="Hyperlink"/>
            <w:noProof/>
          </w:rPr>
          <w:t>Section 220</w:t>
        </w:r>
        <w:r w:rsidR="00C47321">
          <w:rPr>
            <w:rFonts w:eastAsiaTheme="minorEastAsia"/>
            <w:noProof/>
            <w:kern w:val="2"/>
            <w:sz w:val="24"/>
            <w:szCs w:val="24"/>
            <w:lang w:eastAsia="en-AU"/>
            <w14:ligatures w14:val="standardContextual"/>
          </w:rPr>
          <w:tab/>
        </w:r>
        <w:r w:rsidR="00C47321" w:rsidRPr="00016AAF">
          <w:rPr>
            <w:rStyle w:val="Hyperlink"/>
            <w:noProof/>
          </w:rPr>
          <w:t>Appointee may exercise functions under acting appointment etc</w:t>
        </w:r>
        <w:r w:rsidR="00C47321">
          <w:rPr>
            <w:noProof/>
            <w:webHidden/>
          </w:rPr>
          <w:tab/>
        </w:r>
        <w:r w:rsidR="00C47321">
          <w:rPr>
            <w:noProof/>
            <w:webHidden/>
          </w:rPr>
          <w:fldChar w:fldCharType="begin"/>
        </w:r>
        <w:r w:rsidR="00C47321">
          <w:rPr>
            <w:noProof/>
            <w:webHidden/>
          </w:rPr>
          <w:instrText xml:space="preserve"> PAGEREF _Toc179376878 \h </w:instrText>
        </w:r>
        <w:r w:rsidR="00C47321">
          <w:rPr>
            <w:noProof/>
            <w:webHidden/>
          </w:rPr>
        </w:r>
        <w:r w:rsidR="00C47321">
          <w:rPr>
            <w:noProof/>
            <w:webHidden/>
          </w:rPr>
          <w:fldChar w:fldCharType="separate"/>
        </w:r>
        <w:r w:rsidR="00C47321">
          <w:rPr>
            <w:noProof/>
            <w:webHidden/>
          </w:rPr>
          <w:t>237</w:t>
        </w:r>
        <w:r w:rsidR="00C47321">
          <w:rPr>
            <w:noProof/>
            <w:webHidden/>
          </w:rPr>
          <w:fldChar w:fldCharType="end"/>
        </w:r>
      </w:hyperlink>
    </w:p>
    <w:p w14:paraId="78057462" w14:textId="1B14C307" w:rsidR="00C47321" w:rsidRDefault="005F06B2">
      <w:pPr>
        <w:pStyle w:val="TOC3"/>
        <w:rPr>
          <w:rFonts w:eastAsiaTheme="minorEastAsia"/>
          <w:noProof/>
          <w:kern w:val="2"/>
          <w:sz w:val="24"/>
          <w:szCs w:val="24"/>
          <w:lang w:eastAsia="en-AU"/>
          <w14:ligatures w14:val="standardContextual"/>
        </w:rPr>
      </w:pPr>
      <w:hyperlink w:anchor="_Toc179376879" w:history="1">
        <w:r w:rsidR="00C47321" w:rsidRPr="00016AAF">
          <w:rPr>
            <w:rStyle w:val="Hyperlink"/>
            <w:noProof/>
          </w:rPr>
          <w:t>Section 221</w:t>
        </w:r>
        <w:r w:rsidR="00C47321">
          <w:rPr>
            <w:rFonts w:eastAsiaTheme="minorEastAsia"/>
            <w:noProof/>
            <w:kern w:val="2"/>
            <w:sz w:val="24"/>
            <w:szCs w:val="24"/>
            <w:lang w:eastAsia="en-AU"/>
            <w14:ligatures w14:val="standardContextual"/>
          </w:rPr>
          <w:tab/>
        </w:r>
        <w:r w:rsidR="00C47321" w:rsidRPr="00016AAF">
          <w:rPr>
            <w:rStyle w:val="Hyperlink"/>
            <w:noProof/>
          </w:rPr>
          <w:t>How long does an acting appointment operate?</w:t>
        </w:r>
        <w:r w:rsidR="00C47321">
          <w:rPr>
            <w:noProof/>
            <w:webHidden/>
          </w:rPr>
          <w:tab/>
        </w:r>
        <w:r w:rsidR="00C47321">
          <w:rPr>
            <w:noProof/>
            <w:webHidden/>
          </w:rPr>
          <w:fldChar w:fldCharType="begin"/>
        </w:r>
        <w:r w:rsidR="00C47321">
          <w:rPr>
            <w:noProof/>
            <w:webHidden/>
          </w:rPr>
          <w:instrText xml:space="preserve"> PAGEREF _Toc179376879 \h </w:instrText>
        </w:r>
        <w:r w:rsidR="00C47321">
          <w:rPr>
            <w:noProof/>
            <w:webHidden/>
          </w:rPr>
        </w:r>
        <w:r w:rsidR="00C47321">
          <w:rPr>
            <w:noProof/>
            <w:webHidden/>
          </w:rPr>
          <w:fldChar w:fldCharType="separate"/>
        </w:r>
        <w:r w:rsidR="00C47321">
          <w:rPr>
            <w:noProof/>
            <w:webHidden/>
          </w:rPr>
          <w:t>238</w:t>
        </w:r>
        <w:r w:rsidR="00C47321">
          <w:rPr>
            <w:noProof/>
            <w:webHidden/>
          </w:rPr>
          <w:fldChar w:fldCharType="end"/>
        </w:r>
      </w:hyperlink>
    </w:p>
    <w:p w14:paraId="044ED29C" w14:textId="000C1EC2" w:rsidR="00C47321" w:rsidRDefault="005F06B2">
      <w:pPr>
        <w:pStyle w:val="TOC3"/>
        <w:rPr>
          <w:rFonts w:eastAsiaTheme="minorEastAsia"/>
          <w:noProof/>
          <w:kern w:val="2"/>
          <w:sz w:val="24"/>
          <w:szCs w:val="24"/>
          <w:lang w:eastAsia="en-AU"/>
          <w14:ligatures w14:val="standardContextual"/>
        </w:rPr>
      </w:pPr>
      <w:hyperlink w:anchor="_Toc179376880" w:history="1">
        <w:r w:rsidR="00C47321" w:rsidRPr="00016AAF">
          <w:rPr>
            <w:rStyle w:val="Hyperlink"/>
            <w:noProof/>
          </w:rPr>
          <w:t>Section 222</w:t>
        </w:r>
        <w:r w:rsidR="00C47321">
          <w:rPr>
            <w:rFonts w:eastAsiaTheme="minorEastAsia"/>
            <w:noProof/>
            <w:kern w:val="2"/>
            <w:sz w:val="24"/>
            <w:szCs w:val="24"/>
            <w:lang w:eastAsia="en-AU"/>
            <w14:ligatures w14:val="standardContextual"/>
          </w:rPr>
          <w:tab/>
        </w:r>
        <w:r w:rsidR="00C47321" w:rsidRPr="00016AAF">
          <w:rPr>
            <w:rStyle w:val="Hyperlink"/>
            <w:noProof/>
          </w:rPr>
          <w:t>Resignation of acting appointment</w:t>
        </w:r>
        <w:r w:rsidR="00C47321">
          <w:rPr>
            <w:noProof/>
            <w:webHidden/>
          </w:rPr>
          <w:tab/>
        </w:r>
        <w:r w:rsidR="00C47321">
          <w:rPr>
            <w:noProof/>
            <w:webHidden/>
          </w:rPr>
          <w:fldChar w:fldCharType="begin"/>
        </w:r>
        <w:r w:rsidR="00C47321">
          <w:rPr>
            <w:noProof/>
            <w:webHidden/>
          </w:rPr>
          <w:instrText xml:space="preserve"> PAGEREF _Toc179376880 \h </w:instrText>
        </w:r>
        <w:r w:rsidR="00C47321">
          <w:rPr>
            <w:noProof/>
            <w:webHidden/>
          </w:rPr>
        </w:r>
        <w:r w:rsidR="00C47321">
          <w:rPr>
            <w:noProof/>
            <w:webHidden/>
          </w:rPr>
          <w:fldChar w:fldCharType="separate"/>
        </w:r>
        <w:r w:rsidR="00C47321">
          <w:rPr>
            <w:noProof/>
            <w:webHidden/>
          </w:rPr>
          <w:t>238</w:t>
        </w:r>
        <w:r w:rsidR="00C47321">
          <w:rPr>
            <w:noProof/>
            <w:webHidden/>
          </w:rPr>
          <w:fldChar w:fldCharType="end"/>
        </w:r>
      </w:hyperlink>
    </w:p>
    <w:p w14:paraId="5EF259A6" w14:textId="13BF29F6" w:rsidR="00C47321" w:rsidRDefault="005F06B2">
      <w:pPr>
        <w:pStyle w:val="TOC3"/>
        <w:rPr>
          <w:rFonts w:eastAsiaTheme="minorEastAsia"/>
          <w:noProof/>
          <w:kern w:val="2"/>
          <w:sz w:val="24"/>
          <w:szCs w:val="24"/>
          <w:lang w:eastAsia="en-AU"/>
          <w14:ligatures w14:val="standardContextual"/>
        </w:rPr>
      </w:pPr>
      <w:hyperlink w:anchor="_Toc179376881" w:history="1">
        <w:r w:rsidR="00C47321" w:rsidRPr="00016AAF">
          <w:rPr>
            <w:rStyle w:val="Hyperlink"/>
            <w:noProof/>
          </w:rPr>
          <w:t>Section 223</w:t>
        </w:r>
        <w:r w:rsidR="00C47321">
          <w:rPr>
            <w:rFonts w:eastAsiaTheme="minorEastAsia"/>
            <w:noProof/>
            <w:kern w:val="2"/>
            <w:sz w:val="24"/>
            <w:szCs w:val="24"/>
            <w:lang w:eastAsia="en-AU"/>
            <w14:ligatures w14:val="standardContextual"/>
          </w:rPr>
          <w:tab/>
        </w:r>
        <w:r w:rsidR="00C47321" w:rsidRPr="00016AAF">
          <w:rPr>
            <w:rStyle w:val="Hyperlink"/>
            <w:noProof/>
          </w:rPr>
          <w:t>Effect of acting appointment on substantive appointment etc</w:t>
        </w:r>
        <w:r w:rsidR="00C47321">
          <w:rPr>
            <w:noProof/>
            <w:webHidden/>
          </w:rPr>
          <w:tab/>
        </w:r>
        <w:r w:rsidR="00C47321">
          <w:rPr>
            <w:noProof/>
            <w:webHidden/>
          </w:rPr>
          <w:fldChar w:fldCharType="begin"/>
        </w:r>
        <w:r w:rsidR="00C47321">
          <w:rPr>
            <w:noProof/>
            <w:webHidden/>
          </w:rPr>
          <w:instrText xml:space="preserve"> PAGEREF _Toc179376881 \h </w:instrText>
        </w:r>
        <w:r w:rsidR="00C47321">
          <w:rPr>
            <w:noProof/>
            <w:webHidden/>
          </w:rPr>
        </w:r>
        <w:r w:rsidR="00C47321">
          <w:rPr>
            <w:noProof/>
            <w:webHidden/>
          </w:rPr>
          <w:fldChar w:fldCharType="separate"/>
        </w:r>
        <w:r w:rsidR="00C47321">
          <w:rPr>
            <w:noProof/>
            <w:webHidden/>
          </w:rPr>
          <w:t>239</w:t>
        </w:r>
        <w:r w:rsidR="00C47321">
          <w:rPr>
            <w:noProof/>
            <w:webHidden/>
          </w:rPr>
          <w:fldChar w:fldCharType="end"/>
        </w:r>
      </w:hyperlink>
    </w:p>
    <w:p w14:paraId="1266313D" w14:textId="7AA3D265" w:rsidR="00C47321" w:rsidRDefault="005F06B2">
      <w:pPr>
        <w:pStyle w:val="TOC3"/>
        <w:rPr>
          <w:rFonts w:eastAsiaTheme="minorEastAsia"/>
          <w:noProof/>
          <w:kern w:val="2"/>
          <w:sz w:val="24"/>
          <w:szCs w:val="24"/>
          <w:lang w:eastAsia="en-AU"/>
          <w14:ligatures w14:val="standardContextual"/>
        </w:rPr>
      </w:pPr>
      <w:hyperlink w:anchor="_Toc179376882" w:history="1">
        <w:r w:rsidR="00C47321" w:rsidRPr="00016AAF">
          <w:rPr>
            <w:rStyle w:val="Hyperlink"/>
            <w:noProof/>
          </w:rPr>
          <w:t>Section 224</w:t>
        </w:r>
        <w:r w:rsidR="00C47321">
          <w:rPr>
            <w:rFonts w:eastAsiaTheme="minorEastAsia"/>
            <w:noProof/>
            <w:kern w:val="2"/>
            <w:sz w:val="24"/>
            <w:szCs w:val="24"/>
            <w:lang w:eastAsia="en-AU"/>
            <w14:ligatures w14:val="standardContextual"/>
          </w:rPr>
          <w:tab/>
        </w:r>
        <w:r w:rsidR="00C47321" w:rsidRPr="00016AAF">
          <w:rPr>
            <w:rStyle w:val="Hyperlink"/>
            <w:noProof/>
          </w:rPr>
          <w:t>Acting appointment not affected by appointer changes</w:t>
        </w:r>
        <w:r w:rsidR="00C47321">
          <w:rPr>
            <w:noProof/>
            <w:webHidden/>
          </w:rPr>
          <w:tab/>
        </w:r>
        <w:r w:rsidR="00C47321">
          <w:rPr>
            <w:noProof/>
            <w:webHidden/>
          </w:rPr>
          <w:fldChar w:fldCharType="begin"/>
        </w:r>
        <w:r w:rsidR="00C47321">
          <w:rPr>
            <w:noProof/>
            <w:webHidden/>
          </w:rPr>
          <w:instrText xml:space="preserve"> PAGEREF _Toc179376882 \h </w:instrText>
        </w:r>
        <w:r w:rsidR="00C47321">
          <w:rPr>
            <w:noProof/>
            <w:webHidden/>
          </w:rPr>
        </w:r>
        <w:r w:rsidR="00C47321">
          <w:rPr>
            <w:noProof/>
            <w:webHidden/>
          </w:rPr>
          <w:fldChar w:fldCharType="separate"/>
        </w:r>
        <w:r w:rsidR="00C47321">
          <w:rPr>
            <w:noProof/>
            <w:webHidden/>
          </w:rPr>
          <w:t>239</w:t>
        </w:r>
        <w:r w:rsidR="00C47321">
          <w:rPr>
            <w:noProof/>
            <w:webHidden/>
          </w:rPr>
          <w:fldChar w:fldCharType="end"/>
        </w:r>
      </w:hyperlink>
    </w:p>
    <w:p w14:paraId="757BB544" w14:textId="73B4B32D" w:rsidR="00C47321" w:rsidRDefault="005F06B2">
      <w:pPr>
        <w:pStyle w:val="TOC3"/>
        <w:rPr>
          <w:rFonts w:eastAsiaTheme="minorEastAsia"/>
          <w:noProof/>
          <w:kern w:val="2"/>
          <w:sz w:val="24"/>
          <w:szCs w:val="24"/>
          <w:lang w:eastAsia="en-AU"/>
          <w14:ligatures w14:val="standardContextual"/>
        </w:rPr>
      </w:pPr>
      <w:hyperlink w:anchor="_Toc179376883" w:history="1">
        <w:r w:rsidR="00C47321" w:rsidRPr="00016AAF">
          <w:rPr>
            <w:rStyle w:val="Hyperlink"/>
            <w:noProof/>
          </w:rPr>
          <w:t>Section 225</w:t>
        </w:r>
        <w:r w:rsidR="00C47321">
          <w:rPr>
            <w:rFonts w:eastAsiaTheme="minorEastAsia"/>
            <w:noProof/>
            <w:kern w:val="2"/>
            <w:sz w:val="24"/>
            <w:szCs w:val="24"/>
            <w:lang w:eastAsia="en-AU"/>
            <w14:ligatures w14:val="standardContextual"/>
          </w:rPr>
          <w:tab/>
        </w:r>
        <w:r w:rsidR="00C47321" w:rsidRPr="00016AAF">
          <w:rPr>
            <w:rStyle w:val="Hyperlink"/>
            <w:noProof/>
          </w:rPr>
          <w:t>Acting appointment not affected by defect etc</w:t>
        </w:r>
        <w:r w:rsidR="00C47321">
          <w:rPr>
            <w:noProof/>
            <w:webHidden/>
          </w:rPr>
          <w:tab/>
        </w:r>
        <w:r w:rsidR="00C47321">
          <w:rPr>
            <w:noProof/>
            <w:webHidden/>
          </w:rPr>
          <w:fldChar w:fldCharType="begin"/>
        </w:r>
        <w:r w:rsidR="00C47321">
          <w:rPr>
            <w:noProof/>
            <w:webHidden/>
          </w:rPr>
          <w:instrText xml:space="preserve"> PAGEREF _Toc179376883 \h </w:instrText>
        </w:r>
        <w:r w:rsidR="00C47321">
          <w:rPr>
            <w:noProof/>
            <w:webHidden/>
          </w:rPr>
        </w:r>
        <w:r w:rsidR="00C47321">
          <w:rPr>
            <w:noProof/>
            <w:webHidden/>
          </w:rPr>
          <w:fldChar w:fldCharType="separate"/>
        </w:r>
        <w:r w:rsidR="00C47321">
          <w:rPr>
            <w:noProof/>
            <w:webHidden/>
          </w:rPr>
          <w:t>239</w:t>
        </w:r>
        <w:r w:rsidR="00C47321">
          <w:rPr>
            <w:noProof/>
            <w:webHidden/>
          </w:rPr>
          <w:fldChar w:fldCharType="end"/>
        </w:r>
      </w:hyperlink>
    </w:p>
    <w:p w14:paraId="25E5F62E" w14:textId="23B87000" w:rsidR="00C47321" w:rsidRDefault="005F06B2">
      <w:pPr>
        <w:pStyle w:val="TOC2"/>
        <w:tabs>
          <w:tab w:val="left" w:pos="1988"/>
        </w:tabs>
        <w:rPr>
          <w:rFonts w:eastAsiaTheme="minorEastAsia"/>
          <w:noProof/>
          <w:kern w:val="2"/>
          <w:sz w:val="24"/>
          <w:szCs w:val="24"/>
          <w:lang w:eastAsia="en-AU"/>
          <w14:ligatures w14:val="standardContextual"/>
        </w:rPr>
      </w:pPr>
      <w:hyperlink w:anchor="_Toc179376884" w:history="1">
        <w:r w:rsidR="00C47321" w:rsidRPr="00016AAF">
          <w:rPr>
            <w:rStyle w:val="Hyperlink"/>
            <w:noProof/>
          </w:rPr>
          <w:t>Division 19.3.2A</w:t>
        </w:r>
        <w:r w:rsidR="00C47321">
          <w:rPr>
            <w:rFonts w:eastAsiaTheme="minorEastAsia"/>
            <w:noProof/>
            <w:kern w:val="2"/>
            <w:sz w:val="24"/>
            <w:szCs w:val="24"/>
            <w:lang w:eastAsia="en-AU"/>
            <w14:ligatures w14:val="standardContextual"/>
          </w:rPr>
          <w:tab/>
        </w:r>
        <w:r w:rsidR="00C47321" w:rsidRPr="00016AAF">
          <w:rPr>
            <w:rStyle w:val="Hyperlink"/>
            <w:noProof/>
          </w:rPr>
          <w:t>Standing acting arrangements</w:t>
        </w:r>
        <w:r w:rsidR="00C47321">
          <w:rPr>
            <w:noProof/>
            <w:webHidden/>
          </w:rPr>
          <w:tab/>
        </w:r>
        <w:r w:rsidR="00C47321">
          <w:rPr>
            <w:noProof/>
            <w:webHidden/>
          </w:rPr>
          <w:fldChar w:fldCharType="begin"/>
        </w:r>
        <w:r w:rsidR="00C47321">
          <w:rPr>
            <w:noProof/>
            <w:webHidden/>
          </w:rPr>
          <w:instrText xml:space="preserve"> PAGEREF _Toc179376884 \h </w:instrText>
        </w:r>
        <w:r w:rsidR="00C47321">
          <w:rPr>
            <w:noProof/>
            <w:webHidden/>
          </w:rPr>
        </w:r>
        <w:r w:rsidR="00C47321">
          <w:rPr>
            <w:noProof/>
            <w:webHidden/>
          </w:rPr>
          <w:fldChar w:fldCharType="separate"/>
        </w:r>
        <w:r w:rsidR="00C47321">
          <w:rPr>
            <w:noProof/>
            <w:webHidden/>
          </w:rPr>
          <w:t>240</w:t>
        </w:r>
        <w:r w:rsidR="00C47321">
          <w:rPr>
            <w:noProof/>
            <w:webHidden/>
          </w:rPr>
          <w:fldChar w:fldCharType="end"/>
        </w:r>
      </w:hyperlink>
    </w:p>
    <w:p w14:paraId="0221FB96" w14:textId="4B2B959B" w:rsidR="00C47321" w:rsidRDefault="005F06B2">
      <w:pPr>
        <w:pStyle w:val="TOC3"/>
        <w:rPr>
          <w:rFonts w:eastAsiaTheme="minorEastAsia"/>
          <w:noProof/>
          <w:kern w:val="2"/>
          <w:sz w:val="24"/>
          <w:szCs w:val="24"/>
          <w:lang w:eastAsia="en-AU"/>
          <w14:ligatures w14:val="standardContextual"/>
        </w:rPr>
      </w:pPr>
      <w:hyperlink w:anchor="_Toc179376885" w:history="1">
        <w:r w:rsidR="00C47321" w:rsidRPr="00016AAF">
          <w:rPr>
            <w:rStyle w:val="Hyperlink"/>
            <w:noProof/>
          </w:rPr>
          <w:t>Section 225A</w:t>
        </w:r>
        <w:r w:rsidR="00C47321">
          <w:rPr>
            <w:rFonts w:eastAsiaTheme="minorEastAsia"/>
            <w:noProof/>
            <w:kern w:val="2"/>
            <w:sz w:val="24"/>
            <w:szCs w:val="24"/>
            <w:lang w:eastAsia="en-AU"/>
            <w14:ligatures w14:val="standardContextual"/>
          </w:rPr>
          <w:tab/>
        </w:r>
        <w:r w:rsidR="00C47321" w:rsidRPr="00016AAF">
          <w:rPr>
            <w:rStyle w:val="Hyperlink"/>
            <w:noProof/>
          </w:rPr>
          <w:t>Application—div 19.3.2A</w:t>
        </w:r>
        <w:r w:rsidR="00C47321">
          <w:rPr>
            <w:noProof/>
            <w:webHidden/>
          </w:rPr>
          <w:tab/>
        </w:r>
        <w:r w:rsidR="00C47321">
          <w:rPr>
            <w:noProof/>
            <w:webHidden/>
          </w:rPr>
          <w:fldChar w:fldCharType="begin"/>
        </w:r>
        <w:r w:rsidR="00C47321">
          <w:rPr>
            <w:noProof/>
            <w:webHidden/>
          </w:rPr>
          <w:instrText xml:space="preserve"> PAGEREF _Toc179376885 \h </w:instrText>
        </w:r>
        <w:r w:rsidR="00C47321">
          <w:rPr>
            <w:noProof/>
            <w:webHidden/>
          </w:rPr>
        </w:r>
        <w:r w:rsidR="00C47321">
          <w:rPr>
            <w:noProof/>
            <w:webHidden/>
          </w:rPr>
          <w:fldChar w:fldCharType="separate"/>
        </w:r>
        <w:r w:rsidR="00C47321">
          <w:rPr>
            <w:noProof/>
            <w:webHidden/>
          </w:rPr>
          <w:t>240</w:t>
        </w:r>
        <w:r w:rsidR="00C47321">
          <w:rPr>
            <w:noProof/>
            <w:webHidden/>
          </w:rPr>
          <w:fldChar w:fldCharType="end"/>
        </w:r>
      </w:hyperlink>
    </w:p>
    <w:p w14:paraId="6CBD57CC" w14:textId="559F6BCB" w:rsidR="00C47321" w:rsidRDefault="005F06B2">
      <w:pPr>
        <w:pStyle w:val="TOC3"/>
        <w:rPr>
          <w:rFonts w:eastAsiaTheme="minorEastAsia"/>
          <w:noProof/>
          <w:kern w:val="2"/>
          <w:sz w:val="24"/>
          <w:szCs w:val="24"/>
          <w:lang w:eastAsia="en-AU"/>
          <w14:ligatures w14:val="standardContextual"/>
        </w:rPr>
      </w:pPr>
      <w:hyperlink w:anchor="_Toc179376886" w:history="1">
        <w:r w:rsidR="00C47321" w:rsidRPr="00016AAF">
          <w:rPr>
            <w:rStyle w:val="Hyperlink"/>
            <w:noProof/>
          </w:rPr>
          <w:t>Section 225B</w:t>
        </w:r>
        <w:r w:rsidR="00C47321">
          <w:rPr>
            <w:rFonts w:eastAsiaTheme="minorEastAsia"/>
            <w:noProof/>
            <w:kern w:val="2"/>
            <w:sz w:val="24"/>
            <w:szCs w:val="24"/>
            <w:lang w:eastAsia="en-AU"/>
            <w14:ligatures w14:val="standardContextual"/>
          </w:rPr>
          <w:tab/>
        </w:r>
        <w:r w:rsidR="00C47321" w:rsidRPr="00016AAF">
          <w:rPr>
            <w:rStyle w:val="Hyperlink"/>
            <w:noProof/>
          </w:rPr>
          <w:t>Person acting under standing acting arrangement may exercise functions etc</w:t>
        </w:r>
        <w:r w:rsidR="00C47321">
          <w:rPr>
            <w:noProof/>
            <w:webHidden/>
          </w:rPr>
          <w:tab/>
        </w:r>
        <w:r w:rsidR="00C47321">
          <w:rPr>
            <w:noProof/>
            <w:webHidden/>
          </w:rPr>
          <w:fldChar w:fldCharType="begin"/>
        </w:r>
        <w:r w:rsidR="00C47321">
          <w:rPr>
            <w:noProof/>
            <w:webHidden/>
          </w:rPr>
          <w:instrText xml:space="preserve"> PAGEREF _Toc179376886 \h </w:instrText>
        </w:r>
        <w:r w:rsidR="00C47321">
          <w:rPr>
            <w:noProof/>
            <w:webHidden/>
          </w:rPr>
        </w:r>
        <w:r w:rsidR="00C47321">
          <w:rPr>
            <w:noProof/>
            <w:webHidden/>
          </w:rPr>
          <w:fldChar w:fldCharType="separate"/>
        </w:r>
        <w:r w:rsidR="00C47321">
          <w:rPr>
            <w:noProof/>
            <w:webHidden/>
          </w:rPr>
          <w:t>240</w:t>
        </w:r>
        <w:r w:rsidR="00C47321">
          <w:rPr>
            <w:noProof/>
            <w:webHidden/>
          </w:rPr>
          <w:fldChar w:fldCharType="end"/>
        </w:r>
      </w:hyperlink>
    </w:p>
    <w:p w14:paraId="36DE10B1" w14:textId="513E8DFC" w:rsidR="00C47321" w:rsidRDefault="005F06B2">
      <w:pPr>
        <w:pStyle w:val="TOC2"/>
        <w:rPr>
          <w:rFonts w:eastAsiaTheme="minorEastAsia"/>
          <w:noProof/>
          <w:kern w:val="2"/>
          <w:sz w:val="24"/>
          <w:szCs w:val="24"/>
          <w:lang w:eastAsia="en-AU"/>
          <w14:ligatures w14:val="standardContextual"/>
        </w:rPr>
      </w:pPr>
      <w:hyperlink w:anchor="_Toc179376887" w:history="1">
        <w:r w:rsidR="00C47321" w:rsidRPr="00016AAF">
          <w:rPr>
            <w:rStyle w:val="Hyperlink"/>
            <w:noProof/>
          </w:rPr>
          <w:t>Division 19.3.3</w:t>
        </w:r>
        <w:r w:rsidR="00C47321">
          <w:rPr>
            <w:rFonts w:eastAsiaTheme="minorEastAsia"/>
            <w:noProof/>
            <w:kern w:val="2"/>
            <w:sz w:val="24"/>
            <w:szCs w:val="24"/>
            <w:lang w:eastAsia="en-AU"/>
            <w14:ligatures w14:val="standardContextual"/>
          </w:rPr>
          <w:tab/>
        </w:r>
        <w:r w:rsidR="00C47321" w:rsidRPr="00016AAF">
          <w:rPr>
            <w:rStyle w:val="Hyperlink"/>
            <w:noProof/>
          </w:rPr>
          <w:t>Appointments—Assembly consultation</w:t>
        </w:r>
        <w:r w:rsidR="00C47321">
          <w:rPr>
            <w:noProof/>
            <w:webHidden/>
          </w:rPr>
          <w:tab/>
        </w:r>
        <w:r w:rsidR="00C47321">
          <w:rPr>
            <w:noProof/>
            <w:webHidden/>
          </w:rPr>
          <w:fldChar w:fldCharType="begin"/>
        </w:r>
        <w:r w:rsidR="00C47321">
          <w:rPr>
            <w:noProof/>
            <w:webHidden/>
          </w:rPr>
          <w:instrText xml:space="preserve"> PAGEREF _Toc179376887 \h </w:instrText>
        </w:r>
        <w:r w:rsidR="00C47321">
          <w:rPr>
            <w:noProof/>
            <w:webHidden/>
          </w:rPr>
        </w:r>
        <w:r w:rsidR="00C47321">
          <w:rPr>
            <w:noProof/>
            <w:webHidden/>
          </w:rPr>
          <w:fldChar w:fldCharType="separate"/>
        </w:r>
        <w:r w:rsidR="00C47321">
          <w:rPr>
            <w:noProof/>
            <w:webHidden/>
          </w:rPr>
          <w:t>241</w:t>
        </w:r>
        <w:r w:rsidR="00C47321">
          <w:rPr>
            <w:noProof/>
            <w:webHidden/>
          </w:rPr>
          <w:fldChar w:fldCharType="end"/>
        </w:r>
      </w:hyperlink>
    </w:p>
    <w:p w14:paraId="00333025" w14:textId="273F194A" w:rsidR="00C47321" w:rsidRDefault="005F06B2">
      <w:pPr>
        <w:pStyle w:val="TOC3"/>
        <w:rPr>
          <w:rFonts w:eastAsiaTheme="minorEastAsia"/>
          <w:noProof/>
          <w:kern w:val="2"/>
          <w:sz w:val="24"/>
          <w:szCs w:val="24"/>
          <w:lang w:eastAsia="en-AU"/>
          <w14:ligatures w14:val="standardContextual"/>
        </w:rPr>
      </w:pPr>
      <w:hyperlink w:anchor="_Toc179376888" w:history="1">
        <w:r w:rsidR="00C47321" w:rsidRPr="00016AAF">
          <w:rPr>
            <w:rStyle w:val="Hyperlink"/>
            <w:noProof/>
          </w:rPr>
          <w:t>Section 226</w:t>
        </w:r>
        <w:r w:rsidR="00C47321">
          <w:rPr>
            <w:rFonts w:eastAsiaTheme="minorEastAsia"/>
            <w:noProof/>
            <w:kern w:val="2"/>
            <w:sz w:val="24"/>
            <w:szCs w:val="24"/>
            <w:lang w:eastAsia="en-AU"/>
            <w14:ligatures w14:val="standardContextual"/>
          </w:rPr>
          <w:tab/>
        </w:r>
        <w:r w:rsidR="00C47321" w:rsidRPr="00016AAF">
          <w:rPr>
            <w:rStyle w:val="Hyperlink"/>
            <w:noProof/>
          </w:rPr>
          <w:t xml:space="preserve">Meaning of </w:t>
        </w:r>
        <w:r w:rsidR="00C47321" w:rsidRPr="00016AAF">
          <w:rPr>
            <w:rStyle w:val="Hyperlink"/>
            <w:i/>
            <w:iCs/>
            <w:noProof/>
          </w:rPr>
          <w:t>statutory position</w:t>
        </w:r>
        <w:r w:rsidR="00C47321" w:rsidRPr="00016AAF">
          <w:rPr>
            <w:rStyle w:val="Hyperlink"/>
            <w:noProof/>
          </w:rPr>
          <w:t>—div 19.3.3</w:t>
        </w:r>
        <w:r w:rsidR="00C47321">
          <w:rPr>
            <w:noProof/>
            <w:webHidden/>
          </w:rPr>
          <w:tab/>
        </w:r>
        <w:r w:rsidR="00C47321">
          <w:rPr>
            <w:noProof/>
            <w:webHidden/>
          </w:rPr>
          <w:fldChar w:fldCharType="begin"/>
        </w:r>
        <w:r w:rsidR="00C47321">
          <w:rPr>
            <w:noProof/>
            <w:webHidden/>
          </w:rPr>
          <w:instrText xml:space="preserve"> PAGEREF _Toc179376888 \h </w:instrText>
        </w:r>
        <w:r w:rsidR="00C47321">
          <w:rPr>
            <w:noProof/>
            <w:webHidden/>
          </w:rPr>
        </w:r>
        <w:r w:rsidR="00C47321">
          <w:rPr>
            <w:noProof/>
            <w:webHidden/>
          </w:rPr>
          <w:fldChar w:fldCharType="separate"/>
        </w:r>
        <w:r w:rsidR="00C47321">
          <w:rPr>
            <w:noProof/>
            <w:webHidden/>
          </w:rPr>
          <w:t>241</w:t>
        </w:r>
        <w:r w:rsidR="00C47321">
          <w:rPr>
            <w:noProof/>
            <w:webHidden/>
          </w:rPr>
          <w:fldChar w:fldCharType="end"/>
        </w:r>
      </w:hyperlink>
    </w:p>
    <w:p w14:paraId="46CAA6C0" w14:textId="1537D36E" w:rsidR="00C47321" w:rsidRDefault="005F06B2">
      <w:pPr>
        <w:pStyle w:val="TOC3"/>
        <w:rPr>
          <w:rFonts w:eastAsiaTheme="minorEastAsia"/>
          <w:noProof/>
          <w:kern w:val="2"/>
          <w:sz w:val="24"/>
          <w:szCs w:val="24"/>
          <w:lang w:eastAsia="en-AU"/>
          <w14:ligatures w14:val="standardContextual"/>
        </w:rPr>
      </w:pPr>
      <w:hyperlink w:anchor="_Toc179376889" w:history="1">
        <w:r w:rsidR="00C47321" w:rsidRPr="00016AAF">
          <w:rPr>
            <w:rStyle w:val="Hyperlink"/>
            <w:noProof/>
          </w:rPr>
          <w:t>Section 227</w:t>
        </w:r>
        <w:r w:rsidR="00C47321">
          <w:rPr>
            <w:rFonts w:eastAsiaTheme="minorEastAsia"/>
            <w:noProof/>
            <w:kern w:val="2"/>
            <w:sz w:val="24"/>
            <w:szCs w:val="24"/>
            <w:lang w:eastAsia="en-AU"/>
            <w14:ligatures w14:val="standardContextual"/>
          </w:rPr>
          <w:tab/>
        </w:r>
        <w:r w:rsidR="00C47321" w:rsidRPr="00016AAF">
          <w:rPr>
            <w:rStyle w:val="Hyperlink"/>
            <w:noProof/>
          </w:rPr>
          <w:t>Application—div 19.3.3</w:t>
        </w:r>
        <w:r w:rsidR="00C47321">
          <w:rPr>
            <w:noProof/>
            <w:webHidden/>
          </w:rPr>
          <w:tab/>
        </w:r>
        <w:r w:rsidR="00C47321">
          <w:rPr>
            <w:noProof/>
            <w:webHidden/>
          </w:rPr>
          <w:fldChar w:fldCharType="begin"/>
        </w:r>
        <w:r w:rsidR="00C47321">
          <w:rPr>
            <w:noProof/>
            <w:webHidden/>
          </w:rPr>
          <w:instrText xml:space="preserve"> PAGEREF _Toc179376889 \h </w:instrText>
        </w:r>
        <w:r w:rsidR="00C47321">
          <w:rPr>
            <w:noProof/>
            <w:webHidden/>
          </w:rPr>
        </w:r>
        <w:r w:rsidR="00C47321">
          <w:rPr>
            <w:noProof/>
            <w:webHidden/>
          </w:rPr>
          <w:fldChar w:fldCharType="separate"/>
        </w:r>
        <w:r w:rsidR="00C47321">
          <w:rPr>
            <w:noProof/>
            <w:webHidden/>
          </w:rPr>
          <w:t>241</w:t>
        </w:r>
        <w:r w:rsidR="00C47321">
          <w:rPr>
            <w:noProof/>
            <w:webHidden/>
          </w:rPr>
          <w:fldChar w:fldCharType="end"/>
        </w:r>
      </w:hyperlink>
    </w:p>
    <w:p w14:paraId="676BED24" w14:textId="36559E53" w:rsidR="00C47321" w:rsidRDefault="005F06B2">
      <w:pPr>
        <w:pStyle w:val="TOC3"/>
        <w:rPr>
          <w:rFonts w:eastAsiaTheme="minorEastAsia"/>
          <w:noProof/>
          <w:kern w:val="2"/>
          <w:sz w:val="24"/>
          <w:szCs w:val="24"/>
          <w:lang w:eastAsia="en-AU"/>
          <w14:ligatures w14:val="standardContextual"/>
        </w:rPr>
      </w:pPr>
      <w:hyperlink w:anchor="_Toc179376890" w:history="1">
        <w:r w:rsidR="00C47321" w:rsidRPr="00016AAF">
          <w:rPr>
            <w:rStyle w:val="Hyperlink"/>
            <w:noProof/>
          </w:rPr>
          <w:t>Section 228</w:t>
        </w:r>
        <w:r w:rsidR="00C47321">
          <w:rPr>
            <w:rFonts w:eastAsiaTheme="minorEastAsia"/>
            <w:noProof/>
            <w:kern w:val="2"/>
            <w:sz w:val="24"/>
            <w:szCs w:val="24"/>
            <w:lang w:eastAsia="en-AU"/>
            <w14:ligatures w14:val="standardContextual"/>
          </w:rPr>
          <w:tab/>
        </w:r>
        <w:r w:rsidR="00C47321" w:rsidRPr="00016AAF">
          <w:rPr>
            <w:rStyle w:val="Hyperlink"/>
            <w:noProof/>
          </w:rPr>
          <w:t>Consultation with appropriate Assembly committee</w:t>
        </w:r>
        <w:r w:rsidR="00C47321">
          <w:rPr>
            <w:noProof/>
            <w:webHidden/>
          </w:rPr>
          <w:tab/>
        </w:r>
        <w:r w:rsidR="00C47321">
          <w:rPr>
            <w:noProof/>
            <w:webHidden/>
          </w:rPr>
          <w:fldChar w:fldCharType="begin"/>
        </w:r>
        <w:r w:rsidR="00C47321">
          <w:rPr>
            <w:noProof/>
            <w:webHidden/>
          </w:rPr>
          <w:instrText xml:space="preserve"> PAGEREF _Toc179376890 \h </w:instrText>
        </w:r>
        <w:r w:rsidR="00C47321">
          <w:rPr>
            <w:noProof/>
            <w:webHidden/>
          </w:rPr>
        </w:r>
        <w:r w:rsidR="00C47321">
          <w:rPr>
            <w:noProof/>
            <w:webHidden/>
          </w:rPr>
          <w:fldChar w:fldCharType="separate"/>
        </w:r>
        <w:r w:rsidR="00C47321">
          <w:rPr>
            <w:noProof/>
            <w:webHidden/>
          </w:rPr>
          <w:t>242</w:t>
        </w:r>
        <w:r w:rsidR="00C47321">
          <w:rPr>
            <w:noProof/>
            <w:webHidden/>
          </w:rPr>
          <w:fldChar w:fldCharType="end"/>
        </w:r>
      </w:hyperlink>
    </w:p>
    <w:p w14:paraId="32755AB1" w14:textId="0679FDD6" w:rsidR="00C47321" w:rsidRDefault="005F06B2">
      <w:pPr>
        <w:pStyle w:val="TOC3"/>
        <w:rPr>
          <w:rFonts w:eastAsiaTheme="minorEastAsia"/>
          <w:noProof/>
          <w:kern w:val="2"/>
          <w:sz w:val="24"/>
          <w:szCs w:val="24"/>
          <w:lang w:eastAsia="en-AU"/>
          <w14:ligatures w14:val="standardContextual"/>
        </w:rPr>
      </w:pPr>
      <w:hyperlink w:anchor="_Toc179376891" w:history="1">
        <w:r w:rsidR="00C47321" w:rsidRPr="00016AAF">
          <w:rPr>
            <w:rStyle w:val="Hyperlink"/>
            <w:noProof/>
          </w:rPr>
          <w:t>Section 229</w:t>
        </w:r>
        <w:r w:rsidR="00C47321">
          <w:rPr>
            <w:rFonts w:eastAsiaTheme="minorEastAsia"/>
            <w:noProof/>
            <w:kern w:val="2"/>
            <w:sz w:val="24"/>
            <w:szCs w:val="24"/>
            <w:lang w:eastAsia="en-AU"/>
            <w14:ligatures w14:val="standardContextual"/>
          </w:rPr>
          <w:tab/>
        </w:r>
        <w:r w:rsidR="00C47321" w:rsidRPr="00016AAF">
          <w:rPr>
            <w:rStyle w:val="Hyperlink"/>
            <w:noProof/>
          </w:rPr>
          <w:t>Appointment is disallowable instrument</w:t>
        </w:r>
        <w:r w:rsidR="00C47321">
          <w:rPr>
            <w:noProof/>
            <w:webHidden/>
          </w:rPr>
          <w:tab/>
        </w:r>
        <w:r w:rsidR="00C47321">
          <w:rPr>
            <w:noProof/>
            <w:webHidden/>
          </w:rPr>
          <w:fldChar w:fldCharType="begin"/>
        </w:r>
        <w:r w:rsidR="00C47321">
          <w:rPr>
            <w:noProof/>
            <w:webHidden/>
          </w:rPr>
          <w:instrText xml:space="preserve"> PAGEREF _Toc179376891 \h </w:instrText>
        </w:r>
        <w:r w:rsidR="00C47321">
          <w:rPr>
            <w:noProof/>
            <w:webHidden/>
          </w:rPr>
        </w:r>
        <w:r w:rsidR="00C47321">
          <w:rPr>
            <w:noProof/>
            <w:webHidden/>
          </w:rPr>
          <w:fldChar w:fldCharType="separate"/>
        </w:r>
        <w:r w:rsidR="00C47321">
          <w:rPr>
            <w:noProof/>
            <w:webHidden/>
          </w:rPr>
          <w:t>243</w:t>
        </w:r>
        <w:r w:rsidR="00C47321">
          <w:rPr>
            <w:noProof/>
            <w:webHidden/>
          </w:rPr>
          <w:fldChar w:fldCharType="end"/>
        </w:r>
      </w:hyperlink>
    </w:p>
    <w:p w14:paraId="5B24FF42" w14:textId="229A7258" w:rsidR="00C47321" w:rsidRDefault="005F06B2">
      <w:pPr>
        <w:pStyle w:val="TOC2"/>
        <w:rPr>
          <w:rFonts w:eastAsiaTheme="minorEastAsia"/>
          <w:noProof/>
          <w:kern w:val="2"/>
          <w:sz w:val="24"/>
          <w:szCs w:val="24"/>
          <w:lang w:eastAsia="en-AU"/>
          <w14:ligatures w14:val="standardContextual"/>
        </w:rPr>
      </w:pPr>
      <w:hyperlink w:anchor="_Toc179376892" w:history="1">
        <w:r w:rsidR="00C47321" w:rsidRPr="00016AAF">
          <w:rPr>
            <w:rStyle w:val="Hyperlink"/>
            <w:noProof/>
          </w:rPr>
          <w:t>Part 19.4</w:t>
        </w:r>
        <w:r w:rsidR="00C47321">
          <w:rPr>
            <w:rFonts w:eastAsiaTheme="minorEastAsia"/>
            <w:noProof/>
            <w:kern w:val="2"/>
            <w:sz w:val="24"/>
            <w:szCs w:val="24"/>
            <w:lang w:eastAsia="en-AU"/>
            <w14:ligatures w14:val="standardContextual"/>
          </w:rPr>
          <w:tab/>
        </w:r>
        <w:r w:rsidR="00C47321" w:rsidRPr="00016AAF">
          <w:rPr>
            <w:rStyle w:val="Hyperlink"/>
            <w:noProof/>
          </w:rPr>
          <w:t>Delegations</w:t>
        </w:r>
        <w:r w:rsidR="00C47321">
          <w:rPr>
            <w:noProof/>
            <w:webHidden/>
          </w:rPr>
          <w:tab/>
        </w:r>
        <w:r w:rsidR="00C47321">
          <w:rPr>
            <w:noProof/>
            <w:webHidden/>
          </w:rPr>
          <w:fldChar w:fldCharType="begin"/>
        </w:r>
        <w:r w:rsidR="00C47321">
          <w:rPr>
            <w:noProof/>
            <w:webHidden/>
          </w:rPr>
          <w:instrText xml:space="preserve"> PAGEREF _Toc179376892 \h </w:instrText>
        </w:r>
        <w:r w:rsidR="00C47321">
          <w:rPr>
            <w:noProof/>
            <w:webHidden/>
          </w:rPr>
        </w:r>
        <w:r w:rsidR="00C47321">
          <w:rPr>
            <w:noProof/>
            <w:webHidden/>
          </w:rPr>
          <w:fldChar w:fldCharType="separate"/>
        </w:r>
        <w:r w:rsidR="00C47321">
          <w:rPr>
            <w:noProof/>
            <w:webHidden/>
          </w:rPr>
          <w:t>243</w:t>
        </w:r>
        <w:r w:rsidR="00C47321">
          <w:rPr>
            <w:noProof/>
            <w:webHidden/>
          </w:rPr>
          <w:fldChar w:fldCharType="end"/>
        </w:r>
      </w:hyperlink>
    </w:p>
    <w:p w14:paraId="35616157" w14:textId="4E6501D7" w:rsidR="00C47321" w:rsidRDefault="005F06B2">
      <w:pPr>
        <w:pStyle w:val="TOC3"/>
        <w:rPr>
          <w:rFonts w:eastAsiaTheme="minorEastAsia"/>
          <w:noProof/>
          <w:kern w:val="2"/>
          <w:sz w:val="24"/>
          <w:szCs w:val="24"/>
          <w:lang w:eastAsia="en-AU"/>
          <w14:ligatures w14:val="standardContextual"/>
        </w:rPr>
      </w:pPr>
      <w:hyperlink w:anchor="_Toc179376893" w:history="1">
        <w:r w:rsidR="00C47321" w:rsidRPr="00016AAF">
          <w:rPr>
            <w:rStyle w:val="Hyperlink"/>
            <w:noProof/>
          </w:rPr>
          <w:t>Section 230</w:t>
        </w:r>
        <w:r w:rsidR="00C47321">
          <w:rPr>
            <w:rFonts w:eastAsiaTheme="minorEastAsia"/>
            <w:noProof/>
            <w:kern w:val="2"/>
            <w:sz w:val="24"/>
            <w:szCs w:val="24"/>
            <w:lang w:eastAsia="en-AU"/>
            <w14:ligatures w14:val="standardContextual"/>
          </w:rPr>
          <w:tab/>
        </w:r>
        <w:r w:rsidR="00C47321" w:rsidRPr="00016AAF">
          <w:rPr>
            <w:rStyle w:val="Hyperlink"/>
            <w:noProof/>
          </w:rPr>
          <w:t>Application—pt 19.4 generally</w:t>
        </w:r>
        <w:r w:rsidR="00C47321">
          <w:rPr>
            <w:noProof/>
            <w:webHidden/>
          </w:rPr>
          <w:tab/>
        </w:r>
        <w:r w:rsidR="00C47321">
          <w:rPr>
            <w:noProof/>
            <w:webHidden/>
          </w:rPr>
          <w:fldChar w:fldCharType="begin"/>
        </w:r>
        <w:r w:rsidR="00C47321">
          <w:rPr>
            <w:noProof/>
            <w:webHidden/>
          </w:rPr>
          <w:instrText xml:space="preserve"> PAGEREF _Toc179376893 \h </w:instrText>
        </w:r>
        <w:r w:rsidR="00C47321">
          <w:rPr>
            <w:noProof/>
            <w:webHidden/>
          </w:rPr>
        </w:r>
        <w:r w:rsidR="00C47321">
          <w:rPr>
            <w:noProof/>
            <w:webHidden/>
          </w:rPr>
          <w:fldChar w:fldCharType="separate"/>
        </w:r>
        <w:r w:rsidR="00C47321">
          <w:rPr>
            <w:noProof/>
            <w:webHidden/>
          </w:rPr>
          <w:t>244</w:t>
        </w:r>
        <w:r w:rsidR="00C47321">
          <w:rPr>
            <w:noProof/>
            <w:webHidden/>
          </w:rPr>
          <w:fldChar w:fldCharType="end"/>
        </w:r>
      </w:hyperlink>
    </w:p>
    <w:p w14:paraId="73E022B1" w14:textId="4F3DDC1D" w:rsidR="00C47321" w:rsidRDefault="005F06B2">
      <w:pPr>
        <w:pStyle w:val="TOC3"/>
        <w:rPr>
          <w:rFonts w:eastAsiaTheme="minorEastAsia"/>
          <w:noProof/>
          <w:kern w:val="2"/>
          <w:sz w:val="24"/>
          <w:szCs w:val="24"/>
          <w:lang w:eastAsia="en-AU"/>
          <w14:ligatures w14:val="standardContextual"/>
        </w:rPr>
      </w:pPr>
      <w:hyperlink w:anchor="_Toc179376894" w:history="1">
        <w:r w:rsidR="00C47321" w:rsidRPr="00016AAF">
          <w:rPr>
            <w:rStyle w:val="Hyperlink"/>
            <w:noProof/>
          </w:rPr>
          <w:t>Section 231</w:t>
        </w:r>
        <w:r w:rsidR="00C47321">
          <w:rPr>
            <w:rFonts w:eastAsiaTheme="minorEastAsia"/>
            <w:noProof/>
            <w:kern w:val="2"/>
            <w:sz w:val="24"/>
            <w:szCs w:val="24"/>
            <w:lang w:eastAsia="en-AU"/>
            <w14:ligatures w14:val="standardContextual"/>
          </w:rPr>
          <w:tab/>
        </w:r>
        <w:r w:rsidR="00C47321" w:rsidRPr="00016AAF">
          <w:rPr>
            <w:rStyle w:val="Hyperlink"/>
            <w:noProof/>
          </w:rPr>
          <w:t>Application—pt 19.4 to subdelegations</w:t>
        </w:r>
        <w:r w:rsidR="00C47321">
          <w:rPr>
            <w:noProof/>
            <w:webHidden/>
          </w:rPr>
          <w:tab/>
        </w:r>
        <w:r w:rsidR="00C47321">
          <w:rPr>
            <w:noProof/>
            <w:webHidden/>
          </w:rPr>
          <w:fldChar w:fldCharType="begin"/>
        </w:r>
        <w:r w:rsidR="00C47321">
          <w:rPr>
            <w:noProof/>
            <w:webHidden/>
          </w:rPr>
          <w:instrText xml:space="preserve"> PAGEREF _Toc179376894 \h </w:instrText>
        </w:r>
        <w:r w:rsidR="00C47321">
          <w:rPr>
            <w:noProof/>
            <w:webHidden/>
          </w:rPr>
        </w:r>
        <w:r w:rsidR="00C47321">
          <w:rPr>
            <w:noProof/>
            <w:webHidden/>
          </w:rPr>
          <w:fldChar w:fldCharType="separate"/>
        </w:r>
        <w:r w:rsidR="00C47321">
          <w:rPr>
            <w:noProof/>
            <w:webHidden/>
          </w:rPr>
          <w:t>245</w:t>
        </w:r>
        <w:r w:rsidR="00C47321">
          <w:rPr>
            <w:noProof/>
            <w:webHidden/>
          </w:rPr>
          <w:fldChar w:fldCharType="end"/>
        </w:r>
      </w:hyperlink>
    </w:p>
    <w:p w14:paraId="789FC334" w14:textId="70737F4A" w:rsidR="00C47321" w:rsidRDefault="005F06B2">
      <w:pPr>
        <w:pStyle w:val="TOC3"/>
        <w:rPr>
          <w:rFonts w:eastAsiaTheme="minorEastAsia"/>
          <w:noProof/>
          <w:kern w:val="2"/>
          <w:sz w:val="24"/>
          <w:szCs w:val="24"/>
          <w:lang w:eastAsia="en-AU"/>
          <w14:ligatures w14:val="standardContextual"/>
        </w:rPr>
      </w:pPr>
      <w:hyperlink w:anchor="_Toc179376895" w:history="1">
        <w:r w:rsidR="00C47321" w:rsidRPr="00016AAF">
          <w:rPr>
            <w:rStyle w:val="Hyperlink"/>
            <w:noProof/>
          </w:rPr>
          <w:t>Section 232</w:t>
        </w:r>
        <w:r w:rsidR="00C47321">
          <w:rPr>
            <w:rFonts w:eastAsiaTheme="minorEastAsia"/>
            <w:noProof/>
            <w:kern w:val="2"/>
            <w:sz w:val="24"/>
            <w:szCs w:val="24"/>
            <w:lang w:eastAsia="en-AU"/>
            <w14:ligatures w14:val="standardContextual"/>
          </w:rPr>
          <w:tab/>
        </w:r>
        <w:r w:rsidR="00C47321" w:rsidRPr="00016AAF">
          <w:rPr>
            <w:rStyle w:val="Hyperlink"/>
            <w:noProof/>
          </w:rPr>
          <w:t>Delegation must be in writing etc</w:t>
        </w:r>
        <w:r w:rsidR="00C47321">
          <w:rPr>
            <w:noProof/>
            <w:webHidden/>
          </w:rPr>
          <w:tab/>
        </w:r>
        <w:r w:rsidR="00C47321">
          <w:rPr>
            <w:noProof/>
            <w:webHidden/>
          </w:rPr>
          <w:fldChar w:fldCharType="begin"/>
        </w:r>
        <w:r w:rsidR="00C47321">
          <w:rPr>
            <w:noProof/>
            <w:webHidden/>
          </w:rPr>
          <w:instrText xml:space="preserve"> PAGEREF _Toc179376895 \h </w:instrText>
        </w:r>
        <w:r w:rsidR="00C47321">
          <w:rPr>
            <w:noProof/>
            <w:webHidden/>
          </w:rPr>
        </w:r>
        <w:r w:rsidR="00C47321">
          <w:rPr>
            <w:noProof/>
            <w:webHidden/>
          </w:rPr>
          <w:fldChar w:fldCharType="separate"/>
        </w:r>
        <w:r w:rsidR="00C47321">
          <w:rPr>
            <w:noProof/>
            <w:webHidden/>
          </w:rPr>
          <w:t>245</w:t>
        </w:r>
        <w:r w:rsidR="00C47321">
          <w:rPr>
            <w:noProof/>
            <w:webHidden/>
          </w:rPr>
          <w:fldChar w:fldCharType="end"/>
        </w:r>
      </w:hyperlink>
    </w:p>
    <w:p w14:paraId="2410991B" w14:textId="65FB0E33" w:rsidR="00C47321" w:rsidRDefault="005F06B2">
      <w:pPr>
        <w:pStyle w:val="TOC3"/>
        <w:rPr>
          <w:rFonts w:eastAsiaTheme="minorEastAsia"/>
          <w:noProof/>
          <w:kern w:val="2"/>
          <w:sz w:val="24"/>
          <w:szCs w:val="24"/>
          <w:lang w:eastAsia="en-AU"/>
          <w14:ligatures w14:val="standardContextual"/>
        </w:rPr>
      </w:pPr>
      <w:hyperlink w:anchor="_Toc179376896" w:history="1">
        <w:r w:rsidR="00C47321" w:rsidRPr="00016AAF">
          <w:rPr>
            <w:rStyle w:val="Hyperlink"/>
            <w:noProof/>
          </w:rPr>
          <w:t>Section 233</w:t>
        </w:r>
        <w:r w:rsidR="00C47321">
          <w:rPr>
            <w:rFonts w:eastAsiaTheme="minorEastAsia"/>
            <w:noProof/>
            <w:kern w:val="2"/>
            <w:sz w:val="24"/>
            <w:szCs w:val="24"/>
            <w:lang w:eastAsia="en-AU"/>
            <w14:ligatures w14:val="standardContextual"/>
          </w:rPr>
          <w:tab/>
        </w:r>
        <w:r w:rsidR="00C47321" w:rsidRPr="00016AAF">
          <w:rPr>
            <w:rStyle w:val="Hyperlink"/>
            <w:noProof/>
          </w:rPr>
          <w:t>Delegation may be made by name or position</w:t>
        </w:r>
        <w:r w:rsidR="00C47321">
          <w:rPr>
            <w:noProof/>
            <w:webHidden/>
          </w:rPr>
          <w:tab/>
        </w:r>
        <w:r w:rsidR="00C47321">
          <w:rPr>
            <w:noProof/>
            <w:webHidden/>
          </w:rPr>
          <w:fldChar w:fldCharType="begin"/>
        </w:r>
        <w:r w:rsidR="00C47321">
          <w:rPr>
            <w:noProof/>
            <w:webHidden/>
          </w:rPr>
          <w:instrText xml:space="preserve"> PAGEREF _Toc179376896 \h </w:instrText>
        </w:r>
        <w:r w:rsidR="00C47321">
          <w:rPr>
            <w:noProof/>
            <w:webHidden/>
          </w:rPr>
        </w:r>
        <w:r w:rsidR="00C47321">
          <w:rPr>
            <w:noProof/>
            <w:webHidden/>
          </w:rPr>
          <w:fldChar w:fldCharType="separate"/>
        </w:r>
        <w:r w:rsidR="00C47321">
          <w:rPr>
            <w:noProof/>
            <w:webHidden/>
          </w:rPr>
          <w:t>246</w:t>
        </w:r>
        <w:r w:rsidR="00C47321">
          <w:rPr>
            <w:noProof/>
            <w:webHidden/>
          </w:rPr>
          <w:fldChar w:fldCharType="end"/>
        </w:r>
      </w:hyperlink>
    </w:p>
    <w:p w14:paraId="2BCE53FC" w14:textId="638B0C96" w:rsidR="00C47321" w:rsidRDefault="005F06B2">
      <w:pPr>
        <w:pStyle w:val="TOC3"/>
        <w:rPr>
          <w:rFonts w:eastAsiaTheme="minorEastAsia"/>
          <w:noProof/>
          <w:kern w:val="2"/>
          <w:sz w:val="24"/>
          <w:szCs w:val="24"/>
          <w:lang w:eastAsia="en-AU"/>
          <w14:ligatures w14:val="standardContextual"/>
        </w:rPr>
      </w:pPr>
      <w:hyperlink w:anchor="_Toc179376897" w:history="1">
        <w:r w:rsidR="00C47321" w:rsidRPr="00016AAF">
          <w:rPr>
            <w:rStyle w:val="Hyperlink"/>
            <w:noProof/>
          </w:rPr>
          <w:t>Section 234</w:t>
        </w:r>
        <w:r w:rsidR="00C47321">
          <w:rPr>
            <w:rFonts w:eastAsiaTheme="minorEastAsia"/>
            <w:noProof/>
            <w:kern w:val="2"/>
            <w:sz w:val="24"/>
            <w:szCs w:val="24"/>
            <w:lang w:eastAsia="en-AU"/>
            <w14:ligatures w14:val="standardContextual"/>
          </w:rPr>
          <w:tab/>
        </w:r>
        <w:r w:rsidR="00C47321" w:rsidRPr="00016AAF">
          <w:rPr>
            <w:rStyle w:val="Hyperlink"/>
            <w:noProof/>
          </w:rPr>
          <w:t>Instrument may provide when delegation has effect etc</w:t>
        </w:r>
        <w:r w:rsidR="00C47321">
          <w:rPr>
            <w:noProof/>
            <w:webHidden/>
          </w:rPr>
          <w:tab/>
        </w:r>
        <w:r w:rsidR="00C47321">
          <w:rPr>
            <w:noProof/>
            <w:webHidden/>
          </w:rPr>
          <w:fldChar w:fldCharType="begin"/>
        </w:r>
        <w:r w:rsidR="00C47321">
          <w:rPr>
            <w:noProof/>
            <w:webHidden/>
          </w:rPr>
          <w:instrText xml:space="preserve"> PAGEREF _Toc179376897 \h </w:instrText>
        </w:r>
        <w:r w:rsidR="00C47321">
          <w:rPr>
            <w:noProof/>
            <w:webHidden/>
          </w:rPr>
        </w:r>
        <w:r w:rsidR="00C47321">
          <w:rPr>
            <w:noProof/>
            <w:webHidden/>
          </w:rPr>
          <w:fldChar w:fldCharType="separate"/>
        </w:r>
        <w:r w:rsidR="00C47321">
          <w:rPr>
            <w:noProof/>
            <w:webHidden/>
          </w:rPr>
          <w:t>246</w:t>
        </w:r>
        <w:r w:rsidR="00C47321">
          <w:rPr>
            <w:noProof/>
            <w:webHidden/>
          </w:rPr>
          <w:fldChar w:fldCharType="end"/>
        </w:r>
      </w:hyperlink>
    </w:p>
    <w:p w14:paraId="2578C6B6" w14:textId="6279AF1A" w:rsidR="00C47321" w:rsidRDefault="005F06B2">
      <w:pPr>
        <w:pStyle w:val="TOC3"/>
        <w:rPr>
          <w:rFonts w:eastAsiaTheme="minorEastAsia"/>
          <w:noProof/>
          <w:kern w:val="2"/>
          <w:sz w:val="24"/>
          <w:szCs w:val="24"/>
          <w:lang w:eastAsia="en-AU"/>
          <w14:ligatures w14:val="standardContextual"/>
        </w:rPr>
      </w:pPr>
      <w:hyperlink w:anchor="_Toc179376898" w:history="1">
        <w:r w:rsidR="00C47321" w:rsidRPr="00016AAF">
          <w:rPr>
            <w:rStyle w:val="Hyperlink"/>
            <w:noProof/>
          </w:rPr>
          <w:t>Section 235</w:t>
        </w:r>
        <w:r w:rsidR="00C47321">
          <w:rPr>
            <w:rFonts w:eastAsiaTheme="minorEastAsia"/>
            <w:noProof/>
            <w:kern w:val="2"/>
            <w:sz w:val="24"/>
            <w:szCs w:val="24"/>
            <w:lang w:eastAsia="en-AU"/>
            <w14:ligatures w14:val="standardContextual"/>
          </w:rPr>
          <w:tab/>
        </w:r>
        <w:r w:rsidR="00C47321" w:rsidRPr="00016AAF">
          <w:rPr>
            <w:rStyle w:val="Hyperlink"/>
            <w:noProof/>
          </w:rPr>
          <w:t>Delegation may be made to 2 or more delegates</w:t>
        </w:r>
        <w:r w:rsidR="00C47321">
          <w:rPr>
            <w:noProof/>
            <w:webHidden/>
          </w:rPr>
          <w:tab/>
        </w:r>
        <w:r w:rsidR="00C47321">
          <w:rPr>
            <w:noProof/>
            <w:webHidden/>
          </w:rPr>
          <w:fldChar w:fldCharType="begin"/>
        </w:r>
        <w:r w:rsidR="00C47321">
          <w:rPr>
            <w:noProof/>
            <w:webHidden/>
          </w:rPr>
          <w:instrText xml:space="preserve"> PAGEREF _Toc179376898 \h </w:instrText>
        </w:r>
        <w:r w:rsidR="00C47321">
          <w:rPr>
            <w:noProof/>
            <w:webHidden/>
          </w:rPr>
        </w:r>
        <w:r w:rsidR="00C47321">
          <w:rPr>
            <w:noProof/>
            <w:webHidden/>
          </w:rPr>
          <w:fldChar w:fldCharType="separate"/>
        </w:r>
        <w:r w:rsidR="00C47321">
          <w:rPr>
            <w:noProof/>
            <w:webHidden/>
          </w:rPr>
          <w:t>247</w:t>
        </w:r>
        <w:r w:rsidR="00C47321">
          <w:rPr>
            <w:noProof/>
            <w:webHidden/>
          </w:rPr>
          <w:fldChar w:fldCharType="end"/>
        </w:r>
      </w:hyperlink>
    </w:p>
    <w:p w14:paraId="256BF7A1" w14:textId="11FBD0BC" w:rsidR="00C47321" w:rsidRDefault="005F06B2">
      <w:pPr>
        <w:pStyle w:val="TOC3"/>
        <w:rPr>
          <w:rFonts w:eastAsiaTheme="minorEastAsia"/>
          <w:noProof/>
          <w:kern w:val="2"/>
          <w:sz w:val="24"/>
          <w:szCs w:val="24"/>
          <w:lang w:eastAsia="en-AU"/>
          <w14:ligatures w14:val="standardContextual"/>
        </w:rPr>
      </w:pPr>
      <w:hyperlink w:anchor="_Toc179376899" w:history="1">
        <w:r w:rsidR="00C47321" w:rsidRPr="00016AAF">
          <w:rPr>
            <w:rStyle w:val="Hyperlink"/>
            <w:noProof/>
          </w:rPr>
          <w:t>Section 236</w:t>
        </w:r>
        <w:r w:rsidR="00C47321">
          <w:rPr>
            <w:rFonts w:eastAsiaTheme="minorEastAsia"/>
            <w:noProof/>
            <w:kern w:val="2"/>
            <w:sz w:val="24"/>
            <w:szCs w:val="24"/>
            <w:lang w:eastAsia="en-AU"/>
            <w14:ligatures w14:val="standardContextual"/>
          </w:rPr>
          <w:tab/>
        </w:r>
        <w:r w:rsidR="00C47321" w:rsidRPr="00016AAF">
          <w:rPr>
            <w:rStyle w:val="Hyperlink"/>
            <w:noProof/>
          </w:rPr>
          <w:t>Power to delegate may not be delegated</w:t>
        </w:r>
        <w:r w:rsidR="00C47321">
          <w:rPr>
            <w:noProof/>
            <w:webHidden/>
          </w:rPr>
          <w:tab/>
        </w:r>
        <w:r w:rsidR="00C47321">
          <w:rPr>
            <w:noProof/>
            <w:webHidden/>
          </w:rPr>
          <w:fldChar w:fldCharType="begin"/>
        </w:r>
        <w:r w:rsidR="00C47321">
          <w:rPr>
            <w:noProof/>
            <w:webHidden/>
          </w:rPr>
          <w:instrText xml:space="preserve"> PAGEREF _Toc179376899 \h </w:instrText>
        </w:r>
        <w:r w:rsidR="00C47321">
          <w:rPr>
            <w:noProof/>
            <w:webHidden/>
          </w:rPr>
        </w:r>
        <w:r w:rsidR="00C47321">
          <w:rPr>
            <w:noProof/>
            <w:webHidden/>
          </w:rPr>
          <w:fldChar w:fldCharType="separate"/>
        </w:r>
        <w:r w:rsidR="00C47321">
          <w:rPr>
            <w:noProof/>
            <w:webHidden/>
          </w:rPr>
          <w:t>247</w:t>
        </w:r>
        <w:r w:rsidR="00C47321">
          <w:rPr>
            <w:noProof/>
            <w:webHidden/>
          </w:rPr>
          <w:fldChar w:fldCharType="end"/>
        </w:r>
      </w:hyperlink>
    </w:p>
    <w:p w14:paraId="3A07A837" w14:textId="159A00D3" w:rsidR="00C47321" w:rsidRDefault="005F06B2">
      <w:pPr>
        <w:pStyle w:val="TOC3"/>
        <w:rPr>
          <w:rFonts w:eastAsiaTheme="minorEastAsia"/>
          <w:noProof/>
          <w:kern w:val="2"/>
          <w:sz w:val="24"/>
          <w:szCs w:val="24"/>
          <w:lang w:eastAsia="en-AU"/>
          <w14:ligatures w14:val="standardContextual"/>
        </w:rPr>
      </w:pPr>
      <w:hyperlink w:anchor="_Toc179376900" w:history="1">
        <w:r w:rsidR="00C47321" w:rsidRPr="00016AAF">
          <w:rPr>
            <w:rStyle w:val="Hyperlink"/>
            <w:noProof/>
          </w:rPr>
          <w:t>Section 237</w:t>
        </w:r>
        <w:r w:rsidR="00C47321">
          <w:rPr>
            <w:rFonts w:eastAsiaTheme="minorEastAsia"/>
            <w:noProof/>
            <w:kern w:val="2"/>
            <w:sz w:val="24"/>
            <w:szCs w:val="24"/>
            <w:lang w:eastAsia="en-AU"/>
            <w14:ligatures w14:val="standardContextual"/>
          </w:rPr>
          <w:tab/>
        </w:r>
        <w:r w:rsidR="00C47321" w:rsidRPr="00016AAF">
          <w:rPr>
            <w:rStyle w:val="Hyperlink"/>
            <w:noProof/>
          </w:rPr>
          <w:t>Delegation may be amended or revoked</w:t>
        </w:r>
        <w:r w:rsidR="00C47321">
          <w:rPr>
            <w:noProof/>
            <w:webHidden/>
          </w:rPr>
          <w:tab/>
        </w:r>
        <w:r w:rsidR="00C47321">
          <w:rPr>
            <w:noProof/>
            <w:webHidden/>
          </w:rPr>
          <w:fldChar w:fldCharType="begin"/>
        </w:r>
        <w:r w:rsidR="00C47321">
          <w:rPr>
            <w:noProof/>
            <w:webHidden/>
          </w:rPr>
          <w:instrText xml:space="preserve"> PAGEREF _Toc179376900 \h </w:instrText>
        </w:r>
        <w:r w:rsidR="00C47321">
          <w:rPr>
            <w:noProof/>
            <w:webHidden/>
          </w:rPr>
        </w:r>
        <w:r w:rsidR="00C47321">
          <w:rPr>
            <w:noProof/>
            <w:webHidden/>
          </w:rPr>
          <w:fldChar w:fldCharType="separate"/>
        </w:r>
        <w:r w:rsidR="00C47321">
          <w:rPr>
            <w:noProof/>
            <w:webHidden/>
          </w:rPr>
          <w:t>248</w:t>
        </w:r>
        <w:r w:rsidR="00C47321">
          <w:rPr>
            <w:noProof/>
            <w:webHidden/>
          </w:rPr>
          <w:fldChar w:fldCharType="end"/>
        </w:r>
      </w:hyperlink>
    </w:p>
    <w:p w14:paraId="52CD1FD2" w14:textId="50E3DA28" w:rsidR="00C47321" w:rsidRDefault="005F06B2">
      <w:pPr>
        <w:pStyle w:val="TOC3"/>
        <w:rPr>
          <w:rFonts w:eastAsiaTheme="minorEastAsia"/>
          <w:noProof/>
          <w:kern w:val="2"/>
          <w:sz w:val="24"/>
          <w:szCs w:val="24"/>
          <w:lang w:eastAsia="en-AU"/>
          <w14:ligatures w14:val="standardContextual"/>
        </w:rPr>
      </w:pPr>
      <w:hyperlink w:anchor="_Toc179376901" w:history="1">
        <w:r w:rsidR="00C47321" w:rsidRPr="00016AAF">
          <w:rPr>
            <w:rStyle w:val="Hyperlink"/>
            <w:noProof/>
          </w:rPr>
          <w:t>Section 238</w:t>
        </w:r>
        <w:r w:rsidR="00C47321">
          <w:rPr>
            <w:rFonts w:eastAsiaTheme="minorEastAsia"/>
            <w:noProof/>
            <w:kern w:val="2"/>
            <w:sz w:val="24"/>
            <w:szCs w:val="24"/>
            <w:lang w:eastAsia="en-AU"/>
            <w14:ligatures w14:val="standardContextual"/>
          </w:rPr>
          <w:tab/>
        </w:r>
        <w:r w:rsidR="00C47321" w:rsidRPr="00016AAF">
          <w:rPr>
            <w:rStyle w:val="Hyperlink"/>
            <w:noProof/>
          </w:rPr>
          <w:t>Appointer responsible for delegated function</w:t>
        </w:r>
        <w:r w:rsidR="00C47321">
          <w:rPr>
            <w:noProof/>
            <w:webHidden/>
          </w:rPr>
          <w:tab/>
        </w:r>
        <w:r w:rsidR="00C47321">
          <w:rPr>
            <w:noProof/>
            <w:webHidden/>
          </w:rPr>
          <w:fldChar w:fldCharType="begin"/>
        </w:r>
        <w:r w:rsidR="00C47321">
          <w:rPr>
            <w:noProof/>
            <w:webHidden/>
          </w:rPr>
          <w:instrText xml:space="preserve"> PAGEREF _Toc179376901 \h </w:instrText>
        </w:r>
        <w:r w:rsidR="00C47321">
          <w:rPr>
            <w:noProof/>
            <w:webHidden/>
          </w:rPr>
        </w:r>
        <w:r w:rsidR="00C47321">
          <w:rPr>
            <w:noProof/>
            <w:webHidden/>
          </w:rPr>
          <w:fldChar w:fldCharType="separate"/>
        </w:r>
        <w:r w:rsidR="00C47321">
          <w:rPr>
            <w:noProof/>
            <w:webHidden/>
          </w:rPr>
          <w:t>248</w:t>
        </w:r>
        <w:r w:rsidR="00C47321">
          <w:rPr>
            <w:noProof/>
            <w:webHidden/>
          </w:rPr>
          <w:fldChar w:fldCharType="end"/>
        </w:r>
      </w:hyperlink>
    </w:p>
    <w:p w14:paraId="224A8CF7" w14:textId="3131C54D" w:rsidR="00C47321" w:rsidRDefault="005F06B2">
      <w:pPr>
        <w:pStyle w:val="TOC3"/>
        <w:rPr>
          <w:rFonts w:eastAsiaTheme="minorEastAsia"/>
          <w:noProof/>
          <w:kern w:val="2"/>
          <w:sz w:val="24"/>
          <w:szCs w:val="24"/>
          <w:lang w:eastAsia="en-AU"/>
          <w14:ligatures w14:val="standardContextual"/>
        </w:rPr>
      </w:pPr>
      <w:hyperlink w:anchor="_Toc179376902" w:history="1">
        <w:r w:rsidR="00C47321" w:rsidRPr="00016AAF">
          <w:rPr>
            <w:rStyle w:val="Hyperlink"/>
            <w:noProof/>
          </w:rPr>
          <w:t>Section 239</w:t>
        </w:r>
        <w:r w:rsidR="00C47321">
          <w:rPr>
            <w:rFonts w:eastAsiaTheme="minorEastAsia"/>
            <w:noProof/>
            <w:kern w:val="2"/>
            <w:sz w:val="24"/>
            <w:szCs w:val="24"/>
            <w:lang w:eastAsia="en-AU"/>
            <w14:ligatures w14:val="standardContextual"/>
          </w:rPr>
          <w:tab/>
        </w:r>
        <w:r w:rsidR="00C47321" w:rsidRPr="00016AAF">
          <w:rPr>
            <w:rStyle w:val="Hyperlink"/>
            <w:noProof/>
          </w:rPr>
          <w:t>Exercise of delegation by delegate</w:t>
        </w:r>
        <w:r w:rsidR="00C47321">
          <w:rPr>
            <w:noProof/>
            <w:webHidden/>
          </w:rPr>
          <w:tab/>
        </w:r>
        <w:r w:rsidR="00C47321">
          <w:rPr>
            <w:noProof/>
            <w:webHidden/>
          </w:rPr>
          <w:fldChar w:fldCharType="begin"/>
        </w:r>
        <w:r w:rsidR="00C47321">
          <w:rPr>
            <w:noProof/>
            <w:webHidden/>
          </w:rPr>
          <w:instrText xml:space="preserve"> PAGEREF _Toc179376902 \h </w:instrText>
        </w:r>
        <w:r w:rsidR="00C47321">
          <w:rPr>
            <w:noProof/>
            <w:webHidden/>
          </w:rPr>
        </w:r>
        <w:r w:rsidR="00C47321">
          <w:rPr>
            <w:noProof/>
            <w:webHidden/>
          </w:rPr>
          <w:fldChar w:fldCharType="separate"/>
        </w:r>
        <w:r w:rsidR="00C47321">
          <w:rPr>
            <w:noProof/>
            <w:webHidden/>
          </w:rPr>
          <w:t>248</w:t>
        </w:r>
        <w:r w:rsidR="00C47321">
          <w:rPr>
            <w:noProof/>
            <w:webHidden/>
          </w:rPr>
          <w:fldChar w:fldCharType="end"/>
        </w:r>
      </w:hyperlink>
    </w:p>
    <w:p w14:paraId="210E92C2" w14:textId="245D5B44" w:rsidR="00C47321" w:rsidRDefault="005F06B2">
      <w:pPr>
        <w:pStyle w:val="TOC3"/>
        <w:rPr>
          <w:rFonts w:eastAsiaTheme="minorEastAsia"/>
          <w:noProof/>
          <w:kern w:val="2"/>
          <w:sz w:val="24"/>
          <w:szCs w:val="24"/>
          <w:lang w:eastAsia="en-AU"/>
          <w14:ligatures w14:val="standardContextual"/>
        </w:rPr>
      </w:pPr>
      <w:hyperlink w:anchor="_Toc179376903" w:history="1">
        <w:r w:rsidR="00C47321" w:rsidRPr="00016AAF">
          <w:rPr>
            <w:rStyle w:val="Hyperlink"/>
            <w:noProof/>
          </w:rPr>
          <w:t>Section 240</w:t>
        </w:r>
        <w:r w:rsidR="00C47321">
          <w:rPr>
            <w:rFonts w:eastAsiaTheme="minorEastAsia"/>
            <w:noProof/>
            <w:kern w:val="2"/>
            <w:sz w:val="24"/>
            <w:szCs w:val="24"/>
            <w:lang w:eastAsia="en-AU"/>
            <w14:ligatures w14:val="standardContextual"/>
          </w:rPr>
          <w:tab/>
        </w:r>
        <w:r w:rsidR="00C47321" w:rsidRPr="00016AAF">
          <w:rPr>
            <w:rStyle w:val="Hyperlink"/>
            <w:noProof/>
          </w:rPr>
          <w:t>Appointer may exercise delegated function</w:t>
        </w:r>
        <w:r w:rsidR="00C47321">
          <w:rPr>
            <w:noProof/>
            <w:webHidden/>
          </w:rPr>
          <w:tab/>
        </w:r>
        <w:r w:rsidR="00C47321">
          <w:rPr>
            <w:noProof/>
            <w:webHidden/>
          </w:rPr>
          <w:fldChar w:fldCharType="begin"/>
        </w:r>
        <w:r w:rsidR="00C47321">
          <w:rPr>
            <w:noProof/>
            <w:webHidden/>
          </w:rPr>
          <w:instrText xml:space="preserve"> PAGEREF _Toc179376903 \h </w:instrText>
        </w:r>
        <w:r w:rsidR="00C47321">
          <w:rPr>
            <w:noProof/>
            <w:webHidden/>
          </w:rPr>
        </w:r>
        <w:r w:rsidR="00C47321">
          <w:rPr>
            <w:noProof/>
            <w:webHidden/>
          </w:rPr>
          <w:fldChar w:fldCharType="separate"/>
        </w:r>
        <w:r w:rsidR="00C47321">
          <w:rPr>
            <w:noProof/>
            <w:webHidden/>
          </w:rPr>
          <w:t>249</w:t>
        </w:r>
        <w:r w:rsidR="00C47321">
          <w:rPr>
            <w:noProof/>
            <w:webHidden/>
          </w:rPr>
          <w:fldChar w:fldCharType="end"/>
        </w:r>
      </w:hyperlink>
    </w:p>
    <w:p w14:paraId="4720EAB4" w14:textId="2D26606E" w:rsidR="00C47321" w:rsidRDefault="005F06B2">
      <w:pPr>
        <w:pStyle w:val="TOC3"/>
        <w:rPr>
          <w:rFonts w:eastAsiaTheme="minorEastAsia"/>
          <w:noProof/>
          <w:kern w:val="2"/>
          <w:sz w:val="24"/>
          <w:szCs w:val="24"/>
          <w:lang w:eastAsia="en-AU"/>
          <w14:ligatures w14:val="standardContextual"/>
        </w:rPr>
      </w:pPr>
      <w:hyperlink w:anchor="_Toc179376904" w:history="1">
        <w:r w:rsidR="00C47321" w:rsidRPr="00016AAF">
          <w:rPr>
            <w:rStyle w:val="Hyperlink"/>
            <w:noProof/>
          </w:rPr>
          <w:t>Section 241</w:t>
        </w:r>
        <w:r w:rsidR="00C47321">
          <w:rPr>
            <w:rFonts w:eastAsiaTheme="minorEastAsia"/>
            <w:noProof/>
            <w:kern w:val="2"/>
            <w:sz w:val="24"/>
            <w:szCs w:val="24"/>
            <w:lang w:eastAsia="en-AU"/>
            <w14:ligatures w14:val="standardContextual"/>
          </w:rPr>
          <w:tab/>
        </w:r>
        <w:r w:rsidR="00C47321" w:rsidRPr="00016AAF">
          <w:rPr>
            <w:rStyle w:val="Hyperlink"/>
            <w:noProof/>
          </w:rPr>
          <w:t>Delegation not affected by appointer changes</w:t>
        </w:r>
        <w:r w:rsidR="00C47321">
          <w:rPr>
            <w:noProof/>
            <w:webHidden/>
          </w:rPr>
          <w:tab/>
        </w:r>
        <w:r w:rsidR="00C47321">
          <w:rPr>
            <w:noProof/>
            <w:webHidden/>
          </w:rPr>
          <w:fldChar w:fldCharType="begin"/>
        </w:r>
        <w:r w:rsidR="00C47321">
          <w:rPr>
            <w:noProof/>
            <w:webHidden/>
          </w:rPr>
          <w:instrText xml:space="preserve"> PAGEREF _Toc179376904 \h </w:instrText>
        </w:r>
        <w:r w:rsidR="00C47321">
          <w:rPr>
            <w:noProof/>
            <w:webHidden/>
          </w:rPr>
        </w:r>
        <w:r w:rsidR="00C47321">
          <w:rPr>
            <w:noProof/>
            <w:webHidden/>
          </w:rPr>
          <w:fldChar w:fldCharType="separate"/>
        </w:r>
        <w:r w:rsidR="00C47321">
          <w:rPr>
            <w:noProof/>
            <w:webHidden/>
          </w:rPr>
          <w:t>250</w:t>
        </w:r>
        <w:r w:rsidR="00C47321">
          <w:rPr>
            <w:noProof/>
            <w:webHidden/>
          </w:rPr>
          <w:fldChar w:fldCharType="end"/>
        </w:r>
      </w:hyperlink>
    </w:p>
    <w:p w14:paraId="54D8C724" w14:textId="3A348EE5" w:rsidR="00C47321" w:rsidRDefault="005F06B2">
      <w:pPr>
        <w:pStyle w:val="TOC3"/>
        <w:rPr>
          <w:rFonts w:eastAsiaTheme="minorEastAsia"/>
          <w:noProof/>
          <w:kern w:val="2"/>
          <w:sz w:val="24"/>
          <w:szCs w:val="24"/>
          <w:lang w:eastAsia="en-AU"/>
          <w14:ligatures w14:val="standardContextual"/>
        </w:rPr>
      </w:pPr>
      <w:hyperlink w:anchor="_Toc179376905" w:history="1">
        <w:r w:rsidR="00C47321" w:rsidRPr="00016AAF">
          <w:rPr>
            <w:rStyle w:val="Hyperlink"/>
            <w:noProof/>
          </w:rPr>
          <w:t>Section 242</w:t>
        </w:r>
        <w:r w:rsidR="00C47321">
          <w:rPr>
            <w:rFonts w:eastAsiaTheme="minorEastAsia"/>
            <w:noProof/>
            <w:kern w:val="2"/>
            <w:sz w:val="24"/>
            <w:szCs w:val="24"/>
            <w:lang w:eastAsia="en-AU"/>
            <w14:ligatures w14:val="standardContextual"/>
          </w:rPr>
          <w:tab/>
        </w:r>
        <w:r w:rsidR="00C47321" w:rsidRPr="00016AAF">
          <w:rPr>
            <w:rStyle w:val="Hyperlink"/>
            <w:noProof/>
          </w:rPr>
          <w:t>Delegation not affected by defect etc</w:t>
        </w:r>
        <w:r w:rsidR="00C47321">
          <w:rPr>
            <w:noProof/>
            <w:webHidden/>
          </w:rPr>
          <w:tab/>
        </w:r>
        <w:r w:rsidR="00C47321">
          <w:rPr>
            <w:noProof/>
            <w:webHidden/>
          </w:rPr>
          <w:fldChar w:fldCharType="begin"/>
        </w:r>
        <w:r w:rsidR="00C47321">
          <w:rPr>
            <w:noProof/>
            <w:webHidden/>
          </w:rPr>
          <w:instrText xml:space="preserve"> PAGEREF _Toc179376905 \h </w:instrText>
        </w:r>
        <w:r w:rsidR="00C47321">
          <w:rPr>
            <w:noProof/>
            <w:webHidden/>
          </w:rPr>
        </w:r>
        <w:r w:rsidR="00C47321">
          <w:rPr>
            <w:noProof/>
            <w:webHidden/>
          </w:rPr>
          <w:fldChar w:fldCharType="separate"/>
        </w:r>
        <w:r w:rsidR="00C47321">
          <w:rPr>
            <w:noProof/>
            <w:webHidden/>
          </w:rPr>
          <w:t>250</w:t>
        </w:r>
        <w:r w:rsidR="00C47321">
          <w:rPr>
            <w:noProof/>
            <w:webHidden/>
          </w:rPr>
          <w:fldChar w:fldCharType="end"/>
        </w:r>
      </w:hyperlink>
    </w:p>
    <w:p w14:paraId="1B5CA26C" w14:textId="6C6CFE68" w:rsidR="00C47321" w:rsidRDefault="005F06B2">
      <w:pPr>
        <w:pStyle w:val="TOC2"/>
        <w:rPr>
          <w:rFonts w:eastAsiaTheme="minorEastAsia"/>
          <w:noProof/>
          <w:kern w:val="2"/>
          <w:sz w:val="24"/>
          <w:szCs w:val="24"/>
          <w:lang w:eastAsia="en-AU"/>
          <w14:ligatures w14:val="standardContextual"/>
        </w:rPr>
      </w:pPr>
      <w:hyperlink w:anchor="_Toc179376906" w:history="1">
        <w:r w:rsidR="00C47321" w:rsidRPr="00016AAF">
          <w:rPr>
            <w:rStyle w:val="Hyperlink"/>
            <w:noProof/>
          </w:rPr>
          <w:t>Part 19.5</w:t>
        </w:r>
        <w:r w:rsidR="00C47321">
          <w:rPr>
            <w:rFonts w:eastAsiaTheme="minorEastAsia"/>
            <w:noProof/>
            <w:kern w:val="2"/>
            <w:sz w:val="24"/>
            <w:szCs w:val="24"/>
            <w:lang w:eastAsia="en-AU"/>
            <w14:ligatures w14:val="standardContextual"/>
          </w:rPr>
          <w:tab/>
        </w:r>
        <w:r w:rsidR="00C47321" w:rsidRPr="00016AAF">
          <w:rPr>
            <w:rStyle w:val="Hyperlink"/>
            <w:noProof/>
          </w:rPr>
          <w:t>Service of documents</w:t>
        </w:r>
        <w:r w:rsidR="00C47321">
          <w:rPr>
            <w:noProof/>
            <w:webHidden/>
          </w:rPr>
          <w:tab/>
        </w:r>
        <w:r w:rsidR="00C47321">
          <w:rPr>
            <w:noProof/>
            <w:webHidden/>
          </w:rPr>
          <w:fldChar w:fldCharType="begin"/>
        </w:r>
        <w:r w:rsidR="00C47321">
          <w:rPr>
            <w:noProof/>
            <w:webHidden/>
          </w:rPr>
          <w:instrText xml:space="preserve"> PAGEREF _Toc179376906 \h </w:instrText>
        </w:r>
        <w:r w:rsidR="00C47321">
          <w:rPr>
            <w:noProof/>
            <w:webHidden/>
          </w:rPr>
        </w:r>
        <w:r w:rsidR="00C47321">
          <w:rPr>
            <w:noProof/>
            <w:webHidden/>
          </w:rPr>
          <w:fldChar w:fldCharType="separate"/>
        </w:r>
        <w:r w:rsidR="00C47321">
          <w:rPr>
            <w:noProof/>
            <w:webHidden/>
          </w:rPr>
          <w:t>250</w:t>
        </w:r>
        <w:r w:rsidR="00C47321">
          <w:rPr>
            <w:noProof/>
            <w:webHidden/>
          </w:rPr>
          <w:fldChar w:fldCharType="end"/>
        </w:r>
      </w:hyperlink>
    </w:p>
    <w:p w14:paraId="4BCFC3C1" w14:textId="2DBE4FE2" w:rsidR="00C47321" w:rsidRDefault="005F06B2">
      <w:pPr>
        <w:pStyle w:val="TOC3"/>
        <w:rPr>
          <w:rFonts w:eastAsiaTheme="minorEastAsia"/>
          <w:noProof/>
          <w:kern w:val="2"/>
          <w:sz w:val="24"/>
          <w:szCs w:val="24"/>
          <w:lang w:eastAsia="en-AU"/>
          <w14:ligatures w14:val="standardContextual"/>
        </w:rPr>
      </w:pPr>
      <w:hyperlink w:anchor="_Toc179376907" w:history="1">
        <w:r w:rsidR="00C47321" w:rsidRPr="00016AAF">
          <w:rPr>
            <w:rStyle w:val="Hyperlink"/>
            <w:noProof/>
          </w:rPr>
          <w:t>Section 245</w:t>
        </w:r>
        <w:r w:rsidR="00C47321">
          <w:rPr>
            <w:rFonts w:eastAsiaTheme="minorEastAsia"/>
            <w:noProof/>
            <w:kern w:val="2"/>
            <w:sz w:val="24"/>
            <w:szCs w:val="24"/>
            <w:lang w:eastAsia="en-AU"/>
            <w14:ligatures w14:val="standardContextual"/>
          </w:rPr>
          <w:tab/>
        </w:r>
        <w:r w:rsidR="00C47321" w:rsidRPr="00016AAF">
          <w:rPr>
            <w:rStyle w:val="Hyperlink"/>
            <w:noProof/>
          </w:rPr>
          <w:t>Application—pt 19.5</w:t>
        </w:r>
        <w:r w:rsidR="00C47321">
          <w:rPr>
            <w:noProof/>
            <w:webHidden/>
          </w:rPr>
          <w:tab/>
        </w:r>
        <w:r w:rsidR="00C47321">
          <w:rPr>
            <w:noProof/>
            <w:webHidden/>
          </w:rPr>
          <w:fldChar w:fldCharType="begin"/>
        </w:r>
        <w:r w:rsidR="00C47321">
          <w:rPr>
            <w:noProof/>
            <w:webHidden/>
          </w:rPr>
          <w:instrText xml:space="preserve"> PAGEREF _Toc179376907 \h </w:instrText>
        </w:r>
        <w:r w:rsidR="00C47321">
          <w:rPr>
            <w:noProof/>
            <w:webHidden/>
          </w:rPr>
        </w:r>
        <w:r w:rsidR="00C47321">
          <w:rPr>
            <w:noProof/>
            <w:webHidden/>
          </w:rPr>
          <w:fldChar w:fldCharType="separate"/>
        </w:r>
        <w:r w:rsidR="00C47321">
          <w:rPr>
            <w:noProof/>
            <w:webHidden/>
          </w:rPr>
          <w:t>251</w:t>
        </w:r>
        <w:r w:rsidR="00C47321">
          <w:rPr>
            <w:noProof/>
            <w:webHidden/>
          </w:rPr>
          <w:fldChar w:fldCharType="end"/>
        </w:r>
      </w:hyperlink>
    </w:p>
    <w:p w14:paraId="7C9597A1" w14:textId="6E58F39D" w:rsidR="00C47321" w:rsidRDefault="005F06B2">
      <w:pPr>
        <w:pStyle w:val="TOC3"/>
        <w:rPr>
          <w:rFonts w:eastAsiaTheme="minorEastAsia"/>
          <w:noProof/>
          <w:kern w:val="2"/>
          <w:sz w:val="24"/>
          <w:szCs w:val="24"/>
          <w:lang w:eastAsia="en-AU"/>
          <w14:ligatures w14:val="standardContextual"/>
        </w:rPr>
      </w:pPr>
      <w:hyperlink w:anchor="_Toc179376908" w:history="1">
        <w:r w:rsidR="00C47321" w:rsidRPr="00016AAF">
          <w:rPr>
            <w:rStyle w:val="Hyperlink"/>
            <w:noProof/>
          </w:rPr>
          <w:t>Section 246</w:t>
        </w:r>
        <w:r w:rsidR="00C47321">
          <w:rPr>
            <w:rFonts w:eastAsiaTheme="minorEastAsia"/>
            <w:noProof/>
            <w:kern w:val="2"/>
            <w:sz w:val="24"/>
            <w:szCs w:val="24"/>
            <w:lang w:eastAsia="en-AU"/>
            <w14:ligatures w14:val="standardContextual"/>
          </w:rPr>
          <w:tab/>
        </w:r>
        <w:r w:rsidR="00C47321" w:rsidRPr="00016AAF">
          <w:rPr>
            <w:rStyle w:val="Hyperlink"/>
            <w:noProof/>
          </w:rPr>
          <w:t>Definitions—pt 19.5</w:t>
        </w:r>
        <w:r w:rsidR="00C47321">
          <w:rPr>
            <w:noProof/>
            <w:webHidden/>
          </w:rPr>
          <w:tab/>
        </w:r>
        <w:r w:rsidR="00C47321">
          <w:rPr>
            <w:noProof/>
            <w:webHidden/>
          </w:rPr>
          <w:fldChar w:fldCharType="begin"/>
        </w:r>
        <w:r w:rsidR="00C47321">
          <w:rPr>
            <w:noProof/>
            <w:webHidden/>
          </w:rPr>
          <w:instrText xml:space="preserve"> PAGEREF _Toc179376908 \h </w:instrText>
        </w:r>
        <w:r w:rsidR="00C47321">
          <w:rPr>
            <w:noProof/>
            <w:webHidden/>
          </w:rPr>
        </w:r>
        <w:r w:rsidR="00C47321">
          <w:rPr>
            <w:noProof/>
            <w:webHidden/>
          </w:rPr>
          <w:fldChar w:fldCharType="separate"/>
        </w:r>
        <w:r w:rsidR="00C47321">
          <w:rPr>
            <w:noProof/>
            <w:webHidden/>
          </w:rPr>
          <w:t>251</w:t>
        </w:r>
        <w:r w:rsidR="00C47321">
          <w:rPr>
            <w:noProof/>
            <w:webHidden/>
          </w:rPr>
          <w:fldChar w:fldCharType="end"/>
        </w:r>
      </w:hyperlink>
    </w:p>
    <w:p w14:paraId="11E6F77F" w14:textId="33C769FC" w:rsidR="00C47321" w:rsidRDefault="005F06B2">
      <w:pPr>
        <w:pStyle w:val="TOC3"/>
        <w:rPr>
          <w:rFonts w:eastAsiaTheme="minorEastAsia"/>
          <w:noProof/>
          <w:kern w:val="2"/>
          <w:sz w:val="24"/>
          <w:szCs w:val="24"/>
          <w:lang w:eastAsia="en-AU"/>
          <w14:ligatures w14:val="standardContextual"/>
        </w:rPr>
      </w:pPr>
      <w:hyperlink w:anchor="_Toc179376909" w:history="1">
        <w:r w:rsidR="00C47321" w:rsidRPr="00016AAF">
          <w:rPr>
            <w:rStyle w:val="Hyperlink"/>
            <w:noProof/>
          </w:rPr>
          <w:t>Section 247</w:t>
        </w:r>
        <w:r w:rsidR="00C47321">
          <w:rPr>
            <w:rFonts w:eastAsiaTheme="minorEastAsia"/>
            <w:noProof/>
            <w:kern w:val="2"/>
            <w:sz w:val="24"/>
            <w:szCs w:val="24"/>
            <w:lang w:eastAsia="en-AU"/>
            <w14:ligatures w14:val="standardContextual"/>
          </w:rPr>
          <w:tab/>
        </w:r>
        <w:r w:rsidR="00C47321" w:rsidRPr="00016AAF">
          <w:rPr>
            <w:rStyle w:val="Hyperlink"/>
            <w:noProof/>
          </w:rPr>
          <w:t>Service of documents on individuals</w:t>
        </w:r>
        <w:r w:rsidR="00C47321">
          <w:rPr>
            <w:noProof/>
            <w:webHidden/>
          </w:rPr>
          <w:tab/>
        </w:r>
        <w:r w:rsidR="00C47321">
          <w:rPr>
            <w:noProof/>
            <w:webHidden/>
          </w:rPr>
          <w:fldChar w:fldCharType="begin"/>
        </w:r>
        <w:r w:rsidR="00C47321">
          <w:rPr>
            <w:noProof/>
            <w:webHidden/>
          </w:rPr>
          <w:instrText xml:space="preserve"> PAGEREF _Toc179376909 \h </w:instrText>
        </w:r>
        <w:r w:rsidR="00C47321">
          <w:rPr>
            <w:noProof/>
            <w:webHidden/>
          </w:rPr>
        </w:r>
        <w:r w:rsidR="00C47321">
          <w:rPr>
            <w:noProof/>
            <w:webHidden/>
          </w:rPr>
          <w:fldChar w:fldCharType="separate"/>
        </w:r>
        <w:r w:rsidR="00C47321">
          <w:rPr>
            <w:noProof/>
            <w:webHidden/>
          </w:rPr>
          <w:t>252</w:t>
        </w:r>
        <w:r w:rsidR="00C47321">
          <w:rPr>
            <w:noProof/>
            <w:webHidden/>
          </w:rPr>
          <w:fldChar w:fldCharType="end"/>
        </w:r>
      </w:hyperlink>
    </w:p>
    <w:p w14:paraId="64B18E4A" w14:textId="703E92C8" w:rsidR="00C47321" w:rsidRDefault="005F06B2">
      <w:pPr>
        <w:pStyle w:val="TOC3"/>
        <w:rPr>
          <w:rFonts w:eastAsiaTheme="minorEastAsia"/>
          <w:noProof/>
          <w:kern w:val="2"/>
          <w:sz w:val="24"/>
          <w:szCs w:val="24"/>
          <w:lang w:eastAsia="en-AU"/>
          <w14:ligatures w14:val="standardContextual"/>
        </w:rPr>
      </w:pPr>
      <w:hyperlink w:anchor="_Toc179376910" w:history="1">
        <w:r w:rsidR="00C47321" w:rsidRPr="00016AAF">
          <w:rPr>
            <w:rStyle w:val="Hyperlink"/>
            <w:noProof/>
          </w:rPr>
          <w:t>Section 248</w:t>
        </w:r>
        <w:r w:rsidR="00C47321">
          <w:rPr>
            <w:rFonts w:eastAsiaTheme="minorEastAsia"/>
            <w:noProof/>
            <w:kern w:val="2"/>
            <w:sz w:val="24"/>
            <w:szCs w:val="24"/>
            <w:lang w:eastAsia="en-AU"/>
            <w14:ligatures w14:val="standardContextual"/>
          </w:rPr>
          <w:tab/>
        </w:r>
        <w:r w:rsidR="00C47321" w:rsidRPr="00016AAF">
          <w:rPr>
            <w:rStyle w:val="Hyperlink"/>
            <w:noProof/>
          </w:rPr>
          <w:t>Service of documents on corporations</w:t>
        </w:r>
        <w:r w:rsidR="00C47321">
          <w:rPr>
            <w:noProof/>
            <w:webHidden/>
          </w:rPr>
          <w:tab/>
        </w:r>
        <w:r w:rsidR="00C47321">
          <w:rPr>
            <w:noProof/>
            <w:webHidden/>
          </w:rPr>
          <w:fldChar w:fldCharType="begin"/>
        </w:r>
        <w:r w:rsidR="00C47321">
          <w:rPr>
            <w:noProof/>
            <w:webHidden/>
          </w:rPr>
          <w:instrText xml:space="preserve"> PAGEREF _Toc179376910 \h </w:instrText>
        </w:r>
        <w:r w:rsidR="00C47321">
          <w:rPr>
            <w:noProof/>
            <w:webHidden/>
          </w:rPr>
        </w:r>
        <w:r w:rsidR="00C47321">
          <w:rPr>
            <w:noProof/>
            <w:webHidden/>
          </w:rPr>
          <w:fldChar w:fldCharType="separate"/>
        </w:r>
        <w:r w:rsidR="00C47321">
          <w:rPr>
            <w:noProof/>
            <w:webHidden/>
          </w:rPr>
          <w:t>253</w:t>
        </w:r>
        <w:r w:rsidR="00C47321">
          <w:rPr>
            <w:noProof/>
            <w:webHidden/>
          </w:rPr>
          <w:fldChar w:fldCharType="end"/>
        </w:r>
      </w:hyperlink>
    </w:p>
    <w:p w14:paraId="0AAC8DD8" w14:textId="7F30367D" w:rsidR="00C47321" w:rsidRDefault="005F06B2">
      <w:pPr>
        <w:pStyle w:val="TOC3"/>
        <w:rPr>
          <w:rFonts w:eastAsiaTheme="minorEastAsia"/>
          <w:noProof/>
          <w:kern w:val="2"/>
          <w:sz w:val="24"/>
          <w:szCs w:val="24"/>
          <w:lang w:eastAsia="en-AU"/>
          <w14:ligatures w14:val="standardContextual"/>
        </w:rPr>
      </w:pPr>
      <w:hyperlink w:anchor="_Toc179376911" w:history="1">
        <w:r w:rsidR="00C47321" w:rsidRPr="00016AAF">
          <w:rPr>
            <w:rStyle w:val="Hyperlink"/>
            <w:noProof/>
          </w:rPr>
          <w:t>Section 249</w:t>
        </w:r>
        <w:r w:rsidR="00C47321">
          <w:rPr>
            <w:rFonts w:eastAsiaTheme="minorEastAsia"/>
            <w:noProof/>
            <w:kern w:val="2"/>
            <w:sz w:val="24"/>
            <w:szCs w:val="24"/>
            <w:lang w:eastAsia="en-AU"/>
            <w14:ligatures w14:val="standardContextual"/>
          </w:rPr>
          <w:tab/>
        </w:r>
        <w:r w:rsidR="00C47321" w:rsidRPr="00016AAF">
          <w:rPr>
            <w:rStyle w:val="Hyperlink"/>
            <w:noProof/>
          </w:rPr>
          <w:t>Service of documents on agencies</w:t>
        </w:r>
        <w:r w:rsidR="00C47321">
          <w:rPr>
            <w:noProof/>
            <w:webHidden/>
          </w:rPr>
          <w:tab/>
        </w:r>
        <w:r w:rsidR="00C47321">
          <w:rPr>
            <w:noProof/>
            <w:webHidden/>
          </w:rPr>
          <w:fldChar w:fldCharType="begin"/>
        </w:r>
        <w:r w:rsidR="00C47321">
          <w:rPr>
            <w:noProof/>
            <w:webHidden/>
          </w:rPr>
          <w:instrText xml:space="preserve"> PAGEREF _Toc179376911 \h </w:instrText>
        </w:r>
        <w:r w:rsidR="00C47321">
          <w:rPr>
            <w:noProof/>
            <w:webHidden/>
          </w:rPr>
        </w:r>
        <w:r w:rsidR="00C47321">
          <w:rPr>
            <w:noProof/>
            <w:webHidden/>
          </w:rPr>
          <w:fldChar w:fldCharType="separate"/>
        </w:r>
        <w:r w:rsidR="00C47321">
          <w:rPr>
            <w:noProof/>
            <w:webHidden/>
          </w:rPr>
          <w:t>253</w:t>
        </w:r>
        <w:r w:rsidR="00C47321">
          <w:rPr>
            <w:noProof/>
            <w:webHidden/>
          </w:rPr>
          <w:fldChar w:fldCharType="end"/>
        </w:r>
      </w:hyperlink>
    </w:p>
    <w:p w14:paraId="18CA4C98" w14:textId="36E11F7E" w:rsidR="00C47321" w:rsidRDefault="005F06B2">
      <w:pPr>
        <w:pStyle w:val="TOC3"/>
        <w:rPr>
          <w:rFonts w:eastAsiaTheme="minorEastAsia"/>
          <w:noProof/>
          <w:kern w:val="2"/>
          <w:sz w:val="24"/>
          <w:szCs w:val="24"/>
          <w:lang w:eastAsia="en-AU"/>
          <w14:ligatures w14:val="standardContextual"/>
        </w:rPr>
      </w:pPr>
      <w:hyperlink w:anchor="_Toc179376912" w:history="1">
        <w:r w:rsidR="00C47321" w:rsidRPr="00016AAF">
          <w:rPr>
            <w:rStyle w:val="Hyperlink"/>
            <w:noProof/>
          </w:rPr>
          <w:t>Section 250</w:t>
        </w:r>
        <w:r w:rsidR="00C47321">
          <w:rPr>
            <w:rFonts w:eastAsiaTheme="minorEastAsia"/>
            <w:noProof/>
            <w:kern w:val="2"/>
            <w:sz w:val="24"/>
            <w:szCs w:val="24"/>
            <w:lang w:eastAsia="en-AU"/>
            <w14:ligatures w14:val="standardContextual"/>
          </w:rPr>
          <w:tab/>
        </w:r>
        <w:r w:rsidR="00C47321" w:rsidRPr="00016AAF">
          <w:rPr>
            <w:rStyle w:val="Hyperlink"/>
            <w:noProof/>
          </w:rPr>
          <w:t>When document taken to be served</w:t>
        </w:r>
        <w:r w:rsidR="00C47321">
          <w:rPr>
            <w:noProof/>
            <w:webHidden/>
          </w:rPr>
          <w:tab/>
        </w:r>
        <w:r w:rsidR="00C47321">
          <w:rPr>
            <w:noProof/>
            <w:webHidden/>
          </w:rPr>
          <w:fldChar w:fldCharType="begin"/>
        </w:r>
        <w:r w:rsidR="00C47321">
          <w:rPr>
            <w:noProof/>
            <w:webHidden/>
          </w:rPr>
          <w:instrText xml:space="preserve"> PAGEREF _Toc179376912 \h </w:instrText>
        </w:r>
        <w:r w:rsidR="00C47321">
          <w:rPr>
            <w:noProof/>
            <w:webHidden/>
          </w:rPr>
        </w:r>
        <w:r w:rsidR="00C47321">
          <w:rPr>
            <w:noProof/>
            <w:webHidden/>
          </w:rPr>
          <w:fldChar w:fldCharType="separate"/>
        </w:r>
        <w:r w:rsidR="00C47321">
          <w:rPr>
            <w:noProof/>
            <w:webHidden/>
          </w:rPr>
          <w:t>253</w:t>
        </w:r>
        <w:r w:rsidR="00C47321">
          <w:rPr>
            <w:noProof/>
            <w:webHidden/>
          </w:rPr>
          <w:fldChar w:fldCharType="end"/>
        </w:r>
      </w:hyperlink>
    </w:p>
    <w:p w14:paraId="23E934BE" w14:textId="0661E50D" w:rsidR="00C47321" w:rsidRDefault="005F06B2">
      <w:pPr>
        <w:pStyle w:val="TOC3"/>
        <w:rPr>
          <w:rFonts w:eastAsiaTheme="minorEastAsia"/>
          <w:noProof/>
          <w:kern w:val="2"/>
          <w:sz w:val="24"/>
          <w:szCs w:val="24"/>
          <w:lang w:eastAsia="en-AU"/>
          <w14:ligatures w14:val="standardContextual"/>
        </w:rPr>
      </w:pPr>
      <w:hyperlink w:anchor="_Toc179376913" w:history="1">
        <w:r w:rsidR="00C47321" w:rsidRPr="00016AAF">
          <w:rPr>
            <w:rStyle w:val="Hyperlink"/>
            <w:noProof/>
          </w:rPr>
          <w:t>Section 251</w:t>
        </w:r>
        <w:r w:rsidR="00C47321">
          <w:rPr>
            <w:rFonts w:eastAsiaTheme="minorEastAsia"/>
            <w:noProof/>
            <w:kern w:val="2"/>
            <w:sz w:val="24"/>
            <w:szCs w:val="24"/>
            <w:lang w:eastAsia="en-AU"/>
            <w14:ligatures w14:val="standardContextual"/>
          </w:rPr>
          <w:tab/>
        </w:r>
        <w:r w:rsidR="00C47321" w:rsidRPr="00016AAF">
          <w:rPr>
            <w:rStyle w:val="Hyperlink"/>
            <w:noProof/>
          </w:rPr>
          <w:t>Other laws not affected etc</w:t>
        </w:r>
        <w:r w:rsidR="00C47321">
          <w:rPr>
            <w:noProof/>
            <w:webHidden/>
          </w:rPr>
          <w:tab/>
        </w:r>
        <w:r w:rsidR="00C47321">
          <w:rPr>
            <w:noProof/>
            <w:webHidden/>
          </w:rPr>
          <w:fldChar w:fldCharType="begin"/>
        </w:r>
        <w:r w:rsidR="00C47321">
          <w:rPr>
            <w:noProof/>
            <w:webHidden/>
          </w:rPr>
          <w:instrText xml:space="preserve"> PAGEREF _Toc179376913 \h </w:instrText>
        </w:r>
        <w:r w:rsidR="00C47321">
          <w:rPr>
            <w:noProof/>
            <w:webHidden/>
          </w:rPr>
        </w:r>
        <w:r w:rsidR="00C47321">
          <w:rPr>
            <w:noProof/>
            <w:webHidden/>
          </w:rPr>
          <w:fldChar w:fldCharType="separate"/>
        </w:r>
        <w:r w:rsidR="00C47321">
          <w:rPr>
            <w:noProof/>
            <w:webHidden/>
          </w:rPr>
          <w:t>255</w:t>
        </w:r>
        <w:r w:rsidR="00C47321">
          <w:rPr>
            <w:noProof/>
            <w:webHidden/>
          </w:rPr>
          <w:fldChar w:fldCharType="end"/>
        </w:r>
      </w:hyperlink>
    </w:p>
    <w:p w14:paraId="4499287A" w14:textId="26B722E8" w:rsidR="00C47321" w:rsidRDefault="005F06B2">
      <w:pPr>
        <w:pStyle w:val="TOC3"/>
        <w:rPr>
          <w:rFonts w:eastAsiaTheme="minorEastAsia"/>
          <w:noProof/>
          <w:kern w:val="2"/>
          <w:sz w:val="24"/>
          <w:szCs w:val="24"/>
          <w:lang w:eastAsia="en-AU"/>
          <w14:ligatures w14:val="standardContextual"/>
        </w:rPr>
      </w:pPr>
      <w:hyperlink w:anchor="_Toc179376914" w:history="1">
        <w:r w:rsidR="00C47321" w:rsidRPr="00016AAF">
          <w:rPr>
            <w:rStyle w:val="Hyperlink"/>
            <w:noProof/>
          </w:rPr>
          <w:t>Section 252</w:t>
        </w:r>
        <w:r w:rsidR="00C47321">
          <w:rPr>
            <w:rFonts w:eastAsiaTheme="minorEastAsia"/>
            <w:noProof/>
            <w:kern w:val="2"/>
            <w:sz w:val="24"/>
            <w:szCs w:val="24"/>
            <w:lang w:eastAsia="en-AU"/>
            <w14:ligatures w14:val="standardContextual"/>
          </w:rPr>
          <w:tab/>
        </w:r>
        <w:r w:rsidR="00C47321" w:rsidRPr="00016AAF">
          <w:rPr>
            <w:rStyle w:val="Hyperlink"/>
            <w:noProof/>
          </w:rPr>
          <w:t>Powers of courts and tribunals not affected</w:t>
        </w:r>
        <w:r w:rsidR="00C47321">
          <w:rPr>
            <w:noProof/>
            <w:webHidden/>
          </w:rPr>
          <w:tab/>
        </w:r>
        <w:r w:rsidR="00C47321">
          <w:rPr>
            <w:noProof/>
            <w:webHidden/>
          </w:rPr>
          <w:fldChar w:fldCharType="begin"/>
        </w:r>
        <w:r w:rsidR="00C47321">
          <w:rPr>
            <w:noProof/>
            <w:webHidden/>
          </w:rPr>
          <w:instrText xml:space="preserve"> PAGEREF _Toc179376914 \h </w:instrText>
        </w:r>
        <w:r w:rsidR="00C47321">
          <w:rPr>
            <w:noProof/>
            <w:webHidden/>
          </w:rPr>
        </w:r>
        <w:r w:rsidR="00C47321">
          <w:rPr>
            <w:noProof/>
            <w:webHidden/>
          </w:rPr>
          <w:fldChar w:fldCharType="separate"/>
        </w:r>
        <w:r w:rsidR="00C47321">
          <w:rPr>
            <w:noProof/>
            <w:webHidden/>
          </w:rPr>
          <w:t>255</w:t>
        </w:r>
        <w:r w:rsidR="00C47321">
          <w:rPr>
            <w:noProof/>
            <w:webHidden/>
          </w:rPr>
          <w:fldChar w:fldCharType="end"/>
        </w:r>
      </w:hyperlink>
    </w:p>
    <w:p w14:paraId="42B2A6CA" w14:textId="34E30299" w:rsidR="00C47321" w:rsidRDefault="005F06B2">
      <w:pPr>
        <w:pStyle w:val="TOC2"/>
        <w:rPr>
          <w:rFonts w:eastAsiaTheme="minorEastAsia"/>
          <w:noProof/>
          <w:kern w:val="2"/>
          <w:sz w:val="24"/>
          <w:szCs w:val="24"/>
          <w:lang w:eastAsia="en-AU"/>
          <w14:ligatures w14:val="standardContextual"/>
        </w:rPr>
      </w:pPr>
      <w:hyperlink w:anchor="_Toc179376915" w:history="1">
        <w:r w:rsidR="00C47321" w:rsidRPr="00016AAF">
          <w:rPr>
            <w:rStyle w:val="Hyperlink"/>
            <w:noProof/>
          </w:rPr>
          <w:t>Part 19.6</w:t>
        </w:r>
        <w:r w:rsidR="00C47321">
          <w:rPr>
            <w:rFonts w:eastAsiaTheme="minorEastAsia"/>
            <w:noProof/>
            <w:kern w:val="2"/>
            <w:sz w:val="24"/>
            <w:szCs w:val="24"/>
            <w:lang w:eastAsia="en-AU"/>
            <w14:ligatures w14:val="standardContextual"/>
          </w:rPr>
          <w:tab/>
        </w:r>
        <w:r w:rsidR="00C47321" w:rsidRPr="00016AAF">
          <w:rPr>
            <w:rStyle w:val="Hyperlink"/>
            <w:noProof/>
          </w:rPr>
          <w:t>Functions of Executive and Ministers</w:t>
        </w:r>
        <w:r w:rsidR="00C47321">
          <w:rPr>
            <w:noProof/>
            <w:webHidden/>
          </w:rPr>
          <w:tab/>
        </w:r>
        <w:r w:rsidR="00C47321">
          <w:rPr>
            <w:noProof/>
            <w:webHidden/>
          </w:rPr>
          <w:fldChar w:fldCharType="begin"/>
        </w:r>
        <w:r w:rsidR="00C47321">
          <w:rPr>
            <w:noProof/>
            <w:webHidden/>
          </w:rPr>
          <w:instrText xml:space="preserve"> PAGEREF _Toc179376915 \h </w:instrText>
        </w:r>
        <w:r w:rsidR="00C47321">
          <w:rPr>
            <w:noProof/>
            <w:webHidden/>
          </w:rPr>
        </w:r>
        <w:r w:rsidR="00C47321">
          <w:rPr>
            <w:noProof/>
            <w:webHidden/>
          </w:rPr>
          <w:fldChar w:fldCharType="separate"/>
        </w:r>
        <w:r w:rsidR="00C47321">
          <w:rPr>
            <w:noProof/>
            <w:webHidden/>
          </w:rPr>
          <w:t>256</w:t>
        </w:r>
        <w:r w:rsidR="00C47321">
          <w:rPr>
            <w:noProof/>
            <w:webHidden/>
          </w:rPr>
          <w:fldChar w:fldCharType="end"/>
        </w:r>
      </w:hyperlink>
    </w:p>
    <w:p w14:paraId="5AB55E62" w14:textId="08829DDE" w:rsidR="00C47321" w:rsidRDefault="005F06B2">
      <w:pPr>
        <w:pStyle w:val="TOC3"/>
        <w:rPr>
          <w:rFonts w:eastAsiaTheme="minorEastAsia"/>
          <w:noProof/>
          <w:kern w:val="2"/>
          <w:sz w:val="24"/>
          <w:szCs w:val="24"/>
          <w:lang w:eastAsia="en-AU"/>
          <w14:ligatures w14:val="standardContextual"/>
        </w:rPr>
      </w:pPr>
      <w:hyperlink w:anchor="_Toc179376916" w:history="1">
        <w:r w:rsidR="00C47321" w:rsidRPr="00016AAF">
          <w:rPr>
            <w:rStyle w:val="Hyperlink"/>
            <w:noProof/>
          </w:rPr>
          <w:t>Section 253</w:t>
        </w:r>
        <w:r w:rsidR="00C47321">
          <w:rPr>
            <w:rFonts w:eastAsiaTheme="minorEastAsia"/>
            <w:noProof/>
            <w:kern w:val="2"/>
            <w:sz w:val="24"/>
            <w:szCs w:val="24"/>
            <w:lang w:eastAsia="en-AU"/>
            <w14:ligatures w14:val="standardContextual"/>
          </w:rPr>
          <w:tab/>
        </w:r>
        <w:r w:rsidR="00C47321" w:rsidRPr="00016AAF">
          <w:rPr>
            <w:rStyle w:val="Hyperlink"/>
            <w:noProof/>
          </w:rPr>
          <w:t>Exercise of functions of Executive</w:t>
        </w:r>
        <w:r w:rsidR="00C47321">
          <w:rPr>
            <w:noProof/>
            <w:webHidden/>
          </w:rPr>
          <w:tab/>
        </w:r>
        <w:r w:rsidR="00C47321">
          <w:rPr>
            <w:noProof/>
            <w:webHidden/>
          </w:rPr>
          <w:fldChar w:fldCharType="begin"/>
        </w:r>
        <w:r w:rsidR="00C47321">
          <w:rPr>
            <w:noProof/>
            <w:webHidden/>
          </w:rPr>
          <w:instrText xml:space="preserve"> PAGEREF _Toc179376916 \h </w:instrText>
        </w:r>
        <w:r w:rsidR="00C47321">
          <w:rPr>
            <w:noProof/>
            <w:webHidden/>
          </w:rPr>
        </w:r>
        <w:r w:rsidR="00C47321">
          <w:rPr>
            <w:noProof/>
            <w:webHidden/>
          </w:rPr>
          <w:fldChar w:fldCharType="separate"/>
        </w:r>
        <w:r w:rsidR="00C47321">
          <w:rPr>
            <w:noProof/>
            <w:webHidden/>
          </w:rPr>
          <w:t>256</w:t>
        </w:r>
        <w:r w:rsidR="00C47321">
          <w:rPr>
            <w:noProof/>
            <w:webHidden/>
          </w:rPr>
          <w:fldChar w:fldCharType="end"/>
        </w:r>
      </w:hyperlink>
    </w:p>
    <w:p w14:paraId="7AF2CEFB" w14:textId="41C01149" w:rsidR="00C47321" w:rsidRDefault="005F06B2">
      <w:pPr>
        <w:pStyle w:val="TOC3"/>
        <w:rPr>
          <w:rFonts w:eastAsiaTheme="minorEastAsia"/>
          <w:noProof/>
          <w:kern w:val="2"/>
          <w:sz w:val="24"/>
          <w:szCs w:val="24"/>
          <w:lang w:eastAsia="en-AU"/>
          <w14:ligatures w14:val="standardContextual"/>
        </w:rPr>
      </w:pPr>
      <w:hyperlink w:anchor="_Toc179376917" w:history="1">
        <w:r w:rsidR="00C47321" w:rsidRPr="00016AAF">
          <w:rPr>
            <w:rStyle w:val="Hyperlink"/>
            <w:noProof/>
          </w:rPr>
          <w:t>Section 254</w:t>
        </w:r>
        <w:r w:rsidR="00C47321">
          <w:rPr>
            <w:rFonts w:eastAsiaTheme="minorEastAsia"/>
            <w:noProof/>
            <w:kern w:val="2"/>
            <w:sz w:val="24"/>
            <w:szCs w:val="24"/>
            <w:lang w:eastAsia="en-AU"/>
            <w14:ligatures w14:val="standardContextual"/>
          </w:rPr>
          <w:tab/>
        </w:r>
        <w:r w:rsidR="00C47321" w:rsidRPr="00016AAF">
          <w:rPr>
            <w:rStyle w:val="Hyperlink"/>
            <w:noProof/>
          </w:rPr>
          <w:t>Administration of matters not allocated</w:t>
        </w:r>
        <w:r w:rsidR="00C47321">
          <w:rPr>
            <w:noProof/>
            <w:webHidden/>
          </w:rPr>
          <w:tab/>
        </w:r>
        <w:r w:rsidR="00C47321">
          <w:rPr>
            <w:noProof/>
            <w:webHidden/>
          </w:rPr>
          <w:fldChar w:fldCharType="begin"/>
        </w:r>
        <w:r w:rsidR="00C47321">
          <w:rPr>
            <w:noProof/>
            <w:webHidden/>
          </w:rPr>
          <w:instrText xml:space="preserve"> PAGEREF _Toc179376917 \h </w:instrText>
        </w:r>
        <w:r w:rsidR="00C47321">
          <w:rPr>
            <w:noProof/>
            <w:webHidden/>
          </w:rPr>
        </w:r>
        <w:r w:rsidR="00C47321">
          <w:rPr>
            <w:noProof/>
            <w:webHidden/>
          </w:rPr>
          <w:fldChar w:fldCharType="separate"/>
        </w:r>
        <w:r w:rsidR="00C47321">
          <w:rPr>
            <w:noProof/>
            <w:webHidden/>
          </w:rPr>
          <w:t>257</w:t>
        </w:r>
        <w:r w:rsidR="00C47321">
          <w:rPr>
            <w:noProof/>
            <w:webHidden/>
          </w:rPr>
          <w:fldChar w:fldCharType="end"/>
        </w:r>
      </w:hyperlink>
    </w:p>
    <w:p w14:paraId="4FFB7D47" w14:textId="64E9D679" w:rsidR="00C47321" w:rsidRDefault="005F06B2">
      <w:pPr>
        <w:pStyle w:val="TOC3"/>
        <w:rPr>
          <w:rFonts w:eastAsiaTheme="minorEastAsia"/>
          <w:noProof/>
          <w:kern w:val="2"/>
          <w:sz w:val="24"/>
          <w:szCs w:val="24"/>
          <w:lang w:eastAsia="en-AU"/>
          <w14:ligatures w14:val="standardContextual"/>
        </w:rPr>
      </w:pPr>
      <w:hyperlink w:anchor="_Toc179376918" w:history="1">
        <w:r w:rsidR="00C47321" w:rsidRPr="00016AAF">
          <w:rPr>
            <w:rStyle w:val="Hyperlink"/>
            <w:noProof/>
          </w:rPr>
          <w:t>Section 254A</w:t>
        </w:r>
        <w:r w:rsidR="00C47321">
          <w:rPr>
            <w:rFonts w:eastAsiaTheme="minorEastAsia"/>
            <w:noProof/>
            <w:kern w:val="2"/>
            <w:sz w:val="24"/>
            <w:szCs w:val="24"/>
            <w:lang w:eastAsia="en-AU"/>
            <w14:ligatures w14:val="standardContextual"/>
          </w:rPr>
          <w:tab/>
        </w:r>
        <w:r w:rsidR="00C47321" w:rsidRPr="00016AAF">
          <w:rPr>
            <w:rStyle w:val="Hyperlink"/>
            <w:noProof/>
          </w:rPr>
          <w:t>Delegation by Minister</w:t>
        </w:r>
        <w:r w:rsidR="00C47321">
          <w:rPr>
            <w:noProof/>
            <w:webHidden/>
          </w:rPr>
          <w:tab/>
        </w:r>
        <w:r w:rsidR="00C47321">
          <w:rPr>
            <w:noProof/>
            <w:webHidden/>
          </w:rPr>
          <w:fldChar w:fldCharType="begin"/>
        </w:r>
        <w:r w:rsidR="00C47321">
          <w:rPr>
            <w:noProof/>
            <w:webHidden/>
          </w:rPr>
          <w:instrText xml:space="preserve"> PAGEREF _Toc179376918 \h </w:instrText>
        </w:r>
        <w:r w:rsidR="00C47321">
          <w:rPr>
            <w:noProof/>
            <w:webHidden/>
          </w:rPr>
        </w:r>
        <w:r w:rsidR="00C47321">
          <w:rPr>
            <w:noProof/>
            <w:webHidden/>
          </w:rPr>
          <w:fldChar w:fldCharType="separate"/>
        </w:r>
        <w:r w:rsidR="00C47321">
          <w:rPr>
            <w:noProof/>
            <w:webHidden/>
          </w:rPr>
          <w:t>257</w:t>
        </w:r>
        <w:r w:rsidR="00C47321">
          <w:rPr>
            <w:noProof/>
            <w:webHidden/>
          </w:rPr>
          <w:fldChar w:fldCharType="end"/>
        </w:r>
      </w:hyperlink>
    </w:p>
    <w:p w14:paraId="7E01DDA3" w14:textId="2A756D60" w:rsidR="00C47321" w:rsidRDefault="005F06B2">
      <w:pPr>
        <w:pStyle w:val="TOC2"/>
        <w:rPr>
          <w:rFonts w:eastAsiaTheme="minorEastAsia"/>
          <w:noProof/>
          <w:kern w:val="2"/>
          <w:sz w:val="24"/>
          <w:szCs w:val="24"/>
          <w:lang w:eastAsia="en-AU"/>
          <w14:ligatures w14:val="standardContextual"/>
        </w:rPr>
      </w:pPr>
      <w:hyperlink w:anchor="_Toc179376919" w:history="1">
        <w:r w:rsidR="00C47321" w:rsidRPr="00016AAF">
          <w:rPr>
            <w:rStyle w:val="Hyperlink"/>
            <w:noProof/>
          </w:rPr>
          <w:t>Part 19.7</w:t>
        </w:r>
        <w:r w:rsidR="00C47321">
          <w:rPr>
            <w:rFonts w:eastAsiaTheme="minorEastAsia"/>
            <w:noProof/>
            <w:kern w:val="2"/>
            <w:sz w:val="24"/>
            <w:szCs w:val="24"/>
            <w:lang w:eastAsia="en-AU"/>
            <w14:ligatures w14:val="standardContextual"/>
          </w:rPr>
          <w:tab/>
        </w:r>
        <w:r w:rsidR="00C47321" w:rsidRPr="00016AAF">
          <w:rPr>
            <w:rStyle w:val="Hyperlink"/>
            <w:noProof/>
          </w:rPr>
          <w:t>Other matters</w:t>
        </w:r>
        <w:r w:rsidR="00C47321">
          <w:rPr>
            <w:noProof/>
            <w:webHidden/>
          </w:rPr>
          <w:tab/>
        </w:r>
        <w:r w:rsidR="00C47321">
          <w:rPr>
            <w:noProof/>
            <w:webHidden/>
          </w:rPr>
          <w:fldChar w:fldCharType="begin"/>
        </w:r>
        <w:r w:rsidR="00C47321">
          <w:rPr>
            <w:noProof/>
            <w:webHidden/>
          </w:rPr>
          <w:instrText xml:space="preserve"> PAGEREF _Toc179376919 \h </w:instrText>
        </w:r>
        <w:r w:rsidR="00C47321">
          <w:rPr>
            <w:noProof/>
            <w:webHidden/>
          </w:rPr>
        </w:r>
        <w:r w:rsidR="00C47321">
          <w:rPr>
            <w:noProof/>
            <w:webHidden/>
          </w:rPr>
          <w:fldChar w:fldCharType="separate"/>
        </w:r>
        <w:r w:rsidR="00C47321">
          <w:rPr>
            <w:noProof/>
            <w:webHidden/>
          </w:rPr>
          <w:t>257</w:t>
        </w:r>
        <w:r w:rsidR="00C47321">
          <w:rPr>
            <w:noProof/>
            <w:webHidden/>
          </w:rPr>
          <w:fldChar w:fldCharType="end"/>
        </w:r>
      </w:hyperlink>
    </w:p>
    <w:p w14:paraId="28A0B60B" w14:textId="040C75CF" w:rsidR="00C47321" w:rsidRDefault="005F06B2">
      <w:pPr>
        <w:pStyle w:val="TOC3"/>
        <w:rPr>
          <w:rFonts w:eastAsiaTheme="minorEastAsia"/>
          <w:noProof/>
          <w:kern w:val="2"/>
          <w:sz w:val="24"/>
          <w:szCs w:val="24"/>
          <w:lang w:eastAsia="en-AU"/>
          <w14:ligatures w14:val="standardContextual"/>
        </w:rPr>
      </w:pPr>
      <w:hyperlink w:anchor="_Toc179376920" w:history="1">
        <w:r w:rsidR="00C47321" w:rsidRPr="00016AAF">
          <w:rPr>
            <w:rStyle w:val="Hyperlink"/>
            <w:noProof/>
          </w:rPr>
          <w:t>Section 255</w:t>
        </w:r>
        <w:r w:rsidR="00C47321">
          <w:rPr>
            <w:rFonts w:eastAsiaTheme="minorEastAsia"/>
            <w:noProof/>
            <w:kern w:val="2"/>
            <w:sz w:val="24"/>
            <w:szCs w:val="24"/>
            <w:lang w:eastAsia="en-AU"/>
            <w14:ligatures w14:val="standardContextual"/>
          </w:rPr>
          <w:tab/>
        </w:r>
        <w:r w:rsidR="00C47321" w:rsidRPr="00016AAF">
          <w:rPr>
            <w:rStyle w:val="Hyperlink"/>
            <w:noProof/>
          </w:rPr>
          <w:t>Forms</w:t>
        </w:r>
        <w:r w:rsidR="00C47321">
          <w:rPr>
            <w:noProof/>
            <w:webHidden/>
          </w:rPr>
          <w:tab/>
        </w:r>
        <w:r w:rsidR="00C47321">
          <w:rPr>
            <w:noProof/>
            <w:webHidden/>
          </w:rPr>
          <w:fldChar w:fldCharType="begin"/>
        </w:r>
        <w:r w:rsidR="00C47321">
          <w:rPr>
            <w:noProof/>
            <w:webHidden/>
          </w:rPr>
          <w:instrText xml:space="preserve"> PAGEREF _Toc179376920 \h </w:instrText>
        </w:r>
        <w:r w:rsidR="00C47321">
          <w:rPr>
            <w:noProof/>
            <w:webHidden/>
          </w:rPr>
        </w:r>
        <w:r w:rsidR="00C47321">
          <w:rPr>
            <w:noProof/>
            <w:webHidden/>
          </w:rPr>
          <w:fldChar w:fldCharType="separate"/>
        </w:r>
        <w:r w:rsidR="00C47321">
          <w:rPr>
            <w:noProof/>
            <w:webHidden/>
          </w:rPr>
          <w:t>258</w:t>
        </w:r>
        <w:r w:rsidR="00C47321">
          <w:rPr>
            <w:noProof/>
            <w:webHidden/>
          </w:rPr>
          <w:fldChar w:fldCharType="end"/>
        </w:r>
      </w:hyperlink>
    </w:p>
    <w:p w14:paraId="38749957" w14:textId="3049EF6A" w:rsidR="00C47321" w:rsidRDefault="005F06B2">
      <w:pPr>
        <w:pStyle w:val="TOC3"/>
        <w:rPr>
          <w:rFonts w:eastAsiaTheme="minorEastAsia"/>
          <w:noProof/>
          <w:kern w:val="2"/>
          <w:sz w:val="24"/>
          <w:szCs w:val="24"/>
          <w:lang w:eastAsia="en-AU"/>
          <w14:ligatures w14:val="standardContextual"/>
        </w:rPr>
      </w:pPr>
      <w:hyperlink w:anchor="_Toc179376921" w:history="1">
        <w:r w:rsidR="00C47321" w:rsidRPr="00016AAF">
          <w:rPr>
            <w:rStyle w:val="Hyperlink"/>
            <w:noProof/>
          </w:rPr>
          <w:t>Section 256</w:t>
        </w:r>
        <w:r w:rsidR="00C47321">
          <w:rPr>
            <w:rFonts w:eastAsiaTheme="minorEastAsia"/>
            <w:noProof/>
            <w:kern w:val="2"/>
            <w:sz w:val="24"/>
            <w:szCs w:val="24"/>
            <w:lang w:eastAsia="en-AU"/>
            <w14:ligatures w14:val="standardContextual"/>
          </w:rPr>
          <w:tab/>
        </w:r>
        <w:r w:rsidR="00C47321" w:rsidRPr="00016AAF">
          <w:rPr>
            <w:rStyle w:val="Hyperlink"/>
            <w:noProof/>
          </w:rPr>
          <w:t>Production of records kept in computers etc</w:t>
        </w:r>
        <w:r w:rsidR="00C47321">
          <w:rPr>
            <w:noProof/>
            <w:webHidden/>
          </w:rPr>
          <w:tab/>
        </w:r>
        <w:r w:rsidR="00C47321">
          <w:rPr>
            <w:noProof/>
            <w:webHidden/>
          </w:rPr>
          <w:fldChar w:fldCharType="begin"/>
        </w:r>
        <w:r w:rsidR="00C47321">
          <w:rPr>
            <w:noProof/>
            <w:webHidden/>
          </w:rPr>
          <w:instrText xml:space="preserve"> PAGEREF _Toc179376921 \h </w:instrText>
        </w:r>
        <w:r w:rsidR="00C47321">
          <w:rPr>
            <w:noProof/>
            <w:webHidden/>
          </w:rPr>
        </w:r>
        <w:r w:rsidR="00C47321">
          <w:rPr>
            <w:noProof/>
            <w:webHidden/>
          </w:rPr>
          <w:fldChar w:fldCharType="separate"/>
        </w:r>
        <w:r w:rsidR="00C47321">
          <w:rPr>
            <w:noProof/>
            <w:webHidden/>
          </w:rPr>
          <w:t>260</w:t>
        </w:r>
        <w:r w:rsidR="00C47321">
          <w:rPr>
            <w:noProof/>
            <w:webHidden/>
          </w:rPr>
          <w:fldChar w:fldCharType="end"/>
        </w:r>
      </w:hyperlink>
    </w:p>
    <w:p w14:paraId="6C2B742C" w14:textId="58EE9CBC" w:rsidR="00C47321" w:rsidRDefault="005F06B2">
      <w:pPr>
        <w:pStyle w:val="TOC3"/>
        <w:rPr>
          <w:rFonts w:eastAsiaTheme="minorEastAsia"/>
          <w:noProof/>
          <w:kern w:val="2"/>
          <w:sz w:val="24"/>
          <w:szCs w:val="24"/>
          <w:lang w:eastAsia="en-AU"/>
          <w14:ligatures w14:val="standardContextual"/>
        </w:rPr>
      </w:pPr>
      <w:hyperlink w:anchor="_Toc179376922" w:history="1">
        <w:r w:rsidR="00C47321" w:rsidRPr="00016AAF">
          <w:rPr>
            <w:rStyle w:val="Hyperlink"/>
            <w:noProof/>
          </w:rPr>
          <w:t>Section 257</w:t>
        </w:r>
        <w:r w:rsidR="00C47321">
          <w:rPr>
            <w:rFonts w:eastAsiaTheme="minorEastAsia"/>
            <w:noProof/>
            <w:kern w:val="2"/>
            <w:sz w:val="24"/>
            <w:szCs w:val="24"/>
            <w:lang w:eastAsia="en-AU"/>
            <w14:ligatures w14:val="standardContextual"/>
          </w:rPr>
          <w:tab/>
        </w:r>
        <w:r w:rsidR="00C47321" w:rsidRPr="00016AAF">
          <w:rPr>
            <w:rStyle w:val="Hyperlink"/>
            <w:noProof/>
          </w:rPr>
          <w:t>Out-of-session presentation of documents to Legislative Assembly</w:t>
        </w:r>
        <w:r w:rsidR="00C47321">
          <w:rPr>
            <w:noProof/>
            <w:webHidden/>
          </w:rPr>
          <w:tab/>
        </w:r>
        <w:r w:rsidR="00C47321">
          <w:rPr>
            <w:noProof/>
            <w:webHidden/>
          </w:rPr>
          <w:fldChar w:fldCharType="begin"/>
        </w:r>
        <w:r w:rsidR="00C47321">
          <w:rPr>
            <w:noProof/>
            <w:webHidden/>
          </w:rPr>
          <w:instrText xml:space="preserve"> PAGEREF _Toc179376922 \h </w:instrText>
        </w:r>
        <w:r w:rsidR="00C47321">
          <w:rPr>
            <w:noProof/>
            <w:webHidden/>
          </w:rPr>
        </w:r>
        <w:r w:rsidR="00C47321">
          <w:rPr>
            <w:noProof/>
            <w:webHidden/>
          </w:rPr>
          <w:fldChar w:fldCharType="separate"/>
        </w:r>
        <w:r w:rsidR="00C47321">
          <w:rPr>
            <w:noProof/>
            <w:webHidden/>
          </w:rPr>
          <w:t>260</w:t>
        </w:r>
        <w:r w:rsidR="00C47321">
          <w:rPr>
            <w:noProof/>
            <w:webHidden/>
          </w:rPr>
          <w:fldChar w:fldCharType="end"/>
        </w:r>
      </w:hyperlink>
    </w:p>
    <w:p w14:paraId="5A14A675" w14:textId="7E04F23A" w:rsidR="00C47321" w:rsidRDefault="005F06B2">
      <w:pPr>
        <w:pStyle w:val="TOC1"/>
        <w:rPr>
          <w:rFonts w:eastAsiaTheme="minorEastAsia"/>
          <w:noProof/>
          <w:kern w:val="2"/>
          <w:sz w:val="24"/>
          <w:szCs w:val="24"/>
          <w:lang w:eastAsia="en-AU"/>
          <w14:ligatures w14:val="standardContextual"/>
        </w:rPr>
      </w:pPr>
      <w:hyperlink w:anchor="_Toc179376923" w:history="1">
        <w:r w:rsidR="00C47321" w:rsidRPr="00016AAF">
          <w:rPr>
            <w:rStyle w:val="Hyperlink"/>
            <w:noProof/>
          </w:rPr>
          <w:t>Chapter 20</w:t>
        </w:r>
        <w:r w:rsidR="00C47321">
          <w:rPr>
            <w:rFonts w:eastAsiaTheme="minorEastAsia"/>
            <w:noProof/>
            <w:kern w:val="2"/>
            <w:sz w:val="24"/>
            <w:szCs w:val="24"/>
            <w:lang w:eastAsia="en-AU"/>
            <w14:ligatures w14:val="standardContextual"/>
          </w:rPr>
          <w:tab/>
        </w:r>
        <w:r w:rsidR="00C47321" w:rsidRPr="00016AAF">
          <w:rPr>
            <w:rStyle w:val="Hyperlink"/>
            <w:noProof/>
          </w:rPr>
          <w:t>Miscellaneous</w:t>
        </w:r>
        <w:r w:rsidR="00C47321">
          <w:rPr>
            <w:noProof/>
            <w:webHidden/>
          </w:rPr>
          <w:tab/>
        </w:r>
        <w:r w:rsidR="00C47321">
          <w:rPr>
            <w:noProof/>
            <w:webHidden/>
          </w:rPr>
          <w:fldChar w:fldCharType="begin"/>
        </w:r>
        <w:r w:rsidR="00C47321">
          <w:rPr>
            <w:noProof/>
            <w:webHidden/>
          </w:rPr>
          <w:instrText xml:space="preserve"> PAGEREF _Toc179376923 \h </w:instrText>
        </w:r>
        <w:r w:rsidR="00C47321">
          <w:rPr>
            <w:noProof/>
            <w:webHidden/>
          </w:rPr>
        </w:r>
        <w:r w:rsidR="00C47321">
          <w:rPr>
            <w:noProof/>
            <w:webHidden/>
          </w:rPr>
          <w:fldChar w:fldCharType="separate"/>
        </w:r>
        <w:r w:rsidR="00C47321">
          <w:rPr>
            <w:noProof/>
            <w:webHidden/>
          </w:rPr>
          <w:t>262</w:t>
        </w:r>
        <w:r w:rsidR="00C47321">
          <w:rPr>
            <w:noProof/>
            <w:webHidden/>
          </w:rPr>
          <w:fldChar w:fldCharType="end"/>
        </w:r>
      </w:hyperlink>
    </w:p>
    <w:p w14:paraId="6542B4B0" w14:textId="76C6C5EA" w:rsidR="00C47321" w:rsidRDefault="005F06B2">
      <w:pPr>
        <w:pStyle w:val="TOC3"/>
        <w:rPr>
          <w:rFonts w:eastAsiaTheme="minorEastAsia"/>
          <w:noProof/>
          <w:kern w:val="2"/>
          <w:sz w:val="24"/>
          <w:szCs w:val="24"/>
          <w:lang w:eastAsia="en-AU"/>
          <w14:ligatures w14:val="standardContextual"/>
        </w:rPr>
      </w:pPr>
      <w:hyperlink w:anchor="_Toc179376924" w:history="1">
        <w:r w:rsidR="00C47321" w:rsidRPr="00016AAF">
          <w:rPr>
            <w:rStyle w:val="Hyperlink"/>
            <w:noProof/>
          </w:rPr>
          <w:t>Section 300</w:t>
        </w:r>
        <w:r w:rsidR="00C47321">
          <w:rPr>
            <w:rFonts w:eastAsiaTheme="minorEastAsia"/>
            <w:noProof/>
            <w:kern w:val="2"/>
            <w:sz w:val="24"/>
            <w:szCs w:val="24"/>
            <w:lang w:eastAsia="en-AU"/>
            <w14:ligatures w14:val="standardContextual"/>
          </w:rPr>
          <w:tab/>
        </w:r>
        <w:r w:rsidR="00C47321" w:rsidRPr="00016AAF">
          <w:rPr>
            <w:rStyle w:val="Hyperlink"/>
            <w:noProof/>
          </w:rPr>
          <w:t>Delegation by parliamentary counsel</w:t>
        </w:r>
        <w:r w:rsidR="00C47321">
          <w:rPr>
            <w:noProof/>
            <w:webHidden/>
          </w:rPr>
          <w:tab/>
        </w:r>
        <w:r w:rsidR="00C47321">
          <w:rPr>
            <w:noProof/>
            <w:webHidden/>
          </w:rPr>
          <w:fldChar w:fldCharType="begin"/>
        </w:r>
        <w:r w:rsidR="00C47321">
          <w:rPr>
            <w:noProof/>
            <w:webHidden/>
          </w:rPr>
          <w:instrText xml:space="preserve"> PAGEREF _Toc179376924 \h </w:instrText>
        </w:r>
        <w:r w:rsidR="00C47321">
          <w:rPr>
            <w:noProof/>
            <w:webHidden/>
          </w:rPr>
        </w:r>
        <w:r w:rsidR="00C47321">
          <w:rPr>
            <w:noProof/>
            <w:webHidden/>
          </w:rPr>
          <w:fldChar w:fldCharType="separate"/>
        </w:r>
        <w:r w:rsidR="00C47321">
          <w:rPr>
            <w:noProof/>
            <w:webHidden/>
          </w:rPr>
          <w:t>262</w:t>
        </w:r>
        <w:r w:rsidR="00C47321">
          <w:rPr>
            <w:noProof/>
            <w:webHidden/>
          </w:rPr>
          <w:fldChar w:fldCharType="end"/>
        </w:r>
      </w:hyperlink>
    </w:p>
    <w:p w14:paraId="4B1AAA24" w14:textId="58752033" w:rsidR="00C47321" w:rsidRDefault="005F06B2">
      <w:pPr>
        <w:pStyle w:val="TOC3"/>
        <w:rPr>
          <w:rFonts w:eastAsiaTheme="minorEastAsia"/>
          <w:noProof/>
          <w:kern w:val="2"/>
          <w:sz w:val="24"/>
          <w:szCs w:val="24"/>
          <w:lang w:eastAsia="en-AU"/>
          <w14:ligatures w14:val="standardContextual"/>
        </w:rPr>
      </w:pPr>
      <w:hyperlink w:anchor="_Toc179376925" w:history="1">
        <w:r w:rsidR="00C47321" w:rsidRPr="00016AAF">
          <w:rPr>
            <w:rStyle w:val="Hyperlink"/>
            <w:noProof/>
          </w:rPr>
          <w:t>Section 301</w:t>
        </w:r>
        <w:r w:rsidR="00C47321">
          <w:rPr>
            <w:rFonts w:eastAsiaTheme="minorEastAsia"/>
            <w:noProof/>
            <w:kern w:val="2"/>
            <w:sz w:val="24"/>
            <w:szCs w:val="24"/>
            <w:lang w:eastAsia="en-AU"/>
            <w14:ligatures w14:val="standardContextual"/>
          </w:rPr>
          <w:tab/>
        </w:r>
        <w:r w:rsidR="00C47321" w:rsidRPr="00016AAF">
          <w:rPr>
            <w:rStyle w:val="Hyperlink"/>
            <w:noProof/>
          </w:rPr>
          <w:t>References to Administration Act 1989 etc</w:t>
        </w:r>
        <w:r w:rsidR="00C47321">
          <w:rPr>
            <w:noProof/>
            <w:webHidden/>
          </w:rPr>
          <w:tab/>
        </w:r>
        <w:r w:rsidR="00C47321">
          <w:rPr>
            <w:noProof/>
            <w:webHidden/>
          </w:rPr>
          <w:fldChar w:fldCharType="begin"/>
        </w:r>
        <w:r w:rsidR="00C47321">
          <w:rPr>
            <w:noProof/>
            <w:webHidden/>
          </w:rPr>
          <w:instrText xml:space="preserve"> PAGEREF _Toc179376925 \h </w:instrText>
        </w:r>
        <w:r w:rsidR="00C47321">
          <w:rPr>
            <w:noProof/>
            <w:webHidden/>
          </w:rPr>
        </w:r>
        <w:r w:rsidR="00C47321">
          <w:rPr>
            <w:noProof/>
            <w:webHidden/>
          </w:rPr>
          <w:fldChar w:fldCharType="separate"/>
        </w:r>
        <w:r w:rsidR="00C47321">
          <w:rPr>
            <w:noProof/>
            <w:webHidden/>
          </w:rPr>
          <w:t>262</w:t>
        </w:r>
        <w:r w:rsidR="00C47321">
          <w:rPr>
            <w:noProof/>
            <w:webHidden/>
          </w:rPr>
          <w:fldChar w:fldCharType="end"/>
        </w:r>
      </w:hyperlink>
    </w:p>
    <w:p w14:paraId="58FDF7A0" w14:textId="18FCDAF7" w:rsidR="00C47321" w:rsidRDefault="005F06B2">
      <w:pPr>
        <w:pStyle w:val="TOC3"/>
        <w:rPr>
          <w:rFonts w:eastAsiaTheme="minorEastAsia"/>
          <w:noProof/>
          <w:kern w:val="2"/>
          <w:sz w:val="24"/>
          <w:szCs w:val="24"/>
          <w:lang w:eastAsia="en-AU"/>
          <w14:ligatures w14:val="standardContextual"/>
        </w:rPr>
      </w:pPr>
      <w:hyperlink w:anchor="_Toc179376926" w:history="1">
        <w:r w:rsidR="00C47321" w:rsidRPr="00016AAF">
          <w:rPr>
            <w:rStyle w:val="Hyperlink"/>
            <w:noProof/>
          </w:rPr>
          <w:t>Section 302</w:t>
        </w:r>
        <w:r w:rsidR="00C47321">
          <w:rPr>
            <w:rFonts w:eastAsiaTheme="minorEastAsia"/>
            <w:noProof/>
            <w:kern w:val="2"/>
            <w:sz w:val="24"/>
            <w:szCs w:val="24"/>
            <w:lang w:eastAsia="en-AU"/>
            <w14:ligatures w14:val="standardContextual"/>
          </w:rPr>
          <w:tab/>
        </w:r>
        <w:r w:rsidR="00C47321" w:rsidRPr="00016AAF">
          <w:rPr>
            <w:rStyle w:val="Hyperlink"/>
            <w:noProof/>
          </w:rPr>
          <w:t>Regulation-making power</w:t>
        </w:r>
        <w:r w:rsidR="00C47321">
          <w:rPr>
            <w:noProof/>
            <w:webHidden/>
          </w:rPr>
          <w:tab/>
        </w:r>
        <w:r w:rsidR="00C47321">
          <w:rPr>
            <w:noProof/>
            <w:webHidden/>
          </w:rPr>
          <w:fldChar w:fldCharType="begin"/>
        </w:r>
        <w:r w:rsidR="00C47321">
          <w:rPr>
            <w:noProof/>
            <w:webHidden/>
          </w:rPr>
          <w:instrText xml:space="preserve"> PAGEREF _Toc179376926 \h </w:instrText>
        </w:r>
        <w:r w:rsidR="00C47321">
          <w:rPr>
            <w:noProof/>
            <w:webHidden/>
          </w:rPr>
        </w:r>
        <w:r w:rsidR="00C47321">
          <w:rPr>
            <w:noProof/>
            <w:webHidden/>
          </w:rPr>
          <w:fldChar w:fldCharType="separate"/>
        </w:r>
        <w:r w:rsidR="00C47321">
          <w:rPr>
            <w:noProof/>
            <w:webHidden/>
          </w:rPr>
          <w:t>262</w:t>
        </w:r>
        <w:r w:rsidR="00C47321">
          <w:rPr>
            <w:noProof/>
            <w:webHidden/>
          </w:rPr>
          <w:fldChar w:fldCharType="end"/>
        </w:r>
      </w:hyperlink>
    </w:p>
    <w:p w14:paraId="3A014CA1" w14:textId="22119915" w:rsidR="0081166A" w:rsidRPr="00757188" w:rsidRDefault="00575360" w:rsidP="0081166A">
      <w:pPr>
        <w:spacing w:before="80" w:after="60"/>
        <w:sectPr w:rsidR="0081166A" w:rsidRPr="00757188" w:rsidSect="0081166A">
          <w:headerReference w:type="even" r:id="rId13"/>
          <w:headerReference w:type="default" r:id="rId14"/>
          <w:footerReference w:type="even" r:id="rId15"/>
          <w:footerReference w:type="default" r:id="rId16"/>
          <w:headerReference w:type="first" r:id="rId17"/>
          <w:footerReference w:type="first" r:id="rId18"/>
          <w:pgSz w:w="12240" w:h="15840" w:code="1"/>
          <w:pgMar w:top="1418" w:right="1418" w:bottom="1418" w:left="1418" w:header="720" w:footer="720" w:gutter="0"/>
          <w:pgNumType w:start="1"/>
          <w:cols w:space="720"/>
          <w:titlePg/>
        </w:sectPr>
      </w:pPr>
      <w:r>
        <w:rPr>
          <w:rFonts w:ascii="Arial (W1)" w:hAnsi="Arial (W1)"/>
          <w:b/>
          <w:noProof/>
        </w:rPr>
        <w:fldChar w:fldCharType="end"/>
      </w:r>
    </w:p>
    <w:p w14:paraId="26B9C931" w14:textId="77777777" w:rsidR="00122095" w:rsidRDefault="00122095" w:rsidP="004F115C">
      <w:pPr>
        <w:pStyle w:val="Title"/>
        <w:spacing w:after="240"/>
        <w:jc w:val="left"/>
      </w:pPr>
      <w:r>
        <w:lastRenderedPageBreak/>
        <w:t xml:space="preserve">Legislation Act </w:t>
      </w:r>
      <w:r w:rsidR="004249A6">
        <w:t>Explanatory Material</w:t>
      </w:r>
    </w:p>
    <w:p w14:paraId="40681CF1" w14:textId="77777777" w:rsidR="00122095" w:rsidRDefault="00122095" w:rsidP="00684E61">
      <w:pPr>
        <w:pStyle w:val="Heading1"/>
      </w:pPr>
      <w:bookmarkStart w:id="0" w:name="_Toc179376617"/>
      <w:r>
        <w:t>Introduction</w:t>
      </w:r>
      <w:bookmarkEnd w:id="0"/>
    </w:p>
    <w:p w14:paraId="752B0F9B" w14:textId="6D3F37A1" w:rsidR="00122095" w:rsidRDefault="00122095" w:rsidP="00465711">
      <w:r w:rsidRPr="00943F27">
        <w:t xml:space="preserve">This </w:t>
      </w:r>
      <w:r w:rsidR="00EE70EF">
        <w:t>document</w:t>
      </w:r>
      <w:r>
        <w:t xml:space="preserve"> has been prepared to provide access to additional information about provisions of the </w:t>
      </w:r>
      <w:r w:rsidRPr="00943F27">
        <w:rPr>
          <w:i/>
        </w:rPr>
        <w:t>Legislation Act 2001</w:t>
      </w:r>
      <w:r>
        <w:t xml:space="preserve"> (the L</w:t>
      </w:r>
      <w:r w:rsidR="0095330E">
        <w:t>A</w:t>
      </w:r>
      <w:r>
        <w:t>).</w:t>
      </w:r>
      <w:r w:rsidR="00F47194">
        <w:t xml:space="preserve"> </w:t>
      </w:r>
      <w:r>
        <w:t xml:space="preserve">The </w:t>
      </w:r>
      <w:r w:rsidR="00EE70EF">
        <w:t>document</w:t>
      </w:r>
      <w:r>
        <w:t xml:space="preserve"> </w:t>
      </w:r>
      <w:r w:rsidR="00DE6077">
        <w:t xml:space="preserve">consolidates </w:t>
      </w:r>
      <w:r>
        <w:t xml:space="preserve">the explanatory material presented to the Legislative Assembly when the </w:t>
      </w:r>
      <w:r w:rsidR="00462AE0">
        <w:t>L</w:t>
      </w:r>
      <w:r>
        <w:t xml:space="preserve">A was enacted and amended. The primary source material for the </w:t>
      </w:r>
      <w:r w:rsidR="00EE70EF">
        <w:t>document</w:t>
      </w:r>
      <w:r>
        <w:t xml:space="preserve"> is explanatory statements </w:t>
      </w:r>
      <w:r w:rsidR="00462AE0">
        <w:t xml:space="preserve">and explanatory notes </w:t>
      </w:r>
      <w:r>
        <w:t>presented to the Legislative Assembly.</w:t>
      </w:r>
      <w:r w:rsidR="00F47194">
        <w:t xml:space="preserve"> </w:t>
      </w:r>
    </w:p>
    <w:p w14:paraId="1002A725" w14:textId="1BB3D491" w:rsidR="00122095" w:rsidRPr="00160E8B" w:rsidRDefault="00122095" w:rsidP="00465711">
      <w:r>
        <w:t xml:space="preserve">The </w:t>
      </w:r>
      <w:r w:rsidR="00EE70EF">
        <w:t>document</w:t>
      </w:r>
      <w:r>
        <w:t xml:space="preserve"> follows the structure and section numbering of </w:t>
      </w:r>
      <w:r w:rsidRPr="00160E8B">
        <w:t xml:space="preserve">republication number </w:t>
      </w:r>
      <w:r w:rsidR="005821D1">
        <w:t>124</w:t>
      </w:r>
      <w:r w:rsidR="005821D1" w:rsidRPr="00160E8B">
        <w:t xml:space="preserve"> </w:t>
      </w:r>
      <w:r w:rsidRPr="00160E8B">
        <w:t xml:space="preserve">of the LA (effective </w:t>
      </w:r>
      <w:r w:rsidR="005821D1">
        <w:t>27 November 2023</w:t>
      </w:r>
      <w:r w:rsidRPr="00160E8B">
        <w:t>).</w:t>
      </w:r>
    </w:p>
    <w:p w14:paraId="50D2F767" w14:textId="77777777" w:rsidR="00122095" w:rsidRDefault="00122095" w:rsidP="00465711">
      <w:r>
        <w:t>In some cases the</w:t>
      </w:r>
      <w:r w:rsidR="00545DC9">
        <w:t xml:space="preserve"> </w:t>
      </w:r>
      <w:r>
        <w:t>entry for a section</w:t>
      </w:r>
      <w:r w:rsidR="00545DC9">
        <w:t xml:space="preserve"> notes that the </w:t>
      </w:r>
      <w:r w:rsidR="00414C26">
        <w:t xml:space="preserve">provision </w:t>
      </w:r>
      <w:r w:rsidR="00545DC9">
        <w:t xml:space="preserve">is </w:t>
      </w:r>
      <w:r>
        <w:t>purely f</w:t>
      </w:r>
      <w:r w:rsidR="00A84F68">
        <w:t>o</w:t>
      </w:r>
      <w:r>
        <w:t xml:space="preserve">rmal or </w:t>
      </w:r>
      <w:r w:rsidR="00545DC9">
        <w:t xml:space="preserve">that </w:t>
      </w:r>
      <w:r>
        <w:t>no explanatory material could be located for the section.</w:t>
      </w:r>
    </w:p>
    <w:p w14:paraId="486A16C4" w14:textId="3374282C" w:rsidR="00DE6077" w:rsidRDefault="00122095" w:rsidP="00465711">
      <w:r>
        <w:t xml:space="preserve">Under most section headings in the </w:t>
      </w:r>
      <w:r w:rsidR="00EE70EF">
        <w:t>document</w:t>
      </w:r>
      <w:r>
        <w:t xml:space="preserve"> there are references to Act numbers (for example A2001</w:t>
      </w:r>
      <w:r w:rsidR="005821D1">
        <w:noBreakHyphen/>
      </w:r>
      <w:r>
        <w:t xml:space="preserve">14, A2002-11). These are references to the Act numbers that </w:t>
      </w:r>
      <w:r w:rsidR="00462AE0">
        <w:t xml:space="preserve">amend the </w:t>
      </w:r>
      <w:r>
        <w:t xml:space="preserve">provision. </w:t>
      </w:r>
      <w:r w:rsidR="00DE6077">
        <w:t xml:space="preserve">Paragraph numbering </w:t>
      </w:r>
      <w:r w:rsidR="00606EEA">
        <w:t xml:space="preserve">in this document is not sequential as it </w:t>
      </w:r>
      <w:r w:rsidR="00DE6077">
        <w:t xml:space="preserve">reflects the numbering in the </w:t>
      </w:r>
      <w:r w:rsidR="00A774E1">
        <w:t xml:space="preserve">extracted </w:t>
      </w:r>
      <w:r w:rsidR="00DE6077">
        <w:t>explanatory material.</w:t>
      </w:r>
    </w:p>
    <w:p w14:paraId="28F829B5" w14:textId="1E95EDAE" w:rsidR="00122095" w:rsidRDefault="00414C26" w:rsidP="00465711">
      <w:r>
        <w:t>U</w:t>
      </w:r>
      <w:r w:rsidR="00122095">
        <w:t xml:space="preserve">sers who require additional information </w:t>
      </w:r>
      <w:r>
        <w:t xml:space="preserve">may </w:t>
      </w:r>
      <w:r w:rsidR="00122095">
        <w:t xml:space="preserve">access the primary source material available on the legislation register: </w:t>
      </w:r>
      <w:hyperlink r:id="rId19" w:history="1">
        <w:r w:rsidR="00722000">
          <w:rPr>
            <w:rStyle w:val="Hyperlink"/>
            <w:bCs/>
          </w:rPr>
          <w:t>www.legislation.act.gov.au</w:t>
        </w:r>
      </w:hyperlink>
      <w:r>
        <w:t xml:space="preserve"> and t</w:t>
      </w:r>
      <w:r w:rsidR="00122095">
        <w:t>he endnotes for the LA.</w:t>
      </w:r>
    </w:p>
    <w:p w14:paraId="5364C9B0" w14:textId="59BD3249" w:rsidR="00122095" w:rsidRDefault="00122095" w:rsidP="00465711">
      <w:r w:rsidRPr="00465711">
        <w:t xml:space="preserve">The </w:t>
      </w:r>
      <w:r w:rsidR="00EE70EF">
        <w:t>document</w:t>
      </w:r>
      <w:r w:rsidRPr="00465711">
        <w:t xml:space="preserve"> has been prepared by the ACT Parliamentary Counsel</w:t>
      </w:r>
      <w:r w:rsidR="005821D1">
        <w:t>’</w:t>
      </w:r>
      <w:r w:rsidRPr="00465711">
        <w:t>s Office primarily for internal use. The Parliamentary Counsel</w:t>
      </w:r>
      <w:r w:rsidR="005821D1">
        <w:t>’</w:t>
      </w:r>
      <w:r w:rsidRPr="00465711">
        <w:t xml:space="preserve">s Office makes this </w:t>
      </w:r>
      <w:r w:rsidR="00EE70EF">
        <w:t>document</w:t>
      </w:r>
      <w:r w:rsidRPr="00465711">
        <w:t xml:space="preserve"> available on the understanding that users exercise their own skill and care in relation to its use.</w:t>
      </w:r>
    </w:p>
    <w:p w14:paraId="5C9A42F9" w14:textId="77777777" w:rsidR="00312AC3" w:rsidRDefault="00312AC3" w:rsidP="00312AC3">
      <w:pPr>
        <w:spacing w:before="80" w:after="60"/>
        <w:sectPr w:rsidR="00312AC3" w:rsidSect="00024308">
          <w:headerReference w:type="even" r:id="rId20"/>
          <w:headerReference w:type="default" r:id="rId21"/>
          <w:footerReference w:type="even" r:id="rId22"/>
          <w:footerReference w:type="default" r:id="rId23"/>
          <w:headerReference w:type="first" r:id="rId24"/>
          <w:footerReference w:type="first" r:id="rId25"/>
          <w:pgSz w:w="12240" w:h="15840" w:code="1"/>
          <w:pgMar w:top="1418" w:right="1418" w:bottom="1418" w:left="1418" w:header="720" w:footer="720" w:gutter="0"/>
          <w:pgNumType w:start="1"/>
          <w:cols w:space="720"/>
        </w:sectPr>
      </w:pPr>
    </w:p>
    <w:p w14:paraId="4428EBFF" w14:textId="77777777" w:rsidR="0081166A" w:rsidRDefault="0081166A" w:rsidP="0081166A">
      <w:pPr>
        <w:pStyle w:val="Heading1"/>
      </w:pPr>
      <w:bookmarkStart w:id="1" w:name="_Toc179376618"/>
      <w:r w:rsidRPr="008A1736">
        <w:lastRenderedPageBreak/>
        <w:t>Chapter 1</w:t>
      </w:r>
      <w:r w:rsidRPr="008A1736">
        <w:tab/>
        <w:t>Preliminary</w:t>
      </w:r>
      <w:bookmarkEnd w:id="1"/>
    </w:p>
    <w:p w14:paraId="70F278D7" w14:textId="77777777" w:rsidR="00122095" w:rsidRPr="00BF42CC" w:rsidRDefault="00C22300" w:rsidP="00C22300">
      <w:pPr>
        <w:rPr>
          <w:b/>
          <w:i/>
          <w:iCs/>
        </w:rPr>
      </w:pPr>
      <w:r w:rsidRPr="00BF42CC">
        <w:rPr>
          <w:b/>
          <w:i/>
          <w:iCs/>
        </w:rPr>
        <w:t>(A2001-14)</w:t>
      </w:r>
    </w:p>
    <w:p w14:paraId="2112BCD4" w14:textId="77777777" w:rsidR="00FF7D81" w:rsidRDefault="00FF7D81" w:rsidP="0056048B">
      <w:pPr>
        <w:spacing w:after="240"/>
      </w:pPr>
      <w:r>
        <w:t>A2001-14 inserted the chapter. The explanatory statement provides:</w:t>
      </w:r>
    </w:p>
    <w:p w14:paraId="66E2DA12" w14:textId="77777777" w:rsidR="000B2CED" w:rsidRPr="00AD1DF3" w:rsidRDefault="000B2CED" w:rsidP="000B2CED">
      <w:pPr>
        <w:ind w:left="720"/>
        <w:rPr>
          <w:b/>
          <w:bCs/>
        </w:rPr>
      </w:pPr>
      <w:r w:rsidRPr="00AD1DF3">
        <w:rPr>
          <w:rFonts w:ascii="Arial" w:hAnsi="Arial" w:cs="Arial"/>
          <w:b/>
          <w:bCs/>
          <w:i/>
          <w:iCs/>
          <w:sz w:val="24"/>
          <w:szCs w:val="24"/>
        </w:rPr>
        <w:t>Purpose of Bill</w:t>
      </w:r>
    </w:p>
    <w:p w14:paraId="27D4C234" w14:textId="1F2287E0" w:rsidR="00C22300" w:rsidRPr="00FF7D81" w:rsidRDefault="00107DEB"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6.</w:t>
      </w:r>
      <w:r w:rsidR="00E96D33">
        <w:rPr>
          <w:rFonts w:ascii="Times New Roman" w:hAnsi="Times New Roman" w:cs="Times New Roman"/>
        </w:rPr>
        <w:tab/>
      </w:r>
      <w:r w:rsidR="00C22300" w:rsidRPr="00FF7D81">
        <w:rPr>
          <w:rFonts w:ascii="Times New Roman" w:hAnsi="Times New Roman" w:cs="Times New Roman"/>
        </w:rPr>
        <w:t>The Bill would give the ACT an advanced system for making its legislation accessible</w:t>
      </w:r>
      <w:r w:rsidR="000D35E7" w:rsidRPr="00FF7D81">
        <w:rPr>
          <w:rFonts w:ascii="Times New Roman" w:hAnsi="Times New Roman" w:cs="Times New Roman"/>
        </w:rPr>
        <w:t xml:space="preserve"> </w:t>
      </w:r>
      <w:r w:rsidR="00C22300" w:rsidRPr="00FF7D81">
        <w:rPr>
          <w:rFonts w:ascii="Times New Roman" w:hAnsi="Times New Roman" w:cs="Times New Roman"/>
        </w:rPr>
        <w:t xml:space="preserve">sooner and more widely. It would establish an electronic statute book (the </w:t>
      </w:r>
      <w:r w:rsidR="00C22300" w:rsidRPr="00FF7D81">
        <w:rPr>
          <w:rFonts w:ascii="Times New Roman" w:hAnsi="Times New Roman" w:cs="Times New Roman"/>
          <w:b/>
          <w:bCs/>
          <w:i/>
          <w:iCs/>
        </w:rPr>
        <w:t>ACT</w:t>
      </w:r>
      <w:r w:rsidR="000D35E7" w:rsidRPr="00FF7D81">
        <w:rPr>
          <w:rFonts w:ascii="Times New Roman" w:hAnsi="Times New Roman" w:cs="Times New Roman"/>
          <w:b/>
          <w:bCs/>
          <w:i/>
          <w:iCs/>
        </w:rPr>
        <w:t xml:space="preserve"> </w:t>
      </w:r>
      <w:r w:rsidR="00C22300" w:rsidRPr="00FF7D81">
        <w:rPr>
          <w:rFonts w:ascii="Times New Roman" w:hAnsi="Times New Roman" w:cs="Times New Roman"/>
          <w:b/>
          <w:bCs/>
          <w:i/>
          <w:iCs/>
        </w:rPr>
        <w:t>legislation register</w:t>
      </w:r>
      <w:r w:rsidR="00C22300" w:rsidRPr="00FF7D81">
        <w:rPr>
          <w:rFonts w:ascii="Times New Roman" w:hAnsi="Times New Roman" w:cs="Times New Roman"/>
        </w:rPr>
        <w:t>), containing authorised versions of ACT Acts and statutory</w:t>
      </w:r>
      <w:r w:rsidR="000D35E7" w:rsidRPr="00FF7D81">
        <w:rPr>
          <w:rFonts w:ascii="Times New Roman" w:hAnsi="Times New Roman" w:cs="Times New Roman"/>
        </w:rPr>
        <w:t xml:space="preserve"> </w:t>
      </w:r>
      <w:r w:rsidR="00C22300" w:rsidRPr="00FF7D81">
        <w:rPr>
          <w:rFonts w:ascii="Times New Roman" w:hAnsi="Times New Roman" w:cs="Times New Roman"/>
        </w:rPr>
        <w:t>instruments, and make it accessible without charge on the Internet.</w:t>
      </w:r>
    </w:p>
    <w:p w14:paraId="282AFA51" w14:textId="13081AAD" w:rsidR="00C22300" w:rsidRPr="00FF7D81"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7.</w:t>
      </w:r>
      <w:r w:rsidR="00E96D33">
        <w:rPr>
          <w:rFonts w:ascii="Times New Roman" w:hAnsi="Times New Roman" w:cs="Times New Roman"/>
        </w:rPr>
        <w:tab/>
      </w:r>
      <w:r w:rsidRPr="00FF7D81">
        <w:rPr>
          <w:rFonts w:ascii="Times New Roman" w:hAnsi="Times New Roman" w:cs="Times New Roman"/>
        </w:rPr>
        <w:t>It would change the emphasis in publishing legislation from printed to electronic form,</w:t>
      </w:r>
      <w:r w:rsidR="000D35E7" w:rsidRPr="00FF7D81">
        <w:rPr>
          <w:rFonts w:ascii="Times New Roman" w:hAnsi="Times New Roman" w:cs="Times New Roman"/>
        </w:rPr>
        <w:t xml:space="preserve"> </w:t>
      </w:r>
      <w:r w:rsidRPr="00FF7D81">
        <w:rPr>
          <w:rFonts w:ascii="Times New Roman" w:hAnsi="Times New Roman" w:cs="Times New Roman"/>
        </w:rPr>
        <w:t>although printed copies would still be available, and could be produced more efficiently,</w:t>
      </w:r>
      <w:r w:rsidR="000D35E7" w:rsidRPr="00FF7D81">
        <w:rPr>
          <w:rFonts w:ascii="Times New Roman" w:hAnsi="Times New Roman" w:cs="Times New Roman"/>
        </w:rPr>
        <w:t xml:space="preserve"> </w:t>
      </w:r>
      <w:r w:rsidRPr="00FF7D81">
        <w:rPr>
          <w:rFonts w:ascii="Times New Roman" w:hAnsi="Times New Roman" w:cs="Times New Roman"/>
        </w:rPr>
        <w:t>on demand, from the register.</w:t>
      </w:r>
    </w:p>
    <w:p w14:paraId="13D1BC76" w14:textId="07B172FC" w:rsidR="00C22300" w:rsidRPr="00FF7D81" w:rsidRDefault="00C22300" w:rsidP="006F02AB">
      <w:pPr>
        <w:autoSpaceDE w:val="0"/>
        <w:autoSpaceDN w:val="0"/>
        <w:adjustRightInd w:val="0"/>
        <w:spacing w:after="60"/>
        <w:ind w:left="1276" w:hanging="556"/>
        <w:rPr>
          <w:rFonts w:ascii="Times New Roman" w:hAnsi="Times New Roman" w:cs="Times New Roman"/>
        </w:rPr>
      </w:pPr>
      <w:r w:rsidRPr="00FF7D81">
        <w:rPr>
          <w:rFonts w:ascii="Times New Roman" w:hAnsi="Times New Roman" w:cs="Times New Roman"/>
        </w:rPr>
        <w:t>8.</w:t>
      </w:r>
      <w:r w:rsidR="00E96D33">
        <w:rPr>
          <w:rFonts w:ascii="Times New Roman" w:hAnsi="Times New Roman" w:cs="Times New Roman"/>
        </w:rPr>
        <w:tab/>
      </w:r>
      <w:r w:rsidRPr="00FF7D81">
        <w:rPr>
          <w:rFonts w:ascii="Times New Roman" w:hAnsi="Times New Roman" w:cs="Times New Roman"/>
        </w:rPr>
        <w:t>On the register, the following material would be available continually:</w:t>
      </w:r>
    </w:p>
    <w:p w14:paraId="7037B5D5" w14:textId="056A3799" w:rsidR="00C22300" w:rsidRPr="00FF7D81" w:rsidRDefault="00C22300" w:rsidP="00E96D33">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a)</w:t>
      </w:r>
      <w:r w:rsidR="00E96D33">
        <w:rPr>
          <w:rFonts w:ascii="Times New Roman" w:hAnsi="Times New Roman" w:cs="Times New Roman"/>
        </w:rPr>
        <w:tab/>
      </w:r>
      <w:r w:rsidRPr="00FF7D81">
        <w:rPr>
          <w:rFonts w:ascii="Times New Roman" w:hAnsi="Times New Roman" w:cs="Times New Roman"/>
        </w:rPr>
        <w:t>authorised republications of Acts and statutory instruments as in force from time</w:t>
      </w:r>
      <w:r w:rsidR="00F35642" w:rsidRPr="00FF7D81">
        <w:rPr>
          <w:rFonts w:ascii="Times New Roman" w:hAnsi="Times New Roman" w:cs="Times New Roman"/>
        </w:rPr>
        <w:t xml:space="preserve"> </w:t>
      </w:r>
      <w:r w:rsidRPr="00FF7D81">
        <w:rPr>
          <w:rFonts w:ascii="Times New Roman" w:hAnsi="Times New Roman" w:cs="Times New Roman"/>
        </w:rPr>
        <w:t>to time;</w:t>
      </w:r>
    </w:p>
    <w:p w14:paraId="2447AAB6" w14:textId="56B7731C" w:rsidR="00C22300" w:rsidRPr="00FF7D81" w:rsidRDefault="00C22300" w:rsidP="00E96D33">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b)</w:t>
      </w:r>
      <w:r w:rsidR="00E96D33">
        <w:rPr>
          <w:rFonts w:ascii="Times New Roman" w:hAnsi="Times New Roman" w:cs="Times New Roman"/>
        </w:rPr>
        <w:tab/>
      </w:r>
      <w:r w:rsidRPr="00FF7D81">
        <w:rPr>
          <w:rFonts w:ascii="Times New Roman" w:hAnsi="Times New Roman" w:cs="Times New Roman"/>
        </w:rPr>
        <w:t>each of the following, as enacted or made—Acts, subordinate laws, disallowable</w:t>
      </w:r>
      <w:r w:rsidR="00F35642" w:rsidRPr="00FF7D81">
        <w:rPr>
          <w:rFonts w:ascii="Times New Roman" w:hAnsi="Times New Roman" w:cs="Times New Roman"/>
        </w:rPr>
        <w:t xml:space="preserve"> </w:t>
      </w:r>
      <w:r w:rsidRPr="00FF7D81">
        <w:rPr>
          <w:rFonts w:ascii="Times New Roman" w:hAnsi="Times New Roman" w:cs="Times New Roman"/>
        </w:rPr>
        <w:t>instruments, approved forms, commencement notices and other statutory</w:t>
      </w:r>
      <w:r w:rsidR="00F35642" w:rsidRPr="00FF7D81">
        <w:rPr>
          <w:rFonts w:ascii="Times New Roman" w:hAnsi="Times New Roman" w:cs="Times New Roman"/>
        </w:rPr>
        <w:t xml:space="preserve"> </w:t>
      </w:r>
      <w:r w:rsidRPr="00FF7D81">
        <w:rPr>
          <w:rFonts w:ascii="Times New Roman" w:hAnsi="Times New Roman" w:cs="Times New Roman"/>
        </w:rPr>
        <w:t>instruments presently required to be published or notified in the Gazette</w:t>
      </w:r>
      <w:r w:rsidR="00F35642" w:rsidRPr="00FF7D81">
        <w:rPr>
          <w:rFonts w:ascii="Times New Roman" w:hAnsi="Times New Roman" w:cs="Times New Roman"/>
        </w:rPr>
        <w:t xml:space="preserve"> </w:t>
      </w:r>
      <w:r w:rsidRPr="00FF7D81">
        <w:rPr>
          <w:rFonts w:ascii="Times New Roman" w:hAnsi="Times New Roman" w:cs="Times New Roman"/>
        </w:rPr>
        <w:t>(Approved forms are not presently required to be published or notified in the</w:t>
      </w:r>
      <w:r w:rsidR="00107DEB" w:rsidRPr="00FF7D81">
        <w:rPr>
          <w:rFonts w:ascii="Times New Roman" w:hAnsi="Times New Roman" w:cs="Times New Roman"/>
        </w:rPr>
        <w:t xml:space="preserve"> </w:t>
      </w:r>
      <w:r w:rsidRPr="00FF7D81">
        <w:rPr>
          <w:rFonts w:ascii="Times New Roman" w:hAnsi="Times New Roman" w:cs="Times New Roman"/>
        </w:rPr>
        <w:t>Gazette.);</w:t>
      </w:r>
    </w:p>
    <w:p w14:paraId="6C6CC52E" w14:textId="4CF0D500" w:rsidR="00C22300" w:rsidRPr="00FF7D81" w:rsidRDefault="00C22300" w:rsidP="00E96D33">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c)</w:t>
      </w:r>
      <w:r w:rsidR="00E96D33">
        <w:rPr>
          <w:rFonts w:ascii="Times New Roman" w:hAnsi="Times New Roman" w:cs="Times New Roman"/>
        </w:rPr>
        <w:tab/>
      </w:r>
      <w:r w:rsidRPr="00FF7D81">
        <w:rPr>
          <w:rFonts w:ascii="Times New Roman" w:hAnsi="Times New Roman" w:cs="Times New Roman"/>
        </w:rPr>
        <w:t>notifications of the following—</w:t>
      </w:r>
    </w:p>
    <w:p w14:paraId="23D57757" w14:textId="447F9AF5" w:rsidR="00C22300" w:rsidRPr="00FF7D81" w:rsidRDefault="00C22300" w:rsidP="00E96D33">
      <w:pPr>
        <w:autoSpaceDE w:val="0"/>
        <w:autoSpaceDN w:val="0"/>
        <w:adjustRightInd w:val="0"/>
        <w:spacing w:after="60"/>
        <w:ind w:left="2548" w:hanging="388"/>
        <w:rPr>
          <w:rFonts w:ascii="Times New Roman" w:hAnsi="Times New Roman" w:cs="Times New Roman"/>
        </w:rPr>
      </w:pPr>
      <w:proofErr w:type="spellStart"/>
      <w:r w:rsidRPr="00FF7D81">
        <w:rPr>
          <w:rFonts w:ascii="Times New Roman" w:hAnsi="Times New Roman" w:cs="Times New Roman"/>
        </w:rPr>
        <w:t>i</w:t>
      </w:r>
      <w:proofErr w:type="spellEnd"/>
      <w:r w:rsidRPr="00FF7D81">
        <w:rPr>
          <w:rFonts w:ascii="Times New Roman" w:hAnsi="Times New Roman" w:cs="Times New Roman"/>
        </w:rPr>
        <w:t>)</w:t>
      </w:r>
      <w:r w:rsidR="00E96D33">
        <w:rPr>
          <w:rFonts w:ascii="Times New Roman" w:hAnsi="Times New Roman" w:cs="Times New Roman"/>
        </w:rPr>
        <w:tab/>
      </w:r>
      <w:r w:rsidRPr="00FF7D81">
        <w:rPr>
          <w:rFonts w:ascii="Times New Roman" w:hAnsi="Times New Roman" w:cs="Times New Roman"/>
        </w:rPr>
        <w:t>the making of Acts, subordinate laws, disallowable instruments,</w:t>
      </w:r>
      <w:r w:rsidR="00107DEB" w:rsidRPr="00FF7D81">
        <w:rPr>
          <w:rFonts w:ascii="Times New Roman" w:hAnsi="Times New Roman" w:cs="Times New Roman"/>
        </w:rPr>
        <w:t xml:space="preserve"> </w:t>
      </w:r>
      <w:r w:rsidRPr="00FF7D81">
        <w:rPr>
          <w:rFonts w:ascii="Times New Roman" w:hAnsi="Times New Roman" w:cs="Times New Roman"/>
        </w:rPr>
        <w:t>approved forms, commencement notices and other statutory instruments</w:t>
      </w:r>
      <w:r w:rsidR="00107DEB" w:rsidRPr="00FF7D81">
        <w:rPr>
          <w:rFonts w:ascii="Times New Roman" w:hAnsi="Times New Roman" w:cs="Times New Roman"/>
        </w:rPr>
        <w:t xml:space="preserve"> </w:t>
      </w:r>
      <w:r w:rsidRPr="00FF7D81">
        <w:rPr>
          <w:rFonts w:ascii="Times New Roman" w:hAnsi="Times New Roman" w:cs="Times New Roman"/>
        </w:rPr>
        <w:t>presently required to be published or notified in the Gazette;</w:t>
      </w:r>
    </w:p>
    <w:p w14:paraId="4F50015F" w14:textId="230B259A" w:rsidR="00C22300" w:rsidRPr="00FF7D81" w:rsidRDefault="00C22300" w:rsidP="00E96D33">
      <w:pPr>
        <w:autoSpaceDE w:val="0"/>
        <w:autoSpaceDN w:val="0"/>
        <w:adjustRightInd w:val="0"/>
        <w:spacing w:after="60"/>
        <w:ind w:left="2548" w:hanging="388"/>
        <w:rPr>
          <w:rFonts w:ascii="Times New Roman" w:hAnsi="Times New Roman" w:cs="Times New Roman"/>
        </w:rPr>
      </w:pPr>
      <w:r w:rsidRPr="00FF7D81">
        <w:rPr>
          <w:rFonts w:ascii="Times New Roman" w:hAnsi="Times New Roman" w:cs="Times New Roman"/>
        </w:rPr>
        <w:t>ii)</w:t>
      </w:r>
      <w:r w:rsidR="00E96D33">
        <w:rPr>
          <w:rFonts w:ascii="Times New Roman" w:hAnsi="Times New Roman" w:cs="Times New Roman"/>
        </w:rPr>
        <w:tab/>
      </w:r>
      <w:r w:rsidRPr="00FF7D81">
        <w:rPr>
          <w:rFonts w:ascii="Times New Roman" w:hAnsi="Times New Roman" w:cs="Times New Roman"/>
        </w:rPr>
        <w:t>amendments of subordinate laws or disallowable instruments by the</w:t>
      </w:r>
      <w:r w:rsidR="00107DEB" w:rsidRPr="00FF7D81">
        <w:rPr>
          <w:rFonts w:ascii="Times New Roman" w:hAnsi="Times New Roman" w:cs="Times New Roman"/>
        </w:rPr>
        <w:t xml:space="preserve"> </w:t>
      </w:r>
      <w:r w:rsidRPr="00FF7D81">
        <w:rPr>
          <w:rFonts w:ascii="Times New Roman" w:hAnsi="Times New Roman" w:cs="Times New Roman"/>
        </w:rPr>
        <w:t>Legislative Assembly.</w:t>
      </w:r>
    </w:p>
    <w:p w14:paraId="4B517F44" w14:textId="0C0E6F92" w:rsidR="00C22300" w:rsidRPr="00FF7D81"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9.</w:t>
      </w:r>
      <w:r w:rsidR="00E96D33">
        <w:rPr>
          <w:rFonts w:ascii="Times New Roman" w:hAnsi="Times New Roman" w:cs="Times New Roman"/>
        </w:rPr>
        <w:tab/>
      </w:r>
      <w:r w:rsidRPr="00FF7D81">
        <w:rPr>
          <w:rFonts w:ascii="Times New Roman" w:hAnsi="Times New Roman" w:cs="Times New Roman"/>
        </w:rPr>
        <w:t>The register could also contain (or provide links to) related material such as Bills (and</w:t>
      </w:r>
      <w:r w:rsidR="000D35E7" w:rsidRPr="00FF7D81">
        <w:rPr>
          <w:rFonts w:ascii="Times New Roman" w:hAnsi="Times New Roman" w:cs="Times New Roman"/>
        </w:rPr>
        <w:t xml:space="preserve"> </w:t>
      </w:r>
      <w:r w:rsidRPr="00FF7D81">
        <w:rPr>
          <w:rFonts w:ascii="Times New Roman" w:hAnsi="Times New Roman" w:cs="Times New Roman"/>
        </w:rPr>
        <w:t>amendments of Bills) presented to the Legislative Assembly, explanatory memoranda</w:t>
      </w:r>
      <w:r w:rsidR="000D35E7" w:rsidRPr="00FF7D81">
        <w:rPr>
          <w:rFonts w:ascii="Times New Roman" w:hAnsi="Times New Roman" w:cs="Times New Roman"/>
        </w:rPr>
        <w:t xml:space="preserve"> </w:t>
      </w:r>
      <w:r w:rsidRPr="00FF7D81">
        <w:rPr>
          <w:rFonts w:ascii="Times New Roman" w:hAnsi="Times New Roman" w:cs="Times New Roman"/>
        </w:rPr>
        <w:t>for Bills, superseded versions of authorised republications, repealed legislation and</w:t>
      </w:r>
      <w:r w:rsidR="000D35E7" w:rsidRPr="00FF7D81">
        <w:rPr>
          <w:rFonts w:ascii="Times New Roman" w:hAnsi="Times New Roman" w:cs="Times New Roman"/>
        </w:rPr>
        <w:t xml:space="preserve"> </w:t>
      </w:r>
      <w:r w:rsidRPr="00FF7D81">
        <w:rPr>
          <w:rFonts w:ascii="Times New Roman" w:hAnsi="Times New Roman" w:cs="Times New Roman"/>
        </w:rPr>
        <w:t>other material useful to legislation users. Assistance for users would be provided in the</w:t>
      </w:r>
      <w:r w:rsidR="000D35E7" w:rsidRPr="00FF7D81">
        <w:rPr>
          <w:rFonts w:ascii="Times New Roman" w:hAnsi="Times New Roman" w:cs="Times New Roman"/>
        </w:rPr>
        <w:t xml:space="preserve"> </w:t>
      </w:r>
      <w:r w:rsidRPr="00FF7D81">
        <w:rPr>
          <w:rFonts w:ascii="Times New Roman" w:hAnsi="Times New Roman" w:cs="Times New Roman"/>
        </w:rPr>
        <w:t>form of user guides, indexes, pointers to the responsible Government agencies, and so</w:t>
      </w:r>
      <w:r w:rsidR="000D35E7" w:rsidRPr="00FF7D81">
        <w:rPr>
          <w:rFonts w:ascii="Times New Roman" w:hAnsi="Times New Roman" w:cs="Times New Roman"/>
        </w:rPr>
        <w:t xml:space="preserve"> </w:t>
      </w:r>
      <w:r w:rsidRPr="00FF7D81">
        <w:rPr>
          <w:rFonts w:ascii="Times New Roman" w:hAnsi="Times New Roman" w:cs="Times New Roman"/>
        </w:rPr>
        <w:t>on.</w:t>
      </w:r>
    </w:p>
    <w:p w14:paraId="108C20CF" w14:textId="4C6DA1FB" w:rsidR="00C22300" w:rsidRPr="00FF7D81"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10.</w:t>
      </w:r>
      <w:r w:rsidR="00E96D33">
        <w:rPr>
          <w:rFonts w:ascii="Times New Roman" w:hAnsi="Times New Roman" w:cs="Times New Roman"/>
        </w:rPr>
        <w:tab/>
      </w:r>
      <w:r w:rsidRPr="00FF7D81">
        <w:rPr>
          <w:rFonts w:ascii="Times New Roman" w:hAnsi="Times New Roman" w:cs="Times New Roman"/>
        </w:rPr>
        <w:t>The Bill would bring together in a single Act all the ‘machinery of government’ law</w:t>
      </w:r>
      <w:r w:rsidR="000D35E7" w:rsidRPr="00FF7D81">
        <w:rPr>
          <w:rFonts w:ascii="Times New Roman" w:hAnsi="Times New Roman" w:cs="Times New Roman"/>
        </w:rPr>
        <w:t xml:space="preserve"> </w:t>
      </w:r>
      <w:r w:rsidRPr="00FF7D81">
        <w:rPr>
          <w:rFonts w:ascii="Times New Roman" w:hAnsi="Times New Roman" w:cs="Times New Roman"/>
        </w:rPr>
        <w:t xml:space="preserve">relating to the various stages of the legislation ‘life cycle’, </w:t>
      </w:r>
      <w:proofErr w:type="spellStart"/>
      <w:r w:rsidRPr="00FF7D81">
        <w:rPr>
          <w:rFonts w:ascii="Times New Roman" w:hAnsi="Times New Roman" w:cs="Times New Roman"/>
        </w:rPr>
        <w:t>ie</w:t>
      </w:r>
      <w:proofErr w:type="spellEnd"/>
      <w:r w:rsidRPr="00FF7D81">
        <w:rPr>
          <w:rFonts w:ascii="Times New Roman" w:hAnsi="Times New Roman" w:cs="Times New Roman"/>
        </w:rPr>
        <w:t xml:space="preserve"> making (for statutory</w:t>
      </w:r>
      <w:r w:rsidR="000D35E7" w:rsidRPr="00FF7D81">
        <w:rPr>
          <w:rFonts w:ascii="Times New Roman" w:hAnsi="Times New Roman" w:cs="Times New Roman"/>
        </w:rPr>
        <w:t xml:space="preserve"> </w:t>
      </w:r>
      <w:r w:rsidRPr="00FF7D81">
        <w:rPr>
          <w:rFonts w:ascii="Times New Roman" w:hAnsi="Times New Roman" w:cs="Times New Roman"/>
        </w:rPr>
        <w:t>instruments), notification, commencement, publication, presentation and disallowance</w:t>
      </w:r>
      <w:r w:rsidR="000D35E7" w:rsidRPr="00FF7D81">
        <w:rPr>
          <w:rFonts w:ascii="Times New Roman" w:hAnsi="Times New Roman" w:cs="Times New Roman"/>
        </w:rPr>
        <w:t xml:space="preserve"> </w:t>
      </w:r>
      <w:r w:rsidRPr="00FF7D81">
        <w:rPr>
          <w:rFonts w:ascii="Times New Roman" w:hAnsi="Times New Roman" w:cs="Times New Roman"/>
        </w:rPr>
        <w:t>(for subordinate laws and disallowable instruments), amendment, republication and</w:t>
      </w:r>
      <w:r w:rsidR="000D35E7" w:rsidRPr="00FF7D81">
        <w:rPr>
          <w:rFonts w:ascii="Times New Roman" w:hAnsi="Times New Roman" w:cs="Times New Roman"/>
        </w:rPr>
        <w:t xml:space="preserve"> </w:t>
      </w:r>
      <w:r w:rsidRPr="00FF7D81">
        <w:rPr>
          <w:rFonts w:ascii="Times New Roman" w:hAnsi="Times New Roman" w:cs="Times New Roman"/>
        </w:rPr>
        <w:t>repeal. The intention is to make the law easier to find and understand. At present, it is</w:t>
      </w:r>
      <w:r w:rsidR="00DA5345">
        <w:rPr>
          <w:rFonts w:ascii="Times New Roman" w:hAnsi="Times New Roman" w:cs="Times New Roman"/>
        </w:rPr>
        <w:t xml:space="preserve"> </w:t>
      </w:r>
      <w:r w:rsidRPr="00FF7D81">
        <w:rPr>
          <w:rFonts w:ascii="Times New Roman" w:hAnsi="Times New Roman" w:cs="Times New Roman"/>
        </w:rPr>
        <w:t>scattered through several Acts and is not easy to find, let alone use. The Legislation</w:t>
      </w:r>
      <w:r w:rsidR="000D35E7" w:rsidRPr="00FF7D81">
        <w:rPr>
          <w:rFonts w:ascii="Times New Roman" w:hAnsi="Times New Roman" w:cs="Times New Roman"/>
        </w:rPr>
        <w:t xml:space="preserve"> </w:t>
      </w:r>
      <w:r w:rsidRPr="00FF7D81">
        <w:rPr>
          <w:rFonts w:ascii="Times New Roman" w:hAnsi="Times New Roman" w:cs="Times New Roman"/>
        </w:rPr>
        <w:t xml:space="preserve">(Access and Operation) (Consequential Provisions) Bill (the </w:t>
      </w:r>
      <w:r w:rsidRPr="00FF7D81">
        <w:rPr>
          <w:rFonts w:ascii="Times New Roman" w:hAnsi="Times New Roman" w:cs="Times New Roman"/>
          <w:b/>
          <w:bCs/>
          <w:i/>
          <w:iCs/>
        </w:rPr>
        <w:t>Consequential Provisions</w:t>
      </w:r>
      <w:r w:rsidR="000D35E7" w:rsidRPr="00FF7D81">
        <w:rPr>
          <w:rFonts w:ascii="Times New Roman" w:hAnsi="Times New Roman" w:cs="Times New Roman"/>
          <w:b/>
          <w:bCs/>
          <w:i/>
          <w:iCs/>
        </w:rPr>
        <w:t xml:space="preserve"> </w:t>
      </w:r>
      <w:r w:rsidRPr="00FF7D81">
        <w:rPr>
          <w:rFonts w:ascii="Times New Roman" w:hAnsi="Times New Roman" w:cs="Times New Roman"/>
          <w:b/>
          <w:bCs/>
          <w:i/>
          <w:iCs/>
        </w:rPr>
        <w:t xml:space="preserve">Bill) </w:t>
      </w:r>
      <w:r w:rsidRPr="00FF7D81">
        <w:rPr>
          <w:rFonts w:ascii="Times New Roman" w:hAnsi="Times New Roman" w:cs="Times New Roman"/>
        </w:rPr>
        <w:t>would omit the relevant provisions from those Acts.</w:t>
      </w:r>
    </w:p>
    <w:p w14:paraId="6AD35527" w14:textId="20C6033A" w:rsidR="00C22300" w:rsidRPr="00FF7D81" w:rsidRDefault="00C22300" w:rsidP="006F02AB">
      <w:pPr>
        <w:autoSpaceDE w:val="0"/>
        <w:autoSpaceDN w:val="0"/>
        <w:adjustRightInd w:val="0"/>
        <w:spacing w:after="60"/>
        <w:ind w:left="1276" w:hanging="556"/>
        <w:rPr>
          <w:rFonts w:ascii="Times New Roman" w:hAnsi="Times New Roman" w:cs="Times New Roman"/>
        </w:rPr>
      </w:pPr>
      <w:r w:rsidRPr="00FF7D81">
        <w:rPr>
          <w:rFonts w:ascii="Times New Roman" w:hAnsi="Times New Roman" w:cs="Times New Roman"/>
        </w:rPr>
        <w:t>11.</w:t>
      </w:r>
      <w:r w:rsidR="00E96D33">
        <w:rPr>
          <w:rFonts w:ascii="Times New Roman" w:hAnsi="Times New Roman" w:cs="Times New Roman"/>
        </w:rPr>
        <w:tab/>
      </w:r>
      <w:r w:rsidRPr="00FF7D81">
        <w:rPr>
          <w:rFonts w:ascii="Times New Roman" w:hAnsi="Times New Roman" w:cs="Times New Roman"/>
        </w:rPr>
        <w:t>The Bill would also deal with the following related matters:</w:t>
      </w:r>
    </w:p>
    <w:p w14:paraId="48769C99" w14:textId="1F754747" w:rsidR="00C22300" w:rsidRPr="00FF7D81" w:rsidRDefault="00C22300" w:rsidP="006F02AB">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lastRenderedPageBreak/>
        <w:t>a)</w:t>
      </w:r>
      <w:r w:rsidR="006F02AB">
        <w:rPr>
          <w:rFonts w:ascii="Times New Roman" w:hAnsi="Times New Roman" w:cs="Times New Roman"/>
        </w:rPr>
        <w:tab/>
      </w:r>
      <w:r w:rsidRPr="00FF7D81">
        <w:rPr>
          <w:rFonts w:ascii="Times New Roman" w:hAnsi="Times New Roman" w:cs="Times New Roman"/>
        </w:rPr>
        <w:t>sources of law in the Territory;</w:t>
      </w:r>
    </w:p>
    <w:p w14:paraId="096274EC" w14:textId="2FB2CC6C" w:rsidR="00C22300" w:rsidRPr="00FF7D81" w:rsidRDefault="00C22300" w:rsidP="006F02AB">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b)</w:t>
      </w:r>
      <w:r w:rsidR="006F02AB">
        <w:rPr>
          <w:rFonts w:ascii="Times New Roman" w:hAnsi="Times New Roman" w:cs="Times New Roman"/>
        </w:rPr>
        <w:tab/>
      </w:r>
      <w:r w:rsidRPr="00FF7D81">
        <w:rPr>
          <w:rFonts w:ascii="Times New Roman" w:hAnsi="Times New Roman" w:cs="Times New Roman"/>
        </w:rPr>
        <w:t>numbering of items of legislation;</w:t>
      </w:r>
    </w:p>
    <w:p w14:paraId="212C4552" w14:textId="6B3823D9" w:rsidR="00C22300" w:rsidRPr="00FF7D81" w:rsidRDefault="00C22300" w:rsidP="006F02AB">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c)</w:t>
      </w:r>
      <w:r w:rsidR="006F02AB">
        <w:rPr>
          <w:rFonts w:ascii="Times New Roman" w:hAnsi="Times New Roman" w:cs="Times New Roman"/>
        </w:rPr>
        <w:tab/>
      </w:r>
      <w:r w:rsidRPr="00FF7D81">
        <w:rPr>
          <w:rFonts w:ascii="Times New Roman" w:hAnsi="Times New Roman" w:cs="Times New Roman"/>
        </w:rPr>
        <w:t xml:space="preserve">exercise of powers under </w:t>
      </w:r>
      <w:proofErr w:type="spellStart"/>
      <w:r w:rsidRPr="00FF7D81">
        <w:rPr>
          <w:rFonts w:ascii="Times New Roman" w:hAnsi="Times New Roman" w:cs="Times New Roman"/>
        </w:rPr>
        <w:t>uncommenced</w:t>
      </w:r>
      <w:proofErr w:type="spellEnd"/>
      <w:r w:rsidRPr="00FF7D81">
        <w:rPr>
          <w:rFonts w:ascii="Times New Roman" w:hAnsi="Times New Roman" w:cs="Times New Roman"/>
        </w:rPr>
        <w:t xml:space="preserve"> provisions;</w:t>
      </w:r>
    </w:p>
    <w:p w14:paraId="3A6C2E7C" w14:textId="797C7FCF" w:rsidR="00C22300" w:rsidRPr="00FF7D81" w:rsidRDefault="00C22300" w:rsidP="006F02AB">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d)</w:t>
      </w:r>
      <w:r w:rsidR="006F02AB">
        <w:rPr>
          <w:rFonts w:ascii="Times New Roman" w:hAnsi="Times New Roman" w:cs="Times New Roman"/>
        </w:rPr>
        <w:tab/>
      </w:r>
      <w:r w:rsidRPr="00FF7D81">
        <w:rPr>
          <w:rFonts w:ascii="Times New Roman" w:hAnsi="Times New Roman" w:cs="Times New Roman"/>
        </w:rPr>
        <w:t>evidentiary value of authorised, electronic and printed versions of legislation;</w:t>
      </w:r>
    </w:p>
    <w:p w14:paraId="634020C3" w14:textId="0D558C08" w:rsidR="00C22300" w:rsidRPr="00FF7D81" w:rsidRDefault="00C22300" w:rsidP="006F02AB">
      <w:pPr>
        <w:autoSpaceDE w:val="0"/>
        <w:autoSpaceDN w:val="0"/>
        <w:adjustRightInd w:val="0"/>
        <w:spacing w:after="60"/>
        <w:ind w:left="1933" w:hanging="493"/>
        <w:rPr>
          <w:rFonts w:ascii="Times New Roman" w:hAnsi="Times New Roman" w:cs="Times New Roman"/>
        </w:rPr>
      </w:pPr>
      <w:r w:rsidRPr="00FF7D81">
        <w:rPr>
          <w:rFonts w:ascii="Times New Roman" w:hAnsi="Times New Roman" w:cs="Times New Roman"/>
        </w:rPr>
        <w:t>e)</w:t>
      </w:r>
      <w:r w:rsidR="006F02AB">
        <w:rPr>
          <w:rFonts w:ascii="Times New Roman" w:hAnsi="Times New Roman" w:cs="Times New Roman"/>
        </w:rPr>
        <w:tab/>
      </w:r>
      <w:r w:rsidRPr="00FF7D81">
        <w:rPr>
          <w:rFonts w:ascii="Times New Roman" w:hAnsi="Times New Roman" w:cs="Times New Roman"/>
        </w:rPr>
        <w:t>references to laws.</w:t>
      </w:r>
    </w:p>
    <w:p w14:paraId="2E35D140" w14:textId="71CBF76E" w:rsidR="00C22300" w:rsidRPr="00FF7D81"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12.</w:t>
      </w:r>
      <w:r w:rsidR="00E96D33">
        <w:rPr>
          <w:rFonts w:ascii="Times New Roman" w:hAnsi="Times New Roman" w:cs="Times New Roman"/>
        </w:rPr>
        <w:tab/>
      </w:r>
      <w:r w:rsidRPr="00FF7D81">
        <w:rPr>
          <w:rFonts w:ascii="Times New Roman" w:hAnsi="Times New Roman" w:cs="Times New Roman"/>
        </w:rPr>
        <w:t>With the publication on the register (</w:t>
      </w:r>
      <w:r w:rsidRPr="00FF7D81">
        <w:rPr>
          <w:rFonts w:ascii="Times New Roman" w:hAnsi="Times New Roman" w:cs="Times New Roman"/>
          <w:b/>
          <w:bCs/>
          <w:i/>
          <w:iCs/>
        </w:rPr>
        <w:t>registration</w:t>
      </w:r>
      <w:r w:rsidRPr="00FF7D81">
        <w:rPr>
          <w:rFonts w:ascii="Times New Roman" w:hAnsi="Times New Roman" w:cs="Times New Roman"/>
        </w:rPr>
        <w:t>) of the authorised text of Acts and</w:t>
      </w:r>
      <w:r w:rsidR="000D35E7" w:rsidRPr="00FF7D81">
        <w:rPr>
          <w:rFonts w:ascii="Times New Roman" w:hAnsi="Times New Roman" w:cs="Times New Roman"/>
        </w:rPr>
        <w:t xml:space="preserve"> </w:t>
      </w:r>
      <w:r w:rsidRPr="00FF7D81">
        <w:rPr>
          <w:rFonts w:ascii="Times New Roman" w:hAnsi="Times New Roman" w:cs="Times New Roman"/>
        </w:rPr>
        <w:t>statutory instruments, there would be no further need for the current, short form notices</w:t>
      </w:r>
      <w:r w:rsidR="000D35E7" w:rsidRPr="00FF7D81">
        <w:rPr>
          <w:rFonts w:ascii="Times New Roman" w:hAnsi="Times New Roman" w:cs="Times New Roman"/>
        </w:rPr>
        <w:t xml:space="preserve"> </w:t>
      </w:r>
      <w:r w:rsidRPr="00FF7D81">
        <w:rPr>
          <w:rFonts w:ascii="Times New Roman" w:hAnsi="Times New Roman" w:cs="Times New Roman"/>
        </w:rPr>
        <w:t>in the Gazette. Registration would replace gazettal (except as a temporary emergency</w:t>
      </w:r>
      <w:r w:rsidR="000D35E7" w:rsidRPr="00FF7D81">
        <w:rPr>
          <w:rFonts w:ascii="Times New Roman" w:hAnsi="Times New Roman" w:cs="Times New Roman"/>
        </w:rPr>
        <w:t xml:space="preserve"> </w:t>
      </w:r>
      <w:r w:rsidRPr="00FF7D81">
        <w:rPr>
          <w:rFonts w:ascii="Times New Roman" w:hAnsi="Times New Roman" w:cs="Times New Roman"/>
        </w:rPr>
        <w:t>measure). Although the Bill contains transitional provisions to enable registration to</w:t>
      </w:r>
      <w:r w:rsidR="000D35E7" w:rsidRPr="00FF7D81">
        <w:rPr>
          <w:rFonts w:ascii="Times New Roman" w:hAnsi="Times New Roman" w:cs="Times New Roman"/>
        </w:rPr>
        <w:t xml:space="preserve"> </w:t>
      </w:r>
      <w:r w:rsidRPr="00FF7D81">
        <w:rPr>
          <w:rFonts w:ascii="Times New Roman" w:hAnsi="Times New Roman" w:cs="Times New Roman"/>
        </w:rPr>
        <w:t>replace gazettal, it is proposed that all ACT Acts and subordinate laws will be reviewed</w:t>
      </w:r>
      <w:r w:rsidR="000D35E7" w:rsidRPr="00FF7D81">
        <w:rPr>
          <w:rFonts w:ascii="Times New Roman" w:hAnsi="Times New Roman" w:cs="Times New Roman"/>
        </w:rPr>
        <w:t xml:space="preserve"> </w:t>
      </w:r>
      <w:r w:rsidRPr="00FF7D81">
        <w:rPr>
          <w:rFonts w:ascii="Times New Roman" w:hAnsi="Times New Roman" w:cs="Times New Roman"/>
        </w:rPr>
        <w:t>and amended as necessary to bring them fully into line with the new legislative</w:t>
      </w:r>
      <w:r w:rsidR="000D35E7" w:rsidRPr="00FF7D81">
        <w:rPr>
          <w:rFonts w:ascii="Times New Roman" w:hAnsi="Times New Roman" w:cs="Times New Roman"/>
        </w:rPr>
        <w:t xml:space="preserve"> </w:t>
      </w:r>
      <w:r w:rsidRPr="00FF7D81">
        <w:rPr>
          <w:rFonts w:ascii="Times New Roman" w:hAnsi="Times New Roman" w:cs="Times New Roman"/>
        </w:rPr>
        <w:t>framework (for example, changing non-disallowable statutory instruments required to</w:t>
      </w:r>
      <w:r w:rsidR="000D35E7" w:rsidRPr="00FF7D81">
        <w:rPr>
          <w:rFonts w:ascii="Times New Roman" w:hAnsi="Times New Roman" w:cs="Times New Roman"/>
        </w:rPr>
        <w:t xml:space="preserve"> </w:t>
      </w:r>
      <w:r w:rsidRPr="00FF7D81">
        <w:rPr>
          <w:rFonts w:ascii="Times New Roman" w:hAnsi="Times New Roman" w:cs="Times New Roman"/>
        </w:rPr>
        <w:t>be notified in the Gazette into registrable instruments and making approved forms</w:t>
      </w:r>
      <w:r w:rsidR="000D35E7" w:rsidRPr="00FF7D81">
        <w:rPr>
          <w:rFonts w:ascii="Times New Roman" w:hAnsi="Times New Roman" w:cs="Times New Roman"/>
        </w:rPr>
        <w:t xml:space="preserve"> </w:t>
      </w:r>
      <w:r w:rsidRPr="00FF7D81">
        <w:rPr>
          <w:rFonts w:ascii="Times New Roman" w:hAnsi="Times New Roman" w:cs="Times New Roman"/>
        </w:rPr>
        <w:t>notifiable instruments). A</w:t>
      </w:r>
      <w:r w:rsidR="003C186C">
        <w:rPr>
          <w:rFonts w:ascii="Times New Roman" w:hAnsi="Times New Roman" w:cs="Times New Roman"/>
        </w:rPr>
        <w:t> </w:t>
      </w:r>
      <w:r w:rsidRPr="00FF7D81">
        <w:rPr>
          <w:rFonts w:ascii="Times New Roman" w:hAnsi="Times New Roman" w:cs="Times New Roman"/>
        </w:rPr>
        <w:t>Bill to make the necessary consequential amendments will be</w:t>
      </w:r>
      <w:r w:rsidR="000D35E7" w:rsidRPr="00FF7D81">
        <w:rPr>
          <w:rFonts w:ascii="Times New Roman" w:hAnsi="Times New Roman" w:cs="Times New Roman"/>
        </w:rPr>
        <w:t xml:space="preserve"> </w:t>
      </w:r>
      <w:r w:rsidRPr="00FF7D81">
        <w:rPr>
          <w:rFonts w:ascii="Times New Roman" w:hAnsi="Times New Roman" w:cs="Times New Roman"/>
        </w:rPr>
        <w:t>presented to the Legislative Assembly as early as possible in 2001.</w:t>
      </w:r>
    </w:p>
    <w:p w14:paraId="61A95A1E" w14:textId="715F26AE" w:rsidR="00C22300" w:rsidRPr="00FF7D81"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13.</w:t>
      </w:r>
      <w:r w:rsidR="00E96D33">
        <w:rPr>
          <w:rFonts w:ascii="Times New Roman" w:hAnsi="Times New Roman" w:cs="Times New Roman"/>
        </w:rPr>
        <w:tab/>
      </w:r>
      <w:r w:rsidRPr="00FF7D81">
        <w:rPr>
          <w:rFonts w:ascii="Times New Roman" w:hAnsi="Times New Roman" w:cs="Times New Roman"/>
        </w:rPr>
        <w:t>Apart from the ‘machinery of government’ law relating to the various stages of</w:t>
      </w:r>
      <w:r w:rsidR="000D35E7" w:rsidRPr="00FF7D81">
        <w:rPr>
          <w:rFonts w:ascii="Times New Roman" w:hAnsi="Times New Roman" w:cs="Times New Roman"/>
        </w:rPr>
        <w:t xml:space="preserve"> </w:t>
      </w:r>
      <w:r w:rsidRPr="00FF7D81">
        <w:rPr>
          <w:rFonts w:ascii="Times New Roman" w:hAnsi="Times New Roman" w:cs="Times New Roman"/>
        </w:rPr>
        <w:t>legislation, it has also been necessary to bring together the corresponding provisions</w:t>
      </w:r>
      <w:r w:rsidR="000D35E7" w:rsidRPr="00FF7D81">
        <w:rPr>
          <w:rFonts w:ascii="Times New Roman" w:hAnsi="Times New Roman" w:cs="Times New Roman"/>
        </w:rPr>
        <w:t xml:space="preserve"> </w:t>
      </w:r>
      <w:r w:rsidRPr="00FF7D81">
        <w:rPr>
          <w:rFonts w:ascii="Times New Roman" w:hAnsi="Times New Roman" w:cs="Times New Roman"/>
        </w:rPr>
        <w:t>dealing with various kinds of instruments that will also be registered. In restating</w:t>
      </w:r>
      <w:r w:rsidR="000D35E7" w:rsidRPr="00FF7D81">
        <w:rPr>
          <w:rFonts w:ascii="Times New Roman" w:hAnsi="Times New Roman" w:cs="Times New Roman"/>
        </w:rPr>
        <w:t xml:space="preserve"> </w:t>
      </w:r>
      <w:r w:rsidRPr="00FF7D81">
        <w:rPr>
          <w:rFonts w:ascii="Times New Roman" w:hAnsi="Times New Roman" w:cs="Times New Roman"/>
        </w:rPr>
        <w:t xml:space="preserve">various provisions scattered throughout the </w:t>
      </w:r>
      <w:r w:rsidRPr="00FF7D81">
        <w:rPr>
          <w:rFonts w:ascii="Times New Roman" w:hAnsi="Times New Roman" w:cs="Times New Roman"/>
          <w:i/>
          <w:iCs/>
        </w:rPr>
        <w:t xml:space="preserve">Interpretation Act 1967 </w:t>
      </w:r>
      <w:r w:rsidRPr="00FF7D81">
        <w:rPr>
          <w:rFonts w:ascii="Times New Roman" w:hAnsi="Times New Roman" w:cs="Times New Roman"/>
        </w:rPr>
        <w:t xml:space="preserve">and the </w:t>
      </w:r>
      <w:r w:rsidRPr="00FF7D81">
        <w:rPr>
          <w:rFonts w:ascii="Times New Roman" w:hAnsi="Times New Roman" w:cs="Times New Roman"/>
          <w:i/>
          <w:iCs/>
        </w:rPr>
        <w:t>Subordinate</w:t>
      </w:r>
      <w:r w:rsidR="000D35E7" w:rsidRPr="00FF7D81">
        <w:rPr>
          <w:rFonts w:ascii="Times New Roman" w:hAnsi="Times New Roman" w:cs="Times New Roman"/>
          <w:i/>
          <w:iCs/>
        </w:rPr>
        <w:t xml:space="preserve"> </w:t>
      </w:r>
      <w:r w:rsidRPr="00FF7D81">
        <w:rPr>
          <w:rFonts w:ascii="Times New Roman" w:hAnsi="Times New Roman" w:cs="Times New Roman"/>
          <w:i/>
          <w:iCs/>
        </w:rPr>
        <w:t xml:space="preserve">Laws Act 1989 </w:t>
      </w:r>
      <w:r w:rsidRPr="00FF7D81">
        <w:rPr>
          <w:rFonts w:ascii="Times New Roman" w:hAnsi="Times New Roman" w:cs="Times New Roman"/>
        </w:rPr>
        <w:t>it has become clear that there is a lack of coherence in these provisions</w:t>
      </w:r>
      <w:r w:rsidR="000D35E7" w:rsidRPr="00FF7D81">
        <w:rPr>
          <w:rFonts w:ascii="Times New Roman" w:hAnsi="Times New Roman" w:cs="Times New Roman"/>
        </w:rPr>
        <w:t xml:space="preserve"> </w:t>
      </w:r>
      <w:r w:rsidRPr="00FF7D81">
        <w:rPr>
          <w:rFonts w:ascii="Times New Roman" w:hAnsi="Times New Roman" w:cs="Times New Roman"/>
        </w:rPr>
        <w:t>as well as anomalies, gaps and uncertainties affecting the making of instruments</w:t>
      </w:r>
      <w:r w:rsidR="000D35E7" w:rsidRPr="00FF7D81">
        <w:rPr>
          <w:rFonts w:ascii="Times New Roman" w:hAnsi="Times New Roman" w:cs="Times New Roman"/>
        </w:rPr>
        <w:t xml:space="preserve"> </w:t>
      </w:r>
      <w:r w:rsidRPr="00FF7D81">
        <w:rPr>
          <w:rFonts w:ascii="Times New Roman" w:hAnsi="Times New Roman" w:cs="Times New Roman"/>
        </w:rPr>
        <w:t>through which much of the day-to-day activity of government is carried on. It is</w:t>
      </w:r>
      <w:r w:rsidR="000D35E7" w:rsidRPr="00FF7D81">
        <w:rPr>
          <w:rFonts w:ascii="Times New Roman" w:hAnsi="Times New Roman" w:cs="Times New Roman"/>
        </w:rPr>
        <w:t xml:space="preserve"> </w:t>
      </w:r>
      <w:r w:rsidRPr="00FF7D81">
        <w:rPr>
          <w:rFonts w:ascii="Times New Roman" w:hAnsi="Times New Roman" w:cs="Times New Roman"/>
        </w:rPr>
        <w:t>undesirable that there should be any doubt about the legal effect in routine matters of</w:t>
      </w:r>
      <w:r w:rsidR="000D35E7" w:rsidRPr="00FF7D81">
        <w:rPr>
          <w:rFonts w:ascii="Times New Roman" w:hAnsi="Times New Roman" w:cs="Times New Roman"/>
        </w:rPr>
        <w:t xml:space="preserve"> </w:t>
      </w:r>
      <w:r w:rsidRPr="00FF7D81">
        <w:rPr>
          <w:rFonts w:ascii="Times New Roman" w:hAnsi="Times New Roman" w:cs="Times New Roman"/>
        </w:rPr>
        <w:t>government and it is certainly desirable that the relevant rules be systematised and made</w:t>
      </w:r>
      <w:r w:rsidR="000D35E7" w:rsidRPr="00FF7D81">
        <w:rPr>
          <w:rFonts w:ascii="Times New Roman" w:hAnsi="Times New Roman" w:cs="Times New Roman"/>
        </w:rPr>
        <w:t xml:space="preserve"> </w:t>
      </w:r>
      <w:r w:rsidRPr="00FF7D81">
        <w:rPr>
          <w:rFonts w:ascii="Times New Roman" w:hAnsi="Times New Roman" w:cs="Times New Roman"/>
        </w:rPr>
        <w:t>more accessible. Apart from these substantive issues, some of the restated provisions</w:t>
      </w:r>
      <w:r w:rsidR="000D35E7" w:rsidRPr="00FF7D81">
        <w:rPr>
          <w:rFonts w:ascii="Times New Roman" w:hAnsi="Times New Roman" w:cs="Times New Roman"/>
        </w:rPr>
        <w:t xml:space="preserve"> </w:t>
      </w:r>
      <w:r w:rsidRPr="00FF7D81">
        <w:rPr>
          <w:rFonts w:ascii="Times New Roman" w:hAnsi="Times New Roman" w:cs="Times New Roman"/>
        </w:rPr>
        <w:t>are based on much older provisions which have been little revised for many years. The</w:t>
      </w:r>
      <w:r w:rsidR="000D35E7" w:rsidRPr="00FF7D81">
        <w:rPr>
          <w:rFonts w:ascii="Times New Roman" w:hAnsi="Times New Roman" w:cs="Times New Roman"/>
        </w:rPr>
        <w:t xml:space="preserve"> </w:t>
      </w:r>
      <w:r w:rsidRPr="00FF7D81">
        <w:rPr>
          <w:rFonts w:ascii="Times New Roman" w:hAnsi="Times New Roman" w:cs="Times New Roman"/>
        </w:rPr>
        <w:t>opportunity has therefore been taken, wherever possible, to restate these in simpler,</w:t>
      </w:r>
      <w:r w:rsidR="000D35E7" w:rsidRPr="00FF7D81">
        <w:rPr>
          <w:rFonts w:ascii="Times New Roman" w:hAnsi="Times New Roman" w:cs="Times New Roman"/>
        </w:rPr>
        <w:t xml:space="preserve"> </w:t>
      </w:r>
      <w:r w:rsidRPr="00FF7D81">
        <w:rPr>
          <w:rFonts w:ascii="Times New Roman" w:hAnsi="Times New Roman" w:cs="Times New Roman"/>
        </w:rPr>
        <w:t>up-to-date language more in keeping with current legislative practice.</w:t>
      </w:r>
    </w:p>
    <w:p w14:paraId="38F310E2" w14:textId="1719FD87" w:rsidR="00C22300" w:rsidRDefault="00C22300" w:rsidP="00E96D33">
      <w:pPr>
        <w:autoSpaceDE w:val="0"/>
        <w:autoSpaceDN w:val="0"/>
        <w:adjustRightInd w:val="0"/>
        <w:spacing w:after="120"/>
        <w:ind w:left="1276" w:hanging="556"/>
        <w:rPr>
          <w:rFonts w:ascii="Times New Roman" w:hAnsi="Times New Roman" w:cs="Times New Roman"/>
        </w:rPr>
      </w:pPr>
      <w:r w:rsidRPr="00FF7D81">
        <w:rPr>
          <w:rFonts w:ascii="Times New Roman" w:hAnsi="Times New Roman" w:cs="Times New Roman"/>
        </w:rPr>
        <w:t>14.</w:t>
      </w:r>
      <w:r w:rsidR="00E96D33">
        <w:rPr>
          <w:rFonts w:ascii="Times New Roman" w:hAnsi="Times New Roman" w:cs="Times New Roman"/>
        </w:rPr>
        <w:tab/>
      </w:r>
      <w:r w:rsidRPr="00FF7D81">
        <w:rPr>
          <w:rFonts w:ascii="Times New Roman" w:hAnsi="Times New Roman" w:cs="Times New Roman"/>
        </w:rPr>
        <w:t>It is also proposed that another Bill would be prepared and presented later in 2001. The</w:t>
      </w:r>
      <w:r w:rsidR="000D35E7" w:rsidRPr="00FF7D81">
        <w:rPr>
          <w:rFonts w:ascii="Times New Roman" w:hAnsi="Times New Roman" w:cs="Times New Roman"/>
        </w:rPr>
        <w:t xml:space="preserve"> </w:t>
      </w:r>
      <w:r w:rsidRPr="00FF7D81">
        <w:rPr>
          <w:rFonts w:ascii="Times New Roman" w:hAnsi="Times New Roman" w:cs="Times New Roman"/>
        </w:rPr>
        <w:t>Bill would amend the Legislation (Access and Operation) Act to include the remaining</w:t>
      </w:r>
      <w:r w:rsidR="000D35E7" w:rsidRPr="00FF7D81">
        <w:rPr>
          <w:rFonts w:ascii="Times New Roman" w:hAnsi="Times New Roman" w:cs="Times New Roman"/>
        </w:rPr>
        <w:t xml:space="preserve"> </w:t>
      </w:r>
      <w:r w:rsidRPr="00FF7D81">
        <w:rPr>
          <w:rFonts w:ascii="Times New Roman" w:hAnsi="Times New Roman" w:cs="Times New Roman"/>
        </w:rPr>
        <w:t xml:space="preserve">provisions of the </w:t>
      </w:r>
      <w:r w:rsidRPr="00FF7D81">
        <w:rPr>
          <w:rFonts w:ascii="Times New Roman" w:hAnsi="Times New Roman" w:cs="Times New Roman"/>
          <w:i/>
          <w:iCs/>
        </w:rPr>
        <w:t xml:space="preserve">Interpretation Act 1967 </w:t>
      </w:r>
      <w:r w:rsidRPr="00FF7D81">
        <w:rPr>
          <w:rFonts w:ascii="Times New Roman" w:hAnsi="Times New Roman" w:cs="Times New Roman"/>
        </w:rPr>
        <w:t>in a remade form. The remaining provisions</w:t>
      </w:r>
      <w:r w:rsidR="000D35E7" w:rsidRPr="00FF7D81">
        <w:rPr>
          <w:rFonts w:ascii="Times New Roman" w:hAnsi="Times New Roman" w:cs="Times New Roman"/>
        </w:rPr>
        <w:t xml:space="preserve"> </w:t>
      </w:r>
      <w:r w:rsidRPr="00FF7D81">
        <w:rPr>
          <w:rFonts w:ascii="Times New Roman" w:hAnsi="Times New Roman" w:cs="Times New Roman"/>
        </w:rPr>
        <w:t>would provide a comprehensive, up-to-date set of provisions for the interpretation of</w:t>
      </w:r>
      <w:r w:rsidR="000D35E7" w:rsidRPr="00FF7D81">
        <w:rPr>
          <w:rFonts w:ascii="Times New Roman" w:hAnsi="Times New Roman" w:cs="Times New Roman"/>
        </w:rPr>
        <w:t xml:space="preserve"> </w:t>
      </w:r>
      <w:r w:rsidRPr="00FF7D81">
        <w:rPr>
          <w:rFonts w:ascii="Times New Roman" w:hAnsi="Times New Roman" w:cs="Times New Roman"/>
        </w:rPr>
        <w:t>ACT legislation. This would bring all the key provisions about ACT legislation into a</w:t>
      </w:r>
      <w:r w:rsidR="000D35E7" w:rsidRPr="00FF7D81">
        <w:rPr>
          <w:rFonts w:ascii="Times New Roman" w:hAnsi="Times New Roman" w:cs="Times New Roman"/>
        </w:rPr>
        <w:t xml:space="preserve"> </w:t>
      </w:r>
      <w:r w:rsidRPr="00FF7D81">
        <w:rPr>
          <w:rFonts w:ascii="Times New Roman" w:hAnsi="Times New Roman" w:cs="Times New Roman"/>
        </w:rPr>
        <w:t>single Act.</w:t>
      </w:r>
    </w:p>
    <w:p w14:paraId="5FDB7BBA" w14:textId="77777777" w:rsidR="00221399" w:rsidRPr="00FF7D81" w:rsidRDefault="00221399" w:rsidP="00221399">
      <w:pPr>
        <w:keepNext/>
      </w:pPr>
    </w:p>
    <w:p w14:paraId="02266F4F" w14:textId="77777777" w:rsidR="00012DAB" w:rsidRPr="008A1736" w:rsidRDefault="00B24C85" w:rsidP="00D43C16">
      <w:pPr>
        <w:pStyle w:val="Heading2"/>
      </w:pPr>
      <w:bookmarkStart w:id="2" w:name="_Toc179376619"/>
      <w:r w:rsidRPr="008A1736">
        <w:t>Part 1.1</w:t>
      </w:r>
      <w:r w:rsidRPr="008A1736">
        <w:tab/>
      </w:r>
      <w:r w:rsidR="00012DAB" w:rsidRPr="008A1736">
        <w:t>General</w:t>
      </w:r>
      <w:bookmarkEnd w:id="2"/>
    </w:p>
    <w:p w14:paraId="1788C9EC" w14:textId="77777777" w:rsidR="00C22300" w:rsidRPr="0056048B" w:rsidRDefault="00C22300" w:rsidP="00B5145F">
      <w:pPr>
        <w:pStyle w:val="Heading3"/>
      </w:pPr>
      <w:bookmarkStart w:id="3" w:name="_Toc179376620"/>
      <w:r w:rsidRPr="0056048B">
        <w:t>Section 1</w:t>
      </w:r>
      <w:r w:rsidR="00F35642" w:rsidRPr="0056048B">
        <w:tab/>
        <w:t>Name of Act</w:t>
      </w:r>
      <w:bookmarkEnd w:id="3"/>
    </w:p>
    <w:p w14:paraId="75B71A41" w14:textId="77777777" w:rsidR="00B04176" w:rsidRDefault="00B04176" w:rsidP="00221399">
      <w:pPr>
        <w:keepNext/>
        <w:spacing w:after="240"/>
      </w:pPr>
      <w:r>
        <w:t>This section is a formal provision indicating the name of the Act.</w:t>
      </w:r>
    </w:p>
    <w:p w14:paraId="0C773750" w14:textId="5F85672A" w:rsidR="00B04176" w:rsidRDefault="00FC05B8" w:rsidP="0056048B">
      <w:pPr>
        <w:spacing w:after="240"/>
      </w:pPr>
      <w:r>
        <w:t xml:space="preserve">The LA was first introduced to the Legislative Assembly as the </w:t>
      </w:r>
      <w:r w:rsidRPr="005F06B2">
        <w:rPr>
          <w:i/>
          <w:iCs/>
        </w:rPr>
        <w:t>Legislation (Access and Operation) Bill</w:t>
      </w:r>
      <w:r w:rsidR="005F06B2">
        <w:rPr>
          <w:i/>
          <w:iCs/>
        </w:rPr>
        <w:t> </w:t>
      </w:r>
      <w:r w:rsidRPr="005F06B2">
        <w:rPr>
          <w:i/>
          <w:iCs/>
        </w:rPr>
        <w:t>2000</w:t>
      </w:r>
      <w:r>
        <w:t>.</w:t>
      </w:r>
    </w:p>
    <w:p w14:paraId="5491A9BD" w14:textId="24AB1E93" w:rsidR="00FC05B8" w:rsidRDefault="00FC05B8" w:rsidP="0056048B">
      <w:pPr>
        <w:spacing w:after="240"/>
      </w:pPr>
      <w:r>
        <w:t xml:space="preserve">The </w:t>
      </w:r>
      <w:r w:rsidR="00B04176">
        <w:t>name of the Bill</w:t>
      </w:r>
      <w:r>
        <w:t xml:space="preserve"> was amended by </w:t>
      </w:r>
      <w:r w:rsidR="00D5798F">
        <w:t xml:space="preserve">a </w:t>
      </w:r>
      <w:r>
        <w:t>government amendment introduced on 1 March 2001.</w:t>
      </w:r>
      <w:r w:rsidR="00764CF0">
        <w:t xml:space="preserve"> </w:t>
      </w:r>
    </w:p>
    <w:p w14:paraId="7329A1E8" w14:textId="77777777" w:rsidR="00F35642" w:rsidRPr="0056048B" w:rsidRDefault="00FB60E2" w:rsidP="00F35642">
      <w:pPr>
        <w:rPr>
          <w:b/>
          <w:i/>
        </w:rPr>
      </w:pPr>
      <w:r w:rsidRPr="0056048B">
        <w:rPr>
          <w:b/>
          <w:i/>
        </w:rPr>
        <w:t>(A2001-14 – g</w:t>
      </w:r>
      <w:r w:rsidR="00FC05B8" w:rsidRPr="0056048B">
        <w:rPr>
          <w:b/>
          <w:i/>
        </w:rPr>
        <w:t>overnment amendment 1)</w:t>
      </w:r>
    </w:p>
    <w:p w14:paraId="1F3530DA" w14:textId="77777777" w:rsidR="00FC05B8" w:rsidRPr="0005037B" w:rsidRDefault="00FC05B8" w:rsidP="0005037B">
      <w:pPr>
        <w:autoSpaceDE w:val="0"/>
        <w:autoSpaceDN w:val="0"/>
        <w:adjustRightInd w:val="0"/>
        <w:spacing w:after="0"/>
        <w:ind w:left="720"/>
        <w:rPr>
          <w:rFonts w:ascii="Times New Roman" w:hAnsi="Times New Roman" w:cs="Times New Roman"/>
          <w:b/>
          <w:bCs/>
        </w:rPr>
      </w:pPr>
      <w:r w:rsidRPr="0005037B">
        <w:rPr>
          <w:rFonts w:ascii="Times New Roman" w:hAnsi="Times New Roman" w:cs="Times New Roman"/>
          <w:b/>
          <w:bCs/>
        </w:rPr>
        <w:t>Amendment 1</w:t>
      </w:r>
    </w:p>
    <w:p w14:paraId="569FE081" w14:textId="77777777" w:rsidR="00FC05B8" w:rsidRPr="0005037B" w:rsidRDefault="00FC05B8" w:rsidP="0005037B">
      <w:pPr>
        <w:autoSpaceDE w:val="0"/>
        <w:autoSpaceDN w:val="0"/>
        <w:adjustRightInd w:val="0"/>
        <w:spacing w:after="0"/>
        <w:ind w:left="720"/>
        <w:rPr>
          <w:rFonts w:ascii="Times New Roman" w:hAnsi="Times New Roman" w:cs="Times New Roman"/>
        </w:rPr>
      </w:pPr>
      <w:r w:rsidRPr="0005037B">
        <w:rPr>
          <w:rFonts w:ascii="Times New Roman" w:hAnsi="Times New Roman" w:cs="Times New Roman"/>
        </w:rPr>
        <w:t xml:space="preserve">This amendment changes the name of the Bill to the </w:t>
      </w:r>
      <w:r w:rsidRPr="0005037B">
        <w:rPr>
          <w:rFonts w:ascii="Times New Roman" w:hAnsi="Times New Roman" w:cs="Times New Roman"/>
          <w:i/>
          <w:iCs/>
        </w:rPr>
        <w:t>Legislation Bill 2000</w:t>
      </w:r>
      <w:r w:rsidRPr="0005037B">
        <w:rPr>
          <w:rFonts w:ascii="Times New Roman" w:hAnsi="Times New Roman" w:cs="Times New Roman"/>
        </w:rPr>
        <w:t>.</w:t>
      </w:r>
    </w:p>
    <w:p w14:paraId="4E748F60" w14:textId="77777777" w:rsidR="00FC05B8" w:rsidRPr="0005037B" w:rsidRDefault="00FC05B8" w:rsidP="0056048B">
      <w:pPr>
        <w:autoSpaceDE w:val="0"/>
        <w:autoSpaceDN w:val="0"/>
        <w:adjustRightInd w:val="0"/>
        <w:spacing w:after="240"/>
        <w:ind w:left="720"/>
        <w:rPr>
          <w:rFonts w:ascii="Times New Roman" w:hAnsi="Times New Roman" w:cs="Times New Roman"/>
        </w:rPr>
      </w:pPr>
      <w:r w:rsidRPr="0005037B">
        <w:rPr>
          <w:rFonts w:ascii="Times New Roman" w:hAnsi="Times New Roman" w:cs="Times New Roman"/>
        </w:rPr>
        <w:t>It was proposed to change the name of the Act when the remaining provisions of the</w:t>
      </w:r>
      <w:r w:rsidR="00901480" w:rsidRPr="0005037B">
        <w:rPr>
          <w:rFonts w:ascii="Times New Roman" w:hAnsi="Times New Roman" w:cs="Times New Roman"/>
        </w:rPr>
        <w:t xml:space="preserve"> </w:t>
      </w:r>
      <w:r w:rsidRPr="0005037B">
        <w:rPr>
          <w:rFonts w:ascii="Times New Roman" w:hAnsi="Times New Roman" w:cs="Times New Roman"/>
          <w:i/>
          <w:iCs/>
        </w:rPr>
        <w:t xml:space="preserve">Interpretation Act 1967 </w:t>
      </w:r>
      <w:r w:rsidRPr="0005037B">
        <w:rPr>
          <w:rFonts w:ascii="Times New Roman" w:hAnsi="Times New Roman" w:cs="Times New Roman"/>
        </w:rPr>
        <w:t>were incorporated into the Act later this year. However, changing the</w:t>
      </w:r>
      <w:r w:rsidR="00901480" w:rsidRPr="0005037B">
        <w:rPr>
          <w:rFonts w:ascii="Times New Roman" w:hAnsi="Times New Roman" w:cs="Times New Roman"/>
        </w:rPr>
        <w:t xml:space="preserve"> </w:t>
      </w:r>
      <w:r w:rsidRPr="0005037B">
        <w:rPr>
          <w:rFonts w:ascii="Times New Roman" w:hAnsi="Times New Roman" w:cs="Times New Roman"/>
        </w:rPr>
        <w:t>name now would help to avoid confusion and remove the need to make a large number of</w:t>
      </w:r>
      <w:r w:rsidR="00901480" w:rsidRPr="0005037B">
        <w:rPr>
          <w:rFonts w:ascii="Times New Roman" w:hAnsi="Times New Roman" w:cs="Times New Roman"/>
        </w:rPr>
        <w:t xml:space="preserve"> </w:t>
      </w:r>
      <w:r w:rsidR="009A70E7" w:rsidRPr="0005037B">
        <w:rPr>
          <w:rFonts w:ascii="Times New Roman" w:hAnsi="Times New Roman" w:cs="Times New Roman"/>
        </w:rPr>
        <w:t>consequential amendments</w:t>
      </w:r>
    </w:p>
    <w:p w14:paraId="68AD3FE5" w14:textId="77777777" w:rsidR="00F35642" w:rsidRDefault="00F35642" w:rsidP="00B5145F">
      <w:pPr>
        <w:pStyle w:val="Heading3"/>
      </w:pPr>
      <w:bookmarkStart w:id="4" w:name="_Toc179376621"/>
      <w:r>
        <w:t>Section 2</w:t>
      </w:r>
      <w:r>
        <w:tab/>
        <w:t>Dictionary</w:t>
      </w:r>
      <w:bookmarkEnd w:id="4"/>
    </w:p>
    <w:p w14:paraId="59793537" w14:textId="77777777" w:rsidR="00FC05B8" w:rsidRDefault="00FC05B8" w:rsidP="0056048B">
      <w:pPr>
        <w:spacing w:after="240"/>
      </w:pPr>
      <w:r>
        <w:t xml:space="preserve">This </w:t>
      </w:r>
      <w:r w:rsidR="00AF1F8C">
        <w:t>section (initially s 3) is a formal provision indicating the status of the dictionary.</w:t>
      </w:r>
    </w:p>
    <w:p w14:paraId="19FB76F1" w14:textId="77777777" w:rsidR="00CA5C64" w:rsidRPr="00FC05B8" w:rsidRDefault="00CA5C64" w:rsidP="0056048B">
      <w:pPr>
        <w:spacing w:after="240"/>
      </w:pPr>
      <w:r>
        <w:t>Renumbered by A2002-11.</w:t>
      </w:r>
    </w:p>
    <w:p w14:paraId="5F0ECDF8" w14:textId="77777777" w:rsidR="00F35642" w:rsidRDefault="00012DAB" w:rsidP="00B5145F">
      <w:pPr>
        <w:pStyle w:val="Heading3"/>
      </w:pPr>
      <w:bookmarkStart w:id="5" w:name="_Toc179376622"/>
      <w:r>
        <w:t>Section 2A</w:t>
      </w:r>
      <w:r>
        <w:tab/>
        <w:t>Notes</w:t>
      </w:r>
      <w:bookmarkEnd w:id="5"/>
    </w:p>
    <w:p w14:paraId="56009BCD" w14:textId="77777777" w:rsidR="00AF1F8C" w:rsidRDefault="00AF1F8C" w:rsidP="0056048B">
      <w:pPr>
        <w:spacing w:after="240"/>
      </w:pPr>
      <w:r>
        <w:t>This section (initially s 4) is a formal provision indicating the status of notes.</w:t>
      </w:r>
    </w:p>
    <w:p w14:paraId="7065F936" w14:textId="77777777" w:rsidR="00CA5C64" w:rsidRPr="00FC05B8" w:rsidRDefault="00CA5C64" w:rsidP="0056048B">
      <w:pPr>
        <w:spacing w:after="240"/>
      </w:pPr>
      <w:r>
        <w:t>Renumbered by A2002-11.</w:t>
      </w:r>
    </w:p>
    <w:p w14:paraId="1316827C" w14:textId="77777777" w:rsidR="00122095" w:rsidRDefault="00122095" w:rsidP="00B5145F">
      <w:pPr>
        <w:pStyle w:val="Heading3"/>
      </w:pPr>
      <w:bookmarkStart w:id="6" w:name="_Toc179376623"/>
      <w:r>
        <w:t>Section 3</w:t>
      </w:r>
      <w:r w:rsidR="00F35642">
        <w:tab/>
      </w:r>
      <w:r>
        <w:t>Objects</w:t>
      </w:r>
      <w:bookmarkEnd w:id="6"/>
    </w:p>
    <w:p w14:paraId="619877E2" w14:textId="77777777" w:rsidR="00CA5C64" w:rsidRDefault="00CA5C64" w:rsidP="0056048B">
      <w:pPr>
        <w:spacing w:after="240"/>
      </w:pPr>
      <w:r>
        <w:t xml:space="preserve">This section </w:t>
      </w:r>
      <w:r w:rsidR="00B04176">
        <w:t xml:space="preserve">was </w:t>
      </w:r>
      <w:r>
        <w:t>initially s 5</w:t>
      </w:r>
      <w:r w:rsidR="00B04176">
        <w:t>.</w:t>
      </w:r>
    </w:p>
    <w:p w14:paraId="313BF2B8" w14:textId="77777777" w:rsidR="00122095" w:rsidRPr="0056048B" w:rsidRDefault="00122095" w:rsidP="0056048B">
      <w:pPr>
        <w:spacing w:after="240"/>
        <w:rPr>
          <w:b/>
          <w:i/>
        </w:rPr>
      </w:pPr>
      <w:r w:rsidRPr="0056048B">
        <w:rPr>
          <w:b/>
          <w:i/>
        </w:rPr>
        <w:t>(A2001-14</w:t>
      </w:r>
      <w:r w:rsidR="0033159C" w:rsidRPr="0056048B">
        <w:rPr>
          <w:b/>
          <w:i/>
        </w:rPr>
        <w:t>)</w:t>
      </w:r>
    </w:p>
    <w:p w14:paraId="63DB399C" w14:textId="77777777" w:rsidR="0005037B" w:rsidRDefault="0005037B" w:rsidP="0056048B">
      <w:pPr>
        <w:spacing w:after="240"/>
      </w:pPr>
      <w:r>
        <w:t>A2001-14 inserted the section. The explanatory statement provides:</w:t>
      </w:r>
    </w:p>
    <w:p w14:paraId="6C3DFB6C" w14:textId="163ADC87" w:rsidR="0033159C" w:rsidRPr="0005037B" w:rsidRDefault="0033159C" w:rsidP="003C186C">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16.</w:t>
      </w:r>
      <w:r w:rsidR="003C186C">
        <w:rPr>
          <w:rFonts w:ascii="Times New Roman" w:hAnsi="Times New Roman" w:cs="Times New Roman"/>
        </w:rPr>
        <w:tab/>
      </w:r>
      <w:r w:rsidRPr="0005037B">
        <w:rPr>
          <w:rFonts w:ascii="Times New Roman" w:hAnsi="Times New Roman" w:cs="Times New Roman"/>
        </w:rPr>
        <w:t>The main object of the Bill, and supporting strategies, are set out in clause 5. The</w:t>
      </w:r>
      <w:r w:rsidR="000D35E7" w:rsidRPr="0005037B">
        <w:rPr>
          <w:rFonts w:ascii="Times New Roman" w:hAnsi="Times New Roman" w:cs="Times New Roman"/>
        </w:rPr>
        <w:t xml:space="preserve"> </w:t>
      </w:r>
      <w:r w:rsidRPr="0005037B">
        <w:rPr>
          <w:rFonts w:ascii="Times New Roman" w:hAnsi="Times New Roman" w:cs="Times New Roman"/>
        </w:rPr>
        <w:t>intention is to make legislation more accessible by significantly improving present</w:t>
      </w:r>
      <w:r w:rsidR="000D35E7" w:rsidRPr="0005037B">
        <w:rPr>
          <w:rFonts w:ascii="Times New Roman" w:hAnsi="Times New Roman" w:cs="Times New Roman"/>
        </w:rPr>
        <w:t xml:space="preserve"> </w:t>
      </w:r>
      <w:r w:rsidRPr="0005037B">
        <w:rPr>
          <w:rFonts w:ascii="Times New Roman" w:hAnsi="Times New Roman" w:cs="Times New Roman"/>
        </w:rPr>
        <w:t>arrangements with a 3-pronged approach as follows:</w:t>
      </w:r>
    </w:p>
    <w:p w14:paraId="20E351B3" w14:textId="653C1B6D" w:rsidR="0033159C" w:rsidRPr="0005037B" w:rsidRDefault="0033159C" w:rsidP="003C186C">
      <w:pPr>
        <w:autoSpaceDE w:val="0"/>
        <w:autoSpaceDN w:val="0"/>
        <w:adjustRightInd w:val="0"/>
        <w:spacing w:after="60"/>
        <w:ind w:left="1933" w:hanging="493"/>
        <w:rPr>
          <w:rFonts w:ascii="Times New Roman" w:hAnsi="Times New Roman" w:cs="Times New Roman"/>
        </w:rPr>
      </w:pPr>
      <w:r w:rsidRPr="0005037B">
        <w:rPr>
          <w:rFonts w:ascii="Times New Roman" w:hAnsi="Times New Roman" w:cs="Times New Roman"/>
        </w:rPr>
        <w:lastRenderedPageBreak/>
        <w:t>a)</w:t>
      </w:r>
      <w:r w:rsidR="003C186C">
        <w:rPr>
          <w:rFonts w:ascii="Times New Roman" w:hAnsi="Times New Roman" w:cs="Times New Roman"/>
        </w:rPr>
        <w:tab/>
      </w:r>
      <w:r w:rsidRPr="0005037B">
        <w:rPr>
          <w:rFonts w:ascii="Times New Roman" w:hAnsi="Times New Roman" w:cs="Times New Roman"/>
        </w:rPr>
        <w:t>encouraging access to authorised, electronic versions of legislation on approved</w:t>
      </w:r>
      <w:r w:rsidR="000D35E7" w:rsidRPr="0005037B">
        <w:rPr>
          <w:rFonts w:ascii="Times New Roman" w:hAnsi="Times New Roman" w:cs="Times New Roman"/>
        </w:rPr>
        <w:t xml:space="preserve"> </w:t>
      </w:r>
      <w:r w:rsidRPr="0005037B">
        <w:rPr>
          <w:rFonts w:ascii="Times New Roman" w:hAnsi="Times New Roman" w:cs="Times New Roman"/>
        </w:rPr>
        <w:t>Internet sites, while maintaining access to authorised, printed legislation;</w:t>
      </w:r>
    </w:p>
    <w:p w14:paraId="4BC2166B" w14:textId="4F9A6944" w:rsidR="0033159C" w:rsidRPr="0005037B" w:rsidRDefault="0033159C" w:rsidP="003C186C">
      <w:pPr>
        <w:autoSpaceDE w:val="0"/>
        <w:autoSpaceDN w:val="0"/>
        <w:adjustRightInd w:val="0"/>
        <w:spacing w:after="60"/>
        <w:ind w:left="1933" w:hanging="493"/>
        <w:rPr>
          <w:rFonts w:ascii="Times New Roman" w:hAnsi="Times New Roman" w:cs="Times New Roman"/>
        </w:rPr>
      </w:pPr>
      <w:r w:rsidRPr="0005037B">
        <w:rPr>
          <w:rFonts w:ascii="Times New Roman" w:hAnsi="Times New Roman" w:cs="Times New Roman"/>
        </w:rPr>
        <w:t>b)</w:t>
      </w:r>
      <w:r w:rsidR="003C186C">
        <w:rPr>
          <w:rFonts w:ascii="Times New Roman" w:hAnsi="Times New Roman" w:cs="Times New Roman"/>
        </w:rPr>
        <w:tab/>
      </w:r>
      <w:r w:rsidRPr="0005037B">
        <w:rPr>
          <w:rFonts w:ascii="Times New Roman" w:hAnsi="Times New Roman" w:cs="Times New Roman"/>
        </w:rPr>
        <w:t>restructuring, restating and simplifying the relevant ‘machinery of government’</w:t>
      </w:r>
      <w:r w:rsidR="000D35E7" w:rsidRPr="0005037B">
        <w:rPr>
          <w:rFonts w:ascii="Times New Roman" w:hAnsi="Times New Roman" w:cs="Times New Roman"/>
        </w:rPr>
        <w:t xml:space="preserve"> </w:t>
      </w:r>
      <w:r w:rsidRPr="0005037B">
        <w:rPr>
          <w:rFonts w:ascii="Times New Roman" w:hAnsi="Times New Roman" w:cs="Times New Roman"/>
        </w:rPr>
        <w:t>law dealing with the ‘life cycle’ of legislation to make it more accessible and</w:t>
      </w:r>
      <w:r w:rsidR="000D35E7" w:rsidRPr="0005037B">
        <w:rPr>
          <w:rFonts w:ascii="Times New Roman" w:hAnsi="Times New Roman" w:cs="Times New Roman"/>
        </w:rPr>
        <w:t xml:space="preserve"> </w:t>
      </w:r>
      <w:r w:rsidRPr="0005037B">
        <w:rPr>
          <w:rFonts w:ascii="Times New Roman" w:hAnsi="Times New Roman" w:cs="Times New Roman"/>
        </w:rPr>
        <w:t>easier to understand;</w:t>
      </w:r>
    </w:p>
    <w:p w14:paraId="6FE2F144" w14:textId="360B2A2B" w:rsidR="0033159C" w:rsidRPr="0005037B" w:rsidRDefault="0033159C" w:rsidP="003C186C">
      <w:pPr>
        <w:autoSpaceDE w:val="0"/>
        <w:autoSpaceDN w:val="0"/>
        <w:adjustRightInd w:val="0"/>
        <w:spacing w:after="60"/>
        <w:ind w:left="1933" w:hanging="493"/>
        <w:rPr>
          <w:rFonts w:ascii="Times New Roman" w:hAnsi="Times New Roman" w:cs="Times New Roman"/>
        </w:rPr>
      </w:pPr>
      <w:r w:rsidRPr="0005037B">
        <w:rPr>
          <w:rFonts w:ascii="Times New Roman" w:hAnsi="Times New Roman" w:cs="Times New Roman"/>
        </w:rPr>
        <w:t>c)</w:t>
      </w:r>
      <w:r w:rsidR="003C186C">
        <w:rPr>
          <w:rFonts w:ascii="Times New Roman" w:hAnsi="Times New Roman" w:cs="Times New Roman"/>
        </w:rPr>
        <w:tab/>
      </w:r>
      <w:r w:rsidRPr="0005037B">
        <w:rPr>
          <w:rFonts w:ascii="Times New Roman" w:hAnsi="Times New Roman" w:cs="Times New Roman"/>
        </w:rPr>
        <w:t>assisting users to find, read, understand and use legislation by—</w:t>
      </w:r>
    </w:p>
    <w:p w14:paraId="704EBB35" w14:textId="4E56D894" w:rsidR="0033159C" w:rsidRPr="0005037B" w:rsidRDefault="0033159C" w:rsidP="003C186C">
      <w:pPr>
        <w:autoSpaceDE w:val="0"/>
        <w:autoSpaceDN w:val="0"/>
        <w:adjustRightInd w:val="0"/>
        <w:spacing w:after="60"/>
        <w:ind w:left="2548" w:hanging="388"/>
        <w:rPr>
          <w:rFonts w:ascii="Times New Roman" w:hAnsi="Times New Roman" w:cs="Times New Roman"/>
        </w:rPr>
      </w:pPr>
      <w:proofErr w:type="spellStart"/>
      <w:r w:rsidRPr="0005037B">
        <w:rPr>
          <w:rFonts w:ascii="Times New Roman" w:hAnsi="Times New Roman" w:cs="Times New Roman"/>
        </w:rPr>
        <w:t>i</w:t>
      </w:r>
      <w:proofErr w:type="spellEnd"/>
      <w:r w:rsidRPr="0005037B">
        <w:rPr>
          <w:rFonts w:ascii="Times New Roman" w:hAnsi="Times New Roman" w:cs="Times New Roman"/>
        </w:rPr>
        <w:t>)</w:t>
      </w:r>
      <w:r w:rsidR="003C186C">
        <w:rPr>
          <w:rFonts w:ascii="Times New Roman" w:hAnsi="Times New Roman" w:cs="Times New Roman"/>
        </w:rPr>
        <w:tab/>
      </w:r>
      <w:r w:rsidRPr="0005037B">
        <w:rPr>
          <w:rFonts w:ascii="Times New Roman" w:hAnsi="Times New Roman" w:cs="Times New Roman"/>
        </w:rPr>
        <w:t>facilitating the shortening and simplifying of legislation; and</w:t>
      </w:r>
    </w:p>
    <w:p w14:paraId="1770C3B0" w14:textId="703BFE3D" w:rsidR="0033159C" w:rsidRPr="0005037B" w:rsidRDefault="0033159C" w:rsidP="003C186C">
      <w:pPr>
        <w:autoSpaceDE w:val="0"/>
        <w:autoSpaceDN w:val="0"/>
        <w:adjustRightInd w:val="0"/>
        <w:spacing w:after="60"/>
        <w:ind w:left="2548" w:hanging="388"/>
        <w:rPr>
          <w:rFonts w:ascii="Times New Roman" w:hAnsi="Times New Roman" w:cs="Times New Roman"/>
        </w:rPr>
      </w:pPr>
      <w:r w:rsidRPr="0005037B">
        <w:rPr>
          <w:rFonts w:ascii="Times New Roman" w:hAnsi="Times New Roman" w:cs="Times New Roman"/>
        </w:rPr>
        <w:t>ii)</w:t>
      </w:r>
      <w:r w:rsidR="003C186C">
        <w:rPr>
          <w:rFonts w:ascii="Times New Roman" w:hAnsi="Times New Roman" w:cs="Times New Roman"/>
        </w:rPr>
        <w:tab/>
      </w:r>
      <w:r w:rsidRPr="0005037B">
        <w:rPr>
          <w:rFonts w:ascii="Times New Roman" w:hAnsi="Times New Roman" w:cs="Times New Roman"/>
        </w:rPr>
        <w:t>promoting consistency in the form and language of legislation; and</w:t>
      </w:r>
    </w:p>
    <w:p w14:paraId="5C0FEBE9" w14:textId="252FD9C7" w:rsidR="0033159C" w:rsidRPr="0005037B" w:rsidRDefault="0033159C" w:rsidP="003C186C">
      <w:pPr>
        <w:autoSpaceDE w:val="0"/>
        <w:autoSpaceDN w:val="0"/>
        <w:adjustRightInd w:val="0"/>
        <w:spacing w:after="60"/>
        <w:ind w:left="2548" w:hanging="388"/>
        <w:rPr>
          <w:rFonts w:ascii="Times New Roman" w:hAnsi="Times New Roman" w:cs="Times New Roman"/>
        </w:rPr>
      </w:pPr>
      <w:r w:rsidRPr="0005037B">
        <w:rPr>
          <w:rFonts w:ascii="Times New Roman" w:hAnsi="Times New Roman" w:cs="Times New Roman"/>
        </w:rPr>
        <w:t>iii)</w:t>
      </w:r>
      <w:r w:rsidR="003C186C">
        <w:rPr>
          <w:rFonts w:ascii="Times New Roman" w:hAnsi="Times New Roman" w:cs="Times New Roman"/>
        </w:rPr>
        <w:tab/>
      </w:r>
      <w:r w:rsidRPr="0005037B">
        <w:rPr>
          <w:rFonts w:ascii="Times New Roman" w:hAnsi="Times New Roman" w:cs="Times New Roman"/>
        </w:rPr>
        <w:t>facilitating the updating and republication of legislation to ensure its</w:t>
      </w:r>
      <w:r w:rsidR="00FC05B8" w:rsidRPr="0005037B">
        <w:rPr>
          <w:rFonts w:ascii="Times New Roman" w:hAnsi="Times New Roman" w:cs="Times New Roman"/>
        </w:rPr>
        <w:t xml:space="preserve"> </w:t>
      </w:r>
      <w:r w:rsidRPr="0005037B">
        <w:rPr>
          <w:rFonts w:ascii="Times New Roman" w:hAnsi="Times New Roman" w:cs="Times New Roman"/>
        </w:rPr>
        <w:t>ready availability.</w:t>
      </w:r>
    </w:p>
    <w:p w14:paraId="69DA3397" w14:textId="39D87E6F" w:rsidR="00122095" w:rsidRDefault="0033159C" w:rsidP="003C186C">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17.</w:t>
      </w:r>
      <w:r w:rsidR="003C186C">
        <w:rPr>
          <w:rFonts w:ascii="Times New Roman" w:hAnsi="Times New Roman" w:cs="Times New Roman"/>
        </w:rPr>
        <w:tab/>
      </w:r>
      <w:r w:rsidRPr="0005037B">
        <w:rPr>
          <w:rFonts w:ascii="Times New Roman" w:hAnsi="Times New Roman" w:cs="Times New Roman"/>
        </w:rPr>
        <w:t>Legislation is shortened and simplified, and consistency in the form and language of</w:t>
      </w:r>
      <w:r w:rsidR="007171BA" w:rsidRPr="0005037B">
        <w:rPr>
          <w:rFonts w:ascii="Times New Roman" w:hAnsi="Times New Roman" w:cs="Times New Roman"/>
        </w:rPr>
        <w:t xml:space="preserve"> </w:t>
      </w:r>
      <w:r w:rsidRPr="0005037B">
        <w:rPr>
          <w:rFonts w:ascii="Times New Roman" w:hAnsi="Times New Roman" w:cs="Times New Roman"/>
        </w:rPr>
        <w:t>legislation is promoted, particularly through reliance on standard provisions dealing</w:t>
      </w:r>
      <w:r w:rsidR="000D35E7" w:rsidRPr="0005037B">
        <w:rPr>
          <w:rFonts w:ascii="Times New Roman" w:hAnsi="Times New Roman" w:cs="Times New Roman"/>
        </w:rPr>
        <w:t xml:space="preserve"> </w:t>
      </w:r>
      <w:r w:rsidRPr="0005037B">
        <w:rPr>
          <w:rFonts w:ascii="Times New Roman" w:hAnsi="Times New Roman" w:cs="Times New Roman"/>
        </w:rPr>
        <w:t>comprehensively with the legislation ‘life cycle’. The updating and republication of</w:t>
      </w:r>
      <w:r w:rsidR="004B7CF1" w:rsidRPr="0005037B">
        <w:rPr>
          <w:rFonts w:ascii="Times New Roman" w:hAnsi="Times New Roman" w:cs="Times New Roman"/>
        </w:rPr>
        <w:t xml:space="preserve"> legislation is facilitated by the electronic publication of legislation and the provisions of</w:t>
      </w:r>
      <w:r w:rsidR="007171BA" w:rsidRPr="0005037B">
        <w:rPr>
          <w:rFonts w:ascii="Times New Roman" w:hAnsi="Times New Roman" w:cs="Times New Roman"/>
        </w:rPr>
        <w:t xml:space="preserve"> </w:t>
      </w:r>
      <w:r w:rsidR="004B7CF1" w:rsidRPr="0005037B">
        <w:rPr>
          <w:rFonts w:ascii="Times New Roman" w:hAnsi="Times New Roman" w:cs="Times New Roman"/>
        </w:rPr>
        <w:t>the Bill that deal with the republication of Acts and statutory instruments.</w:t>
      </w:r>
    </w:p>
    <w:p w14:paraId="72FA21E9" w14:textId="77777777" w:rsidR="004B7CF1" w:rsidRPr="00903051" w:rsidRDefault="004B7CF1" w:rsidP="00903051">
      <w:pPr>
        <w:spacing w:after="240"/>
        <w:rPr>
          <w:b/>
          <w:i/>
        </w:rPr>
      </w:pPr>
      <w:r w:rsidRPr="00903051">
        <w:rPr>
          <w:b/>
          <w:i/>
        </w:rPr>
        <w:t>(A2002-11)</w:t>
      </w:r>
    </w:p>
    <w:p w14:paraId="00F3E3BB" w14:textId="706A0E77" w:rsidR="002D7F20" w:rsidRDefault="00282DAD" w:rsidP="00903051">
      <w:pPr>
        <w:spacing w:after="240"/>
        <w:rPr>
          <w:b/>
          <w:bCs/>
        </w:rPr>
      </w:pPr>
      <w:r>
        <w:t>The section was expanded and renumbered by A2002-11.</w:t>
      </w:r>
      <w:r w:rsidR="00F47194">
        <w:t xml:space="preserve"> </w:t>
      </w:r>
      <w:r w:rsidR="002D7F20">
        <w:t>The explanatory statement provides:</w:t>
      </w:r>
    </w:p>
    <w:p w14:paraId="2774289E" w14:textId="77777777" w:rsidR="000A6215" w:rsidRPr="0005037B" w:rsidRDefault="000A6215" w:rsidP="00065EBC">
      <w:pPr>
        <w:tabs>
          <w:tab w:val="left" w:pos="2127"/>
        </w:tabs>
        <w:spacing w:after="120"/>
        <w:ind w:left="720"/>
        <w:rPr>
          <w:rFonts w:ascii="Times New Roman" w:hAnsi="Times New Roman" w:cs="Times New Roman"/>
        </w:rPr>
      </w:pPr>
      <w:r w:rsidRPr="0005037B">
        <w:rPr>
          <w:rFonts w:ascii="Times New Roman" w:hAnsi="Times New Roman" w:cs="Times New Roman"/>
          <w:b/>
          <w:bCs/>
          <w:i/>
          <w:iCs/>
        </w:rPr>
        <w:t>Background</w:t>
      </w:r>
    </w:p>
    <w:p w14:paraId="2E470B45" w14:textId="72FBB6C9" w:rsidR="00A90168" w:rsidRPr="0005037B" w:rsidRDefault="00A90168" w:rsidP="00A86575">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2</w:t>
      </w:r>
      <w:r w:rsidR="00B4722E">
        <w:rPr>
          <w:rFonts w:ascii="Times New Roman" w:hAnsi="Times New Roman" w:cs="Times New Roman"/>
        </w:rPr>
        <w:tab/>
      </w:r>
      <w:r w:rsidRPr="0005037B">
        <w:rPr>
          <w:rFonts w:ascii="Times New Roman" w:hAnsi="Times New Roman" w:cs="Times New Roman"/>
        </w:rPr>
        <w:t>Under the Public Access to Law project—</w:t>
      </w:r>
    </w:p>
    <w:p w14:paraId="76881B2F" w14:textId="77777777" w:rsidR="00A90168" w:rsidRPr="0005037B" w:rsidRDefault="00A90168" w:rsidP="00A86575">
      <w:pPr>
        <w:autoSpaceDE w:val="0"/>
        <w:autoSpaceDN w:val="0"/>
        <w:adjustRightInd w:val="0"/>
        <w:spacing w:after="60"/>
        <w:ind w:left="1933" w:hanging="493"/>
        <w:rPr>
          <w:rFonts w:ascii="Times New Roman" w:hAnsi="Times New Roman" w:cs="Times New Roman"/>
        </w:rPr>
      </w:pPr>
      <w:r w:rsidRPr="0005037B">
        <w:rPr>
          <w:rFonts w:ascii="Times New Roman" w:hAnsi="Times New Roman" w:cs="Times New Roman"/>
        </w:rPr>
        <w:t>(a)...</w:t>
      </w:r>
      <w:r w:rsidR="00D241FE" w:rsidRPr="0005037B">
        <w:rPr>
          <w:rFonts w:ascii="Times New Roman" w:hAnsi="Times New Roman" w:cs="Times New Roman"/>
        </w:rPr>
        <w:t>(e)...</w:t>
      </w:r>
    </w:p>
    <w:p w14:paraId="5E87DCB6" w14:textId="47B58151" w:rsidR="007171BA" w:rsidRPr="0005037B" w:rsidRDefault="00A90168" w:rsidP="00A86575">
      <w:pPr>
        <w:autoSpaceDE w:val="0"/>
        <w:autoSpaceDN w:val="0"/>
        <w:adjustRightInd w:val="0"/>
        <w:spacing w:after="60"/>
        <w:ind w:left="1933" w:hanging="493"/>
        <w:rPr>
          <w:rFonts w:ascii="Times New Roman" w:hAnsi="Times New Roman" w:cs="Times New Roman"/>
        </w:rPr>
      </w:pPr>
      <w:r w:rsidRPr="0005037B">
        <w:rPr>
          <w:rFonts w:ascii="Times New Roman" w:hAnsi="Times New Roman" w:cs="Times New Roman"/>
        </w:rPr>
        <w:t>(</w:t>
      </w:r>
      <w:r w:rsidR="007171BA" w:rsidRPr="0005037B">
        <w:rPr>
          <w:rFonts w:ascii="Times New Roman" w:hAnsi="Times New Roman" w:cs="Times New Roman"/>
        </w:rPr>
        <w:t>f)</w:t>
      </w:r>
      <w:r w:rsidR="00B4722E">
        <w:rPr>
          <w:rFonts w:ascii="Times New Roman" w:hAnsi="Times New Roman" w:cs="Times New Roman"/>
        </w:rPr>
        <w:tab/>
      </w:r>
      <w:r w:rsidR="007171BA" w:rsidRPr="0005037B">
        <w:rPr>
          <w:rFonts w:ascii="Times New Roman" w:hAnsi="Times New Roman" w:cs="Times New Roman"/>
        </w:rPr>
        <w:t>most of the provisions dealing with the ‘life cycle’ of ACT legislation have been</w:t>
      </w:r>
      <w:r w:rsidR="000E719A" w:rsidRPr="0005037B">
        <w:rPr>
          <w:rFonts w:ascii="Times New Roman" w:hAnsi="Times New Roman" w:cs="Times New Roman"/>
        </w:rPr>
        <w:t xml:space="preserve"> </w:t>
      </w:r>
      <w:r w:rsidR="007171BA" w:rsidRPr="0005037B">
        <w:rPr>
          <w:rFonts w:ascii="Times New Roman" w:hAnsi="Times New Roman" w:cs="Times New Roman"/>
        </w:rPr>
        <w:t>clarified updated, simplified where practicable, and brought together in a single</w:t>
      </w:r>
      <w:r w:rsidR="000E719A" w:rsidRPr="0005037B">
        <w:rPr>
          <w:rFonts w:ascii="Times New Roman" w:hAnsi="Times New Roman" w:cs="Times New Roman"/>
        </w:rPr>
        <w:t xml:space="preserve"> </w:t>
      </w:r>
      <w:r w:rsidR="007171BA" w:rsidRPr="0005037B">
        <w:rPr>
          <w:rFonts w:ascii="Times New Roman" w:hAnsi="Times New Roman" w:cs="Times New Roman"/>
        </w:rPr>
        <w:t xml:space="preserve">Act (the </w:t>
      </w:r>
      <w:r w:rsidR="007171BA" w:rsidRPr="0005037B">
        <w:rPr>
          <w:rFonts w:ascii="Times New Roman" w:hAnsi="Times New Roman" w:cs="Times New Roman"/>
          <w:i/>
          <w:iCs/>
        </w:rPr>
        <w:t>Legislation Act 2001</w:t>
      </w:r>
      <w:r w:rsidR="007171BA" w:rsidRPr="0005037B">
        <w:rPr>
          <w:rFonts w:ascii="Times New Roman" w:hAnsi="Times New Roman" w:cs="Times New Roman"/>
        </w:rPr>
        <w:t>).</w:t>
      </w:r>
    </w:p>
    <w:p w14:paraId="1D2B134D" w14:textId="33EE6618" w:rsidR="007171BA" w:rsidRDefault="007171BA" w:rsidP="00A86575">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3</w:t>
      </w:r>
      <w:r w:rsidR="00B4722E">
        <w:rPr>
          <w:rFonts w:ascii="Times New Roman" w:hAnsi="Times New Roman" w:cs="Times New Roman"/>
        </w:rPr>
        <w:tab/>
      </w:r>
      <w:r w:rsidRPr="0005037B">
        <w:rPr>
          <w:rFonts w:ascii="Times New Roman" w:hAnsi="Times New Roman" w:cs="Times New Roman"/>
        </w:rPr>
        <w:t>The ‘life cycle’ of legislation includes the making (where relevant), notification,</w:t>
      </w:r>
      <w:r w:rsidR="000E719A" w:rsidRPr="0005037B">
        <w:rPr>
          <w:rFonts w:ascii="Times New Roman" w:hAnsi="Times New Roman" w:cs="Times New Roman"/>
        </w:rPr>
        <w:t xml:space="preserve"> </w:t>
      </w:r>
      <w:r w:rsidRPr="0005037B">
        <w:rPr>
          <w:rFonts w:ascii="Times New Roman" w:hAnsi="Times New Roman" w:cs="Times New Roman"/>
        </w:rPr>
        <w:t>commencement, tabling and disallowance (where relevant), operation, interpretation,</w:t>
      </w:r>
      <w:r w:rsidR="000E719A" w:rsidRPr="0005037B">
        <w:rPr>
          <w:rFonts w:ascii="Times New Roman" w:hAnsi="Times New Roman" w:cs="Times New Roman"/>
        </w:rPr>
        <w:t xml:space="preserve"> </w:t>
      </w:r>
      <w:r w:rsidRPr="0005037B">
        <w:rPr>
          <w:rFonts w:ascii="Times New Roman" w:hAnsi="Times New Roman" w:cs="Times New Roman"/>
        </w:rPr>
        <w:t>proof, republication, amendment and repeal of legislation and instruments made under</w:t>
      </w:r>
      <w:r w:rsidR="000E719A" w:rsidRPr="0005037B">
        <w:rPr>
          <w:rFonts w:ascii="Times New Roman" w:hAnsi="Times New Roman" w:cs="Times New Roman"/>
        </w:rPr>
        <w:t xml:space="preserve"> </w:t>
      </w:r>
      <w:r w:rsidRPr="0005037B">
        <w:rPr>
          <w:rFonts w:ascii="Times New Roman" w:hAnsi="Times New Roman" w:cs="Times New Roman"/>
        </w:rPr>
        <w:t>legislation.</w:t>
      </w:r>
    </w:p>
    <w:p w14:paraId="18903B01" w14:textId="77777777" w:rsidR="000053C0" w:rsidRPr="0005037B" w:rsidRDefault="000053C0" w:rsidP="00065EBC">
      <w:pPr>
        <w:autoSpaceDE w:val="0"/>
        <w:autoSpaceDN w:val="0"/>
        <w:adjustRightInd w:val="0"/>
        <w:spacing w:after="120"/>
        <w:ind w:left="720"/>
        <w:rPr>
          <w:rFonts w:ascii="Times New Roman" w:hAnsi="Times New Roman" w:cs="Times New Roman"/>
          <w:b/>
          <w:bCs/>
          <w:i/>
          <w:iCs/>
        </w:rPr>
      </w:pPr>
      <w:r w:rsidRPr="0005037B">
        <w:rPr>
          <w:rFonts w:ascii="Times New Roman" w:hAnsi="Times New Roman" w:cs="Times New Roman"/>
          <w:b/>
          <w:bCs/>
          <w:i/>
          <w:iCs/>
        </w:rPr>
        <w:t>Clause 4</w:t>
      </w:r>
    </w:p>
    <w:p w14:paraId="70345A85" w14:textId="40D1B326" w:rsidR="00D241FE" w:rsidRPr="0005037B" w:rsidRDefault="000053C0" w:rsidP="00A86575">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23</w:t>
      </w:r>
      <w:r w:rsidR="00B4722E">
        <w:rPr>
          <w:rFonts w:ascii="Times New Roman" w:hAnsi="Times New Roman" w:cs="Times New Roman"/>
        </w:rPr>
        <w:tab/>
      </w:r>
      <w:r w:rsidRPr="0005037B">
        <w:rPr>
          <w:rFonts w:ascii="Times New Roman" w:hAnsi="Times New Roman" w:cs="Times New Roman"/>
        </w:rPr>
        <w:t>Proposed chapter 14 would enlarge the existing scope of the Legislation Act by including</w:t>
      </w:r>
      <w:r w:rsidR="000A6215" w:rsidRPr="0005037B">
        <w:rPr>
          <w:rFonts w:ascii="Times New Roman" w:hAnsi="Times New Roman" w:cs="Times New Roman"/>
        </w:rPr>
        <w:t xml:space="preserve"> </w:t>
      </w:r>
      <w:r w:rsidRPr="0005037B">
        <w:rPr>
          <w:rFonts w:ascii="Times New Roman" w:hAnsi="Times New Roman" w:cs="Times New Roman"/>
        </w:rPr>
        <w:t>provisions about the interpretation of Acts and statutory instruments (that is, instruments</w:t>
      </w:r>
      <w:r w:rsidR="000A6215" w:rsidRPr="0005037B">
        <w:rPr>
          <w:rFonts w:ascii="Times New Roman" w:hAnsi="Times New Roman" w:cs="Times New Roman"/>
        </w:rPr>
        <w:t xml:space="preserve"> </w:t>
      </w:r>
      <w:r w:rsidRPr="0005037B">
        <w:rPr>
          <w:rFonts w:ascii="Times New Roman" w:hAnsi="Times New Roman" w:cs="Times New Roman"/>
        </w:rPr>
        <w:t>made under Acts). Clause 4, therefore, revises Legislation Act, section 5 to reflect this</w:t>
      </w:r>
      <w:r w:rsidR="000A6215" w:rsidRPr="0005037B">
        <w:rPr>
          <w:rFonts w:ascii="Times New Roman" w:hAnsi="Times New Roman" w:cs="Times New Roman"/>
        </w:rPr>
        <w:t xml:space="preserve"> </w:t>
      </w:r>
      <w:r w:rsidRPr="0005037B">
        <w:rPr>
          <w:rFonts w:ascii="Times New Roman" w:hAnsi="Times New Roman" w:cs="Times New Roman"/>
        </w:rPr>
        <w:t>enlarged scope of the Act as amended (see proposed subsections (2) (c) (iii) and (3).</w:t>
      </w:r>
      <w:r w:rsidR="000A6215" w:rsidRPr="0005037B">
        <w:rPr>
          <w:rFonts w:ascii="Times New Roman" w:hAnsi="Times New Roman" w:cs="Times New Roman"/>
        </w:rPr>
        <w:t xml:space="preserve"> </w:t>
      </w:r>
      <w:r w:rsidRPr="0005037B">
        <w:rPr>
          <w:rFonts w:ascii="Times New Roman" w:hAnsi="Times New Roman" w:cs="Times New Roman"/>
        </w:rPr>
        <w:t>The opportunity has also been taken to spell out in greater detail the scope of the Act</w:t>
      </w:r>
      <w:r w:rsidR="000A6215" w:rsidRPr="0005037B">
        <w:rPr>
          <w:rFonts w:ascii="Times New Roman" w:hAnsi="Times New Roman" w:cs="Times New Roman"/>
        </w:rPr>
        <w:t xml:space="preserve"> </w:t>
      </w:r>
      <w:r w:rsidRPr="0005037B">
        <w:rPr>
          <w:rFonts w:ascii="Times New Roman" w:hAnsi="Times New Roman" w:cs="Times New Roman"/>
        </w:rPr>
        <w:t>generally (see proposed subsection (3)). The amendment does this by introducing the</w:t>
      </w:r>
      <w:r w:rsidR="000A6215" w:rsidRPr="0005037B">
        <w:rPr>
          <w:rFonts w:ascii="Times New Roman" w:hAnsi="Times New Roman" w:cs="Times New Roman"/>
        </w:rPr>
        <w:t xml:space="preserve"> </w:t>
      </w:r>
      <w:r w:rsidRPr="0005037B">
        <w:rPr>
          <w:rFonts w:ascii="Times New Roman" w:hAnsi="Times New Roman" w:cs="Times New Roman"/>
        </w:rPr>
        <w:t>concept of the ‘life cycle’ of legislation as a convenient, shorthand term for the area of</w:t>
      </w:r>
      <w:r w:rsidR="000A6215" w:rsidRPr="0005037B">
        <w:rPr>
          <w:rFonts w:ascii="Times New Roman" w:hAnsi="Times New Roman" w:cs="Times New Roman"/>
        </w:rPr>
        <w:t xml:space="preserve"> </w:t>
      </w:r>
      <w:r w:rsidRPr="0005037B">
        <w:rPr>
          <w:rFonts w:ascii="Times New Roman" w:hAnsi="Times New Roman" w:cs="Times New Roman"/>
        </w:rPr>
        <w:t>the Legislation Act’s operation.</w:t>
      </w:r>
    </w:p>
    <w:p w14:paraId="23819342" w14:textId="77777777" w:rsidR="000A6215" w:rsidRPr="0005037B" w:rsidRDefault="000A6215" w:rsidP="00065EBC">
      <w:pPr>
        <w:keepNext/>
        <w:autoSpaceDE w:val="0"/>
        <w:autoSpaceDN w:val="0"/>
        <w:adjustRightInd w:val="0"/>
        <w:spacing w:after="120"/>
        <w:ind w:left="720"/>
        <w:rPr>
          <w:rFonts w:ascii="Times New Roman" w:hAnsi="Times New Roman" w:cs="Times New Roman"/>
          <w:b/>
          <w:bCs/>
          <w:i/>
          <w:iCs/>
        </w:rPr>
      </w:pPr>
      <w:r w:rsidRPr="0005037B">
        <w:rPr>
          <w:rFonts w:ascii="Times New Roman" w:hAnsi="Times New Roman" w:cs="Times New Roman"/>
          <w:b/>
          <w:bCs/>
          <w:i/>
          <w:iCs/>
        </w:rPr>
        <w:lastRenderedPageBreak/>
        <w:t>Clause 5</w:t>
      </w:r>
    </w:p>
    <w:p w14:paraId="3CFB1707" w14:textId="758427C6" w:rsidR="000A6215" w:rsidRPr="0005037B" w:rsidRDefault="000A6215" w:rsidP="00B4722E">
      <w:pPr>
        <w:keepLines/>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24</w:t>
      </w:r>
      <w:r w:rsidR="00B4722E">
        <w:rPr>
          <w:rFonts w:ascii="Times New Roman" w:hAnsi="Times New Roman" w:cs="Times New Roman"/>
        </w:rPr>
        <w:tab/>
      </w:r>
      <w:r w:rsidRPr="0005037B">
        <w:rPr>
          <w:rFonts w:ascii="Times New Roman" w:hAnsi="Times New Roman" w:cs="Times New Roman"/>
        </w:rPr>
        <w:t>The proposed renumbering of sections 3, 4 and 5 is intended to allow new sections to be</w:t>
      </w:r>
      <w:r w:rsidR="00282DAD" w:rsidRPr="0005037B">
        <w:rPr>
          <w:rFonts w:ascii="Times New Roman" w:hAnsi="Times New Roman" w:cs="Times New Roman"/>
        </w:rPr>
        <w:t xml:space="preserve"> </w:t>
      </w:r>
      <w:r w:rsidRPr="0005037B">
        <w:rPr>
          <w:rFonts w:ascii="Times New Roman" w:hAnsi="Times New Roman" w:cs="Times New Roman"/>
        </w:rPr>
        <w:t>inserted in part 1.1 and at the same time keep, as far as possible, the normal numbering of</w:t>
      </w:r>
      <w:r w:rsidR="00282DAD" w:rsidRPr="0005037B">
        <w:rPr>
          <w:rFonts w:ascii="Times New Roman" w:hAnsi="Times New Roman" w:cs="Times New Roman"/>
        </w:rPr>
        <w:t xml:space="preserve"> </w:t>
      </w:r>
      <w:r w:rsidRPr="0005037B">
        <w:rPr>
          <w:rFonts w:ascii="Times New Roman" w:hAnsi="Times New Roman" w:cs="Times New Roman"/>
        </w:rPr>
        <w:t>provisions. Under the Legislation Act, section 89 (4), section 2 (Commencement) has</w:t>
      </w:r>
      <w:r w:rsidR="00282DAD" w:rsidRPr="0005037B">
        <w:rPr>
          <w:rFonts w:ascii="Times New Roman" w:hAnsi="Times New Roman" w:cs="Times New Roman"/>
        </w:rPr>
        <w:t xml:space="preserve"> </w:t>
      </w:r>
      <w:r w:rsidRPr="0005037B">
        <w:rPr>
          <w:rFonts w:ascii="Times New Roman" w:hAnsi="Times New Roman" w:cs="Times New Roman"/>
        </w:rPr>
        <w:t>already been repealed.</w:t>
      </w:r>
    </w:p>
    <w:p w14:paraId="07AF4F66" w14:textId="77777777" w:rsidR="00122095" w:rsidRDefault="00EA1F37" w:rsidP="00B5145F">
      <w:pPr>
        <w:pStyle w:val="Heading3"/>
      </w:pPr>
      <w:bookmarkStart w:id="7" w:name="_Toc179376624"/>
      <w:r>
        <w:t>Section 4</w:t>
      </w:r>
      <w:r>
        <w:tab/>
      </w:r>
      <w:r w:rsidR="00122095">
        <w:t>Application of Act</w:t>
      </w:r>
      <w:bookmarkEnd w:id="7"/>
    </w:p>
    <w:p w14:paraId="6B85A616" w14:textId="77777777" w:rsidR="00E27553" w:rsidRDefault="00E27553" w:rsidP="00903051">
      <w:pPr>
        <w:spacing w:after="240"/>
      </w:pPr>
      <w:r>
        <w:t>This section was initially s 6.</w:t>
      </w:r>
    </w:p>
    <w:p w14:paraId="01419661" w14:textId="77777777" w:rsidR="000E719A" w:rsidRPr="00903051" w:rsidRDefault="000E719A" w:rsidP="00903051">
      <w:pPr>
        <w:spacing w:after="240"/>
        <w:rPr>
          <w:b/>
          <w:i/>
        </w:rPr>
      </w:pPr>
      <w:r w:rsidRPr="00903051">
        <w:rPr>
          <w:b/>
          <w:i/>
        </w:rPr>
        <w:t>(A2001-14)</w:t>
      </w:r>
    </w:p>
    <w:p w14:paraId="4C32A86E" w14:textId="77777777" w:rsidR="0005037B" w:rsidRDefault="0005037B" w:rsidP="00903051">
      <w:pPr>
        <w:spacing w:after="240"/>
      </w:pPr>
      <w:r>
        <w:t>A2001-14 inserted the section. The explanatory statement provides:</w:t>
      </w:r>
    </w:p>
    <w:p w14:paraId="4E746FB5" w14:textId="10CC715E" w:rsidR="000E719A" w:rsidRPr="0005037B" w:rsidRDefault="000E719A" w:rsidP="00B4722E">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18.</w:t>
      </w:r>
      <w:r w:rsidR="00B4722E">
        <w:rPr>
          <w:rFonts w:ascii="Times New Roman" w:hAnsi="Times New Roman" w:cs="Times New Roman"/>
        </w:rPr>
        <w:tab/>
      </w:r>
      <w:r w:rsidRPr="0005037B">
        <w:rPr>
          <w:rFonts w:ascii="Times New Roman" w:hAnsi="Times New Roman" w:cs="Times New Roman"/>
        </w:rPr>
        <w:t>Clause 6 sets out the Bill’s application. The Bill applies to all Acts and all kinds of statutory instruments, whether legislative or administrative (</w:t>
      </w:r>
      <w:proofErr w:type="spellStart"/>
      <w:r w:rsidRPr="0005037B">
        <w:rPr>
          <w:rFonts w:ascii="Times New Roman" w:hAnsi="Times New Roman" w:cs="Times New Roman"/>
        </w:rPr>
        <w:t>eg</w:t>
      </w:r>
      <w:proofErr w:type="spellEnd"/>
      <w:r w:rsidRPr="0005037B">
        <w:rPr>
          <w:rFonts w:ascii="Times New Roman" w:hAnsi="Times New Roman" w:cs="Times New Roman"/>
        </w:rPr>
        <w:t xml:space="preserve"> regulations, rules and by-laws, disallowable instruments, commencement notices and all other instruments made under Acts or statutory instruments that are required or permitted to be published or notified in the Gazette). </w:t>
      </w:r>
      <w:r w:rsidRPr="0005037B">
        <w:rPr>
          <w:rFonts w:ascii="Times New Roman" w:hAnsi="Times New Roman" w:cs="Times New Roman"/>
          <w:b/>
          <w:bCs/>
          <w:i/>
          <w:iCs/>
        </w:rPr>
        <w:t xml:space="preserve">Act </w:t>
      </w:r>
      <w:r w:rsidRPr="0005037B">
        <w:rPr>
          <w:rFonts w:ascii="Times New Roman" w:hAnsi="Times New Roman" w:cs="Times New Roman"/>
        </w:rPr>
        <w:t xml:space="preserve">is defined in clause 7 and </w:t>
      </w:r>
      <w:r w:rsidRPr="0005037B">
        <w:rPr>
          <w:rFonts w:ascii="Times New Roman" w:hAnsi="Times New Roman" w:cs="Times New Roman"/>
          <w:b/>
          <w:bCs/>
          <w:i/>
          <w:iCs/>
        </w:rPr>
        <w:t xml:space="preserve">statutory instrument </w:t>
      </w:r>
      <w:r w:rsidRPr="0005037B">
        <w:rPr>
          <w:rFonts w:ascii="Times New Roman" w:hAnsi="Times New Roman" w:cs="Times New Roman"/>
        </w:rPr>
        <w:t>is defined</w:t>
      </w:r>
      <w:r w:rsidR="00D241FE" w:rsidRPr="0005037B">
        <w:rPr>
          <w:rFonts w:ascii="Times New Roman" w:hAnsi="Times New Roman" w:cs="Times New Roman"/>
        </w:rPr>
        <w:t xml:space="preserve"> </w:t>
      </w:r>
      <w:r w:rsidRPr="0005037B">
        <w:rPr>
          <w:rFonts w:ascii="Times New Roman" w:hAnsi="Times New Roman" w:cs="Times New Roman"/>
        </w:rPr>
        <w:t>in clause 13.</w:t>
      </w:r>
    </w:p>
    <w:p w14:paraId="63EE5FB3" w14:textId="77777777" w:rsidR="00122095" w:rsidRPr="00903051" w:rsidRDefault="00901480" w:rsidP="00903051">
      <w:pPr>
        <w:spacing w:after="240"/>
        <w:rPr>
          <w:b/>
          <w:i/>
        </w:rPr>
      </w:pPr>
      <w:r w:rsidRPr="00903051">
        <w:rPr>
          <w:b/>
          <w:i/>
        </w:rPr>
        <w:t>(</w:t>
      </w:r>
      <w:r w:rsidR="00122095" w:rsidRPr="00903051">
        <w:rPr>
          <w:b/>
          <w:i/>
        </w:rPr>
        <w:t>A2002-11)</w:t>
      </w:r>
    </w:p>
    <w:p w14:paraId="4ADA33EA" w14:textId="2FB9DC00" w:rsidR="00D241FE" w:rsidRDefault="002D7F20" w:rsidP="00903051">
      <w:pPr>
        <w:spacing w:after="240"/>
        <w:rPr>
          <w:b/>
          <w:bCs/>
        </w:rPr>
      </w:pPr>
      <w:r>
        <w:t>A2002-11 r</w:t>
      </w:r>
      <w:r w:rsidR="002861D3">
        <w:t xml:space="preserve">enumbered </w:t>
      </w:r>
      <w:r w:rsidR="00DD5AAE">
        <w:t xml:space="preserve">and remade </w:t>
      </w:r>
      <w:r>
        <w:t>the section</w:t>
      </w:r>
      <w:r w:rsidR="003D119F">
        <w:t>.</w:t>
      </w:r>
      <w:r w:rsidR="00F47194">
        <w:t xml:space="preserve"> </w:t>
      </w:r>
      <w:r>
        <w:t>The explanatory statement provides:</w:t>
      </w:r>
    </w:p>
    <w:p w14:paraId="30066257" w14:textId="77777777" w:rsidR="00282DAD" w:rsidRPr="0005037B" w:rsidRDefault="00282DAD" w:rsidP="0005037B">
      <w:pPr>
        <w:autoSpaceDE w:val="0"/>
        <w:autoSpaceDN w:val="0"/>
        <w:adjustRightInd w:val="0"/>
        <w:spacing w:after="0"/>
        <w:ind w:left="720"/>
        <w:rPr>
          <w:rFonts w:ascii="Times New Roman" w:hAnsi="Times New Roman" w:cs="Times New Roman"/>
          <w:b/>
          <w:bCs/>
          <w:i/>
          <w:iCs/>
        </w:rPr>
      </w:pPr>
      <w:r w:rsidRPr="0005037B">
        <w:rPr>
          <w:rFonts w:ascii="Times New Roman" w:hAnsi="Times New Roman" w:cs="Times New Roman"/>
          <w:b/>
          <w:bCs/>
          <w:i/>
          <w:iCs/>
        </w:rPr>
        <w:t>Clause 6</w:t>
      </w:r>
    </w:p>
    <w:p w14:paraId="7FF75E45" w14:textId="77777777" w:rsidR="00282DAD" w:rsidRPr="0005037B" w:rsidRDefault="00282DAD" w:rsidP="0005037B">
      <w:pPr>
        <w:autoSpaceDE w:val="0"/>
        <w:autoSpaceDN w:val="0"/>
        <w:adjustRightInd w:val="0"/>
        <w:spacing w:after="0"/>
        <w:ind w:left="720"/>
        <w:rPr>
          <w:rFonts w:ascii="Times New Roman" w:hAnsi="Times New Roman" w:cs="Times New Roman"/>
          <w:i/>
        </w:rPr>
      </w:pPr>
      <w:r w:rsidRPr="0005037B">
        <w:rPr>
          <w:rFonts w:ascii="Times New Roman" w:hAnsi="Times New Roman" w:cs="Times New Roman"/>
          <w:i/>
        </w:rPr>
        <w:t>Proposed sections 4, 5 and 6</w:t>
      </w:r>
    </w:p>
    <w:p w14:paraId="26652304" w14:textId="572F63B1" w:rsidR="00EA19FA" w:rsidRPr="0005037B" w:rsidRDefault="00282DAD" w:rsidP="000C7E6A">
      <w:pPr>
        <w:autoSpaceDE w:val="0"/>
        <w:autoSpaceDN w:val="0"/>
        <w:adjustRightInd w:val="0"/>
        <w:spacing w:after="120"/>
        <w:ind w:left="1276" w:hanging="556"/>
        <w:rPr>
          <w:rFonts w:ascii="Times New Roman" w:hAnsi="Times New Roman" w:cs="Times New Roman"/>
        </w:rPr>
      </w:pPr>
      <w:r w:rsidRPr="0005037B">
        <w:rPr>
          <w:rFonts w:ascii="Times New Roman" w:hAnsi="Times New Roman" w:cs="Times New Roman"/>
        </w:rPr>
        <w:t>25</w:t>
      </w:r>
      <w:r w:rsidR="00B4722E">
        <w:rPr>
          <w:rFonts w:ascii="Times New Roman" w:hAnsi="Times New Roman" w:cs="Times New Roman"/>
        </w:rPr>
        <w:tab/>
      </w:r>
      <w:r w:rsidRPr="0005037B">
        <w:rPr>
          <w:rFonts w:ascii="Times New Roman" w:hAnsi="Times New Roman" w:cs="Times New Roman"/>
        </w:rPr>
        <w:t>This clause remakes existing section 6 as section 4</w:t>
      </w:r>
      <w:r w:rsidR="003D119F" w:rsidRPr="0005037B">
        <w:rPr>
          <w:rFonts w:ascii="Times New Roman" w:hAnsi="Times New Roman" w:cs="Times New Roman"/>
        </w:rPr>
        <w:t xml:space="preserve"> </w:t>
      </w:r>
      <w:r w:rsidR="00DD5AAE" w:rsidRPr="0005037B">
        <w:rPr>
          <w:rFonts w:ascii="Times New Roman" w:hAnsi="Times New Roman" w:cs="Times New Roman"/>
        </w:rPr>
        <w:t>and inserts new sections 5 and 6. Proposed sections 4, 5 and 6 are intended to clarify the relationship between the</w:t>
      </w:r>
      <w:r w:rsidR="000C7E6A">
        <w:rPr>
          <w:rFonts w:ascii="Times New Roman" w:hAnsi="Times New Roman" w:cs="Times New Roman"/>
        </w:rPr>
        <w:t xml:space="preserve"> </w:t>
      </w:r>
      <w:r w:rsidR="00DD5AAE" w:rsidRPr="0005037B">
        <w:rPr>
          <w:rFonts w:ascii="Times New Roman" w:hAnsi="Times New Roman" w:cs="Times New Roman"/>
        </w:rPr>
        <w:t>Legislation Act and other Acts and statutory instruments.</w:t>
      </w:r>
      <w:r w:rsidR="00F47194">
        <w:rPr>
          <w:rFonts w:ascii="Times New Roman" w:hAnsi="Times New Roman" w:cs="Times New Roman"/>
        </w:rPr>
        <w:t xml:space="preserve"> </w:t>
      </w:r>
      <w:r w:rsidR="00EA19FA" w:rsidRPr="0005037B">
        <w:rPr>
          <w:rFonts w:ascii="Times New Roman" w:hAnsi="Times New Roman" w:cs="Times New Roman"/>
        </w:rPr>
        <w:t>Proposed section 4 describes, in general terms, the relationship between the Legislation Act and the statute book as a whole...</w:t>
      </w:r>
    </w:p>
    <w:p w14:paraId="10FD2A38" w14:textId="1F41E25D" w:rsidR="00A1618F" w:rsidRPr="0005037B" w:rsidRDefault="00EA19FA" w:rsidP="000C7E6A">
      <w:pPr>
        <w:autoSpaceDE w:val="0"/>
        <w:autoSpaceDN w:val="0"/>
        <w:adjustRightInd w:val="0"/>
        <w:spacing w:after="60"/>
        <w:ind w:left="1276" w:hanging="556"/>
        <w:rPr>
          <w:rFonts w:ascii="Times New Roman" w:hAnsi="Times New Roman" w:cs="Times New Roman"/>
        </w:rPr>
      </w:pPr>
      <w:r w:rsidRPr="0005037B">
        <w:rPr>
          <w:rFonts w:ascii="Times New Roman" w:hAnsi="Times New Roman" w:cs="Times New Roman"/>
        </w:rPr>
        <w:t>26</w:t>
      </w:r>
      <w:r w:rsidR="000C7E6A">
        <w:rPr>
          <w:rFonts w:ascii="Times New Roman" w:hAnsi="Times New Roman" w:cs="Times New Roman"/>
        </w:rPr>
        <w:tab/>
      </w:r>
      <w:r w:rsidR="00AA083E" w:rsidRPr="0005037B">
        <w:rPr>
          <w:rFonts w:ascii="Times New Roman" w:hAnsi="Times New Roman" w:cs="Times New Roman"/>
        </w:rPr>
        <w:t>Proposed section 4 differs from existing section 6 in 2 ways. First, section 4 (1)</w:t>
      </w:r>
      <w:r w:rsidR="003D119F" w:rsidRPr="0005037B">
        <w:rPr>
          <w:rFonts w:ascii="Times New Roman" w:hAnsi="Times New Roman" w:cs="Times New Roman"/>
        </w:rPr>
        <w:t xml:space="preserve"> </w:t>
      </w:r>
      <w:r w:rsidR="00AA083E" w:rsidRPr="0005037B">
        <w:rPr>
          <w:rFonts w:ascii="Times New Roman" w:hAnsi="Times New Roman" w:cs="Times New Roman"/>
        </w:rPr>
        <w:t>expressly provides that the Act applies to itself. This confirms, for example, that</w:t>
      </w:r>
      <w:r w:rsidR="003D119F" w:rsidRPr="0005037B">
        <w:rPr>
          <w:rFonts w:ascii="Times New Roman" w:hAnsi="Times New Roman" w:cs="Times New Roman"/>
        </w:rPr>
        <w:t xml:space="preserve"> </w:t>
      </w:r>
      <w:r w:rsidR="00AA083E" w:rsidRPr="0005037B">
        <w:rPr>
          <w:rFonts w:ascii="Times New Roman" w:hAnsi="Times New Roman" w:cs="Times New Roman"/>
        </w:rPr>
        <w:t>provisions such as Legislation Act, section 97 apply to the Legislation Act itself in the</w:t>
      </w:r>
      <w:r w:rsidR="003D119F" w:rsidRPr="0005037B">
        <w:rPr>
          <w:rFonts w:ascii="Times New Roman" w:hAnsi="Times New Roman" w:cs="Times New Roman"/>
        </w:rPr>
        <w:t xml:space="preserve"> </w:t>
      </w:r>
      <w:r w:rsidR="00AA083E" w:rsidRPr="0005037B">
        <w:rPr>
          <w:rFonts w:ascii="Times New Roman" w:hAnsi="Times New Roman" w:cs="Times New Roman"/>
        </w:rPr>
        <w:t>same way as they apply to other Acts. The effect of section 97 (1) is that if an Act refers</w:t>
      </w:r>
      <w:r w:rsidRPr="0005037B">
        <w:rPr>
          <w:rFonts w:ascii="Times New Roman" w:hAnsi="Times New Roman" w:cs="Times New Roman"/>
        </w:rPr>
        <w:t xml:space="preserve"> </w:t>
      </w:r>
      <w:r w:rsidR="00AA083E" w:rsidRPr="0005037B">
        <w:rPr>
          <w:rFonts w:ascii="Times New Roman" w:hAnsi="Times New Roman" w:cs="Times New Roman"/>
        </w:rPr>
        <w:t>generally to ‘an Act’ the reference includes the Act itself. Some examples of this</w:t>
      </w:r>
      <w:r w:rsidR="00A1618F" w:rsidRPr="0005037B">
        <w:rPr>
          <w:rFonts w:ascii="Times New Roman" w:hAnsi="Times New Roman" w:cs="Times New Roman"/>
        </w:rPr>
        <w:t xml:space="preserve"> </w:t>
      </w:r>
      <w:r w:rsidR="00AA083E" w:rsidRPr="0005037B">
        <w:rPr>
          <w:rFonts w:ascii="Times New Roman" w:hAnsi="Times New Roman" w:cs="Times New Roman"/>
        </w:rPr>
        <w:t>confirmed operation of section 4 are as follows:</w:t>
      </w:r>
    </w:p>
    <w:p w14:paraId="5B49710C" w14:textId="77777777" w:rsidR="00A1618F" w:rsidRPr="0005037B" w:rsidRDefault="00EA19FA" w:rsidP="000C7E6A">
      <w:pPr>
        <w:pStyle w:val="ListParagraph"/>
        <w:numPr>
          <w:ilvl w:val="0"/>
          <w:numId w:val="3"/>
        </w:numPr>
        <w:autoSpaceDE w:val="0"/>
        <w:autoSpaceDN w:val="0"/>
        <w:adjustRightInd w:val="0"/>
        <w:spacing w:after="60"/>
        <w:ind w:left="1666" w:hanging="357"/>
        <w:contextualSpacing w:val="0"/>
        <w:rPr>
          <w:rFonts w:ascii="Times New Roman" w:eastAsia="SymbolMT" w:hAnsi="Times New Roman" w:cs="Times New Roman"/>
        </w:rPr>
      </w:pPr>
      <w:r w:rsidRPr="0005037B">
        <w:rPr>
          <w:rFonts w:ascii="Times New Roman" w:eastAsia="SymbolMT" w:hAnsi="Times New Roman" w:cs="Times New Roman"/>
        </w:rPr>
        <w:t>the Legislation Act may be republished under chapter 11 (Republication of Acts and</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statutory instruments)</w:t>
      </w:r>
    </w:p>
    <w:p w14:paraId="2B82B6DF" w14:textId="77777777" w:rsidR="00EA19FA" w:rsidRPr="0005037B" w:rsidRDefault="00EA19FA" w:rsidP="000C7E6A">
      <w:pPr>
        <w:pStyle w:val="ListParagraph"/>
        <w:numPr>
          <w:ilvl w:val="0"/>
          <w:numId w:val="3"/>
        </w:numPr>
        <w:autoSpaceDE w:val="0"/>
        <w:autoSpaceDN w:val="0"/>
        <w:adjustRightInd w:val="0"/>
        <w:spacing w:after="240"/>
        <w:ind w:left="1666"/>
        <w:rPr>
          <w:rFonts w:ascii="Times New Roman" w:eastAsia="SymbolMT" w:hAnsi="Times New Roman" w:cs="Times New Roman"/>
        </w:rPr>
      </w:pPr>
      <w:r w:rsidRPr="0005037B">
        <w:rPr>
          <w:rFonts w:ascii="Times New Roman" w:eastAsia="SymbolMT" w:hAnsi="Times New Roman" w:cs="Times New Roman"/>
        </w:rPr>
        <w:t>the requirements of chapter 7 (Presentation, amendment and disallowance of</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subordinate laws and disallowable instruments) apply to regulations made under the</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Legislation Act itself.</w:t>
      </w:r>
    </w:p>
    <w:p w14:paraId="50AE56DD" w14:textId="35B8576F" w:rsidR="00EA19FA" w:rsidRPr="0005037B" w:rsidRDefault="00EA19FA" w:rsidP="00B4722E">
      <w:pPr>
        <w:autoSpaceDE w:val="0"/>
        <w:autoSpaceDN w:val="0"/>
        <w:adjustRightInd w:val="0"/>
        <w:spacing w:after="120"/>
        <w:ind w:left="1276" w:hanging="556"/>
        <w:rPr>
          <w:rFonts w:ascii="Times New Roman" w:eastAsia="SymbolMT" w:hAnsi="Times New Roman" w:cs="Times New Roman"/>
        </w:rPr>
      </w:pPr>
      <w:r w:rsidRPr="0005037B">
        <w:rPr>
          <w:rFonts w:ascii="Times New Roman" w:eastAsia="SymbolMT" w:hAnsi="Times New Roman" w:cs="Times New Roman"/>
        </w:rPr>
        <w:t>27</w:t>
      </w:r>
      <w:r w:rsidR="000C7E6A">
        <w:rPr>
          <w:rFonts w:ascii="Times New Roman" w:eastAsia="SymbolMT" w:hAnsi="Times New Roman" w:cs="Times New Roman"/>
        </w:rPr>
        <w:tab/>
      </w:r>
      <w:r w:rsidRPr="00B4722E">
        <w:rPr>
          <w:rFonts w:ascii="Times New Roman" w:hAnsi="Times New Roman" w:cs="Times New Roman"/>
        </w:rPr>
        <w:t>Second</w:t>
      </w:r>
      <w:r w:rsidRPr="0005037B">
        <w:rPr>
          <w:rFonts w:ascii="Times New Roman" w:eastAsia="SymbolMT" w:hAnsi="Times New Roman" w:cs="Times New Roman"/>
        </w:rPr>
        <w:t>, section 4 (2) is included to emphasise the fundamental significance of the</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 xml:space="preserve">Legislation Act to the ACT statute book as a whole. It is not simply that the Legislation Act (like interpretation Acts in other jurisdictions) enables enactments to be shortened (and </w:t>
      </w:r>
      <w:r w:rsidRPr="0005037B">
        <w:rPr>
          <w:rFonts w:ascii="Times New Roman" w:eastAsia="SymbolMT" w:hAnsi="Times New Roman" w:cs="Times New Roman"/>
        </w:rPr>
        <w:lastRenderedPageBreak/>
        <w:t>simplified) because of the definitions and other provisions it contains. Bills and</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instruments (particularly those prepared in the Parliamentary Counsel’s Office) are</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always drafted with the provisions of the Legislation Act in mind. In effect, the</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Legislation Act does not simply operate into the future in its relationship with other Acts</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and instruments, it also reaches back, as it were, to the very earliest stages of the drafting</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 xml:space="preserve">process. No ACT </w:t>
      </w:r>
      <w:proofErr w:type="spellStart"/>
      <w:r w:rsidRPr="0005037B">
        <w:rPr>
          <w:rFonts w:ascii="Times New Roman" w:eastAsia="SymbolMT" w:hAnsi="Times New Roman" w:cs="Times New Roman"/>
        </w:rPr>
        <w:t>Act</w:t>
      </w:r>
      <w:proofErr w:type="spellEnd"/>
      <w:r w:rsidRPr="0005037B">
        <w:rPr>
          <w:rFonts w:ascii="Times New Roman" w:eastAsia="SymbolMT" w:hAnsi="Times New Roman" w:cs="Times New Roman"/>
        </w:rPr>
        <w:t xml:space="preserve"> or statutory instrument can be properly understood in isolation</w:t>
      </w:r>
      <w:r w:rsidR="00A1618F" w:rsidRPr="0005037B">
        <w:rPr>
          <w:rFonts w:ascii="Times New Roman" w:eastAsia="SymbolMT" w:hAnsi="Times New Roman" w:cs="Times New Roman"/>
        </w:rPr>
        <w:t xml:space="preserve"> </w:t>
      </w:r>
      <w:r w:rsidRPr="0005037B">
        <w:rPr>
          <w:rFonts w:ascii="Times New Roman" w:eastAsia="SymbolMT" w:hAnsi="Times New Roman" w:cs="Times New Roman"/>
        </w:rPr>
        <w:t>from the Legislation Act.</w:t>
      </w:r>
    </w:p>
    <w:p w14:paraId="4B472B8F" w14:textId="41A7DC5A" w:rsidR="00EA19FA" w:rsidRPr="003522D1" w:rsidRDefault="00EA19FA" w:rsidP="00670166">
      <w:pPr>
        <w:autoSpaceDE w:val="0"/>
        <w:autoSpaceDN w:val="0"/>
        <w:adjustRightInd w:val="0"/>
        <w:spacing w:after="120"/>
        <w:ind w:left="1276" w:hanging="556"/>
        <w:rPr>
          <w:rFonts w:ascii="Times New Roman" w:eastAsia="SymbolMT" w:hAnsi="Times New Roman" w:cs="Times New Roman"/>
        </w:rPr>
      </w:pPr>
      <w:r w:rsidRPr="003522D1">
        <w:rPr>
          <w:rFonts w:ascii="Times New Roman" w:eastAsia="SymbolMT" w:hAnsi="Times New Roman" w:cs="Times New Roman"/>
        </w:rPr>
        <w:t>28</w:t>
      </w:r>
      <w:r w:rsidR="00670166">
        <w:rPr>
          <w:rFonts w:ascii="Times New Roman" w:eastAsia="SymbolMT" w:hAnsi="Times New Roman" w:cs="Times New Roman"/>
        </w:rPr>
        <w:tab/>
      </w:r>
      <w:r w:rsidRPr="003522D1">
        <w:rPr>
          <w:rFonts w:ascii="Times New Roman" w:eastAsia="SymbolMT" w:hAnsi="Times New Roman" w:cs="Times New Roman"/>
        </w:rPr>
        <w:t xml:space="preserve">The </w:t>
      </w:r>
      <w:r w:rsidRPr="00670166">
        <w:rPr>
          <w:rFonts w:ascii="Times New Roman" w:hAnsi="Times New Roman" w:cs="Times New Roman"/>
        </w:rPr>
        <w:t>examples</w:t>
      </w:r>
      <w:r w:rsidRPr="003522D1">
        <w:rPr>
          <w:rFonts w:ascii="Times New Roman" w:eastAsia="SymbolMT" w:hAnsi="Times New Roman" w:cs="Times New Roman"/>
        </w:rPr>
        <w:t xml:space="preserve"> to section 4 (2) are intended to illustrate some of the possible ways in</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which the Legislation Act complements other Acts and instruments. The relationship</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may arise from a simple definition (see example 1) or it may be a network of provisions</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supporting administrative arrangements such as fees for an Act (see example 2). In both</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cases, the Legislation Act may be seen as reaching out across the statute book and</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 xml:space="preserve">intersecting with every ACT </w:t>
      </w:r>
      <w:proofErr w:type="spellStart"/>
      <w:r w:rsidRPr="003522D1">
        <w:rPr>
          <w:rFonts w:ascii="Times New Roman" w:eastAsia="SymbolMT" w:hAnsi="Times New Roman" w:cs="Times New Roman"/>
        </w:rPr>
        <w:t>Act</w:t>
      </w:r>
      <w:proofErr w:type="spellEnd"/>
      <w:r w:rsidRPr="003522D1">
        <w:rPr>
          <w:rFonts w:ascii="Times New Roman" w:eastAsia="SymbolMT" w:hAnsi="Times New Roman" w:cs="Times New Roman"/>
        </w:rPr>
        <w:t xml:space="preserve"> and statutory instrument.</w:t>
      </w:r>
    </w:p>
    <w:p w14:paraId="045EED89" w14:textId="7BA86830" w:rsidR="00122095" w:rsidRPr="003522D1" w:rsidRDefault="00EA19FA" w:rsidP="00670166">
      <w:pPr>
        <w:autoSpaceDE w:val="0"/>
        <w:autoSpaceDN w:val="0"/>
        <w:adjustRightInd w:val="0"/>
        <w:spacing w:after="120"/>
        <w:ind w:left="1276" w:hanging="556"/>
        <w:rPr>
          <w:rFonts w:ascii="Times New Roman" w:eastAsia="SymbolMT" w:hAnsi="Times New Roman" w:cs="Times New Roman"/>
        </w:rPr>
      </w:pPr>
      <w:r w:rsidRPr="003522D1">
        <w:rPr>
          <w:rFonts w:ascii="Times New Roman" w:eastAsia="SymbolMT" w:hAnsi="Times New Roman" w:cs="Times New Roman"/>
        </w:rPr>
        <w:t>29</w:t>
      </w:r>
      <w:r w:rsidR="00670166">
        <w:rPr>
          <w:rFonts w:ascii="Times New Roman" w:eastAsia="SymbolMT" w:hAnsi="Times New Roman" w:cs="Times New Roman"/>
        </w:rPr>
        <w:tab/>
      </w:r>
      <w:r w:rsidRPr="00670166">
        <w:rPr>
          <w:rFonts w:ascii="Times New Roman" w:hAnsi="Times New Roman" w:cs="Times New Roman"/>
        </w:rPr>
        <w:t>Section</w:t>
      </w:r>
      <w:r w:rsidRPr="003522D1">
        <w:rPr>
          <w:rFonts w:ascii="Times New Roman" w:eastAsia="SymbolMT" w:hAnsi="Times New Roman" w:cs="Times New Roman"/>
        </w:rPr>
        <w:t xml:space="preserve"> 4 (3) identifies the section as a ‘determinative provision’ (see proposed section 6</w:t>
      </w:r>
      <w:r w:rsidR="00A1618F" w:rsidRPr="003522D1">
        <w:rPr>
          <w:rFonts w:ascii="Times New Roman" w:eastAsia="SymbolMT" w:hAnsi="Times New Roman" w:cs="Times New Roman"/>
        </w:rPr>
        <w:t xml:space="preserve"> </w:t>
      </w:r>
      <w:r w:rsidRPr="003522D1">
        <w:rPr>
          <w:rFonts w:ascii="Times New Roman" w:eastAsia="SymbolMT" w:hAnsi="Times New Roman" w:cs="Times New Roman"/>
        </w:rPr>
        <w:t>discussed below).</w:t>
      </w:r>
    </w:p>
    <w:p w14:paraId="48CB596A" w14:textId="77777777" w:rsidR="00220536" w:rsidRPr="00903051" w:rsidRDefault="00220536" w:rsidP="00903051">
      <w:pPr>
        <w:autoSpaceDE w:val="0"/>
        <w:autoSpaceDN w:val="0"/>
        <w:adjustRightInd w:val="0"/>
        <w:spacing w:after="240" w:line="240" w:lineRule="auto"/>
        <w:rPr>
          <w:b/>
          <w:i/>
        </w:rPr>
      </w:pPr>
      <w:r w:rsidRPr="00903051">
        <w:rPr>
          <w:b/>
          <w:i/>
        </w:rPr>
        <w:t>(A2006-42)</w:t>
      </w:r>
    </w:p>
    <w:p w14:paraId="3C321DA3" w14:textId="27CA046C" w:rsidR="00220536" w:rsidRDefault="002D7F20" w:rsidP="00903051">
      <w:pPr>
        <w:autoSpaceDE w:val="0"/>
        <w:autoSpaceDN w:val="0"/>
        <w:adjustRightInd w:val="0"/>
        <w:spacing w:after="240" w:line="240" w:lineRule="auto"/>
        <w:rPr>
          <w:rFonts w:eastAsia="SymbolMT" w:cs="Times New Roman"/>
          <w:sz w:val="24"/>
          <w:szCs w:val="24"/>
        </w:rPr>
      </w:pPr>
      <w:r>
        <w:t>A2006-42 made m</w:t>
      </w:r>
      <w:r w:rsidR="009A70E7">
        <w:rPr>
          <w:rFonts w:eastAsia="SymbolMT" w:cs="Times New Roman"/>
          <w:sz w:val="24"/>
          <w:szCs w:val="24"/>
        </w:rPr>
        <w:t xml:space="preserve">inor amendment to </w:t>
      </w:r>
      <w:r>
        <w:rPr>
          <w:rFonts w:eastAsia="SymbolMT" w:cs="Times New Roman"/>
          <w:sz w:val="24"/>
          <w:szCs w:val="24"/>
        </w:rPr>
        <w:t xml:space="preserve">the </w:t>
      </w:r>
      <w:r w:rsidR="009A70E7">
        <w:rPr>
          <w:rFonts w:eastAsia="SymbolMT" w:cs="Times New Roman"/>
          <w:sz w:val="24"/>
          <w:szCs w:val="24"/>
        </w:rPr>
        <w:t>example</w:t>
      </w:r>
      <w:r>
        <w:rPr>
          <w:rFonts w:eastAsia="SymbolMT" w:cs="Times New Roman"/>
          <w:sz w:val="24"/>
          <w:szCs w:val="24"/>
        </w:rPr>
        <w:t>s</w:t>
      </w:r>
      <w:r w:rsidR="009A70E7">
        <w:rPr>
          <w:rFonts w:eastAsia="SymbolMT" w:cs="Times New Roman"/>
          <w:sz w:val="24"/>
          <w:szCs w:val="24"/>
        </w:rPr>
        <w:t xml:space="preserve"> and notes</w:t>
      </w:r>
      <w:r w:rsidR="00B13D4D">
        <w:rPr>
          <w:rFonts w:eastAsia="SymbolMT" w:cs="Times New Roman"/>
          <w:sz w:val="24"/>
          <w:szCs w:val="24"/>
        </w:rPr>
        <w:t xml:space="preserve"> in s 4</w:t>
      </w:r>
      <w:r w:rsidR="009A70E7">
        <w:rPr>
          <w:rFonts w:eastAsia="SymbolMT" w:cs="Times New Roman"/>
          <w:sz w:val="24"/>
          <w:szCs w:val="24"/>
        </w:rPr>
        <w:t>.</w:t>
      </w:r>
      <w:r w:rsidR="00F47194">
        <w:rPr>
          <w:rFonts w:eastAsia="SymbolMT" w:cs="Times New Roman"/>
          <w:sz w:val="24"/>
          <w:szCs w:val="24"/>
        </w:rPr>
        <w:t xml:space="preserve"> </w:t>
      </w:r>
      <w:r w:rsidR="00B13D4D">
        <w:rPr>
          <w:rFonts w:eastAsia="SymbolMT" w:cs="Times New Roman"/>
          <w:sz w:val="24"/>
          <w:szCs w:val="24"/>
        </w:rPr>
        <w:t>The explanatory notes are as follows:</w:t>
      </w:r>
    </w:p>
    <w:p w14:paraId="69A7BFCB" w14:textId="77777777" w:rsidR="00B13D4D" w:rsidRPr="00B13D4D" w:rsidRDefault="00B13D4D" w:rsidP="00B13D4D">
      <w:pPr>
        <w:autoSpaceDE w:val="0"/>
        <w:autoSpaceDN w:val="0"/>
        <w:adjustRightInd w:val="0"/>
        <w:spacing w:after="0"/>
        <w:ind w:left="720"/>
        <w:rPr>
          <w:rFonts w:ascii="Times New Roman" w:eastAsia="SymbolMT" w:hAnsi="Times New Roman" w:cs="Times New Roman"/>
        </w:rPr>
      </w:pPr>
      <w:r w:rsidRPr="00B13D4D">
        <w:rPr>
          <w:rFonts w:ascii="Times New Roman" w:eastAsia="SymbolMT" w:hAnsi="Times New Roman" w:cs="Times New Roman"/>
        </w:rPr>
        <w:t>The example relates to the determination of fees under an Act. Fee determinations are</w:t>
      </w:r>
    </w:p>
    <w:p w14:paraId="6375B6D2" w14:textId="77777777" w:rsidR="00B13D4D" w:rsidRDefault="00B13D4D" w:rsidP="00903051">
      <w:pPr>
        <w:autoSpaceDE w:val="0"/>
        <w:autoSpaceDN w:val="0"/>
        <w:adjustRightInd w:val="0"/>
        <w:spacing w:after="240"/>
        <w:ind w:left="720"/>
        <w:rPr>
          <w:rFonts w:ascii="Times New Roman" w:eastAsia="SymbolMT" w:hAnsi="Times New Roman" w:cs="Times New Roman"/>
        </w:rPr>
      </w:pPr>
      <w:r w:rsidRPr="00B13D4D">
        <w:rPr>
          <w:rFonts w:ascii="Times New Roman" w:eastAsia="SymbolMT" w:hAnsi="Times New Roman" w:cs="Times New Roman"/>
        </w:rPr>
        <w:t>disallowable instruments (see s 9 (1) (b)). This amendment omits words that are now redundant because of the effect of the Legislation Act, section 42 (2) which requires disallowable instruments to be in writing.</w:t>
      </w:r>
    </w:p>
    <w:p w14:paraId="35F37B98" w14:textId="77777777" w:rsidR="00B13D4D" w:rsidRPr="00B13D4D" w:rsidRDefault="00B13D4D" w:rsidP="00903051">
      <w:pPr>
        <w:autoSpaceDE w:val="0"/>
        <w:autoSpaceDN w:val="0"/>
        <w:adjustRightInd w:val="0"/>
        <w:spacing w:after="240"/>
        <w:ind w:left="720"/>
        <w:rPr>
          <w:rFonts w:ascii="Times New Roman" w:eastAsia="SymbolMT" w:hAnsi="Times New Roman" w:cs="Times New Roman"/>
        </w:rPr>
      </w:pPr>
      <w:r w:rsidRPr="00B13D4D">
        <w:rPr>
          <w:rFonts w:ascii="Times New Roman" w:eastAsia="SymbolMT" w:hAnsi="Times New Roman" w:cs="Times New Roman"/>
        </w:rPr>
        <w:t>This amendment includes new note 1 to assist users of the Act.</w:t>
      </w:r>
    </w:p>
    <w:p w14:paraId="58D93FDF" w14:textId="77777777" w:rsidR="00122095" w:rsidRDefault="00EA1F37" w:rsidP="00B5145F">
      <w:pPr>
        <w:pStyle w:val="Heading3"/>
      </w:pPr>
      <w:bookmarkStart w:id="8" w:name="_Toc179376625"/>
      <w:r>
        <w:t>Section 5</w:t>
      </w:r>
      <w:r>
        <w:tab/>
      </w:r>
      <w:r w:rsidR="00122095">
        <w:t>Determinative and non-determinative provisions</w:t>
      </w:r>
      <w:bookmarkEnd w:id="8"/>
    </w:p>
    <w:p w14:paraId="21743D0F" w14:textId="77777777" w:rsidR="00307603" w:rsidRPr="00903051" w:rsidRDefault="00122095" w:rsidP="00903051">
      <w:pPr>
        <w:spacing w:after="240"/>
        <w:rPr>
          <w:b/>
          <w:i/>
        </w:rPr>
      </w:pPr>
      <w:r w:rsidRPr="00903051">
        <w:rPr>
          <w:b/>
          <w:i/>
        </w:rPr>
        <w:t>(A2002-11)</w:t>
      </w:r>
    </w:p>
    <w:p w14:paraId="03572346" w14:textId="77777777" w:rsidR="00307603" w:rsidRDefault="00307603" w:rsidP="00903051">
      <w:pPr>
        <w:spacing w:after="240"/>
      </w:pPr>
      <w:r>
        <w:t>A2002-11 inserted the section. The explanatory statement provides:</w:t>
      </w:r>
    </w:p>
    <w:p w14:paraId="40F0D819" w14:textId="77777777" w:rsidR="00A37757" w:rsidRPr="00307603" w:rsidRDefault="00A37757" w:rsidP="00065EBC">
      <w:pPr>
        <w:autoSpaceDE w:val="0"/>
        <w:autoSpaceDN w:val="0"/>
        <w:adjustRightInd w:val="0"/>
        <w:spacing w:after="120"/>
        <w:ind w:left="720"/>
        <w:rPr>
          <w:rFonts w:ascii="Times New Roman" w:hAnsi="Times New Roman" w:cs="Times New Roman"/>
          <w:b/>
          <w:bCs/>
          <w:i/>
          <w:iCs/>
        </w:rPr>
      </w:pPr>
      <w:r w:rsidRPr="00307603">
        <w:rPr>
          <w:rFonts w:ascii="Times New Roman" w:hAnsi="Times New Roman" w:cs="Times New Roman"/>
          <w:b/>
          <w:bCs/>
          <w:i/>
          <w:iCs/>
        </w:rPr>
        <w:t>Purpose</w:t>
      </w:r>
    </w:p>
    <w:p w14:paraId="4CC437FD" w14:textId="5962C848" w:rsidR="00A37757" w:rsidRPr="00307603" w:rsidRDefault="00A37757" w:rsidP="00670166">
      <w:pPr>
        <w:autoSpaceDE w:val="0"/>
        <w:autoSpaceDN w:val="0"/>
        <w:adjustRightInd w:val="0"/>
        <w:spacing w:after="120"/>
        <w:ind w:left="1276" w:hanging="556"/>
        <w:rPr>
          <w:rFonts w:ascii="Times New Roman" w:hAnsi="Times New Roman" w:cs="Times New Roman"/>
        </w:rPr>
      </w:pPr>
      <w:r w:rsidRPr="00307603">
        <w:rPr>
          <w:rFonts w:ascii="Times New Roman" w:hAnsi="Times New Roman" w:cs="Times New Roman"/>
        </w:rPr>
        <w:t>7</w:t>
      </w:r>
      <w:r w:rsidR="00670166">
        <w:rPr>
          <w:rFonts w:ascii="Times New Roman" w:hAnsi="Times New Roman" w:cs="Times New Roman"/>
        </w:rPr>
        <w:tab/>
      </w:r>
      <w:r w:rsidRPr="00307603">
        <w:rPr>
          <w:rFonts w:ascii="Times New Roman" w:hAnsi="Times New Roman" w:cs="Times New Roman"/>
        </w:rPr>
        <w:t>The Bill continues the process of bringing together, clarifying, updating and, where</w:t>
      </w:r>
      <w:r w:rsidR="00670166">
        <w:rPr>
          <w:rFonts w:ascii="Times New Roman" w:hAnsi="Times New Roman" w:cs="Times New Roman"/>
        </w:rPr>
        <w:t xml:space="preserve"> </w:t>
      </w:r>
      <w:r w:rsidRPr="00307603">
        <w:rPr>
          <w:rFonts w:ascii="Times New Roman" w:hAnsi="Times New Roman" w:cs="Times New Roman"/>
        </w:rPr>
        <w:t>practicable, simplifying the legislation dealing with the 'life cycle’ of ACT legislation.</w:t>
      </w:r>
      <w:r w:rsidR="00670166">
        <w:rPr>
          <w:rFonts w:ascii="Times New Roman" w:hAnsi="Times New Roman" w:cs="Times New Roman"/>
        </w:rPr>
        <w:t xml:space="preserve"> </w:t>
      </w:r>
      <w:r w:rsidRPr="00307603">
        <w:rPr>
          <w:rFonts w:ascii="Times New Roman" w:hAnsi="Times New Roman" w:cs="Times New Roman"/>
        </w:rPr>
        <w:t>Most of the enhancements made by the Bill are of a technical nature. There are</w:t>
      </w:r>
      <w:r w:rsidR="00670166">
        <w:rPr>
          <w:rFonts w:ascii="Times New Roman" w:hAnsi="Times New Roman" w:cs="Times New Roman"/>
        </w:rPr>
        <w:t xml:space="preserve"> </w:t>
      </w:r>
      <w:r w:rsidRPr="00307603">
        <w:rPr>
          <w:rFonts w:ascii="Times New Roman" w:hAnsi="Times New Roman" w:cs="Times New Roman"/>
        </w:rPr>
        <w:t>however, 3</w:t>
      </w:r>
      <w:r w:rsidR="00670166">
        <w:rPr>
          <w:rFonts w:ascii="Times New Roman" w:hAnsi="Times New Roman" w:cs="Times New Roman"/>
        </w:rPr>
        <w:t> </w:t>
      </w:r>
      <w:r w:rsidRPr="00307603">
        <w:rPr>
          <w:rFonts w:ascii="Times New Roman" w:hAnsi="Times New Roman" w:cs="Times New Roman"/>
        </w:rPr>
        <w:t>noteworthy issues relating to statutory interpretation dealt with by the Bill.</w:t>
      </w:r>
    </w:p>
    <w:p w14:paraId="1EA4B550" w14:textId="4DB5D352" w:rsidR="00F00272" w:rsidRPr="00307603" w:rsidRDefault="00F00272" w:rsidP="00670166">
      <w:pPr>
        <w:autoSpaceDE w:val="0"/>
        <w:autoSpaceDN w:val="0"/>
        <w:adjustRightInd w:val="0"/>
        <w:spacing w:after="120"/>
        <w:ind w:left="1276" w:hanging="556"/>
        <w:rPr>
          <w:rFonts w:ascii="Times New Roman" w:hAnsi="Times New Roman" w:cs="Times New Roman"/>
        </w:rPr>
      </w:pPr>
      <w:r w:rsidRPr="00307603">
        <w:rPr>
          <w:rFonts w:ascii="Times New Roman" w:hAnsi="Times New Roman" w:cs="Times New Roman"/>
        </w:rPr>
        <w:t>8</w:t>
      </w:r>
      <w:r w:rsidR="00670166">
        <w:rPr>
          <w:rFonts w:ascii="Times New Roman" w:hAnsi="Times New Roman" w:cs="Times New Roman"/>
        </w:rPr>
        <w:tab/>
      </w:r>
      <w:r w:rsidRPr="00307603">
        <w:rPr>
          <w:rFonts w:ascii="Times New Roman" w:hAnsi="Times New Roman" w:cs="Times New Roman"/>
        </w:rPr>
        <w:t>First, the Bill deals more fully with the status of Legislation Act provisions, particularly</w:t>
      </w:r>
      <w:r w:rsidR="003B4BE3" w:rsidRPr="00307603">
        <w:rPr>
          <w:rFonts w:ascii="Times New Roman" w:hAnsi="Times New Roman" w:cs="Times New Roman"/>
        </w:rPr>
        <w:t xml:space="preserve"> </w:t>
      </w:r>
      <w:r w:rsidRPr="00307603">
        <w:rPr>
          <w:rFonts w:ascii="Times New Roman" w:hAnsi="Times New Roman" w:cs="Times New Roman"/>
        </w:rPr>
        <w:t>their application and displacement. Some of the provisions of the Act will be declared</w:t>
      </w:r>
      <w:r w:rsidR="003B4BE3" w:rsidRPr="00307603">
        <w:rPr>
          <w:rFonts w:ascii="Times New Roman" w:hAnsi="Times New Roman" w:cs="Times New Roman"/>
        </w:rPr>
        <w:t xml:space="preserve"> </w:t>
      </w:r>
      <w:r w:rsidRPr="00307603">
        <w:rPr>
          <w:rFonts w:ascii="Times New Roman" w:hAnsi="Times New Roman" w:cs="Times New Roman"/>
        </w:rPr>
        <w:t>to be ‘determinative’ provisions. The idea, essentially, is that these provisions will deal</w:t>
      </w:r>
      <w:r w:rsidR="003B4BE3" w:rsidRPr="00307603">
        <w:rPr>
          <w:rFonts w:ascii="Times New Roman" w:hAnsi="Times New Roman" w:cs="Times New Roman"/>
        </w:rPr>
        <w:t xml:space="preserve"> </w:t>
      </w:r>
      <w:r w:rsidRPr="00307603">
        <w:rPr>
          <w:rFonts w:ascii="Times New Roman" w:hAnsi="Times New Roman" w:cs="Times New Roman"/>
        </w:rPr>
        <w:t>with subjects of such importance to our system of government and law that they should</w:t>
      </w:r>
      <w:r w:rsidR="003B4BE3" w:rsidRPr="00307603">
        <w:rPr>
          <w:rFonts w:ascii="Times New Roman" w:hAnsi="Times New Roman" w:cs="Times New Roman"/>
        </w:rPr>
        <w:t xml:space="preserve"> </w:t>
      </w:r>
      <w:r w:rsidRPr="00307603">
        <w:rPr>
          <w:rFonts w:ascii="Times New Roman" w:hAnsi="Times New Roman" w:cs="Times New Roman"/>
        </w:rPr>
        <w:t>not be readily set aside under other legislation (for example, the requirement that</w:t>
      </w:r>
      <w:r w:rsidR="003B4BE3" w:rsidRPr="00307603">
        <w:rPr>
          <w:rFonts w:ascii="Times New Roman" w:hAnsi="Times New Roman" w:cs="Times New Roman"/>
        </w:rPr>
        <w:t xml:space="preserve"> </w:t>
      </w:r>
      <w:r w:rsidRPr="00307603">
        <w:rPr>
          <w:rFonts w:ascii="Times New Roman" w:hAnsi="Times New Roman" w:cs="Times New Roman"/>
        </w:rPr>
        <w:t>newly-made laws should be publicly notified). Traditionally rules of this kind have been</w:t>
      </w:r>
      <w:r w:rsidR="003B4BE3" w:rsidRPr="00307603">
        <w:rPr>
          <w:rFonts w:ascii="Times New Roman" w:hAnsi="Times New Roman" w:cs="Times New Roman"/>
        </w:rPr>
        <w:t xml:space="preserve"> </w:t>
      </w:r>
      <w:r w:rsidRPr="00307603">
        <w:rPr>
          <w:rFonts w:ascii="Times New Roman" w:hAnsi="Times New Roman" w:cs="Times New Roman"/>
        </w:rPr>
        <w:t xml:space="preserve">set down in </w:t>
      </w:r>
      <w:r w:rsidRPr="00307603">
        <w:rPr>
          <w:rFonts w:ascii="Times New Roman" w:hAnsi="Times New Roman" w:cs="Times New Roman"/>
        </w:rPr>
        <w:lastRenderedPageBreak/>
        <w:t>interpretation legislation subject to displacement if a ‘contrary intention’ is</w:t>
      </w:r>
      <w:r w:rsidR="003B4BE3" w:rsidRPr="00307603">
        <w:rPr>
          <w:rFonts w:ascii="Times New Roman" w:hAnsi="Times New Roman" w:cs="Times New Roman"/>
        </w:rPr>
        <w:t xml:space="preserve"> </w:t>
      </w:r>
      <w:r w:rsidRPr="00307603">
        <w:rPr>
          <w:rFonts w:ascii="Times New Roman" w:hAnsi="Times New Roman" w:cs="Times New Roman"/>
        </w:rPr>
        <w:t>found in another Act. The problem is that in some cases it may be easy to ‘find’ a</w:t>
      </w:r>
      <w:r w:rsidR="003B4BE3" w:rsidRPr="00307603">
        <w:rPr>
          <w:rFonts w:ascii="Times New Roman" w:hAnsi="Times New Roman" w:cs="Times New Roman"/>
        </w:rPr>
        <w:t xml:space="preserve"> </w:t>
      </w:r>
      <w:r w:rsidRPr="00307603">
        <w:rPr>
          <w:rFonts w:ascii="Times New Roman" w:hAnsi="Times New Roman" w:cs="Times New Roman"/>
        </w:rPr>
        <w:t>contrary intention where none was intended by the legislature.</w:t>
      </w:r>
    </w:p>
    <w:p w14:paraId="2FCC6DB8" w14:textId="5AE2E117" w:rsidR="00F00272" w:rsidRPr="00307603" w:rsidRDefault="00F00272" w:rsidP="00670166">
      <w:pPr>
        <w:autoSpaceDE w:val="0"/>
        <w:autoSpaceDN w:val="0"/>
        <w:adjustRightInd w:val="0"/>
        <w:spacing w:after="120"/>
        <w:ind w:left="1276" w:hanging="556"/>
        <w:rPr>
          <w:rFonts w:ascii="Times New Roman" w:hAnsi="Times New Roman" w:cs="Times New Roman"/>
        </w:rPr>
      </w:pPr>
      <w:r w:rsidRPr="00307603">
        <w:rPr>
          <w:rFonts w:ascii="Times New Roman" w:hAnsi="Times New Roman" w:cs="Times New Roman"/>
        </w:rPr>
        <w:t>9</w:t>
      </w:r>
      <w:r w:rsidR="00670166">
        <w:rPr>
          <w:rFonts w:ascii="Times New Roman" w:hAnsi="Times New Roman" w:cs="Times New Roman"/>
        </w:rPr>
        <w:tab/>
      </w:r>
      <w:r w:rsidRPr="00307603">
        <w:rPr>
          <w:rFonts w:ascii="Times New Roman" w:hAnsi="Times New Roman" w:cs="Times New Roman"/>
        </w:rPr>
        <w:t>In seeking to protect these important principles, the Bill recognises that the Legislative</w:t>
      </w:r>
      <w:r w:rsidR="003B4BE3" w:rsidRPr="00307603">
        <w:rPr>
          <w:rFonts w:ascii="Times New Roman" w:hAnsi="Times New Roman" w:cs="Times New Roman"/>
        </w:rPr>
        <w:t xml:space="preserve"> </w:t>
      </w:r>
      <w:r w:rsidRPr="00307603">
        <w:rPr>
          <w:rFonts w:ascii="Times New Roman" w:hAnsi="Times New Roman" w:cs="Times New Roman"/>
        </w:rPr>
        <w:t>Assembly cannot bind successor Assemblies except through constitutionally entrenched</w:t>
      </w:r>
      <w:r w:rsidR="003B4BE3" w:rsidRPr="00307603">
        <w:rPr>
          <w:rFonts w:ascii="Times New Roman" w:hAnsi="Times New Roman" w:cs="Times New Roman"/>
        </w:rPr>
        <w:t xml:space="preserve"> </w:t>
      </w:r>
      <w:r w:rsidRPr="00307603">
        <w:rPr>
          <w:rFonts w:ascii="Times New Roman" w:hAnsi="Times New Roman" w:cs="Times New Roman"/>
        </w:rPr>
        <w:t>provisions under the Self-Government Act, section 26. In other words, the Legislation</w:t>
      </w:r>
      <w:r w:rsidR="003B4BE3" w:rsidRPr="00307603">
        <w:rPr>
          <w:rFonts w:ascii="Times New Roman" w:hAnsi="Times New Roman" w:cs="Times New Roman"/>
        </w:rPr>
        <w:t xml:space="preserve"> </w:t>
      </w:r>
      <w:r w:rsidRPr="00307603">
        <w:rPr>
          <w:rFonts w:ascii="Times New Roman" w:hAnsi="Times New Roman" w:cs="Times New Roman"/>
        </w:rPr>
        <w:t>Act is subject to amendment and repeal by the Legislative Assembly, and that the</w:t>
      </w:r>
      <w:r w:rsidR="003B4BE3" w:rsidRPr="00307603">
        <w:rPr>
          <w:rFonts w:ascii="Times New Roman" w:hAnsi="Times New Roman" w:cs="Times New Roman"/>
        </w:rPr>
        <w:t xml:space="preserve"> </w:t>
      </w:r>
      <w:r w:rsidRPr="00307603">
        <w:rPr>
          <w:rFonts w:ascii="Times New Roman" w:hAnsi="Times New Roman" w:cs="Times New Roman"/>
        </w:rPr>
        <w:t>Assembly is free to choose the form of that amendment or repeal. On the other hand, the</w:t>
      </w:r>
      <w:r w:rsidR="003B4BE3" w:rsidRPr="00307603">
        <w:rPr>
          <w:rFonts w:ascii="Times New Roman" w:hAnsi="Times New Roman" w:cs="Times New Roman"/>
        </w:rPr>
        <w:t xml:space="preserve"> </w:t>
      </w:r>
      <w:r w:rsidRPr="00307603">
        <w:rPr>
          <w:rFonts w:ascii="Times New Roman" w:hAnsi="Times New Roman" w:cs="Times New Roman"/>
        </w:rPr>
        <w:t>preservation of important values embodied in the Legislation Act requires that certain</w:t>
      </w:r>
      <w:r w:rsidR="003B4BE3" w:rsidRPr="00307603">
        <w:rPr>
          <w:rFonts w:ascii="Times New Roman" w:hAnsi="Times New Roman" w:cs="Times New Roman"/>
        </w:rPr>
        <w:t xml:space="preserve"> </w:t>
      </w:r>
      <w:r w:rsidRPr="00307603">
        <w:rPr>
          <w:rFonts w:ascii="Times New Roman" w:hAnsi="Times New Roman" w:cs="Times New Roman"/>
        </w:rPr>
        <w:t>provisions of the Act should not be lightly set aside.</w:t>
      </w:r>
    </w:p>
    <w:p w14:paraId="5099F366" w14:textId="1ABAA478" w:rsidR="003B4BE3" w:rsidRPr="00307603" w:rsidRDefault="00F00272" w:rsidP="00670166">
      <w:pPr>
        <w:autoSpaceDE w:val="0"/>
        <w:autoSpaceDN w:val="0"/>
        <w:adjustRightInd w:val="0"/>
        <w:spacing w:after="120"/>
        <w:ind w:left="1276" w:hanging="556"/>
        <w:rPr>
          <w:rFonts w:ascii="Times New Roman" w:hAnsi="Times New Roman" w:cs="Times New Roman"/>
        </w:rPr>
      </w:pPr>
      <w:r w:rsidRPr="00307603">
        <w:rPr>
          <w:rFonts w:ascii="Times New Roman" w:hAnsi="Times New Roman" w:cs="Times New Roman"/>
        </w:rPr>
        <w:t>10</w:t>
      </w:r>
      <w:r w:rsidR="00670166">
        <w:rPr>
          <w:rFonts w:ascii="Times New Roman" w:hAnsi="Times New Roman" w:cs="Times New Roman"/>
        </w:rPr>
        <w:tab/>
      </w:r>
      <w:r w:rsidRPr="00307603">
        <w:rPr>
          <w:rFonts w:ascii="Times New Roman" w:hAnsi="Times New Roman" w:cs="Times New Roman"/>
        </w:rPr>
        <w:t>In addition, as the Legislation Act underpins the ACT statute book and ACT legislative</w:t>
      </w:r>
      <w:r w:rsidR="003B4BE3" w:rsidRPr="00307603">
        <w:rPr>
          <w:rFonts w:ascii="Times New Roman" w:hAnsi="Times New Roman" w:cs="Times New Roman"/>
        </w:rPr>
        <w:t xml:space="preserve"> </w:t>
      </w:r>
      <w:r w:rsidRPr="00307603">
        <w:rPr>
          <w:rFonts w:ascii="Times New Roman" w:hAnsi="Times New Roman" w:cs="Times New Roman"/>
        </w:rPr>
        <w:t>drafting practice, the achievement of legislative policy with a reasonable degree of</w:t>
      </w:r>
      <w:r w:rsidR="003B4BE3" w:rsidRPr="00307603">
        <w:rPr>
          <w:rFonts w:ascii="Times New Roman" w:hAnsi="Times New Roman" w:cs="Times New Roman"/>
        </w:rPr>
        <w:t xml:space="preserve"> </w:t>
      </w:r>
      <w:r w:rsidRPr="00307603">
        <w:rPr>
          <w:rFonts w:ascii="Times New Roman" w:hAnsi="Times New Roman" w:cs="Times New Roman"/>
        </w:rPr>
        <w:t>certainty is based, at least in part, on the ability of policy developers, drafters, law makers</w:t>
      </w:r>
      <w:r w:rsidR="003B4BE3" w:rsidRPr="00307603">
        <w:rPr>
          <w:rFonts w:ascii="Times New Roman" w:hAnsi="Times New Roman" w:cs="Times New Roman"/>
        </w:rPr>
        <w:t xml:space="preserve"> </w:t>
      </w:r>
      <w:r w:rsidRPr="00307603">
        <w:rPr>
          <w:rFonts w:ascii="Times New Roman" w:hAnsi="Times New Roman" w:cs="Times New Roman"/>
        </w:rPr>
        <w:t>and users of legislation to be able to rely on provisions of the Legislation Act with</w:t>
      </w:r>
      <w:r w:rsidR="003B4BE3" w:rsidRPr="00307603">
        <w:rPr>
          <w:rFonts w:ascii="Times New Roman" w:hAnsi="Times New Roman" w:cs="Times New Roman"/>
        </w:rPr>
        <w:t xml:space="preserve"> </w:t>
      </w:r>
      <w:r w:rsidRPr="00307603">
        <w:rPr>
          <w:rFonts w:ascii="Times New Roman" w:hAnsi="Times New Roman" w:cs="Times New Roman"/>
        </w:rPr>
        <w:t>confidence. If important provisions of the Legislation Act cannot be relied on in</w:t>
      </w:r>
      <w:r w:rsidR="003B4BE3" w:rsidRPr="00307603">
        <w:rPr>
          <w:rFonts w:ascii="Times New Roman" w:hAnsi="Times New Roman" w:cs="Times New Roman"/>
        </w:rPr>
        <w:t xml:space="preserve"> </w:t>
      </w:r>
      <w:r w:rsidRPr="00307603">
        <w:rPr>
          <w:rFonts w:ascii="Times New Roman" w:hAnsi="Times New Roman" w:cs="Times New Roman"/>
        </w:rPr>
        <w:t>drafting, enacting and interpreting ACT legislation, the contribution that the Legislation</w:t>
      </w:r>
      <w:r w:rsidR="003B4BE3" w:rsidRPr="00307603">
        <w:rPr>
          <w:rFonts w:ascii="Times New Roman" w:hAnsi="Times New Roman" w:cs="Times New Roman"/>
        </w:rPr>
        <w:t xml:space="preserve"> </w:t>
      </w:r>
      <w:r w:rsidRPr="00307603">
        <w:rPr>
          <w:rFonts w:ascii="Times New Roman" w:hAnsi="Times New Roman" w:cs="Times New Roman"/>
        </w:rPr>
        <w:t>Act can make to the simplification and accessibility of ACT laws will not be realised.</w:t>
      </w:r>
    </w:p>
    <w:p w14:paraId="3D1B7BCD" w14:textId="77777777" w:rsidR="00C63592" w:rsidRPr="00307603" w:rsidRDefault="00C63592" w:rsidP="00307603">
      <w:pPr>
        <w:autoSpaceDE w:val="0"/>
        <w:autoSpaceDN w:val="0"/>
        <w:adjustRightInd w:val="0"/>
        <w:spacing w:after="0"/>
        <w:ind w:left="720"/>
        <w:rPr>
          <w:rFonts w:ascii="Times New Roman" w:hAnsi="Times New Roman" w:cs="Times New Roman"/>
          <w:bCs/>
          <w:i/>
          <w:iCs/>
        </w:rPr>
      </w:pPr>
      <w:r w:rsidRPr="00307603">
        <w:rPr>
          <w:rFonts w:ascii="Times New Roman" w:hAnsi="Times New Roman" w:cs="Times New Roman"/>
        </w:rPr>
        <w:t>...</w:t>
      </w:r>
    </w:p>
    <w:p w14:paraId="626948F4" w14:textId="77777777" w:rsidR="000D50C1" w:rsidRPr="00307603" w:rsidRDefault="000D50C1" w:rsidP="00307603">
      <w:pPr>
        <w:autoSpaceDE w:val="0"/>
        <w:autoSpaceDN w:val="0"/>
        <w:adjustRightInd w:val="0"/>
        <w:spacing w:after="0"/>
        <w:ind w:left="720"/>
        <w:rPr>
          <w:rFonts w:ascii="Times New Roman" w:hAnsi="Times New Roman" w:cs="Times New Roman"/>
          <w:b/>
          <w:bCs/>
          <w:i/>
          <w:iCs/>
        </w:rPr>
      </w:pPr>
      <w:r w:rsidRPr="00307603">
        <w:rPr>
          <w:rFonts w:ascii="Times New Roman" w:hAnsi="Times New Roman" w:cs="Times New Roman"/>
          <w:b/>
          <w:bCs/>
          <w:i/>
          <w:iCs/>
        </w:rPr>
        <w:t>Clause 6</w:t>
      </w:r>
    </w:p>
    <w:p w14:paraId="7C209E8A" w14:textId="77777777" w:rsidR="000D50C1" w:rsidRPr="00307603" w:rsidRDefault="000D50C1" w:rsidP="00307603">
      <w:pPr>
        <w:autoSpaceDE w:val="0"/>
        <w:autoSpaceDN w:val="0"/>
        <w:adjustRightInd w:val="0"/>
        <w:spacing w:after="0"/>
        <w:ind w:left="720"/>
        <w:rPr>
          <w:rFonts w:ascii="Times New Roman" w:hAnsi="Times New Roman" w:cs="Times New Roman"/>
          <w:i/>
        </w:rPr>
      </w:pPr>
      <w:r w:rsidRPr="00307603">
        <w:rPr>
          <w:rFonts w:ascii="Times New Roman" w:hAnsi="Times New Roman" w:cs="Times New Roman"/>
          <w:i/>
        </w:rPr>
        <w:t>Proposed sections 4, 5 and 6</w:t>
      </w:r>
    </w:p>
    <w:p w14:paraId="0A6F158A" w14:textId="2B79A56A" w:rsidR="000D50C1" w:rsidRPr="00307603" w:rsidRDefault="000D50C1" w:rsidP="00670166">
      <w:pPr>
        <w:autoSpaceDE w:val="0"/>
        <w:autoSpaceDN w:val="0"/>
        <w:adjustRightInd w:val="0"/>
        <w:spacing w:after="120"/>
        <w:ind w:left="1276" w:hanging="556"/>
        <w:rPr>
          <w:rFonts w:ascii="Times New Roman" w:hAnsi="Times New Roman" w:cs="Times New Roman"/>
          <w:bCs/>
          <w:i/>
          <w:iCs/>
        </w:rPr>
      </w:pPr>
      <w:r w:rsidRPr="00307603">
        <w:rPr>
          <w:rFonts w:ascii="Times New Roman" w:hAnsi="Times New Roman" w:cs="Times New Roman"/>
        </w:rPr>
        <w:t>25</w:t>
      </w:r>
      <w:r w:rsidR="00670166">
        <w:rPr>
          <w:rFonts w:ascii="Times New Roman" w:hAnsi="Times New Roman" w:cs="Times New Roman"/>
        </w:rPr>
        <w:tab/>
      </w:r>
      <w:r w:rsidRPr="00307603">
        <w:rPr>
          <w:rFonts w:ascii="Times New Roman" w:hAnsi="Times New Roman" w:cs="Times New Roman"/>
        </w:rPr>
        <w:t>This clause</w:t>
      </w:r>
      <w:r w:rsidR="00C63592" w:rsidRPr="00307603">
        <w:rPr>
          <w:rFonts w:ascii="Times New Roman" w:hAnsi="Times New Roman" w:cs="Times New Roman"/>
        </w:rPr>
        <w:t>...</w:t>
      </w:r>
      <w:r w:rsidRPr="00307603">
        <w:rPr>
          <w:rFonts w:ascii="Times New Roman" w:hAnsi="Times New Roman" w:cs="Times New Roman"/>
        </w:rPr>
        <w:t>inserts new sections 5 and 6.</w:t>
      </w:r>
      <w:r w:rsidR="00F47194">
        <w:rPr>
          <w:rFonts w:ascii="Times New Roman" w:hAnsi="Times New Roman" w:cs="Times New Roman"/>
        </w:rPr>
        <w:t xml:space="preserve"> </w:t>
      </w:r>
      <w:r w:rsidRPr="00307603">
        <w:rPr>
          <w:rFonts w:ascii="Times New Roman" w:hAnsi="Times New Roman" w:cs="Times New Roman"/>
        </w:rPr>
        <w:t>Proposed sections 4, 5 and 6 are intended to clarify the relationship between the Legislation Act and other Acts and statutory instruments...</w:t>
      </w:r>
      <w:r w:rsidR="00C63592" w:rsidRPr="00307603">
        <w:rPr>
          <w:rFonts w:ascii="Times New Roman" w:hAnsi="Times New Roman" w:cs="Times New Roman"/>
        </w:rPr>
        <w:t>Proposed section 5 defines the concepts of ‘determinative’ and ‘non-determinative’ provisions.</w:t>
      </w:r>
    </w:p>
    <w:p w14:paraId="6299F6EB" w14:textId="77777777" w:rsidR="000D50C1" w:rsidRPr="00307603" w:rsidRDefault="00C63592" w:rsidP="00307603">
      <w:pPr>
        <w:autoSpaceDE w:val="0"/>
        <w:autoSpaceDN w:val="0"/>
        <w:adjustRightInd w:val="0"/>
        <w:spacing w:after="0"/>
        <w:ind w:left="720"/>
        <w:rPr>
          <w:rFonts w:ascii="Times New Roman" w:hAnsi="Times New Roman" w:cs="Times New Roman"/>
          <w:bCs/>
          <w:i/>
          <w:iCs/>
        </w:rPr>
      </w:pPr>
      <w:r w:rsidRPr="00307603">
        <w:rPr>
          <w:rFonts w:ascii="Times New Roman" w:hAnsi="Times New Roman" w:cs="Times New Roman"/>
          <w:bCs/>
          <w:i/>
          <w:iCs/>
        </w:rPr>
        <w:t>...</w:t>
      </w:r>
    </w:p>
    <w:p w14:paraId="47A28085" w14:textId="77777777" w:rsidR="00F00272" w:rsidRPr="00307603" w:rsidRDefault="00F00272" w:rsidP="00903051">
      <w:pPr>
        <w:autoSpaceDE w:val="0"/>
        <w:autoSpaceDN w:val="0"/>
        <w:adjustRightInd w:val="0"/>
        <w:spacing w:after="120"/>
        <w:ind w:left="720"/>
        <w:rPr>
          <w:rFonts w:ascii="Times New Roman" w:hAnsi="Times New Roman" w:cs="Times New Roman"/>
        </w:rPr>
      </w:pPr>
      <w:r w:rsidRPr="00307603">
        <w:rPr>
          <w:rFonts w:ascii="Times New Roman" w:hAnsi="Times New Roman" w:cs="Times New Roman"/>
          <w:bCs/>
          <w:i/>
          <w:iCs/>
        </w:rPr>
        <w:t xml:space="preserve">Proposed section 5 </w:t>
      </w:r>
      <w:r w:rsidRPr="00307603">
        <w:rPr>
          <w:rFonts w:ascii="Times New Roman" w:hAnsi="Times New Roman" w:cs="Times New Roman"/>
          <w:bCs/>
          <w:i/>
          <w:iCs/>
        </w:rPr>
        <w:tab/>
        <w:t>Determinative and non-determinative provisions</w:t>
      </w:r>
    </w:p>
    <w:p w14:paraId="094C4905" w14:textId="2D37FDC0" w:rsidR="003B4BE3" w:rsidRPr="00307603" w:rsidRDefault="00F00272" w:rsidP="00670166">
      <w:pPr>
        <w:autoSpaceDE w:val="0"/>
        <w:autoSpaceDN w:val="0"/>
        <w:adjustRightInd w:val="0"/>
        <w:spacing w:after="120"/>
        <w:ind w:left="1276" w:hanging="556"/>
        <w:rPr>
          <w:rFonts w:ascii="Times New Roman" w:hAnsi="Times New Roman" w:cs="Times New Roman"/>
        </w:rPr>
      </w:pPr>
      <w:r w:rsidRPr="00307603">
        <w:rPr>
          <w:rFonts w:ascii="Times New Roman" w:hAnsi="Times New Roman" w:cs="Times New Roman"/>
        </w:rPr>
        <w:t>30</w:t>
      </w:r>
      <w:r w:rsidR="00670166">
        <w:rPr>
          <w:rFonts w:ascii="Times New Roman" w:hAnsi="Times New Roman" w:cs="Times New Roman"/>
        </w:rPr>
        <w:tab/>
      </w:r>
      <w:r w:rsidRPr="00307603">
        <w:rPr>
          <w:rFonts w:ascii="Times New Roman" w:hAnsi="Times New Roman" w:cs="Times New Roman"/>
        </w:rPr>
        <w:t>This proposed section defines the concepts of determinative and non-determinative</w:t>
      </w:r>
      <w:r w:rsidR="00670166">
        <w:rPr>
          <w:rFonts w:ascii="Times New Roman" w:hAnsi="Times New Roman" w:cs="Times New Roman"/>
        </w:rPr>
        <w:t xml:space="preserve"> </w:t>
      </w:r>
      <w:r w:rsidRPr="00307603">
        <w:rPr>
          <w:rFonts w:ascii="Times New Roman" w:hAnsi="Times New Roman" w:cs="Times New Roman"/>
        </w:rPr>
        <w:t>provisions. These concepts are used in proposed section 6. The definitions of</w:t>
      </w:r>
      <w:r w:rsidR="003B4BE3" w:rsidRPr="00307603">
        <w:rPr>
          <w:rFonts w:ascii="Times New Roman" w:hAnsi="Times New Roman" w:cs="Times New Roman"/>
        </w:rPr>
        <w:t xml:space="preserve"> </w:t>
      </w:r>
      <w:r w:rsidRPr="00307603">
        <w:rPr>
          <w:rFonts w:ascii="Times New Roman" w:hAnsi="Times New Roman" w:cs="Times New Roman"/>
          <w:b/>
          <w:bCs/>
          <w:i/>
          <w:iCs/>
        </w:rPr>
        <w:t xml:space="preserve">determinative provision </w:t>
      </w:r>
      <w:r w:rsidRPr="00307603">
        <w:rPr>
          <w:rFonts w:ascii="Times New Roman" w:hAnsi="Times New Roman" w:cs="Times New Roman"/>
        </w:rPr>
        <w:t xml:space="preserve">and </w:t>
      </w:r>
      <w:r w:rsidRPr="00307603">
        <w:rPr>
          <w:rFonts w:ascii="Times New Roman" w:hAnsi="Times New Roman" w:cs="Times New Roman"/>
          <w:b/>
          <w:bCs/>
          <w:i/>
          <w:iCs/>
        </w:rPr>
        <w:t xml:space="preserve">non-determinative provisions </w:t>
      </w:r>
      <w:r w:rsidRPr="00307603">
        <w:rPr>
          <w:rFonts w:ascii="Times New Roman" w:hAnsi="Times New Roman" w:cs="Times New Roman"/>
        </w:rPr>
        <w:t>in proposed</w:t>
      </w:r>
      <w:r w:rsidR="003B4BE3" w:rsidRPr="00307603">
        <w:rPr>
          <w:rFonts w:ascii="Times New Roman" w:hAnsi="Times New Roman" w:cs="Times New Roman"/>
        </w:rPr>
        <w:t xml:space="preserve"> is identified, and may only be identified, by express declaration. See, for example, proposed section 4 (3), which provides:</w:t>
      </w:r>
    </w:p>
    <w:p w14:paraId="4E99F67E" w14:textId="3DB53BE5" w:rsidR="003B4BE3" w:rsidRPr="00307603" w:rsidRDefault="003B4BE3" w:rsidP="00670166">
      <w:pPr>
        <w:autoSpaceDE w:val="0"/>
        <w:autoSpaceDN w:val="0"/>
        <w:adjustRightInd w:val="0"/>
        <w:spacing w:before="240" w:after="240"/>
        <w:ind w:left="720"/>
        <w:rPr>
          <w:rFonts w:ascii="Times New Roman" w:hAnsi="Times New Roman" w:cs="Times New Roman"/>
        </w:rPr>
      </w:pPr>
      <w:r w:rsidRPr="00307603">
        <w:rPr>
          <w:rFonts w:ascii="Times New Roman" w:hAnsi="Times New Roman" w:cs="Times New Roman"/>
        </w:rPr>
        <w:tab/>
        <w:t>(3)</w:t>
      </w:r>
      <w:r w:rsidR="00670166">
        <w:rPr>
          <w:rFonts w:ascii="Times New Roman" w:hAnsi="Times New Roman" w:cs="Times New Roman"/>
        </w:rPr>
        <w:tab/>
      </w:r>
      <w:r w:rsidRPr="00307603">
        <w:rPr>
          <w:rFonts w:ascii="Times New Roman" w:hAnsi="Times New Roman" w:cs="Times New Roman"/>
        </w:rPr>
        <w:t>This section is a determinative provision.</w:t>
      </w:r>
    </w:p>
    <w:p w14:paraId="03922A07" w14:textId="77777777" w:rsidR="00F00272" w:rsidRPr="00307603" w:rsidRDefault="003B4BE3" w:rsidP="00670166">
      <w:pPr>
        <w:autoSpaceDE w:val="0"/>
        <w:autoSpaceDN w:val="0"/>
        <w:adjustRightInd w:val="0"/>
        <w:spacing w:after="240"/>
        <w:ind w:left="1276"/>
        <w:rPr>
          <w:rFonts w:ascii="Times New Roman" w:hAnsi="Times New Roman" w:cs="Times New Roman"/>
        </w:rPr>
      </w:pPr>
      <w:r w:rsidRPr="00307603">
        <w:rPr>
          <w:rFonts w:ascii="Times New Roman" w:hAnsi="Times New Roman" w:cs="Times New Roman"/>
        </w:rPr>
        <w:t>This will make the task of identifying determinative provisions an easy one. A determinative provision will always contain a provision like proposed section 4 (3). To assist Legislation Act users, a note referring to sections 5 and 6 appears next to each of these provisions (other than in section 6 itself).</w:t>
      </w:r>
    </w:p>
    <w:p w14:paraId="1962F163" w14:textId="77777777" w:rsidR="00122095" w:rsidRDefault="00CB4A40" w:rsidP="00B5145F">
      <w:pPr>
        <w:pStyle w:val="Heading3"/>
      </w:pPr>
      <w:bookmarkStart w:id="9" w:name="_Toc179376626"/>
      <w:r>
        <w:lastRenderedPageBreak/>
        <w:t>Section 6</w:t>
      </w:r>
      <w:r>
        <w:tab/>
      </w:r>
      <w:r w:rsidR="00122095">
        <w:t>Legislation Act provisions must be applied</w:t>
      </w:r>
      <w:bookmarkEnd w:id="9"/>
    </w:p>
    <w:p w14:paraId="03D32834" w14:textId="77777777" w:rsidR="00307603" w:rsidRPr="00903051" w:rsidRDefault="00122095" w:rsidP="00670166">
      <w:pPr>
        <w:keepNext/>
        <w:spacing w:after="240"/>
        <w:rPr>
          <w:b/>
          <w:i/>
        </w:rPr>
      </w:pPr>
      <w:r w:rsidRPr="00903051">
        <w:rPr>
          <w:b/>
          <w:i/>
        </w:rPr>
        <w:t>(A2002-11)</w:t>
      </w:r>
    </w:p>
    <w:p w14:paraId="56BA0012" w14:textId="77777777" w:rsidR="00307603" w:rsidRDefault="00307603" w:rsidP="00670166">
      <w:pPr>
        <w:keepNext/>
        <w:spacing w:after="240"/>
      </w:pPr>
      <w:r>
        <w:t>A2002-11 inserted the section. The explanatory statement provides:</w:t>
      </w:r>
    </w:p>
    <w:p w14:paraId="38A1A0AF" w14:textId="77777777" w:rsidR="00C63592" w:rsidRPr="00A26902" w:rsidRDefault="00C63592" w:rsidP="00A26902">
      <w:pPr>
        <w:autoSpaceDE w:val="0"/>
        <w:autoSpaceDN w:val="0"/>
        <w:adjustRightInd w:val="0"/>
        <w:spacing w:after="0"/>
        <w:ind w:left="720"/>
        <w:rPr>
          <w:rFonts w:ascii="Times New Roman" w:hAnsi="Times New Roman" w:cs="Times New Roman"/>
          <w:b/>
          <w:bCs/>
          <w:i/>
          <w:iCs/>
        </w:rPr>
      </w:pPr>
      <w:r w:rsidRPr="00A26902">
        <w:rPr>
          <w:rFonts w:ascii="Times New Roman" w:hAnsi="Times New Roman" w:cs="Times New Roman"/>
          <w:b/>
          <w:bCs/>
          <w:i/>
          <w:iCs/>
        </w:rPr>
        <w:t>Clause 6</w:t>
      </w:r>
    </w:p>
    <w:p w14:paraId="2B9E33DD" w14:textId="77777777" w:rsidR="00C63592" w:rsidRPr="00A26902" w:rsidRDefault="00C63592" w:rsidP="00A26902">
      <w:pPr>
        <w:autoSpaceDE w:val="0"/>
        <w:autoSpaceDN w:val="0"/>
        <w:adjustRightInd w:val="0"/>
        <w:spacing w:after="0"/>
        <w:ind w:left="720"/>
        <w:rPr>
          <w:rFonts w:ascii="Times New Roman" w:hAnsi="Times New Roman" w:cs="Times New Roman"/>
          <w:i/>
        </w:rPr>
      </w:pPr>
      <w:r w:rsidRPr="00A26902">
        <w:rPr>
          <w:rFonts w:ascii="Times New Roman" w:hAnsi="Times New Roman" w:cs="Times New Roman"/>
          <w:i/>
        </w:rPr>
        <w:t>Proposed sections 4, 5 and 6</w:t>
      </w:r>
    </w:p>
    <w:p w14:paraId="6F387A67" w14:textId="15432D06" w:rsidR="00C63592" w:rsidRPr="00A26902" w:rsidRDefault="00C63592"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25</w:t>
      </w:r>
      <w:r w:rsidR="000300B8">
        <w:rPr>
          <w:rFonts w:ascii="Times New Roman" w:hAnsi="Times New Roman" w:cs="Times New Roman"/>
        </w:rPr>
        <w:tab/>
      </w:r>
      <w:r w:rsidRPr="00A26902">
        <w:rPr>
          <w:rFonts w:ascii="Times New Roman" w:hAnsi="Times New Roman" w:cs="Times New Roman"/>
        </w:rPr>
        <w:t xml:space="preserve">This clause </w:t>
      </w:r>
      <w:r w:rsidR="001D735D" w:rsidRPr="00A26902">
        <w:rPr>
          <w:rFonts w:ascii="Times New Roman" w:hAnsi="Times New Roman" w:cs="Times New Roman"/>
        </w:rPr>
        <w:t>...</w:t>
      </w:r>
      <w:r w:rsidRPr="00A26902">
        <w:rPr>
          <w:rFonts w:ascii="Times New Roman" w:hAnsi="Times New Roman" w:cs="Times New Roman"/>
        </w:rPr>
        <w:t xml:space="preserve"> inserts new sections 5 and 6.Proposed sections 4, 5 and 6 are intended to clarify the relationship between the</w:t>
      </w:r>
      <w:r w:rsidR="001D735D" w:rsidRPr="00A26902">
        <w:rPr>
          <w:rFonts w:ascii="Times New Roman" w:hAnsi="Times New Roman" w:cs="Times New Roman"/>
        </w:rPr>
        <w:t xml:space="preserve"> </w:t>
      </w:r>
      <w:r w:rsidRPr="00A26902">
        <w:rPr>
          <w:rFonts w:ascii="Times New Roman" w:hAnsi="Times New Roman" w:cs="Times New Roman"/>
        </w:rPr>
        <w:t xml:space="preserve">Legislation Act and other </w:t>
      </w:r>
      <w:r w:rsidR="00C633C6" w:rsidRPr="00A26902">
        <w:rPr>
          <w:rFonts w:ascii="Times New Roman" w:hAnsi="Times New Roman" w:cs="Times New Roman"/>
        </w:rPr>
        <w:t>Acts and statutory instruments...</w:t>
      </w:r>
      <w:r w:rsidRPr="00A26902">
        <w:rPr>
          <w:rFonts w:ascii="Times New Roman" w:hAnsi="Times New Roman" w:cs="Times New Roman"/>
        </w:rPr>
        <w:t>Proposed section 6 uses these concepts to provide a rule</w:t>
      </w:r>
      <w:r w:rsidR="00C633C6" w:rsidRPr="00A26902">
        <w:rPr>
          <w:rFonts w:ascii="Times New Roman" w:hAnsi="Times New Roman" w:cs="Times New Roman"/>
        </w:rPr>
        <w:t xml:space="preserve"> </w:t>
      </w:r>
      <w:r w:rsidRPr="00A26902">
        <w:rPr>
          <w:rFonts w:ascii="Times New Roman" w:hAnsi="Times New Roman" w:cs="Times New Roman"/>
        </w:rPr>
        <w:t>about the interaction between particular provisions of the Legislation Act and those of</w:t>
      </w:r>
      <w:r w:rsidR="00C633C6" w:rsidRPr="00A26902">
        <w:rPr>
          <w:rFonts w:ascii="Times New Roman" w:hAnsi="Times New Roman" w:cs="Times New Roman"/>
        </w:rPr>
        <w:t xml:space="preserve"> </w:t>
      </w:r>
      <w:r w:rsidRPr="00A26902">
        <w:rPr>
          <w:rFonts w:ascii="Times New Roman" w:hAnsi="Times New Roman" w:cs="Times New Roman"/>
        </w:rPr>
        <w:t>other Acts and statutory instruments. It should, however, be noted that the provisions of</w:t>
      </w:r>
      <w:r w:rsidR="00C633C6" w:rsidRPr="00A26902">
        <w:rPr>
          <w:rFonts w:ascii="Times New Roman" w:hAnsi="Times New Roman" w:cs="Times New Roman"/>
        </w:rPr>
        <w:t xml:space="preserve"> </w:t>
      </w:r>
      <w:r w:rsidRPr="00A26902">
        <w:rPr>
          <w:rFonts w:ascii="Times New Roman" w:hAnsi="Times New Roman" w:cs="Times New Roman"/>
        </w:rPr>
        <w:t>the Legislation Act apply to itself (see next paragraph).</w:t>
      </w:r>
    </w:p>
    <w:p w14:paraId="64BCA871" w14:textId="77777777" w:rsidR="001D735D" w:rsidRPr="00A26902" w:rsidRDefault="001D735D" w:rsidP="00A26902">
      <w:pPr>
        <w:autoSpaceDE w:val="0"/>
        <w:autoSpaceDN w:val="0"/>
        <w:adjustRightInd w:val="0"/>
        <w:spacing w:after="0"/>
        <w:ind w:left="720"/>
        <w:rPr>
          <w:rFonts w:ascii="Times New Roman" w:hAnsi="Times New Roman" w:cs="Times New Roman"/>
          <w:i/>
        </w:rPr>
      </w:pPr>
      <w:r w:rsidRPr="00A26902">
        <w:rPr>
          <w:rFonts w:ascii="Times New Roman" w:hAnsi="Times New Roman" w:cs="Times New Roman"/>
        </w:rPr>
        <w:t>...</w:t>
      </w:r>
    </w:p>
    <w:p w14:paraId="3496EDF7" w14:textId="77777777" w:rsidR="003B4BE3" w:rsidRPr="00A26902" w:rsidRDefault="003B4BE3" w:rsidP="00557AEA">
      <w:pPr>
        <w:autoSpaceDE w:val="0"/>
        <w:autoSpaceDN w:val="0"/>
        <w:adjustRightInd w:val="0"/>
        <w:spacing w:after="120"/>
        <w:ind w:left="720"/>
        <w:rPr>
          <w:rFonts w:ascii="Times New Roman" w:hAnsi="Times New Roman" w:cs="Times New Roman"/>
          <w:i/>
        </w:rPr>
      </w:pPr>
      <w:r w:rsidRPr="00A26902">
        <w:rPr>
          <w:rFonts w:ascii="Times New Roman" w:hAnsi="Times New Roman" w:cs="Times New Roman"/>
          <w:i/>
        </w:rPr>
        <w:t>Proposed section 6 Legislation Act provisions must be applied</w:t>
      </w:r>
    </w:p>
    <w:p w14:paraId="1D33DA53" w14:textId="5056AD9E"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31</w:t>
      </w:r>
      <w:r w:rsidR="000300B8">
        <w:rPr>
          <w:rFonts w:ascii="Times New Roman" w:hAnsi="Times New Roman" w:cs="Times New Roman"/>
        </w:rPr>
        <w:tab/>
      </w:r>
      <w:r w:rsidRPr="00A26902">
        <w:rPr>
          <w:rFonts w:ascii="Times New Roman" w:hAnsi="Times New Roman" w:cs="Times New Roman"/>
        </w:rPr>
        <w:t>Proposed section 6 uses the concept of determinative and non-determinative provisions to</w:t>
      </w:r>
      <w:r w:rsidR="000558FE" w:rsidRPr="00A26902">
        <w:rPr>
          <w:rFonts w:ascii="Times New Roman" w:hAnsi="Times New Roman" w:cs="Times New Roman"/>
        </w:rPr>
        <w:t xml:space="preserve"> </w:t>
      </w:r>
      <w:r w:rsidRPr="00A26902">
        <w:rPr>
          <w:rFonts w:ascii="Times New Roman" w:hAnsi="Times New Roman" w:cs="Times New Roman"/>
        </w:rPr>
        <w:t>define further the relationship between the Legislation Act and the rest of the ACT statute</w:t>
      </w:r>
      <w:r w:rsidR="000558FE" w:rsidRPr="00A26902">
        <w:rPr>
          <w:rFonts w:ascii="Times New Roman" w:hAnsi="Times New Roman" w:cs="Times New Roman"/>
        </w:rPr>
        <w:t xml:space="preserve"> </w:t>
      </w:r>
      <w:r w:rsidRPr="00A26902">
        <w:rPr>
          <w:rFonts w:ascii="Times New Roman" w:hAnsi="Times New Roman" w:cs="Times New Roman"/>
        </w:rPr>
        <w:t>book.</w:t>
      </w:r>
    </w:p>
    <w:p w14:paraId="694B6177" w14:textId="0893512E"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32</w:t>
      </w:r>
      <w:r w:rsidR="000300B8">
        <w:rPr>
          <w:rFonts w:ascii="Times New Roman" w:hAnsi="Times New Roman" w:cs="Times New Roman"/>
        </w:rPr>
        <w:tab/>
      </w:r>
      <w:r w:rsidRPr="00A26902">
        <w:rPr>
          <w:rFonts w:ascii="Times New Roman" w:hAnsi="Times New Roman" w:cs="Times New Roman"/>
        </w:rPr>
        <w:t>Proposed section 6 (1) provides that a provision of the Legislation Act must be applied to</w:t>
      </w:r>
      <w:r w:rsidR="000558FE" w:rsidRPr="00A26902">
        <w:rPr>
          <w:rFonts w:ascii="Times New Roman" w:hAnsi="Times New Roman" w:cs="Times New Roman"/>
        </w:rPr>
        <w:t xml:space="preserve"> </w:t>
      </w:r>
      <w:r w:rsidRPr="00A26902">
        <w:rPr>
          <w:rFonts w:ascii="Times New Roman" w:hAnsi="Times New Roman" w:cs="Times New Roman"/>
        </w:rPr>
        <w:t>an Act or statutory instrument, in accordance with the terms of the provision, except so</w:t>
      </w:r>
      <w:r w:rsidR="000558FE" w:rsidRPr="00A26902">
        <w:rPr>
          <w:rFonts w:ascii="Times New Roman" w:hAnsi="Times New Roman" w:cs="Times New Roman"/>
        </w:rPr>
        <w:t xml:space="preserve"> </w:t>
      </w:r>
      <w:r w:rsidRPr="00A26902">
        <w:rPr>
          <w:rFonts w:ascii="Times New Roman" w:hAnsi="Times New Roman" w:cs="Times New Roman"/>
        </w:rPr>
        <w:t>far as it is displaced. The subsection complements the provision made by section 4 (2)</w:t>
      </w:r>
      <w:r w:rsidR="000558FE" w:rsidRPr="00A26902">
        <w:rPr>
          <w:rFonts w:ascii="Times New Roman" w:hAnsi="Times New Roman" w:cs="Times New Roman"/>
        </w:rPr>
        <w:t xml:space="preserve"> </w:t>
      </w:r>
      <w:r w:rsidRPr="00A26902">
        <w:rPr>
          <w:rFonts w:ascii="Times New Roman" w:hAnsi="Times New Roman" w:cs="Times New Roman"/>
        </w:rPr>
        <w:t>that Acts and statutory instruments are taken to be made on the basis that they operate in</w:t>
      </w:r>
      <w:r w:rsidR="000558FE" w:rsidRPr="00A26902">
        <w:rPr>
          <w:rFonts w:ascii="Times New Roman" w:hAnsi="Times New Roman" w:cs="Times New Roman"/>
        </w:rPr>
        <w:t xml:space="preserve"> </w:t>
      </w:r>
      <w:r w:rsidRPr="00A26902">
        <w:rPr>
          <w:rFonts w:ascii="Times New Roman" w:hAnsi="Times New Roman" w:cs="Times New Roman"/>
        </w:rPr>
        <w:t>conjunction with this Act.</w:t>
      </w:r>
    </w:p>
    <w:p w14:paraId="0BE6FEBB" w14:textId="47EC0C17"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33</w:t>
      </w:r>
      <w:r w:rsidR="000300B8">
        <w:rPr>
          <w:rFonts w:ascii="Times New Roman" w:hAnsi="Times New Roman" w:cs="Times New Roman"/>
        </w:rPr>
        <w:tab/>
      </w:r>
      <w:r w:rsidRPr="00A26902">
        <w:rPr>
          <w:rFonts w:ascii="Times New Roman" w:hAnsi="Times New Roman" w:cs="Times New Roman"/>
        </w:rPr>
        <w:t>There are several features of section 6 (1) that should be noted. First, the subsection</w:t>
      </w:r>
      <w:r w:rsidR="000558FE" w:rsidRPr="00A26902">
        <w:rPr>
          <w:rFonts w:ascii="Times New Roman" w:hAnsi="Times New Roman" w:cs="Times New Roman"/>
        </w:rPr>
        <w:t xml:space="preserve"> </w:t>
      </w:r>
      <w:r w:rsidRPr="00A26902">
        <w:rPr>
          <w:rFonts w:ascii="Times New Roman" w:hAnsi="Times New Roman" w:cs="Times New Roman"/>
        </w:rPr>
        <w:t>uses mandatory, and not directory language, to express the Legislative Assembly’s</w:t>
      </w:r>
      <w:r w:rsidR="000558FE" w:rsidRPr="00A26902">
        <w:rPr>
          <w:rFonts w:ascii="Times New Roman" w:hAnsi="Times New Roman" w:cs="Times New Roman"/>
        </w:rPr>
        <w:t xml:space="preserve"> </w:t>
      </w:r>
      <w:r w:rsidRPr="00A26902">
        <w:rPr>
          <w:rFonts w:ascii="Times New Roman" w:hAnsi="Times New Roman" w:cs="Times New Roman"/>
        </w:rPr>
        <w:t>intention embodied in it (see Legislation Act, section 146 (2)). Second, although the</w:t>
      </w:r>
      <w:r w:rsidR="000558FE" w:rsidRPr="00A26902">
        <w:rPr>
          <w:rFonts w:ascii="Times New Roman" w:hAnsi="Times New Roman" w:cs="Times New Roman"/>
        </w:rPr>
        <w:t xml:space="preserve"> </w:t>
      </w:r>
      <w:r w:rsidRPr="00A26902">
        <w:rPr>
          <w:rFonts w:ascii="Times New Roman" w:hAnsi="Times New Roman" w:cs="Times New Roman"/>
        </w:rPr>
        <w:t>subsection would normally be relevant to Acts other than the Legislation Act, the</w:t>
      </w:r>
      <w:r w:rsidR="000558FE" w:rsidRPr="00A26902">
        <w:rPr>
          <w:rFonts w:ascii="Times New Roman" w:hAnsi="Times New Roman" w:cs="Times New Roman"/>
        </w:rPr>
        <w:t xml:space="preserve"> </w:t>
      </w:r>
      <w:r w:rsidRPr="00A26902">
        <w:rPr>
          <w:rFonts w:ascii="Times New Roman" w:hAnsi="Times New Roman" w:cs="Times New Roman"/>
        </w:rPr>
        <w:t>subsection must also be applied to the Legislation Act itself (see Legislation Act,</w:t>
      </w:r>
      <w:r w:rsidR="000558FE" w:rsidRPr="00A26902">
        <w:rPr>
          <w:rFonts w:ascii="Times New Roman" w:hAnsi="Times New Roman" w:cs="Times New Roman"/>
        </w:rPr>
        <w:t xml:space="preserve"> </w:t>
      </w:r>
      <w:r w:rsidRPr="00A26902">
        <w:rPr>
          <w:rFonts w:ascii="Times New Roman" w:hAnsi="Times New Roman" w:cs="Times New Roman"/>
        </w:rPr>
        <w:t>sections 4 (1) and 97 (1)). Third, the reference in section 6 (1) to a provision of the</w:t>
      </w:r>
      <w:r w:rsidR="000558FE" w:rsidRPr="00A26902">
        <w:rPr>
          <w:rFonts w:ascii="Times New Roman" w:hAnsi="Times New Roman" w:cs="Times New Roman"/>
        </w:rPr>
        <w:t xml:space="preserve"> </w:t>
      </w:r>
      <w:r w:rsidRPr="00A26902">
        <w:rPr>
          <w:rFonts w:ascii="Times New Roman" w:hAnsi="Times New Roman" w:cs="Times New Roman"/>
        </w:rPr>
        <w:t>Legislation Act being applied in accordance with its terms is a reference to the fact that</w:t>
      </w:r>
      <w:r w:rsidR="000558FE" w:rsidRPr="00A26902">
        <w:rPr>
          <w:rFonts w:ascii="Times New Roman" w:hAnsi="Times New Roman" w:cs="Times New Roman"/>
        </w:rPr>
        <w:t xml:space="preserve"> </w:t>
      </w:r>
      <w:r w:rsidRPr="00A26902">
        <w:rPr>
          <w:rFonts w:ascii="Times New Roman" w:hAnsi="Times New Roman" w:cs="Times New Roman"/>
        </w:rPr>
        <w:t>the provision may not, in its terms, be applicable to the Act or statutory instrument to</w:t>
      </w:r>
      <w:r w:rsidR="000558FE" w:rsidRPr="00A26902">
        <w:rPr>
          <w:rFonts w:ascii="Times New Roman" w:hAnsi="Times New Roman" w:cs="Times New Roman"/>
        </w:rPr>
        <w:t xml:space="preserve"> </w:t>
      </w:r>
      <w:r w:rsidRPr="00A26902">
        <w:rPr>
          <w:rFonts w:ascii="Times New Roman" w:hAnsi="Times New Roman" w:cs="Times New Roman"/>
        </w:rPr>
        <w:t>which it is sought to be applied. The reference is not intended to suggest that the</w:t>
      </w:r>
      <w:r w:rsidR="000558FE" w:rsidRPr="00A26902">
        <w:rPr>
          <w:rFonts w:ascii="Times New Roman" w:hAnsi="Times New Roman" w:cs="Times New Roman"/>
        </w:rPr>
        <w:t xml:space="preserve"> </w:t>
      </w:r>
      <w:r w:rsidRPr="00A26902">
        <w:rPr>
          <w:rFonts w:ascii="Times New Roman" w:hAnsi="Times New Roman" w:cs="Times New Roman"/>
        </w:rPr>
        <w:t>provisions of proposed chapter 14 (Interpretation of Acts and statutory instruments) do</w:t>
      </w:r>
      <w:r w:rsidR="000558FE" w:rsidRPr="00A26902">
        <w:rPr>
          <w:rFonts w:ascii="Times New Roman" w:hAnsi="Times New Roman" w:cs="Times New Roman"/>
        </w:rPr>
        <w:t xml:space="preserve"> </w:t>
      </w:r>
      <w:r w:rsidRPr="00A26902">
        <w:rPr>
          <w:rFonts w:ascii="Times New Roman" w:hAnsi="Times New Roman" w:cs="Times New Roman"/>
        </w:rPr>
        <w:t>not apply to Legislation Act provisions and, in particular, that Legislation Act provisions</w:t>
      </w:r>
      <w:r w:rsidR="000558FE" w:rsidRPr="00A26902">
        <w:rPr>
          <w:rFonts w:ascii="Times New Roman" w:hAnsi="Times New Roman" w:cs="Times New Roman"/>
        </w:rPr>
        <w:t xml:space="preserve"> </w:t>
      </w:r>
      <w:r w:rsidRPr="00A26902">
        <w:rPr>
          <w:rFonts w:ascii="Times New Roman" w:hAnsi="Times New Roman" w:cs="Times New Roman"/>
        </w:rPr>
        <w:t>are not to be read in the context of the Legislation Act as a whole (see proposed</w:t>
      </w:r>
      <w:r w:rsidR="000558FE" w:rsidRPr="00A26902">
        <w:rPr>
          <w:rFonts w:ascii="Times New Roman" w:hAnsi="Times New Roman" w:cs="Times New Roman"/>
        </w:rPr>
        <w:t xml:space="preserve"> </w:t>
      </w:r>
      <w:r w:rsidRPr="00A26902">
        <w:rPr>
          <w:rFonts w:ascii="Times New Roman" w:hAnsi="Times New Roman" w:cs="Times New Roman"/>
        </w:rPr>
        <w:t>section 141). Finally, the subsection acknowledges that Legislation Act provisions may</w:t>
      </w:r>
      <w:r w:rsidR="000558FE" w:rsidRPr="00A26902">
        <w:rPr>
          <w:rFonts w:ascii="Times New Roman" w:hAnsi="Times New Roman" w:cs="Times New Roman"/>
        </w:rPr>
        <w:t xml:space="preserve"> </w:t>
      </w:r>
      <w:r w:rsidRPr="00A26902">
        <w:rPr>
          <w:rFonts w:ascii="Times New Roman" w:hAnsi="Times New Roman" w:cs="Times New Roman"/>
        </w:rPr>
        <w:t>be displaced either completely or partly. However, except so far as they are displaced,</w:t>
      </w:r>
      <w:r w:rsidR="000558FE" w:rsidRPr="00A26902">
        <w:rPr>
          <w:rFonts w:ascii="Times New Roman" w:hAnsi="Times New Roman" w:cs="Times New Roman"/>
        </w:rPr>
        <w:t xml:space="preserve"> </w:t>
      </w:r>
      <w:r w:rsidRPr="00A26902">
        <w:rPr>
          <w:rFonts w:ascii="Times New Roman" w:hAnsi="Times New Roman" w:cs="Times New Roman"/>
        </w:rPr>
        <w:t>they must be applied in accordance with their terms. When, how, and the extent to</w:t>
      </w:r>
      <w:r w:rsidR="000558FE" w:rsidRPr="00A26902">
        <w:rPr>
          <w:rFonts w:ascii="Times New Roman" w:hAnsi="Times New Roman" w:cs="Times New Roman"/>
        </w:rPr>
        <w:t xml:space="preserve"> </w:t>
      </w:r>
      <w:r w:rsidRPr="00A26902">
        <w:rPr>
          <w:rFonts w:ascii="Times New Roman" w:hAnsi="Times New Roman" w:cs="Times New Roman"/>
        </w:rPr>
        <w:t>which, a Legislation Act provision may be displaced is dealt with in the following</w:t>
      </w:r>
      <w:r w:rsidR="000558FE" w:rsidRPr="00A26902">
        <w:rPr>
          <w:rFonts w:ascii="Times New Roman" w:hAnsi="Times New Roman" w:cs="Times New Roman"/>
        </w:rPr>
        <w:t xml:space="preserve"> </w:t>
      </w:r>
      <w:r w:rsidRPr="00A26902">
        <w:rPr>
          <w:rFonts w:ascii="Times New Roman" w:hAnsi="Times New Roman" w:cs="Times New Roman"/>
        </w:rPr>
        <w:t>provisions of section 6.</w:t>
      </w:r>
    </w:p>
    <w:p w14:paraId="37C70002" w14:textId="0E5C421D" w:rsidR="003B4BE3" w:rsidRPr="00A26902" w:rsidRDefault="003B4BE3" w:rsidP="000300B8">
      <w:pPr>
        <w:keepLines/>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lastRenderedPageBreak/>
        <w:t>34</w:t>
      </w:r>
      <w:r w:rsidR="000300B8">
        <w:rPr>
          <w:rFonts w:ascii="Times New Roman" w:hAnsi="Times New Roman" w:cs="Times New Roman"/>
        </w:rPr>
        <w:tab/>
      </w:r>
      <w:r w:rsidRPr="00A26902">
        <w:rPr>
          <w:rFonts w:ascii="Times New Roman" w:hAnsi="Times New Roman" w:cs="Times New Roman"/>
        </w:rPr>
        <w:t>Traditionally, interpretation Acts have contained provisions laying down rules that are</w:t>
      </w:r>
      <w:r w:rsidR="000558FE" w:rsidRPr="00A26902">
        <w:rPr>
          <w:rFonts w:ascii="Times New Roman" w:hAnsi="Times New Roman" w:cs="Times New Roman"/>
        </w:rPr>
        <w:t xml:space="preserve"> </w:t>
      </w:r>
      <w:r w:rsidRPr="00A26902">
        <w:rPr>
          <w:rFonts w:ascii="Times New Roman" w:hAnsi="Times New Roman" w:cs="Times New Roman"/>
        </w:rPr>
        <w:t>expressed to be subject to a ‘contrary intention’. In other words, the rule in an</w:t>
      </w:r>
      <w:r w:rsidR="000558FE" w:rsidRPr="00A26902">
        <w:rPr>
          <w:rFonts w:ascii="Times New Roman" w:hAnsi="Times New Roman" w:cs="Times New Roman"/>
        </w:rPr>
        <w:t xml:space="preserve"> </w:t>
      </w:r>
      <w:r w:rsidRPr="00A26902">
        <w:rPr>
          <w:rFonts w:ascii="Times New Roman" w:hAnsi="Times New Roman" w:cs="Times New Roman"/>
        </w:rPr>
        <w:t>interpretation Act is intended to apply presumptively unless another law contains a</w:t>
      </w:r>
      <w:r w:rsidR="000558FE" w:rsidRPr="00A26902">
        <w:rPr>
          <w:rFonts w:ascii="Times New Roman" w:hAnsi="Times New Roman" w:cs="Times New Roman"/>
        </w:rPr>
        <w:t xml:space="preserve"> </w:t>
      </w:r>
      <w:r w:rsidRPr="00A26902">
        <w:rPr>
          <w:rFonts w:ascii="Times New Roman" w:hAnsi="Times New Roman" w:cs="Times New Roman"/>
        </w:rPr>
        <w:t>provision indicating that the interpretation Act provision is not intended to apply in a</w:t>
      </w:r>
      <w:r w:rsidR="000558FE" w:rsidRPr="00A26902">
        <w:rPr>
          <w:rFonts w:ascii="Times New Roman" w:hAnsi="Times New Roman" w:cs="Times New Roman"/>
        </w:rPr>
        <w:t xml:space="preserve"> </w:t>
      </w:r>
      <w:r w:rsidRPr="00A26902">
        <w:rPr>
          <w:rFonts w:ascii="Times New Roman" w:hAnsi="Times New Roman" w:cs="Times New Roman"/>
        </w:rPr>
        <w:t xml:space="preserve">particular case. In the past, some provisions of the </w:t>
      </w:r>
      <w:r w:rsidRPr="00A26902">
        <w:rPr>
          <w:rFonts w:ascii="Times New Roman" w:hAnsi="Times New Roman" w:cs="Times New Roman"/>
          <w:i/>
          <w:iCs/>
        </w:rPr>
        <w:t xml:space="preserve">Interpretation Act 1967 </w:t>
      </w:r>
      <w:r w:rsidRPr="00A26902">
        <w:rPr>
          <w:rFonts w:ascii="Times New Roman" w:hAnsi="Times New Roman" w:cs="Times New Roman"/>
        </w:rPr>
        <w:t>have been</w:t>
      </w:r>
      <w:r w:rsidR="000558FE" w:rsidRPr="00A26902">
        <w:rPr>
          <w:rFonts w:ascii="Times New Roman" w:hAnsi="Times New Roman" w:cs="Times New Roman"/>
        </w:rPr>
        <w:t xml:space="preserve"> </w:t>
      </w:r>
      <w:r w:rsidRPr="00A26902">
        <w:rPr>
          <w:rFonts w:ascii="Times New Roman" w:hAnsi="Times New Roman" w:cs="Times New Roman"/>
        </w:rPr>
        <w:t>expressed to be subject to a contrary intention while others have made no reference to the</w:t>
      </w:r>
      <w:r w:rsidR="000558FE" w:rsidRPr="00A26902">
        <w:rPr>
          <w:rFonts w:ascii="Times New Roman" w:hAnsi="Times New Roman" w:cs="Times New Roman"/>
        </w:rPr>
        <w:t xml:space="preserve"> </w:t>
      </w:r>
      <w:r w:rsidRPr="00A26902">
        <w:rPr>
          <w:rFonts w:ascii="Times New Roman" w:hAnsi="Times New Roman" w:cs="Times New Roman"/>
        </w:rPr>
        <w:t>matter. More recently, the Interpretation Act has been amended to remove the scattered</w:t>
      </w:r>
      <w:r w:rsidR="00CB4A40" w:rsidRPr="00A26902">
        <w:rPr>
          <w:rFonts w:ascii="Times New Roman" w:hAnsi="Times New Roman" w:cs="Times New Roman"/>
        </w:rPr>
        <w:t xml:space="preserve"> </w:t>
      </w:r>
      <w:r w:rsidRPr="00A26902">
        <w:rPr>
          <w:rFonts w:ascii="Times New Roman" w:hAnsi="Times New Roman" w:cs="Times New Roman"/>
        </w:rPr>
        <w:t>references to contrary intention and insert the following general provision:</w:t>
      </w:r>
    </w:p>
    <w:p w14:paraId="68582FC8" w14:textId="77777777" w:rsidR="003B4BE3" w:rsidRPr="00A26902" w:rsidRDefault="003B4BE3" w:rsidP="00557AEA">
      <w:pPr>
        <w:autoSpaceDE w:val="0"/>
        <w:autoSpaceDN w:val="0"/>
        <w:adjustRightInd w:val="0"/>
        <w:spacing w:after="120"/>
        <w:ind w:left="720"/>
        <w:rPr>
          <w:rFonts w:ascii="Times New Roman" w:hAnsi="Times New Roman" w:cs="Times New Roman"/>
          <w:b/>
          <w:bCs/>
          <w:i/>
        </w:rPr>
      </w:pPr>
      <w:r w:rsidRPr="00A26902">
        <w:rPr>
          <w:rFonts w:ascii="Times New Roman" w:hAnsi="Times New Roman" w:cs="Times New Roman"/>
          <w:b/>
          <w:bCs/>
          <w:i/>
        </w:rPr>
        <w:t>Displacement of Act by contrary intention</w:t>
      </w:r>
    </w:p>
    <w:p w14:paraId="1A2DEA71" w14:textId="77777777" w:rsidR="003B4BE3" w:rsidRPr="00A26902" w:rsidRDefault="003B4BE3" w:rsidP="00557AEA">
      <w:pPr>
        <w:autoSpaceDE w:val="0"/>
        <w:autoSpaceDN w:val="0"/>
        <w:adjustRightInd w:val="0"/>
        <w:spacing w:after="240"/>
        <w:ind w:left="720"/>
        <w:rPr>
          <w:rFonts w:ascii="Times New Roman" w:hAnsi="Times New Roman" w:cs="Times New Roman"/>
        </w:rPr>
      </w:pPr>
      <w:r w:rsidRPr="00A26902">
        <w:rPr>
          <w:rFonts w:ascii="Times New Roman" w:hAnsi="Times New Roman" w:cs="Times New Roman"/>
        </w:rPr>
        <w:t>This Act applies to an Act except so far as the contrary intention</w:t>
      </w:r>
      <w:r w:rsidR="00CB4A40" w:rsidRPr="00A26902">
        <w:rPr>
          <w:rFonts w:ascii="Times New Roman" w:hAnsi="Times New Roman" w:cs="Times New Roman"/>
        </w:rPr>
        <w:t xml:space="preserve"> </w:t>
      </w:r>
      <w:r w:rsidRPr="00A26902">
        <w:rPr>
          <w:rFonts w:ascii="Times New Roman" w:hAnsi="Times New Roman" w:cs="Times New Roman"/>
        </w:rPr>
        <w:t>appears in this Act or the Act concerned.</w:t>
      </w:r>
      <w:r w:rsidR="00CB4A40" w:rsidRPr="00A26902">
        <w:rPr>
          <w:rFonts w:ascii="Times New Roman" w:hAnsi="Times New Roman" w:cs="Times New Roman"/>
        </w:rPr>
        <w:t xml:space="preserve"> </w:t>
      </w:r>
      <w:r w:rsidRPr="00A26902">
        <w:rPr>
          <w:rFonts w:ascii="Times New Roman" w:hAnsi="Times New Roman" w:cs="Times New Roman"/>
        </w:rPr>
        <w:t>Section 6 is intended to build on this practice and move another stage forward.</w:t>
      </w:r>
    </w:p>
    <w:p w14:paraId="6E87C245" w14:textId="6E4C4B93"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35</w:t>
      </w:r>
      <w:r w:rsidR="000300B8">
        <w:rPr>
          <w:rFonts w:ascii="Times New Roman" w:hAnsi="Times New Roman" w:cs="Times New Roman"/>
        </w:rPr>
        <w:tab/>
      </w:r>
      <w:r w:rsidRPr="00A26902">
        <w:rPr>
          <w:rFonts w:ascii="Times New Roman" w:hAnsi="Times New Roman" w:cs="Times New Roman"/>
        </w:rPr>
        <w:t>A number of existing provisions of the Legislation Act imply that more is required to</w:t>
      </w:r>
      <w:r w:rsidR="00CB4A40" w:rsidRPr="00A26902">
        <w:rPr>
          <w:rFonts w:ascii="Times New Roman" w:hAnsi="Times New Roman" w:cs="Times New Roman"/>
        </w:rPr>
        <w:t xml:space="preserve"> </w:t>
      </w:r>
      <w:r w:rsidRPr="00A26902">
        <w:rPr>
          <w:rFonts w:ascii="Times New Roman" w:hAnsi="Times New Roman" w:cs="Times New Roman"/>
        </w:rPr>
        <w:t>displace their operation than for other provisions. For example, contrast</w:t>
      </w:r>
      <w:r w:rsidR="00CB4A40" w:rsidRPr="00A26902">
        <w:rPr>
          <w:rFonts w:ascii="Times New Roman" w:hAnsi="Times New Roman" w:cs="Times New Roman"/>
        </w:rPr>
        <w:t xml:space="preserve"> </w:t>
      </w:r>
      <w:r w:rsidRPr="00A26902">
        <w:rPr>
          <w:rFonts w:ascii="Times New Roman" w:hAnsi="Times New Roman" w:cs="Times New Roman"/>
        </w:rPr>
        <w:t xml:space="preserve">section 146 (4) and (5) (Meaning of </w:t>
      </w:r>
      <w:r w:rsidRPr="00A26902">
        <w:rPr>
          <w:rFonts w:ascii="Times New Roman" w:hAnsi="Times New Roman" w:cs="Times New Roman"/>
          <w:b/>
          <w:bCs/>
          <w:i/>
          <w:iCs/>
        </w:rPr>
        <w:t xml:space="preserve">may </w:t>
      </w:r>
      <w:r w:rsidRPr="00A26902">
        <w:rPr>
          <w:rFonts w:ascii="Times New Roman" w:hAnsi="Times New Roman" w:cs="Times New Roman"/>
        </w:rPr>
        <w:t xml:space="preserve">and </w:t>
      </w:r>
      <w:r w:rsidRPr="00A26902">
        <w:rPr>
          <w:rFonts w:ascii="Times New Roman" w:hAnsi="Times New Roman" w:cs="Times New Roman"/>
          <w:b/>
          <w:bCs/>
          <w:i/>
          <w:iCs/>
        </w:rPr>
        <w:t>must</w:t>
      </w:r>
      <w:r w:rsidRPr="00A26902">
        <w:rPr>
          <w:rFonts w:ascii="Times New Roman" w:hAnsi="Times New Roman" w:cs="Times New Roman"/>
        </w:rPr>
        <w:t>). Section 146 (5) indicates that the</w:t>
      </w:r>
      <w:r w:rsidR="00CB4A40" w:rsidRPr="00A26902">
        <w:rPr>
          <w:rFonts w:ascii="Times New Roman" w:hAnsi="Times New Roman" w:cs="Times New Roman"/>
        </w:rPr>
        <w:t xml:space="preserve"> </w:t>
      </w:r>
      <w:r w:rsidRPr="00A26902">
        <w:rPr>
          <w:rFonts w:ascii="Times New Roman" w:hAnsi="Times New Roman" w:cs="Times New Roman"/>
        </w:rPr>
        <w:t>application of the section to certain laws and instruments is subject to a ‘contrary</w:t>
      </w:r>
      <w:r w:rsidR="00CB4A40" w:rsidRPr="00A26902">
        <w:rPr>
          <w:rFonts w:ascii="Times New Roman" w:hAnsi="Times New Roman" w:cs="Times New Roman"/>
        </w:rPr>
        <w:t xml:space="preserve"> </w:t>
      </w:r>
      <w:r w:rsidRPr="00A26902">
        <w:rPr>
          <w:rFonts w:ascii="Times New Roman" w:hAnsi="Times New Roman" w:cs="Times New Roman"/>
        </w:rPr>
        <w:t>intention’. On the other hand, section 146 (4) provides that it applies to other laws</w:t>
      </w:r>
      <w:r w:rsidR="00CB4A40" w:rsidRPr="00A26902">
        <w:rPr>
          <w:rFonts w:ascii="Times New Roman" w:hAnsi="Times New Roman" w:cs="Times New Roman"/>
        </w:rPr>
        <w:t xml:space="preserve"> </w:t>
      </w:r>
      <w:r w:rsidRPr="00A26902">
        <w:rPr>
          <w:rFonts w:ascii="Times New Roman" w:hAnsi="Times New Roman" w:cs="Times New Roman"/>
        </w:rPr>
        <w:t>unless the law ‘expressly provides’ that section 146 does not apply. Similar language is</w:t>
      </w:r>
      <w:r w:rsidR="00CB4A40" w:rsidRPr="00A26902">
        <w:rPr>
          <w:rFonts w:ascii="Times New Roman" w:hAnsi="Times New Roman" w:cs="Times New Roman"/>
        </w:rPr>
        <w:t xml:space="preserve"> </w:t>
      </w:r>
      <w:r w:rsidRPr="00A26902">
        <w:rPr>
          <w:rFonts w:ascii="Times New Roman" w:hAnsi="Times New Roman" w:cs="Times New Roman"/>
        </w:rPr>
        <w:t>used in other provisions (see, for example, sections 44 (3), 47 (1) (b) (</w:t>
      </w:r>
      <w:proofErr w:type="spellStart"/>
      <w:r w:rsidRPr="00A26902">
        <w:rPr>
          <w:rFonts w:ascii="Times New Roman" w:hAnsi="Times New Roman" w:cs="Times New Roman"/>
        </w:rPr>
        <w:t>i</w:t>
      </w:r>
      <w:proofErr w:type="spellEnd"/>
      <w:r w:rsidRPr="00A26902">
        <w:rPr>
          <w:rFonts w:ascii="Times New Roman" w:hAnsi="Times New Roman" w:cs="Times New Roman"/>
        </w:rPr>
        <w:t>), 47 (4)(b), 75 (2),</w:t>
      </w:r>
      <w:r w:rsidR="001D735D" w:rsidRPr="00A26902">
        <w:rPr>
          <w:rFonts w:ascii="Times New Roman" w:hAnsi="Times New Roman" w:cs="Times New Roman"/>
        </w:rPr>
        <w:t xml:space="preserve"> </w:t>
      </w:r>
      <w:r w:rsidRPr="00A26902">
        <w:rPr>
          <w:rFonts w:ascii="Times New Roman" w:hAnsi="Times New Roman" w:cs="Times New Roman"/>
        </w:rPr>
        <w:t>79 (2), 84A (4), 92, 132 (4), 133 (2), 179</w:t>
      </w:r>
      <w:r w:rsidR="000300B8">
        <w:rPr>
          <w:rFonts w:ascii="Times New Roman" w:hAnsi="Times New Roman" w:cs="Times New Roman"/>
        </w:rPr>
        <w:t> </w:t>
      </w:r>
      <w:r w:rsidRPr="00A26902">
        <w:rPr>
          <w:rFonts w:ascii="Times New Roman" w:hAnsi="Times New Roman" w:cs="Times New Roman"/>
        </w:rPr>
        <w:t>(3), 231 (2) and 236 (2)). Further analysis of</w:t>
      </w:r>
      <w:r w:rsidR="001D735D" w:rsidRPr="00A26902">
        <w:rPr>
          <w:rFonts w:ascii="Times New Roman" w:hAnsi="Times New Roman" w:cs="Times New Roman"/>
        </w:rPr>
        <w:t xml:space="preserve"> </w:t>
      </w:r>
      <w:r w:rsidRPr="00A26902">
        <w:rPr>
          <w:rFonts w:ascii="Times New Roman" w:hAnsi="Times New Roman" w:cs="Times New Roman"/>
        </w:rPr>
        <w:t>these provisions suggests that reliance on ‘express’ provision alone would unjustifiably</w:t>
      </w:r>
      <w:r w:rsidR="001D735D" w:rsidRPr="00A26902">
        <w:rPr>
          <w:rFonts w:ascii="Times New Roman" w:hAnsi="Times New Roman" w:cs="Times New Roman"/>
        </w:rPr>
        <w:t xml:space="preserve"> </w:t>
      </w:r>
      <w:r w:rsidRPr="00A26902">
        <w:rPr>
          <w:rFonts w:ascii="Times New Roman" w:hAnsi="Times New Roman" w:cs="Times New Roman"/>
        </w:rPr>
        <w:t>narrow the appropriate scope for displacement having regard to the concept of</w:t>
      </w:r>
      <w:r w:rsidR="001D735D" w:rsidRPr="00A26902">
        <w:rPr>
          <w:rFonts w:ascii="Times New Roman" w:hAnsi="Times New Roman" w:cs="Times New Roman"/>
        </w:rPr>
        <w:t xml:space="preserve"> </w:t>
      </w:r>
      <w:r w:rsidRPr="00A26902">
        <w:rPr>
          <w:rFonts w:ascii="Times New Roman" w:hAnsi="Times New Roman" w:cs="Times New Roman"/>
        </w:rPr>
        <w:t>parliamentary sovereignty.</w:t>
      </w:r>
    </w:p>
    <w:p w14:paraId="6934CD5F" w14:textId="08A6E2AB"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36</w:t>
      </w:r>
      <w:r w:rsidR="000300B8">
        <w:rPr>
          <w:rFonts w:ascii="Times New Roman" w:hAnsi="Times New Roman" w:cs="Times New Roman"/>
        </w:rPr>
        <w:tab/>
      </w:r>
      <w:r w:rsidRPr="00A26902">
        <w:rPr>
          <w:rFonts w:ascii="Times New Roman" w:hAnsi="Times New Roman" w:cs="Times New Roman"/>
        </w:rPr>
        <w:t>Accordingly, section 6 (2) provides for the displacement of a determinative provision</w:t>
      </w:r>
      <w:r w:rsidR="00CB4A40" w:rsidRPr="00A26902">
        <w:rPr>
          <w:rFonts w:ascii="Times New Roman" w:hAnsi="Times New Roman" w:cs="Times New Roman"/>
        </w:rPr>
        <w:t xml:space="preserve"> </w:t>
      </w:r>
      <w:r w:rsidRPr="00A26902">
        <w:rPr>
          <w:rFonts w:ascii="Times New Roman" w:hAnsi="Times New Roman" w:cs="Times New Roman"/>
        </w:rPr>
        <w:t>expressly or by ‘manifest contrary intention’ while section 6 (3) provides for the</w:t>
      </w:r>
      <w:r w:rsidR="00CB4A40" w:rsidRPr="00A26902">
        <w:rPr>
          <w:rFonts w:ascii="Times New Roman" w:hAnsi="Times New Roman" w:cs="Times New Roman"/>
        </w:rPr>
        <w:t xml:space="preserve"> </w:t>
      </w:r>
      <w:r w:rsidRPr="00A26902">
        <w:rPr>
          <w:rFonts w:ascii="Times New Roman" w:hAnsi="Times New Roman" w:cs="Times New Roman"/>
        </w:rPr>
        <w:t>displacement of a non-determinative provision expressly or by ‘contrary intention’.</w:t>
      </w:r>
    </w:p>
    <w:p w14:paraId="29B79C8A" w14:textId="45B39EB8"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37</w:t>
      </w:r>
      <w:r w:rsidR="000300B8">
        <w:rPr>
          <w:rFonts w:ascii="Times New Roman" w:hAnsi="Times New Roman" w:cs="Times New Roman"/>
        </w:rPr>
        <w:tab/>
      </w:r>
      <w:r w:rsidRPr="00A26902">
        <w:rPr>
          <w:rFonts w:ascii="Times New Roman" w:hAnsi="Times New Roman" w:cs="Times New Roman"/>
        </w:rPr>
        <w:t>The term ‘manifest’, which is used in relation to the displacement of determinative</w:t>
      </w:r>
      <w:r w:rsidR="001D735D" w:rsidRPr="00A26902">
        <w:rPr>
          <w:rFonts w:ascii="Times New Roman" w:hAnsi="Times New Roman" w:cs="Times New Roman"/>
        </w:rPr>
        <w:t xml:space="preserve"> </w:t>
      </w:r>
      <w:r w:rsidRPr="00A26902">
        <w:rPr>
          <w:rFonts w:ascii="Times New Roman" w:hAnsi="Times New Roman" w:cs="Times New Roman"/>
        </w:rPr>
        <w:t>provisions, is intended to signify a contrary intention that is clearly deliberate, that is, the</w:t>
      </w:r>
      <w:r w:rsidR="00CB4A40" w:rsidRPr="00A26902">
        <w:rPr>
          <w:rFonts w:ascii="Times New Roman" w:hAnsi="Times New Roman" w:cs="Times New Roman"/>
        </w:rPr>
        <w:t xml:space="preserve"> </w:t>
      </w:r>
      <w:r w:rsidRPr="00A26902">
        <w:rPr>
          <w:rFonts w:ascii="Times New Roman" w:hAnsi="Times New Roman" w:cs="Times New Roman"/>
        </w:rPr>
        <w:t>displacement is by unmistakable and unambiguous language. In other words, if there is</w:t>
      </w:r>
      <w:r w:rsidR="00CB4A40" w:rsidRPr="00A26902">
        <w:rPr>
          <w:rFonts w:ascii="Times New Roman" w:hAnsi="Times New Roman" w:cs="Times New Roman"/>
        </w:rPr>
        <w:t xml:space="preserve"> </w:t>
      </w:r>
      <w:r w:rsidRPr="00A26902">
        <w:rPr>
          <w:rFonts w:ascii="Times New Roman" w:hAnsi="Times New Roman" w:cs="Times New Roman"/>
        </w:rPr>
        <w:t>any reasonable doubt whether the contrary intention exists, the determinative provision</w:t>
      </w:r>
      <w:r w:rsidR="00CB4A40" w:rsidRPr="00A26902">
        <w:rPr>
          <w:rFonts w:ascii="Times New Roman" w:hAnsi="Times New Roman" w:cs="Times New Roman"/>
        </w:rPr>
        <w:t xml:space="preserve"> </w:t>
      </w:r>
      <w:r w:rsidRPr="00A26902">
        <w:rPr>
          <w:rFonts w:ascii="Times New Roman" w:hAnsi="Times New Roman" w:cs="Times New Roman"/>
        </w:rPr>
        <w:t>should be taken not to have been displaced. Usages of the term ‘manifest’ in other areas</w:t>
      </w:r>
      <w:r w:rsidR="00CB4A40" w:rsidRPr="00A26902">
        <w:rPr>
          <w:rFonts w:ascii="Times New Roman" w:hAnsi="Times New Roman" w:cs="Times New Roman"/>
        </w:rPr>
        <w:t xml:space="preserve"> </w:t>
      </w:r>
      <w:r w:rsidRPr="00A26902">
        <w:rPr>
          <w:rFonts w:ascii="Times New Roman" w:hAnsi="Times New Roman" w:cs="Times New Roman"/>
        </w:rPr>
        <w:t>of the law have been considered. In particular, the following passage from the joint</w:t>
      </w:r>
      <w:r w:rsidR="00CB4A40" w:rsidRPr="00A26902">
        <w:rPr>
          <w:rFonts w:ascii="Times New Roman" w:hAnsi="Times New Roman" w:cs="Times New Roman"/>
        </w:rPr>
        <w:t xml:space="preserve"> </w:t>
      </w:r>
      <w:r w:rsidRPr="00A26902">
        <w:rPr>
          <w:rFonts w:ascii="Times New Roman" w:hAnsi="Times New Roman" w:cs="Times New Roman"/>
        </w:rPr>
        <w:t xml:space="preserve">judgment of Mason CJ, Brennan, </w:t>
      </w:r>
      <w:proofErr w:type="spellStart"/>
      <w:r w:rsidRPr="00A26902">
        <w:rPr>
          <w:rFonts w:ascii="Times New Roman" w:hAnsi="Times New Roman" w:cs="Times New Roman"/>
        </w:rPr>
        <w:t>Gaudron</w:t>
      </w:r>
      <w:proofErr w:type="spellEnd"/>
      <w:r w:rsidRPr="00A26902">
        <w:rPr>
          <w:rFonts w:ascii="Times New Roman" w:hAnsi="Times New Roman" w:cs="Times New Roman"/>
        </w:rPr>
        <w:t xml:space="preserve"> and McHugh JJ in </w:t>
      </w:r>
      <w:r w:rsidRPr="00A26902">
        <w:rPr>
          <w:rFonts w:ascii="Times New Roman" w:hAnsi="Times New Roman" w:cs="Times New Roman"/>
          <w:i/>
          <w:iCs/>
        </w:rPr>
        <w:t xml:space="preserve">Coco v R </w:t>
      </w:r>
      <w:r w:rsidRPr="00A26902">
        <w:rPr>
          <w:rFonts w:ascii="Times New Roman" w:hAnsi="Times New Roman" w:cs="Times New Roman"/>
        </w:rPr>
        <w:t>(1994) 179 CLR</w:t>
      </w:r>
      <w:r w:rsidR="00CB4A40" w:rsidRPr="00A26902">
        <w:rPr>
          <w:rFonts w:ascii="Times New Roman" w:hAnsi="Times New Roman" w:cs="Times New Roman"/>
        </w:rPr>
        <w:t xml:space="preserve"> </w:t>
      </w:r>
      <w:r w:rsidRPr="00A26902">
        <w:rPr>
          <w:rFonts w:ascii="Times New Roman" w:hAnsi="Times New Roman" w:cs="Times New Roman"/>
        </w:rPr>
        <w:t>427 at 437 is of particular relevance:</w:t>
      </w:r>
    </w:p>
    <w:p w14:paraId="03FD2A9C" w14:textId="77777777" w:rsidR="003B4BE3" w:rsidRPr="00A26902" w:rsidRDefault="003B4BE3" w:rsidP="000300B8">
      <w:pPr>
        <w:autoSpaceDE w:val="0"/>
        <w:autoSpaceDN w:val="0"/>
        <w:adjustRightInd w:val="0"/>
        <w:spacing w:after="240"/>
        <w:ind w:left="1701" w:right="615"/>
        <w:rPr>
          <w:rFonts w:ascii="Times New Roman" w:hAnsi="Times New Roman" w:cs="Times New Roman"/>
        </w:rPr>
      </w:pPr>
      <w:r w:rsidRPr="00A26902">
        <w:rPr>
          <w:rFonts w:ascii="Times New Roman" w:hAnsi="Times New Roman" w:cs="Times New Roman"/>
        </w:rPr>
        <w:t>The insistence on express authorization of an abrogation or curtailment of a fundamental</w:t>
      </w:r>
      <w:r w:rsidR="00CB4A40" w:rsidRPr="00A26902">
        <w:rPr>
          <w:rFonts w:ascii="Times New Roman" w:hAnsi="Times New Roman" w:cs="Times New Roman"/>
        </w:rPr>
        <w:t xml:space="preserve"> </w:t>
      </w:r>
      <w:r w:rsidRPr="00A26902">
        <w:rPr>
          <w:rFonts w:ascii="Times New Roman" w:hAnsi="Times New Roman" w:cs="Times New Roman"/>
        </w:rPr>
        <w:t>right, freedom or immunity must be understood as a requirement for some manifestation or</w:t>
      </w:r>
      <w:r w:rsidR="00CB4A40" w:rsidRPr="00A26902">
        <w:rPr>
          <w:rFonts w:ascii="Times New Roman" w:hAnsi="Times New Roman" w:cs="Times New Roman"/>
        </w:rPr>
        <w:t xml:space="preserve"> </w:t>
      </w:r>
      <w:r w:rsidRPr="00A26902">
        <w:rPr>
          <w:rFonts w:ascii="Times New Roman" w:hAnsi="Times New Roman" w:cs="Times New Roman"/>
        </w:rPr>
        <w:t>indication that the legislature has not only directed its attention to the question of the</w:t>
      </w:r>
      <w:r w:rsidR="00CB4A40" w:rsidRPr="00A26902">
        <w:rPr>
          <w:rFonts w:ascii="Times New Roman" w:hAnsi="Times New Roman" w:cs="Times New Roman"/>
        </w:rPr>
        <w:t xml:space="preserve"> </w:t>
      </w:r>
      <w:r w:rsidRPr="00A26902">
        <w:rPr>
          <w:rFonts w:ascii="Times New Roman" w:hAnsi="Times New Roman" w:cs="Times New Roman"/>
        </w:rPr>
        <w:t>abrogation or curtailment of such basic rights, freedoms or immunities but has also</w:t>
      </w:r>
      <w:r w:rsidR="00CB4A40" w:rsidRPr="00A26902">
        <w:rPr>
          <w:rFonts w:ascii="Times New Roman" w:hAnsi="Times New Roman" w:cs="Times New Roman"/>
        </w:rPr>
        <w:t xml:space="preserve"> </w:t>
      </w:r>
      <w:r w:rsidRPr="00A26902">
        <w:rPr>
          <w:rFonts w:ascii="Times New Roman" w:hAnsi="Times New Roman" w:cs="Times New Roman"/>
        </w:rPr>
        <w:t>determined upon abrogation or curtailment of them. The courts should not impute to the</w:t>
      </w:r>
      <w:r w:rsidR="00CB4A40" w:rsidRPr="00A26902">
        <w:rPr>
          <w:rFonts w:ascii="Times New Roman" w:hAnsi="Times New Roman" w:cs="Times New Roman"/>
        </w:rPr>
        <w:t xml:space="preserve"> </w:t>
      </w:r>
      <w:r w:rsidRPr="00A26902">
        <w:rPr>
          <w:rFonts w:ascii="Times New Roman" w:hAnsi="Times New Roman" w:cs="Times New Roman"/>
        </w:rPr>
        <w:t>legislature an intention to interfere with fundamental rights. Such an intention must be</w:t>
      </w:r>
      <w:r w:rsidR="00CB4A40" w:rsidRPr="00A26902">
        <w:rPr>
          <w:rFonts w:ascii="Times New Roman" w:hAnsi="Times New Roman" w:cs="Times New Roman"/>
        </w:rPr>
        <w:t xml:space="preserve"> </w:t>
      </w:r>
      <w:r w:rsidRPr="00A26902">
        <w:rPr>
          <w:rFonts w:ascii="Times New Roman" w:hAnsi="Times New Roman" w:cs="Times New Roman"/>
          <w:i/>
          <w:iCs/>
        </w:rPr>
        <w:t>clearly manifested by unmistakable and unambiguous language</w:t>
      </w:r>
      <w:r w:rsidRPr="00A26902">
        <w:rPr>
          <w:rFonts w:ascii="Times New Roman" w:hAnsi="Times New Roman" w:cs="Times New Roman"/>
        </w:rPr>
        <w:t>. General words will rarely</w:t>
      </w:r>
      <w:r w:rsidR="00CB4A40" w:rsidRPr="00A26902">
        <w:rPr>
          <w:rFonts w:ascii="Times New Roman" w:hAnsi="Times New Roman" w:cs="Times New Roman"/>
        </w:rPr>
        <w:t xml:space="preserve"> </w:t>
      </w:r>
      <w:r w:rsidRPr="00A26902">
        <w:rPr>
          <w:rFonts w:ascii="Times New Roman" w:hAnsi="Times New Roman" w:cs="Times New Roman"/>
        </w:rPr>
        <w:t xml:space="preserve">be sufficient for that purpose if they do not specifically deal with the question </w:t>
      </w:r>
      <w:r w:rsidRPr="00A26902">
        <w:rPr>
          <w:rFonts w:ascii="Times New Roman" w:hAnsi="Times New Roman" w:cs="Times New Roman"/>
        </w:rPr>
        <w:lastRenderedPageBreak/>
        <w:t>because, in the</w:t>
      </w:r>
      <w:r w:rsidR="00CB4A40" w:rsidRPr="00A26902">
        <w:rPr>
          <w:rFonts w:ascii="Times New Roman" w:hAnsi="Times New Roman" w:cs="Times New Roman"/>
        </w:rPr>
        <w:t xml:space="preserve"> </w:t>
      </w:r>
      <w:r w:rsidRPr="00A26902">
        <w:rPr>
          <w:rFonts w:ascii="Times New Roman" w:hAnsi="Times New Roman" w:cs="Times New Roman"/>
        </w:rPr>
        <w:t>context in which they appear, they will often be ambiguous on the aspect of interference with</w:t>
      </w:r>
      <w:r w:rsidR="00CB4A40" w:rsidRPr="00A26902">
        <w:rPr>
          <w:rFonts w:ascii="Times New Roman" w:hAnsi="Times New Roman" w:cs="Times New Roman"/>
        </w:rPr>
        <w:t xml:space="preserve"> </w:t>
      </w:r>
      <w:r w:rsidRPr="00A26902">
        <w:rPr>
          <w:rFonts w:ascii="Times New Roman" w:hAnsi="Times New Roman" w:cs="Times New Roman"/>
        </w:rPr>
        <w:t>fundamental rights. (emphasis added)</w:t>
      </w:r>
    </w:p>
    <w:p w14:paraId="2258594C" w14:textId="7423E022"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38</w:t>
      </w:r>
      <w:r w:rsidR="000300B8">
        <w:rPr>
          <w:rFonts w:ascii="Times New Roman" w:hAnsi="Times New Roman" w:cs="Times New Roman"/>
        </w:rPr>
        <w:tab/>
      </w:r>
      <w:r w:rsidRPr="00A26902">
        <w:rPr>
          <w:rFonts w:ascii="Times New Roman" w:hAnsi="Times New Roman" w:cs="Times New Roman"/>
        </w:rPr>
        <w:t>Similarly the concept of displacement by ‘necessary implication’ has also been</w:t>
      </w:r>
      <w:r w:rsidR="001D735D" w:rsidRPr="00A26902">
        <w:rPr>
          <w:rFonts w:ascii="Times New Roman" w:hAnsi="Times New Roman" w:cs="Times New Roman"/>
        </w:rPr>
        <w:t xml:space="preserve"> </w:t>
      </w:r>
      <w:r w:rsidRPr="00A26902">
        <w:rPr>
          <w:rFonts w:ascii="Times New Roman" w:hAnsi="Times New Roman" w:cs="Times New Roman"/>
        </w:rPr>
        <w:t>considered (used, for example, by the High Court in a number of cases considering the</w:t>
      </w:r>
      <w:r w:rsidR="001D735D" w:rsidRPr="00A26902">
        <w:rPr>
          <w:rFonts w:ascii="Times New Roman" w:hAnsi="Times New Roman" w:cs="Times New Roman"/>
        </w:rPr>
        <w:t xml:space="preserve"> </w:t>
      </w:r>
      <w:r w:rsidRPr="00A26902">
        <w:rPr>
          <w:rFonts w:ascii="Times New Roman" w:hAnsi="Times New Roman" w:cs="Times New Roman"/>
        </w:rPr>
        <w:t xml:space="preserve">privilege against </w:t>
      </w:r>
      <w:proofErr w:type="spellStart"/>
      <w:r w:rsidRPr="00A26902">
        <w:rPr>
          <w:rFonts w:ascii="Times New Roman" w:hAnsi="Times New Roman" w:cs="Times New Roman"/>
        </w:rPr>
        <w:t>selfincrimination</w:t>
      </w:r>
      <w:proofErr w:type="spellEnd"/>
      <w:r w:rsidRPr="00A26902">
        <w:rPr>
          <w:rFonts w:ascii="Times New Roman" w:hAnsi="Times New Roman" w:cs="Times New Roman"/>
        </w:rPr>
        <w:t xml:space="preserve"> and legal professional privilege). The ‘manifest</w:t>
      </w:r>
      <w:r w:rsidR="001D735D" w:rsidRPr="00A26902">
        <w:rPr>
          <w:rFonts w:ascii="Times New Roman" w:hAnsi="Times New Roman" w:cs="Times New Roman"/>
        </w:rPr>
        <w:t xml:space="preserve"> </w:t>
      </w:r>
      <w:r w:rsidRPr="00A26902">
        <w:rPr>
          <w:rFonts w:ascii="Times New Roman" w:hAnsi="Times New Roman" w:cs="Times New Roman"/>
        </w:rPr>
        <w:t>contrary intention’ required to displace a determinative provision is intended to be</w:t>
      </w:r>
      <w:r w:rsidR="001D735D" w:rsidRPr="00A26902">
        <w:rPr>
          <w:rFonts w:ascii="Times New Roman" w:hAnsi="Times New Roman" w:cs="Times New Roman"/>
        </w:rPr>
        <w:t xml:space="preserve"> </w:t>
      </w:r>
      <w:r w:rsidRPr="00A26902">
        <w:rPr>
          <w:rFonts w:ascii="Times New Roman" w:hAnsi="Times New Roman" w:cs="Times New Roman"/>
        </w:rPr>
        <w:t>stronger than an indication of a ‘necessary implication’.</w:t>
      </w:r>
    </w:p>
    <w:p w14:paraId="32667C0C" w14:textId="5F0E1DF7" w:rsidR="003B4BE3" w:rsidRPr="00A26902" w:rsidRDefault="003B4BE3" w:rsidP="000300B8">
      <w:pPr>
        <w:autoSpaceDE w:val="0"/>
        <w:autoSpaceDN w:val="0"/>
        <w:adjustRightInd w:val="0"/>
        <w:spacing w:after="60"/>
        <w:ind w:left="1276" w:hanging="556"/>
        <w:rPr>
          <w:rFonts w:ascii="Times New Roman" w:hAnsi="Times New Roman" w:cs="Times New Roman"/>
        </w:rPr>
      </w:pPr>
      <w:r w:rsidRPr="00A26902">
        <w:rPr>
          <w:rFonts w:ascii="Times New Roman" w:hAnsi="Times New Roman" w:cs="Times New Roman"/>
        </w:rPr>
        <w:t>39</w:t>
      </w:r>
      <w:r w:rsidR="000300B8">
        <w:rPr>
          <w:rFonts w:ascii="Times New Roman" w:hAnsi="Times New Roman" w:cs="Times New Roman"/>
        </w:rPr>
        <w:tab/>
      </w:r>
      <w:r w:rsidRPr="00A26902">
        <w:rPr>
          <w:rFonts w:ascii="Times New Roman" w:hAnsi="Times New Roman" w:cs="Times New Roman"/>
        </w:rPr>
        <w:t>The Bill therefore divides the provisions of the Legislation Act into 2 groups—</w:t>
      </w:r>
    </w:p>
    <w:p w14:paraId="20B19E1F" w14:textId="77777777" w:rsidR="003B4BE3" w:rsidRPr="00A26902" w:rsidRDefault="003B4BE3" w:rsidP="000300B8">
      <w:pPr>
        <w:pStyle w:val="ListParagraph"/>
        <w:numPr>
          <w:ilvl w:val="0"/>
          <w:numId w:val="4"/>
        </w:numPr>
        <w:autoSpaceDE w:val="0"/>
        <w:autoSpaceDN w:val="0"/>
        <w:adjustRightInd w:val="0"/>
        <w:spacing w:after="60"/>
        <w:ind w:left="1666"/>
        <w:rPr>
          <w:rFonts w:ascii="Times New Roman" w:hAnsi="Times New Roman" w:cs="Times New Roman"/>
        </w:rPr>
      </w:pPr>
      <w:r w:rsidRPr="00A26902">
        <w:rPr>
          <w:rFonts w:ascii="Times New Roman" w:hAnsi="Times New Roman" w:cs="Times New Roman"/>
        </w:rPr>
        <w:t>first, those that are to be applied except so far as displaced by express provision or</w:t>
      </w:r>
      <w:r w:rsidR="00CB4A40" w:rsidRPr="00A26902">
        <w:rPr>
          <w:rFonts w:ascii="Times New Roman" w:hAnsi="Times New Roman" w:cs="Times New Roman"/>
        </w:rPr>
        <w:t xml:space="preserve"> </w:t>
      </w:r>
      <w:r w:rsidRPr="00A26902">
        <w:rPr>
          <w:rFonts w:ascii="Times New Roman" w:hAnsi="Times New Roman" w:cs="Times New Roman"/>
        </w:rPr>
        <w:t>manifest contrary intention (identified in the Legislation Act by being expressly</w:t>
      </w:r>
      <w:r w:rsidR="00CB4A40" w:rsidRPr="00A26902">
        <w:rPr>
          <w:rFonts w:ascii="Times New Roman" w:hAnsi="Times New Roman" w:cs="Times New Roman"/>
        </w:rPr>
        <w:t xml:space="preserve"> </w:t>
      </w:r>
      <w:r w:rsidRPr="00A26902">
        <w:rPr>
          <w:rFonts w:ascii="Times New Roman" w:hAnsi="Times New Roman" w:cs="Times New Roman"/>
        </w:rPr>
        <w:t>declared to be ‘determinative provisions’); and</w:t>
      </w:r>
    </w:p>
    <w:p w14:paraId="590BC2DB" w14:textId="77777777" w:rsidR="003B4BE3" w:rsidRPr="00A26902" w:rsidRDefault="003B4BE3" w:rsidP="000300B8">
      <w:pPr>
        <w:pStyle w:val="ListParagraph"/>
        <w:numPr>
          <w:ilvl w:val="0"/>
          <w:numId w:val="4"/>
        </w:numPr>
        <w:autoSpaceDE w:val="0"/>
        <w:autoSpaceDN w:val="0"/>
        <w:adjustRightInd w:val="0"/>
        <w:spacing w:after="240"/>
        <w:ind w:left="1666"/>
        <w:rPr>
          <w:rFonts w:ascii="Times New Roman" w:hAnsi="Times New Roman" w:cs="Times New Roman"/>
        </w:rPr>
      </w:pPr>
      <w:r w:rsidRPr="00A26902">
        <w:rPr>
          <w:rFonts w:ascii="Times New Roman" w:hAnsi="Times New Roman" w:cs="Times New Roman"/>
        </w:rPr>
        <w:t>second, those that are to be applied except so far as displaced by express provision or</w:t>
      </w:r>
      <w:r w:rsidR="00CB4A40" w:rsidRPr="00A26902">
        <w:rPr>
          <w:rFonts w:ascii="Times New Roman" w:hAnsi="Times New Roman" w:cs="Times New Roman"/>
        </w:rPr>
        <w:t xml:space="preserve"> </w:t>
      </w:r>
      <w:r w:rsidRPr="00A26902">
        <w:rPr>
          <w:rFonts w:ascii="Times New Roman" w:hAnsi="Times New Roman" w:cs="Times New Roman"/>
        </w:rPr>
        <w:t>a contrary intention (the remaining Legislation Act provisions).</w:t>
      </w:r>
    </w:p>
    <w:p w14:paraId="333F4338" w14:textId="162C6274"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40</w:t>
      </w:r>
      <w:r w:rsidR="000300B8">
        <w:rPr>
          <w:rFonts w:ascii="Times New Roman" w:hAnsi="Times New Roman" w:cs="Times New Roman"/>
        </w:rPr>
        <w:tab/>
      </w:r>
      <w:r w:rsidRPr="00A26902">
        <w:rPr>
          <w:rFonts w:ascii="Times New Roman" w:hAnsi="Times New Roman" w:cs="Times New Roman"/>
        </w:rPr>
        <w:t>To enable these changes to be implemented throughout the Act, a number of</w:t>
      </w:r>
      <w:r w:rsidR="001D735D" w:rsidRPr="00A26902">
        <w:rPr>
          <w:rFonts w:ascii="Times New Roman" w:hAnsi="Times New Roman" w:cs="Times New Roman"/>
        </w:rPr>
        <w:t xml:space="preserve"> </w:t>
      </w:r>
      <w:r w:rsidRPr="00A26902">
        <w:rPr>
          <w:rFonts w:ascii="Times New Roman" w:hAnsi="Times New Roman" w:cs="Times New Roman"/>
        </w:rPr>
        <w:t>consequential amendments are provided in schedule 1. First, each reference in a</w:t>
      </w:r>
      <w:r w:rsidR="001D735D" w:rsidRPr="00A26902">
        <w:rPr>
          <w:rFonts w:ascii="Times New Roman" w:hAnsi="Times New Roman" w:cs="Times New Roman"/>
        </w:rPr>
        <w:t xml:space="preserve"> p</w:t>
      </w:r>
      <w:r w:rsidRPr="00A26902">
        <w:rPr>
          <w:rFonts w:ascii="Times New Roman" w:hAnsi="Times New Roman" w:cs="Times New Roman"/>
        </w:rPr>
        <w:t>rovision to the effect that it is displaced by another law that makes express provision to</w:t>
      </w:r>
      <w:r w:rsidR="00780CED" w:rsidRPr="00A26902">
        <w:rPr>
          <w:rFonts w:ascii="Times New Roman" w:hAnsi="Times New Roman" w:cs="Times New Roman"/>
        </w:rPr>
        <w:t xml:space="preserve"> </w:t>
      </w:r>
      <w:r w:rsidRPr="00A26902">
        <w:rPr>
          <w:rFonts w:ascii="Times New Roman" w:hAnsi="Times New Roman" w:cs="Times New Roman"/>
        </w:rPr>
        <w:t>the contrary has been omitted and the provision amended to declare that it is a</w:t>
      </w:r>
      <w:r w:rsidR="001D735D" w:rsidRPr="00A26902">
        <w:rPr>
          <w:rFonts w:ascii="Times New Roman" w:hAnsi="Times New Roman" w:cs="Times New Roman"/>
        </w:rPr>
        <w:t xml:space="preserve"> </w:t>
      </w:r>
      <w:r w:rsidRPr="00A26902">
        <w:rPr>
          <w:rFonts w:ascii="Times New Roman" w:hAnsi="Times New Roman" w:cs="Times New Roman"/>
        </w:rPr>
        <w:t>determinative provision. Second, express references to ‘contrary intention’ have been</w:t>
      </w:r>
      <w:r w:rsidR="001D735D" w:rsidRPr="00A26902">
        <w:rPr>
          <w:rFonts w:ascii="Times New Roman" w:hAnsi="Times New Roman" w:cs="Times New Roman"/>
        </w:rPr>
        <w:t xml:space="preserve"> </w:t>
      </w:r>
      <w:r w:rsidRPr="00A26902">
        <w:rPr>
          <w:rFonts w:ascii="Times New Roman" w:hAnsi="Times New Roman" w:cs="Times New Roman"/>
        </w:rPr>
        <w:t>omitted from the Act, because they are no longer required.</w:t>
      </w:r>
    </w:p>
    <w:p w14:paraId="1D029842" w14:textId="0513B564"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41</w:t>
      </w:r>
      <w:r w:rsidR="000300B8">
        <w:rPr>
          <w:rFonts w:ascii="Times New Roman" w:hAnsi="Times New Roman" w:cs="Times New Roman"/>
        </w:rPr>
        <w:tab/>
      </w:r>
      <w:r w:rsidRPr="00A26902">
        <w:rPr>
          <w:rFonts w:ascii="Times New Roman" w:hAnsi="Times New Roman" w:cs="Times New Roman"/>
        </w:rPr>
        <w:t>Although it might seem to follow that determinative provisions are somehow more</w:t>
      </w:r>
      <w:r w:rsidR="001D735D" w:rsidRPr="00A26902">
        <w:rPr>
          <w:rFonts w:ascii="Times New Roman" w:hAnsi="Times New Roman" w:cs="Times New Roman"/>
        </w:rPr>
        <w:t xml:space="preserve"> </w:t>
      </w:r>
      <w:r w:rsidRPr="00A26902">
        <w:rPr>
          <w:rFonts w:ascii="Times New Roman" w:hAnsi="Times New Roman" w:cs="Times New Roman"/>
        </w:rPr>
        <w:t>‘fundamental’ to the scheme of the Legislation Act than provisions displaced by a</w:t>
      </w:r>
      <w:r w:rsidR="001D735D" w:rsidRPr="00A26902">
        <w:rPr>
          <w:rFonts w:ascii="Times New Roman" w:hAnsi="Times New Roman" w:cs="Times New Roman"/>
        </w:rPr>
        <w:t xml:space="preserve"> </w:t>
      </w:r>
      <w:r w:rsidRPr="00A26902">
        <w:rPr>
          <w:rFonts w:ascii="Times New Roman" w:hAnsi="Times New Roman" w:cs="Times New Roman"/>
        </w:rPr>
        <w:t>contrary intention, this is not necessarily the case. For example, the rationalisation</w:t>
      </w:r>
      <w:r w:rsidR="001D735D" w:rsidRPr="00A26902">
        <w:rPr>
          <w:rFonts w:ascii="Times New Roman" w:hAnsi="Times New Roman" w:cs="Times New Roman"/>
        </w:rPr>
        <w:t xml:space="preserve"> </w:t>
      </w:r>
      <w:r w:rsidRPr="00A26902">
        <w:rPr>
          <w:rFonts w:ascii="Times New Roman" w:hAnsi="Times New Roman" w:cs="Times New Roman"/>
        </w:rPr>
        <w:t>across the ACT statute book that follows from the use of standard definitions in the</w:t>
      </w:r>
      <w:r w:rsidR="001D735D" w:rsidRPr="00A26902">
        <w:rPr>
          <w:rFonts w:ascii="Times New Roman" w:hAnsi="Times New Roman" w:cs="Times New Roman"/>
        </w:rPr>
        <w:t xml:space="preserve"> </w:t>
      </w:r>
      <w:r w:rsidRPr="00A26902">
        <w:rPr>
          <w:rFonts w:ascii="Times New Roman" w:hAnsi="Times New Roman" w:cs="Times New Roman"/>
        </w:rPr>
        <w:t>dictionary, part 1 is an important feature of the operation of the Legislation Act. But the</w:t>
      </w:r>
      <w:r w:rsidR="00780CED" w:rsidRPr="00A26902">
        <w:rPr>
          <w:rFonts w:ascii="Times New Roman" w:hAnsi="Times New Roman" w:cs="Times New Roman"/>
        </w:rPr>
        <w:t xml:space="preserve"> </w:t>
      </w:r>
      <w:r w:rsidRPr="00A26902">
        <w:rPr>
          <w:rFonts w:ascii="Times New Roman" w:hAnsi="Times New Roman" w:cs="Times New Roman"/>
        </w:rPr>
        <w:t>nature of definitions is such that a ‘contrary intention’ seems to be the most appropriate</w:t>
      </w:r>
      <w:r w:rsidR="00780CED" w:rsidRPr="00A26902">
        <w:rPr>
          <w:rFonts w:ascii="Times New Roman" w:hAnsi="Times New Roman" w:cs="Times New Roman"/>
        </w:rPr>
        <w:t xml:space="preserve"> </w:t>
      </w:r>
      <w:r w:rsidRPr="00A26902">
        <w:rPr>
          <w:rFonts w:ascii="Times New Roman" w:hAnsi="Times New Roman" w:cs="Times New Roman"/>
        </w:rPr>
        <w:t>displacement mechanism. However, even if the determinative provisions may properly</w:t>
      </w:r>
      <w:r w:rsidR="00780CED" w:rsidRPr="00A26902">
        <w:rPr>
          <w:rFonts w:ascii="Times New Roman" w:hAnsi="Times New Roman" w:cs="Times New Roman"/>
        </w:rPr>
        <w:t xml:space="preserve"> </w:t>
      </w:r>
      <w:r w:rsidRPr="00A26902">
        <w:rPr>
          <w:rFonts w:ascii="Times New Roman" w:hAnsi="Times New Roman" w:cs="Times New Roman"/>
        </w:rPr>
        <w:t>be described, on the whole, as ‘more fundamental’ to the scheme of the Legislation Act</w:t>
      </w:r>
      <w:r w:rsidR="00780CED" w:rsidRPr="00A26902">
        <w:rPr>
          <w:rFonts w:ascii="Times New Roman" w:hAnsi="Times New Roman" w:cs="Times New Roman"/>
        </w:rPr>
        <w:t xml:space="preserve"> </w:t>
      </w:r>
      <w:r w:rsidRPr="00A26902">
        <w:rPr>
          <w:rFonts w:ascii="Times New Roman" w:hAnsi="Times New Roman" w:cs="Times New Roman"/>
        </w:rPr>
        <w:t>than the other provisions, the fact remains that all the provisions of the Legislation Act</w:t>
      </w:r>
      <w:r w:rsidR="00780CED" w:rsidRPr="00A26902">
        <w:rPr>
          <w:rFonts w:ascii="Times New Roman" w:hAnsi="Times New Roman" w:cs="Times New Roman"/>
        </w:rPr>
        <w:t xml:space="preserve"> </w:t>
      </w:r>
      <w:r w:rsidRPr="00A26902">
        <w:rPr>
          <w:rFonts w:ascii="Times New Roman" w:hAnsi="Times New Roman" w:cs="Times New Roman"/>
        </w:rPr>
        <w:t>have the force of law. The distinction between determinative and non-determinative</w:t>
      </w:r>
      <w:r w:rsidR="00780CED" w:rsidRPr="00A26902">
        <w:rPr>
          <w:rFonts w:ascii="Times New Roman" w:hAnsi="Times New Roman" w:cs="Times New Roman"/>
        </w:rPr>
        <w:t xml:space="preserve"> </w:t>
      </w:r>
      <w:r w:rsidRPr="00A26902">
        <w:rPr>
          <w:rFonts w:ascii="Times New Roman" w:hAnsi="Times New Roman" w:cs="Times New Roman"/>
        </w:rPr>
        <w:t>provisions is simply that non-determinative provisions may be more readily displaced</w:t>
      </w:r>
      <w:r w:rsidR="00780CED" w:rsidRPr="00A26902">
        <w:rPr>
          <w:rFonts w:ascii="Times New Roman" w:hAnsi="Times New Roman" w:cs="Times New Roman"/>
        </w:rPr>
        <w:t xml:space="preserve"> </w:t>
      </w:r>
      <w:r w:rsidRPr="00A26902">
        <w:rPr>
          <w:rFonts w:ascii="Times New Roman" w:hAnsi="Times New Roman" w:cs="Times New Roman"/>
        </w:rPr>
        <w:t>than determinative provisions. Proposed section</w:t>
      </w:r>
      <w:r w:rsidR="000300B8">
        <w:rPr>
          <w:rFonts w:ascii="Times New Roman" w:hAnsi="Times New Roman" w:cs="Times New Roman"/>
        </w:rPr>
        <w:t> </w:t>
      </w:r>
      <w:r w:rsidRPr="00A26902">
        <w:rPr>
          <w:rFonts w:ascii="Times New Roman" w:hAnsi="Times New Roman" w:cs="Times New Roman"/>
        </w:rPr>
        <w:t>6</w:t>
      </w:r>
      <w:r w:rsidR="000300B8">
        <w:rPr>
          <w:rFonts w:ascii="Times New Roman" w:hAnsi="Times New Roman" w:cs="Times New Roman"/>
        </w:rPr>
        <w:t> </w:t>
      </w:r>
      <w:r w:rsidRPr="00A26902">
        <w:rPr>
          <w:rFonts w:ascii="Times New Roman" w:hAnsi="Times New Roman" w:cs="Times New Roman"/>
        </w:rPr>
        <w:t>(4) is intended to emphasise that the</w:t>
      </w:r>
      <w:r w:rsidR="00780CED" w:rsidRPr="00A26902">
        <w:rPr>
          <w:rFonts w:ascii="Times New Roman" w:hAnsi="Times New Roman" w:cs="Times New Roman"/>
        </w:rPr>
        <w:t xml:space="preserve"> </w:t>
      </w:r>
      <w:r w:rsidRPr="00A26902">
        <w:rPr>
          <w:rFonts w:ascii="Times New Roman" w:hAnsi="Times New Roman" w:cs="Times New Roman"/>
        </w:rPr>
        <w:t>distinction between the 2 kinds of provisions lies in the degree of ‘deliberation’ required</w:t>
      </w:r>
      <w:r w:rsidR="00780CED" w:rsidRPr="00A26902">
        <w:rPr>
          <w:rFonts w:ascii="Times New Roman" w:hAnsi="Times New Roman" w:cs="Times New Roman"/>
        </w:rPr>
        <w:t xml:space="preserve"> </w:t>
      </w:r>
      <w:r w:rsidRPr="00A26902">
        <w:rPr>
          <w:rFonts w:ascii="Times New Roman" w:hAnsi="Times New Roman" w:cs="Times New Roman"/>
        </w:rPr>
        <w:t>to displace them.</w:t>
      </w:r>
    </w:p>
    <w:p w14:paraId="0797D873" w14:textId="270BC0F4"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42</w:t>
      </w:r>
      <w:r w:rsidR="000300B8">
        <w:rPr>
          <w:rFonts w:ascii="Times New Roman" w:hAnsi="Times New Roman" w:cs="Times New Roman"/>
        </w:rPr>
        <w:tab/>
      </w:r>
      <w:r w:rsidRPr="00A26902">
        <w:rPr>
          <w:rFonts w:ascii="Times New Roman" w:hAnsi="Times New Roman" w:cs="Times New Roman"/>
        </w:rPr>
        <w:t>Proposed section 6 (5) expressly provides that the section applies despite any</w:t>
      </w:r>
      <w:r w:rsidR="001D735D" w:rsidRPr="00A26902">
        <w:rPr>
          <w:rFonts w:ascii="Times New Roman" w:hAnsi="Times New Roman" w:cs="Times New Roman"/>
        </w:rPr>
        <w:t xml:space="preserve"> </w:t>
      </w:r>
      <w:r w:rsidRPr="00A26902">
        <w:rPr>
          <w:rFonts w:ascii="Times New Roman" w:hAnsi="Times New Roman" w:cs="Times New Roman"/>
        </w:rPr>
        <w:t>presumption or rule of interpretation (see also the comments about proposed</w:t>
      </w:r>
      <w:r w:rsidR="00780CED" w:rsidRPr="00A26902">
        <w:rPr>
          <w:rFonts w:ascii="Times New Roman" w:hAnsi="Times New Roman" w:cs="Times New Roman"/>
        </w:rPr>
        <w:t xml:space="preserve"> </w:t>
      </w:r>
      <w:r w:rsidR="001D735D" w:rsidRPr="00A26902">
        <w:rPr>
          <w:rFonts w:ascii="Times New Roman" w:hAnsi="Times New Roman" w:cs="Times New Roman"/>
        </w:rPr>
        <w:t>section</w:t>
      </w:r>
      <w:r w:rsidR="00BF42CC">
        <w:rPr>
          <w:rFonts w:ascii="Times New Roman" w:hAnsi="Times New Roman" w:cs="Times New Roman"/>
        </w:rPr>
        <w:t xml:space="preserve"> </w:t>
      </w:r>
      <w:r w:rsidRPr="00A26902">
        <w:rPr>
          <w:rFonts w:ascii="Times New Roman" w:hAnsi="Times New Roman" w:cs="Times New Roman"/>
        </w:rPr>
        <w:t>6</w:t>
      </w:r>
      <w:r w:rsidR="00BF42CC">
        <w:rPr>
          <w:rFonts w:ascii="Times New Roman" w:hAnsi="Times New Roman" w:cs="Times New Roman"/>
        </w:rPr>
        <w:t xml:space="preserve"> </w:t>
      </w:r>
      <w:r w:rsidRPr="00A26902">
        <w:rPr>
          <w:rFonts w:ascii="Times New Roman" w:hAnsi="Times New Roman" w:cs="Times New Roman"/>
        </w:rPr>
        <w:t>(7), which deals with the non-application of a particular rule of interpretation).</w:t>
      </w:r>
    </w:p>
    <w:p w14:paraId="6757574B" w14:textId="6580D119"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43</w:t>
      </w:r>
      <w:r w:rsidR="000300B8">
        <w:rPr>
          <w:rFonts w:ascii="Times New Roman" w:hAnsi="Times New Roman" w:cs="Times New Roman"/>
        </w:rPr>
        <w:tab/>
      </w:r>
      <w:r w:rsidRPr="00A26902">
        <w:rPr>
          <w:rFonts w:ascii="Times New Roman" w:hAnsi="Times New Roman" w:cs="Times New Roman"/>
        </w:rPr>
        <w:t>Proposed section 6 (6) is intended to create a presumption in favour of the concurrent</w:t>
      </w:r>
      <w:r w:rsidR="00780CED" w:rsidRPr="00A26902">
        <w:rPr>
          <w:rFonts w:ascii="Times New Roman" w:hAnsi="Times New Roman" w:cs="Times New Roman"/>
        </w:rPr>
        <w:t xml:space="preserve"> </w:t>
      </w:r>
      <w:r w:rsidRPr="00A26902">
        <w:rPr>
          <w:rFonts w:ascii="Times New Roman" w:hAnsi="Times New Roman" w:cs="Times New Roman"/>
        </w:rPr>
        <w:t>operation of a Legislation Act provision to the maximum extent possible, whether the</w:t>
      </w:r>
      <w:r w:rsidR="00780CED" w:rsidRPr="00A26902">
        <w:rPr>
          <w:rFonts w:ascii="Times New Roman" w:hAnsi="Times New Roman" w:cs="Times New Roman"/>
        </w:rPr>
        <w:t xml:space="preserve"> </w:t>
      </w:r>
      <w:r w:rsidRPr="00A26902">
        <w:rPr>
          <w:rFonts w:ascii="Times New Roman" w:hAnsi="Times New Roman" w:cs="Times New Roman"/>
        </w:rPr>
        <w:t>provision is a determinative or non-determinative provision.</w:t>
      </w:r>
    </w:p>
    <w:p w14:paraId="1CBCB5D6" w14:textId="52320C89" w:rsidR="003B4BE3" w:rsidRPr="00A26902" w:rsidRDefault="003B4BE3" w:rsidP="000300B8">
      <w:pPr>
        <w:keepLines/>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lastRenderedPageBreak/>
        <w:t>44</w:t>
      </w:r>
      <w:r w:rsidR="000300B8">
        <w:rPr>
          <w:rFonts w:ascii="Times New Roman" w:hAnsi="Times New Roman" w:cs="Times New Roman"/>
        </w:rPr>
        <w:tab/>
      </w:r>
      <w:r w:rsidRPr="00A26902">
        <w:rPr>
          <w:rFonts w:ascii="Times New Roman" w:hAnsi="Times New Roman" w:cs="Times New Roman"/>
        </w:rPr>
        <w:t>Section 6 (7) is an extension of this presumption. It is included to exclude the strict</w:t>
      </w:r>
      <w:r w:rsidR="001D735D" w:rsidRPr="00A26902">
        <w:rPr>
          <w:rFonts w:ascii="Times New Roman" w:hAnsi="Times New Roman" w:cs="Times New Roman"/>
        </w:rPr>
        <w:t xml:space="preserve"> </w:t>
      </w:r>
      <w:r w:rsidRPr="00A26902">
        <w:rPr>
          <w:rFonts w:ascii="Times New Roman" w:hAnsi="Times New Roman" w:cs="Times New Roman"/>
        </w:rPr>
        <w:t>application (in this context) of the common law rule of statutory construction ‘</w:t>
      </w:r>
      <w:proofErr w:type="spellStart"/>
      <w:r w:rsidRPr="00A26902">
        <w:rPr>
          <w:rFonts w:ascii="Times New Roman" w:hAnsi="Times New Roman" w:cs="Times New Roman"/>
          <w:i/>
          <w:iCs/>
        </w:rPr>
        <w:t>expressio</w:t>
      </w:r>
      <w:proofErr w:type="spellEnd"/>
      <w:r w:rsidR="00780CED" w:rsidRPr="00A26902">
        <w:rPr>
          <w:rFonts w:ascii="Times New Roman" w:hAnsi="Times New Roman" w:cs="Times New Roman"/>
          <w:i/>
          <w:iCs/>
        </w:rPr>
        <w:t xml:space="preserve"> </w:t>
      </w:r>
      <w:proofErr w:type="spellStart"/>
      <w:r w:rsidRPr="00A26902">
        <w:rPr>
          <w:rFonts w:ascii="Times New Roman" w:hAnsi="Times New Roman" w:cs="Times New Roman"/>
          <w:i/>
          <w:iCs/>
        </w:rPr>
        <w:t>unius</w:t>
      </w:r>
      <w:proofErr w:type="spellEnd"/>
      <w:r w:rsidRPr="00A26902">
        <w:rPr>
          <w:rFonts w:ascii="Times New Roman" w:hAnsi="Times New Roman" w:cs="Times New Roman"/>
          <w:i/>
          <w:iCs/>
        </w:rPr>
        <w:t xml:space="preserve"> </w:t>
      </w:r>
      <w:proofErr w:type="spellStart"/>
      <w:r w:rsidRPr="00A26902">
        <w:rPr>
          <w:rFonts w:ascii="Times New Roman" w:hAnsi="Times New Roman" w:cs="Times New Roman"/>
          <w:i/>
          <w:iCs/>
        </w:rPr>
        <w:t>est</w:t>
      </w:r>
      <w:proofErr w:type="spellEnd"/>
      <w:r w:rsidRPr="00A26902">
        <w:rPr>
          <w:rFonts w:ascii="Times New Roman" w:hAnsi="Times New Roman" w:cs="Times New Roman"/>
          <w:i/>
          <w:iCs/>
        </w:rPr>
        <w:t xml:space="preserve"> </w:t>
      </w:r>
      <w:proofErr w:type="spellStart"/>
      <w:r w:rsidRPr="00A26902">
        <w:rPr>
          <w:rFonts w:ascii="Times New Roman" w:hAnsi="Times New Roman" w:cs="Times New Roman"/>
          <w:i/>
          <w:iCs/>
        </w:rPr>
        <w:t>exclusio</w:t>
      </w:r>
      <w:proofErr w:type="spellEnd"/>
      <w:r w:rsidRPr="00A26902">
        <w:rPr>
          <w:rFonts w:ascii="Times New Roman" w:hAnsi="Times New Roman" w:cs="Times New Roman"/>
          <w:i/>
          <w:iCs/>
        </w:rPr>
        <w:t xml:space="preserve"> </w:t>
      </w:r>
      <w:proofErr w:type="spellStart"/>
      <w:r w:rsidRPr="00A26902">
        <w:rPr>
          <w:rFonts w:ascii="Times New Roman" w:hAnsi="Times New Roman" w:cs="Times New Roman"/>
          <w:i/>
          <w:iCs/>
        </w:rPr>
        <w:t>alterius</w:t>
      </w:r>
      <w:proofErr w:type="spellEnd"/>
      <w:r w:rsidRPr="00A26902">
        <w:rPr>
          <w:rFonts w:ascii="Times New Roman" w:hAnsi="Times New Roman" w:cs="Times New Roman"/>
        </w:rPr>
        <w:t>’ (‘the expression of one is the exclusion of the other’). That</w:t>
      </w:r>
      <w:r w:rsidR="00780CED" w:rsidRPr="00A26902">
        <w:rPr>
          <w:rFonts w:ascii="Times New Roman" w:hAnsi="Times New Roman" w:cs="Times New Roman"/>
        </w:rPr>
        <w:t xml:space="preserve"> </w:t>
      </w:r>
      <w:r w:rsidRPr="00A26902">
        <w:rPr>
          <w:rFonts w:ascii="Times New Roman" w:hAnsi="Times New Roman" w:cs="Times New Roman"/>
        </w:rPr>
        <w:t>rule might otherwise have created a contrary presumption to the effect that the treatment</w:t>
      </w:r>
      <w:r w:rsidR="00780CED" w:rsidRPr="00A26902">
        <w:rPr>
          <w:rFonts w:ascii="Times New Roman" w:hAnsi="Times New Roman" w:cs="Times New Roman"/>
        </w:rPr>
        <w:t xml:space="preserve"> </w:t>
      </w:r>
      <w:r w:rsidRPr="00A26902">
        <w:rPr>
          <w:rFonts w:ascii="Times New Roman" w:hAnsi="Times New Roman" w:cs="Times New Roman"/>
        </w:rPr>
        <w:t>of an aspect of a subject matter in a provision of an Act or statutory instrument impliedly</w:t>
      </w:r>
      <w:r w:rsidR="00780CED" w:rsidRPr="00A26902">
        <w:rPr>
          <w:rFonts w:ascii="Times New Roman" w:hAnsi="Times New Roman" w:cs="Times New Roman"/>
        </w:rPr>
        <w:t xml:space="preserve"> </w:t>
      </w:r>
      <w:r w:rsidRPr="00A26902">
        <w:rPr>
          <w:rFonts w:ascii="Times New Roman" w:hAnsi="Times New Roman" w:cs="Times New Roman"/>
        </w:rPr>
        <w:t>excluded the treatment of another aspect of the same (or similar) subject matter in a</w:t>
      </w:r>
      <w:r w:rsidR="00780CED" w:rsidRPr="00A26902">
        <w:rPr>
          <w:rFonts w:ascii="Times New Roman" w:hAnsi="Times New Roman" w:cs="Times New Roman"/>
        </w:rPr>
        <w:t xml:space="preserve"> </w:t>
      </w:r>
      <w:r w:rsidRPr="00A26902">
        <w:rPr>
          <w:rFonts w:ascii="Times New Roman" w:hAnsi="Times New Roman" w:cs="Times New Roman"/>
        </w:rPr>
        <w:t>provision of the Legislation Act, simply by not mentioning it. As with section 6 (6),</w:t>
      </w:r>
      <w:r w:rsidR="00780CED" w:rsidRPr="00A26902">
        <w:rPr>
          <w:rFonts w:ascii="Times New Roman" w:hAnsi="Times New Roman" w:cs="Times New Roman"/>
        </w:rPr>
        <w:t xml:space="preserve"> </w:t>
      </w:r>
      <w:r w:rsidRPr="00A26902">
        <w:rPr>
          <w:rFonts w:ascii="Times New Roman" w:hAnsi="Times New Roman" w:cs="Times New Roman"/>
        </w:rPr>
        <w:t>section</w:t>
      </w:r>
      <w:r w:rsidR="000300B8">
        <w:rPr>
          <w:rFonts w:ascii="Times New Roman" w:hAnsi="Times New Roman" w:cs="Times New Roman"/>
        </w:rPr>
        <w:t> </w:t>
      </w:r>
      <w:r w:rsidRPr="00A26902">
        <w:rPr>
          <w:rFonts w:ascii="Times New Roman" w:hAnsi="Times New Roman" w:cs="Times New Roman"/>
        </w:rPr>
        <w:t>6 (7) applies to any provision of the Legislation Act, whether determinative or</w:t>
      </w:r>
      <w:r w:rsidR="00780CED" w:rsidRPr="00A26902">
        <w:rPr>
          <w:rFonts w:ascii="Times New Roman" w:hAnsi="Times New Roman" w:cs="Times New Roman"/>
        </w:rPr>
        <w:t xml:space="preserve"> </w:t>
      </w:r>
      <w:r w:rsidRPr="00A26902">
        <w:rPr>
          <w:rFonts w:ascii="Times New Roman" w:hAnsi="Times New Roman" w:cs="Times New Roman"/>
        </w:rPr>
        <w:t>non-determinative.</w:t>
      </w:r>
    </w:p>
    <w:p w14:paraId="0E988133" w14:textId="4D83D18A" w:rsidR="003B4BE3"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45</w:t>
      </w:r>
      <w:r w:rsidR="000300B8">
        <w:rPr>
          <w:rFonts w:ascii="Times New Roman" w:hAnsi="Times New Roman" w:cs="Times New Roman"/>
        </w:rPr>
        <w:tab/>
      </w:r>
      <w:r w:rsidRPr="00A26902">
        <w:rPr>
          <w:rFonts w:ascii="Times New Roman" w:hAnsi="Times New Roman" w:cs="Times New Roman"/>
        </w:rPr>
        <w:t>By proposed section 6 (8), section 6 itself is declared to be a ‘determinative provision’,</w:t>
      </w:r>
      <w:r w:rsidR="00780CED" w:rsidRPr="00A26902">
        <w:rPr>
          <w:rFonts w:ascii="Times New Roman" w:hAnsi="Times New Roman" w:cs="Times New Roman"/>
        </w:rPr>
        <w:t xml:space="preserve"> </w:t>
      </w:r>
      <w:r w:rsidRPr="00A26902">
        <w:rPr>
          <w:rFonts w:ascii="Times New Roman" w:hAnsi="Times New Roman" w:cs="Times New Roman"/>
        </w:rPr>
        <w:t>requiring an express statement or manifest contrary intention in an Act or statutory</w:t>
      </w:r>
      <w:r w:rsidR="00780CED" w:rsidRPr="00A26902">
        <w:rPr>
          <w:rFonts w:ascii="Times New Roman" w:hAnsi="Times New Roman" w:cs="Times New Roman"/>
        </w:rPr>
        <w:t xml:space="preserve"> </w:t>
      </w:r>
      <w:r w:rsidRPr="00A26902">
        <w:rPr>
          <w:rFonts w:ascii="Times New Roman" w:hAnsi="Times New Roman" w:cs="Times New Roman"/>
        </w:rPr>
        <w:t>instrument for its displacement.</w:t>
      </w:r>
    </w:p>
    <w:p w14:paraId="0BA14CAF" w14:textId="10C29D44" w:rsidR="000258AF" w:rsidRPr="00A26902" w:rsidRDefault="003B4BE3" w:rsidP="0067016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46</w:t>
      </w:r>
      <w:r w:rsidR="000300B8">
        <w:rPr>
          <w:rFonts w:ascii="Times New Roman" w:hAnsi="Times New Roman" w:cs="Times New Roman"/>
        </w:rPr>
        <w:tab/>
      </w:r>
      <w:r w:rsidRPr="00A26902">
        <w:rPr>
          <w:rFonts w:ascii="Times New Roman" w:hAnsi="Times New Roman" w:cs="Times New Roman"/>
        </w:rPr>
        <w:t>To assist Legislation Act users further, 4 examples appear at the end of section 6. The</w:t>
      </w:r>
      <w:r w:rsidR="00780CED" w:rsidRPr="00A26902">
        <w:rPr>
          <w:rFonts w:ascii="Times New Roman" w:hAnsi="Times New Roman" w:cs="Times New Roman"/>
        </w:rPr>
        <w:t xml:space="preserve"> </w:t>
      </w:r>
      <w:r w:rsidRPr="00A26902">
        <w:rPr>
          <w:rFonts w:ascii="Times New Roman" w:hAnsi="Times New Roman" w:cs="Times New Roman"/>
        </w:rPr>
        <w:t>examples illustrate the different kinds of displacement and how the provisions about</w:t>
      </w:r>
      <w:r w:rsidR="00780CED" w:rsidRPr="00A26902">
        <w:rPr>
          <w:rFonts w:ascii="Times New Roman" w:hAnsi="Times New Roman" w:cs="Times New Roman"/>
        </w:rPr>
        <w:t xml:space="preserve"> </w:t>
      </w:r>
      <w:r w:rsidRPr="00A26902">
        <w:rPr>
          <w:rFonts w:ascii="Times New Roman" w:hAnsi="Times New Roman" w:cs="Times New Roman"/>
        </w:rPr>
        <w:t>non-displacement work.</w:t>
      </w:r>
    </w:p>
    <w:p w14:paraId="2B329D1C" w14:textId="77777777" w:rsidR="004514E6" w:rsidRDefault="004514E6" w:rsidP="00D61E16">
      <w:pPr>
        <w:pStyle w:val="Heading2"/>
        <w:spacing w:before="360"/>
      </w:pPr>
      <w:bookmarkStart w:id="10" w:name="_Toc179376627"/>
      <w:r>
        <w:t xml:space="preserve">Part </w:t>
      </w:r>
      <w:r w:rsidR="0019357B">
        <w:t>1</w:t>
      </w:r>
      <w:r>
        <w:t>.</w:t>
      </w:r>
      <w:r w:rsidR="0019357B">
        <w:t>2</w:t>
      </w:r>
      <w:r>
        <w:tab/>
        <w:t>Basic Concepts</w:t>
      </w:r>
      <w:bookmarkEnd w:id="10"/>
    </w:p>
    <w:p w14:paraId="4FC20CB1" w14:textId="77777777" w:rsidR="0019357B" w:rsidRPr="00557AEA" w:rsidRDefault="0019357B" w:rsidP="00557AEA">
      <w:pPr>
        <w:spacing w:after="240"/>
        <w:rPr>
          <w:b/>
          <w:i/>
        </w:rPr>
      </w:pPr>
      <w:r w:rsidRPr="00557AEA">
        <w:rPr>
          <w:b/>
          <w:i/>
        </w:rPr>
        <w:t>(A2001-14)</w:t>
      </w:r>
    </w:p>
    <w:p w14:paraId="626DD41D" w14:textId="77777777" w:rsidR="00A26902" w:rsidRDefault="00A26902" w:rsidP="00557AEA">
      <w:pPr>
        <w:spacing w:after="240"/>
      </w:pPr>
      <w:r>
        <w:t>A2001-14 inserted the part. The explanatory statement provides:</w:t>
      </w:r>
    </w:p>
    <w:p w14:paraId="2A6F595E" w14:textId="3114F85E" w:rsidR="00393312" w:rsidRDefault="00393312" w:rsidP="000300B8">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19.</w:t>
      </w:r>
      <w:r w:rsidR="000300B8">
        <w:rPr>
          <w:rFonts w:ascii="Times New Roman" w:hAnsi="Times New Roman" w:cs="Times New Roman"/>
        </w:rPr>
        <w:tab/>
      </w:r>
      <w:r w:rsidRPr="00A26902">
        <w:rPr>
          <w:rFonts w:ascii="Times New Roman" w:hAnsi="Times New Roman" w:cs="Times New Roman"/>
        </w:rPr>
        <w:t>This Part sets out some of the basic concepts of the Bill and arranges the various kinds</w:t>
      </w:r>
      <w:r w:rsidR="002B2BF6" w:rsidRPr="00A26902">
        <w:rPr>
          <w:rFonts w:ascii="Times New Roman" w:hAnsi="Times New Roman" w:cs="Times New Roman"/>
        </w:rPr>
        <w:t xml:space="preserve"> </w:t>
      </w:r>
      <w:r w:rsidRPr="00A26902">
        <w:rPr>
          <w:rFonts w:ascii="Times New Roman" w:hAnsi="Times New Roman" w:cs="Times New Roman"/>
        </w:rPr>
        <w:t>of statutory instruments into logical groups. The concepts in this Part are used to</w:t>
      </w:r>
      <w:r w:rsidR="0019357B" w:rsidRPr="00A26902">
        <w:rPr>
          <w:rFonts w:ascii="Times New Roman" w:hAnsi="Times New Roman" w:cs="Times New Roman"/>
        </w:rPr>
        <w:t xml:space="preserve"> </w:t>
      </w:r>
      <w:r w:rsidRPr="00A26902">
        <w:rPr>
          <w:rFonts w:ascii="Times New Roman" w:hAnsi="Times New Roman" w:cs="Times New Roman"/>
        </w:rPr>
        <w:t>simplify the substantive provisions of the Bill. Most of the concepts in this Part are</w:t>
      </w:r>
      <w:r w:rsidR="0019357B" w:rsidRPr="00A26902">
        <w:rPr>
          <w:rFonts w:ascii="Times New Roman" w:hAnsi="Times New Roman" w:cs="Times New Roman"/>
        </w:rPr>
        <w:t xml:space="preserve"> </w:t>
      </w:r>
      <w:r w:rsidRPr="00A26902">
        <w:rPr>
          <w:rFonts w:ascii="Times New Roman" w:hAnsi="Times New Roman" w:cs="Times New Roman"/>
        </w:rPr>
        <w:t xml:space="preserve">already widely used in the law, </w:t>
      </w:r>
      <w:proofErr w:type="spellStart"/>
      <w:r w:rsidRPr="00A26902">
        <w:rPr>
          <w:rFonts w:ascii="Times New Roman" w:hAnsi="Times New Roman" w:cs="Times New Roman"/>
        </w:rPr>
        <w:t>eg</w:t>
      </w:r>
      <w:proofErr w:type="spellEnd"/>
      <w:r w:rsidRPr="00A26902">
        <w:rPr>
          <w:rFonts w:ascii="Times New Roman" w:hAnsi="Times New Roman" w:cs="Times New Roman"/>
        </w:rPr>
        <w:t xml:space="preserve"> subordinate law and disallowable instrument. Clause</w:t>
      </w:r>
      <w:r w:rsidR="0019357B" w:rsidRPr="00A26902">
        <w:rPr>
          <w:rFonts w:ascii="Times New Roman" w:hAnsi="Times New Roman" w:cs="Times New Roman"/>
        </w:rPr>
        <w:t xml:space="preserve"> </w:t>
      </w:r>
      <w:r w:rsidRPr="00A26902">
        <w:rPr>
          <w:rFonts w:ascii="Times New Roman" w:hAnsi="Times New Roman" w:cs="Times New Roman"/>
        </w:rPr>
        <w:t>10, however, introduces a new concept (‘notifiable instrument’) for instruments (other</w:t>
      </w:r>
      <w:r w:rsidR="0019357B" w:rsidRPr="00A26902">
        <w:rPr>
          <w:rFonts w:ascii="Times New Roman" w:hAnsi="Times New Roman" w:cs="Times New Roman"/>
        </w:rPr>
        <w:t xml:space="preserve"> </w:t>
      </w:r>
      <w:r w:rsidRPr="00A26902">
        <w:rPr>
          <w:rFonts w:ascii="Times New Roman" w:hAnsi="Times New Roman" w:cs="Times New Roman"/>
        </w:rPr>
        <w:t>than subordinate laws), disallowable instruments and commencement notices required</w:t>
      </w:r>
      <w:r w:rsidR="0019357B" w:rsidRPr="00A26902">
        <w:rPr>
          <w:rFonts w:ascii="Times New Roman" w:hAnsi="Times New Roman" w:cs="Times New Roman"/>
        </w:rPr>
        <w:t xml:space="preserve"> </w:t>
      </w:r>
      <w:r w:rsidRPr="00A26902">
        <w:rPr>
          <w:rFonts w:ascii="Times New Roman" w:hAnsi="Times New Roman" w:cs="Times New Roman"/>
        </w:rPr>
        <w:t>to be notified under the Bill and clause 12 provides a new concept (‘registrable</w:t>
      </w:r>
      <w:r w:rsidR="0019357B" w:rsidRPr="00A26902">
        <w:rPr>
          <w:rFonts w:ascii="Times New Roman" w:hAnsi="Times New Roman" w:cs="Times New Roman"/>
        </w:rPr>
        <w:t xml:space="preserve"> </w:t>
      </w:r>
      <w:r w:rsidRPr="00A26902">
        <w:rPr>
          <w:rFonts w:ascii="Times New Roman" w:hAnsi="Times New Roman" w:cs="Times New Roman"/>
        </w:rPr>
        <w:t>instrument’) to cover all the kinds of instruments required to be notified (or registered)</w:t>
      </w:r>
      <w:r w:rsidR="0019357B" w:rsidRPr="00A26902">
        <w:rPr>
          <w:rFonts w:ascii="Times New Roman" w:hAnsi="Times New Roman" w:cs="Times New Roman"/>
        </w:rPr>
        <w:t xml:space="preserve"> </w:t>
      </w:r>
      <w:r w:rsidRPr="00A26902">
        <w:rPr>
          <w:rFonts w:ascii="Times New Roman" w:hAnsi="Times New Roman" w:cs="Times New Roman"/>
        </w:rPr>
        <w:t>under the Bill. Each of the clauses that explains a concept contains a ‘sectional</w:t>
      </w:r>
      <w:r w:rsidR="0019357B" w:rsidRPr="00A26902">
        <w:rPr>
          <w:rFonts w:ascii="Times New Roman" w:hAnsi="Times New Roman" w:cs="Times New Roman"/>
        </w:rPr>
        <w:t xml:space="preserve"> </w:t>
      </w:r>
      <w:r w:rsidRPr="00A26902">
        <w:rPr>
          <w:rFonts w:ascii="Times New Roman" w:hAnsi="Times New Roman" w:cs="Times New Roman"/>
        </w:rPr>
        <w:t>definition’ that is applied to the entire Bill by a corresponding ‘signpost definition’ in</w:t>
      </w:r>
      <w:r w:rsidR="0019357B" w:rsidRPr="00A26902">
        <w:rPr>
          <w:rFonts w:ascii="Times New Roman" w:hAnsi="Times New Roman" w:cs="Times New Roman"/>
        </w:rPr>
        <w:t xml:space="preserve"> </w:t>
      </w:r>
      <w:r w:rsidRPr="00A26902">
        <w:rPr>
          <w:rFonts w:ascii="Times New Roman" w:hAnsi="Times New Roman" w:cs="Times New Roman"/>
        </w:rPr>
        <w:t>the dictionary to the Bill (for a detailed illustration of how this works see example 1 to</w:t>
      </w:r>
      <w:r w:rsidR="0019357B" w:rsidRPr="00A26902">
        <w:rPr>
          <w:rFonts w:ascii="Times New Roman" w:hAnsi="Times New Roman" w:cs="Times New Roman"/>
        </w:rPr>
        <w:t xml:space="preserve"> </w:t>
      </w:r>
      <w:r w:rsidRPr="00A26902">
        <w:rPr>
          <w:rFonts w:ascii="Times New Roman" w:hAnsi="Times New Roman" w:cs="Times New Roman"/>
        </w:rPr>
        <w:t>subsection 11F</w:t>
      </w:r>
      <w:r w:rsidR="000300B8">
        <w:rPr>
          <w:rFonts w:ascii="Times New Roman" w:hAnsi="Times New Roman" w:cs="Times New Roman"/>
        </w:rPr>
        <w:t xml:space="preserve"> </w:t>
      </w:r>
      <w:r w:rsidRPr="00A26902">
        <w:rPr>
          <w:rFonts w:ascii="Times New Roman" w:hAnsi="Times New Roman" w:cs="Times New Roman"/>
        </w:rPr>
        <w:t xml:space="preserve">(2) of the </w:t>
      </w:r>
      <w:r w:rsidRPr="00A26902">
        <w:rPr>
          <w:rFonts w:ascii="Times New Roman" w:hAnsi="Times New Roman" w:cs="Times New Roman"/>
          <w:i/>
          <w:iCs/>
        </w:rPr>
        <w:t>Interpretation Act 1967</w:t>
      </w:r>
      <w:r w:rsidRPr="00A26902">
        <w:rPr>
          <w:rFonts w:ascii="Times New Roman" w:hAnsi="Times New Roman" w:cs="Times New Roman"/>
        </w:rPr>
        <w:t>). Each of the clauses (apart from</w:t>
      </w:r>
      <w:r w:rsidR="0019357B" w:rsidRPr="00A26902">
        <w:rPr>
          <w:rFonts w:ascii="Times New Roman" w:hAnsi="Times New Roman" w:cs="Times New Roman"/>
        </w:rPr>
        <w:t xml:space="preserve"> </w:t>
      </w:r>
      <w:r w:rsidRPr="00A26902">
        <w:rPr>
          <w:rFonts w:ascii="Times New Roman" w:hAnsi="Times New Roman" w:cs="Times New Roman"/>
        </w:rPr>
        <w:t>clause 16) also provides for references to a law or instrument so defined to include a</w:t>
      </w:r>
      <w:r w:rsidR="0019357B" w:rsidRPr="00A26902">
        <w:rPr>
          <w:rFonts w:ascii="Times New Roman" w:hAnsi="Times New Roman" w:cs="Times New Roman"/>
        </w:rPr>
        <w:t xml:space="preserve"> </w:t>
      </w:r>
      <w:r w:rsidRPr="00A26902">
        <w:rPr>
          <w:rFonts w:ascii="Times New Roman" w:hAnsi="Times New Roman" w:cs="Times New Roman"/>
        </w:rPr>
        <w:t>provision of the law or instrument. This is merely a way of simplifying the language of</w:t>
      </w:r>
      <w:r w:rsidR="0019357B" w:rsidRPr="00A26902">
        <w:rPr>
          <w:rFonts w:ascii="Times New Roman" w:hAnsi="Times New Roman" w:cs="Times New Roman"/>
        </w:rPr>
        <w:t xml:space="preserve"> </w:t>
      </w:r>
      <w:r w:rsidRPr="00A26902">
        <w:rPr>
          <w:rFonts w:ascii="Times New Roman" w:hAnsi="Times New Roman" w:cs="Times New Roman"/>
        </w:rPr>
        <w:t xml:space="preserve">the Bill by avoiding the need to say, for example, ‘if a disallowable instrument </w:t>
      </w:r>
      <w:r w:rsidRPr="00A26902">
        <w:rPr>
          <w:rFonts w:ascii="Times New Roman" w:hAnsi="Times New Roman" w:cs="Times New Roman"/>
          <w:i/>
          <w:iCs/>
        </w:rPr>
        <w:t>or a</w:t>
      </w:r>
      <w:r w:rsidR="0019357B" w:rsidRPr="00A26902">
        <w:rPr>
          <w:rFonts w:ascii="Times New Roman" w:hAnsi="Times New Roman" w:cs="Times New Roman"/>
          <w:i/>
          <w:iCs/>
        </w:rPr>
        <w:t xml:space="preserve"> </w:t>
      </w:r>
      <w:r w:rsidRPr="00A26902">
        <w:rPr>
          <w:rFonts w:ascii="Times New Roman" w:hAnsi="Times New Roman" w:cs="Times New Roman"/>
          <w:i/>
          <w:iCs/>
        </w:rPr>
        <w:t>provision of a disallowable instrument</w:t>
      </w:r>
      <w:r w:rsidRPr="00A26902">
        <w:rPr>
          <w:rFonts w:ascii="Times New Roman" w:hAnsi="Times New Roman" w:cs="Times New Roman"/>
        </w:rPr>
        <w:t>’.</w:t>
      </w:r>
    </w:p>
    <w:p w14:paraId="18112322" w14:textId="331BA56A" w:rsidR="00A652D5" w:rsidRPr="00557AEA" w:rsidRDefault="00A652D5" w:rsidP="00A652D5">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647D7D95" w14:textId="51637949" w:rsidR="00A652D5" w:rsidRDefault="00A652D5" w:rsidP="00A652D5">
      <w:pPr>
        <w:spacing w:after="240"/>
      </w:pPr>
      <w:r>
        <w:t>A2021-12 omitted the cross-reference to s 6 (5) from s 6 (7)</w:t>
      </w:r>
      <w:r w:rsidR="00532824">
        <w:t xml:space="preserve"> and substituted a cross-reference to s 6 (5)</w:t>
      </w:r>
      <w:r>
        <w:t xml:space="preserve">. The explanatory note </w:t>
      </w:r>
      <w:r w:rsidR="00F043CD">
        <w:t>is as follows</w:t>
      </w:r>
      <w:r>
        <w:t>:</w:t>
      </w:r>
    </w:p>
    <w:p w14:paraId="4CB8D193" w14:textId="391DB5A7" w:rsidR="00A652D5" w:rsidRDefault="00532824" w:rsidP="00557AEA">
      <w:pPr>
        <w:autoSpaceDE w:val="0"/>
        <w:autoSpaceDN w:val="0"/>
        <w:adjustRightInd w:val="0"/>
        <w:spacing w:after="240"/>
        <w:ind w:left="720"/>
        <w:rPr>
          <w:rFonts w:ascii="Times New Roman" w:hAnsi="Times New Roman" w:cs="Times New Roman"/>
        </w:rPr>
      </w:pPr>
      <w:r w:rsidRPr="00532824">
        <w:rPr>
          <w:rFonts w:ascii="Times New Roman" w:hAnsi="Times New Roman" w:cs="Times New Roman"/>
        </w:rPr>
        <w:t>This amendment corrects a cross-reference.</w:t>
      </w:r>
    </w:p>
    <w:p w14:paraId="0CC43628" w14:textId="77777777" w:rsidR="00780CED" w:rsidRDefault="004514E6" w:rsidP="00B5145F">
      <w:pPr>
        <w:pStyle w:val="Heading3"/>
      </w:pPr>
      <w:bookmarkStart w:id="11" w:name="_Toc179376628"/>
      <w:r>
        <w:lastRenderedPageBreak/>
        <w:t xml:space="preserve">Section </w:t>
      </w:r>
      <w:r w:rsidR="00043B07">
        <w:t>7</w:t>
      </w:r>
      <w:r>
        <w:tab/>
        <w:t xml:space="preserve">Meaning of </w:t>
      </w:r>
      <w:r w:rsidRPr="004514E6">
        <w:rPr>
          <w:i/>
        </w:rPr>
        <w:t>Act</w:t>
      </w:r>
      <w:r>
        <w:t xml:space="preserve"> generally</w:t>
      </w:r>
      <w:bookmarkEnd w:id="11"/>
    </w:p>
    <w:p w14:paraId="5E5E4930" w14:textId="77777777" w:rsidR="00393312" w:rsidRPr="00557AEA" w:rsidRDefault="00393312" w:rsidP="00557AEA">
      <w:pPr>
        <w:spacing w:after="240"/>
        <w:rPr>
          <w:b/>
          <w:i/>
        </w:rPr>
      </w:pPr>
      <w:r w:rsidRPr="00557AEA">
        <w:rPr>
          <w:b/>
          <w:i/>
        </w:rPr>
        <w:t>(A2001-14)</w:t>
      </w:r>
    </w:p>
    <w:p w14:paraId="622A9A2A" w14:textId="77777777" w:rsidR="00A26902" w:rsidRDefault="00A26902" w:rsidP="00557AEA">
      <w:pPr>
        <w:spacing w:after="240"/>
      </w:pPr>
      <w:r>
        <w:t>A2001-14 inserted the section. The explanatory statement provides:</w:t>
      </w:r>
    </w:p>
    <w:p w14:paraId="17693466" w14:textId="77777777" w:rsidR="0019357B" w:rsidRPr="00A26902" w:rsidRDefault="0019357B" w:rsidP="00A26902">
      <w:pPr>
        <w:autoSpaceDE w:val="0"/>
        <w:autoSpaceDN w:val="0"/>
        <w:adjustRightInd w:val="0"/>
        <w:spacing w:after="0"/>
        <w:ind w:left="720"/>
        <w:rPr>
          <w:rFonts w:ascii="Times New Roman" w:hAnsi="Times New Roman" w:cs="Times New Roman"/>
          <w:i/>
          <w:iCs/>
        </w:rPr>
      </w:pPr>
      <w:r w:rsidRPr="00A26902">
        <w:rPr>
          <w:rFonts w:ascii="Times New Roman" w:hAnsi="Times New Roman" w:cs="Times New Roman"/>
        </w:rPr>
        <w:t xml:space="preserve">Clause 7 Meaning of </w:t>
      </w:r>
      <w:r w:rsidRPr="00A26902">
        <w:rPr>
          <w:rFonts w:ascii="Times New Roman" w:hAnsi="Times New Roman" w:cs="Times New Roman"/>
          <w:i/>
          <w:iCs/>
        </w:rPr>
        <w:t>Act</w:t>
      </w:r>
    </w:p>
    <w:p w14:paraId="3A0BD930" w14:textId="70D85F2E" w:rsidR="004514E6" w:rsidRPr="00A26902" w:rsidRDefault="0019357B" w:rsidP="00D61E16">
      <w:pPr>
        <w:autoSpaceDE w:val="0"/>
        <w:autoSpaceDN w:val="0"/>
        <w:adjustRightInd w:val="0"/>
        <w:spacing w:after="120"/>
        <w:ind w:left="1276" w:hanging="556"/>
        <w:rPr>
          <w:rFonts w:ascii="Times New Roman" w:hAnsi="Times New Roman" w:cs="Times New Roman"/>
        </w:rPr>
      </w:pPr>
      <w:r w:rsidRPr="00A26902">
        <w:rPr>
          <w:rFonts w:ascii="Times New Roman" w:hAnsi="Times New Roman" w:cs="Times New Roman"/>
        </w:rPr>
        <w:t>20.</w:t>
      </w:r>
      <w:r w:rsidR="00D61E16">
        <w:rPr>
          <w:rFonts w:ascii="Times New Roman" w:hAnsi="Times New Roman" w:cs="Times New Roman"/>
        </w:rPr>
        <w:tab/>
      </w:r>
      <w:r w:rsidRPr="00A26902">
        <w:rPr>
          <w:rFonts w:ascii="Times New Roman" w:hAnsi="Times New Roman" w:cs="Times New Roman"/>
        </w:rPr>
        <w:t xml:space="preserve">The Bill would apply to all </w:t>
      </w:r>
      <w:r w:rsidRPr="00A26902">
        <w:rPr>
          <w:rFonts w:ascii="Times New Roman" w:hAnsi="Times New Roman" w:cs="Times New Roman"/>
          <w:b/>
          <w:bCs/>
          <w:i/>
          <w:iCs/>
        </w:rPr>
        <w:t>Acts</w:t>
      </w:r>
      <w:r w:rsidRPr="00A26902">
        <w:rPr>
          <w:rFonts w:ascii="Times New Roman" w:hAnsi="Times New Roman" w:cs="Times New Roman"/>
        </w:rPr>
        <w:t xml:space="preserve">, meaning laws (however described or named) made by the Legislative Assembly under the Self-Government Act. This would re-enact paragraph (a) of the existing definition of </w:t>
      </w:r>
      <w:r w:rsidRPr="00A26902">
        <w:rPr>
          <w:rFonts w:ascii="Times New Roman" w:hAnsi="Times New Roman" w:cs="Times New Roman"/>
          <w:b/>
          <w:bCs/>
          <w:i/>
          <w:iCs/>
        </w:rPr>
        <w:t xml:space="preserve">Act </w:t>
      </w:r>
      <w:r w:rsidRPr="00A26902">
        <w:rPr>
          <w:rFonts w:ascii="Times New Roman" w:hAnsi="Times New Roman" w:cs="Times New Roman"/>
        </w:rPr>
        <w:t xml:space="preserve">in the dictionary to the </w:t>
      </w:r>
      <w:r w:rsidRPr="00A26902">
        <w:rPr>
          <w:rFonts w:ascii="Times New Roman" w:hAnsi="Times New Roman" w:cs="Times New Roman"/>
          <w:i/>
          <w:iCs/>
        </w:rPr>
        <w:t>Interpretation Act 1967</w:t>
      </w:r>
      <w:r w:rsidRPr="00A26902">
        <w:rPr>
          <w:rFonts w:ascii="Times New Roman" w:hAnsi="Times New Roman" w:cs="Times New Roman"/>
        </w:rPr>
        <w:t>. Under clause</w:t>
      </w:r>
      <w:r w:rsidR="00D61E16">
        <w:rPr>
          <w:rFonts w:ascii="Times New Roman" w:hAnsi="Times New Roman" w:cs="Times New Roman"/>
        </w:rPr>
        <w:t> </w:t>
      </w:r>
      <w:r w:rsidRPr="00A26902">
        <w:rPr>
          <w:rFonts w:ascii="Times New Roman" w:hAnsi="Times New Roman" w:cs="Times New Roman"/>
        </w:rPr>
        <w:t xml:space="preserve">17 (References to Acts include references to former Cwlth enactments), former NSW Acts and former UK Acts, which are part of the law of the Territory, would also fall within the meaning of </w:t>
      </w:r>
      <w:r w:rsidRPr="00A26902">
        <w:rPr>
          <w:rFonts w:ascii="Times New Roman" w:hAnsi="Times New Roman" w:cs="Times New Roman"/>
          <w:b/>
          <w:bCs/>
          <w:i/>
          <w:iCs/>
        </w:rPr>
        <w:t>Act</w:t>
      </w:r>
      <w:r w:rsidRPr="00A26902">
        <w:rPr>
          <w:rFonts w:ascii="Times New Roman" w:hAnsi="Times New Roman" w:cs="Times New Roman"/>
        </w:rPr>
        <w:t>. As to the structure and scope of the definitions provided for in this clause, see the comments under ‘Basic concepts’.</w:t>
      </w:r>
    </w:p>
    <w:p w14:paraId="7397DFC0" w14:textId="77777777" w:rsidR="0010264A" w:rsidRPr="00557AEA" w:rsidRDefault="0010264A" w:rsidP="00BF42CC">
      <w:pPr>
        <w:keepNext/>
        <w:autoSpaceDE w:val="0"/>
        <w:autoSpaceDN w:val="0"/>
        <w:adjustRightInd w:val="0"/>
        <w:spacing w:after="240" w:line="240" w:lineRule="auto"/>
        <w:rPr>
          <w:b/>
          <w:i/>
        </w:rPr>
      </w:pPr>
      <w:r w:rsidRPr="00557AEA">
        <w:rPr>
          <w:b/>
          <w:i/>
        </w:rPr>
        <w:t>(A2005-20)</w:t>
      </w:r>
    </w:p>
    <w:p w14:paraId="246FB65F" w14:textId="0E296F69" w:rsidR="0010264A" w:rsidRDefault="00C668B8" w:rsidP="00557AEA">
      <w:pPr>
        <w:spacing w:after="240"/>
      </w:pPr>
      <w:r>
        <w:t xml:space="preserve">A2005-20 replaced </w:t>
      </w:r>
      <w:r w:rsidR="0010264A">
        <w:t>note</w:t>
      </w:r>
      <w:r>
        <w:t xml:space="preserve"> 2.</w:t>
      </w:r>
      <w:r w:rsidR="00F47194">
        <w:t xml:space="preserve"> </w:t>
      </w:r>
      <w:r>
        <w:t xml:space="preserve">The explanatory note </w:t>
      </w:r>
      <w:r w:rsidR="00F043CD">
        <w:t>is as follows</w:t>
      </w:r>
      <w:r>
        <w:t>:</w:t>
      </w:r>
    </w:p>
    <w:p w14:paraId="6CB42A75" w14:textId="77777777" w:rsidR="00C668B8" w:rsidRPr="00C668B8" w:rsidRDefault="00C668B8" w:rsidP="00557AEA">
      <w:pPr>
        <w:autoSpaceDE w:val="0"/>
        <w:autoSpaceDN w:val="0"/>
        <w:adjustRightInd w:val="0"/>
        <w:spacing w:after="240"/>
        <w:ind w:left="720"/>
      </w:pPr>
      <w:r w:rsidRPr="00C668B8">
        <w:rPr>
          <w:rFonts w:ascii="TimesNewRoman" w:hAnsi="TimesNewRoman" w:cs="TimesNewRoman"/>
        </w:rPr>
        <w:t>This amendment replaces a note to section 7 consequential on the remaking of chapter 10</w:t>
      </w:r>
      <w:r>
        <w:rPr>
          <w:rFonts w:ascii="TimesNewRoman" w:hAnsi="TimesNewRoman" w:cs="TimesNewRoman"/>
        </w:rPr>
        <w:t xml:space="preserve"> </w:t>
      </w:r>
      <w:r w:rsidRPr="00C668B8">
        <w:rPr>
          <w:rFonts w:ascii="TimesNewRoman" w:hAnsi="TimesNewRoman" w:cs="TimesNewRoman"/>
        </w:rPr>
        <w:t>(Referring to laws) by another amendment.</w:t>
      </w:r>
    </w:p>
    <w:p w14:paraId="56CDC370" w14:textId="36CF5882" w:rsidR="00D841D8" w:rsidRDefault="00D841D8" w:rsidP="00B5145F">
      <w:pPr>
        <w:pStyle w:val="Heading3"/>
        <w:rPr>
          <w:i/>
        </w:rPr>
      </w:pPr>
      <w:bookmarkStart w:id="12" w:name="_Toc179376629"/>
      <w:r>
        <w:t>Section 8</w:t>
      </w:r>
      <w:r>
        <w:tab/>
        <w:t>Meaning of</w:t>
      </w:r>
      <w:r w:rsidR="00F47194">
        <w:t xml:space="preserve"> </w:t>
      </w:r>
      <w:r>
        <w:rPr>
          <w:i/>
        </w:rPr>
        <w:t>subordinate law</w:t>
      </w:r>
      <w:bookmarkEnd w:id="12"/>
    </w:p>
    <w:p w14:paraId="2ECF801F" w14:textId="77777777" w:rsidR="00D841D8" w:rsidRPr="00557AEA" w:rsidRDefault="0083667B" w:rsidP="00557AEA">
      <w:pPr>
        <w:spacing w:after="240"/>
        <w:rPr>
          <w:b/>
          <w:i/>
        </w:rPr>
      </w:pPr>
      <w:r w:rsidRPr="00557AEA">
        <w:rPr>
          <w:b/>
          <w:i/>
        </w:rPr>
        <w:t>(A2001-14)</w:t>
      </w:r>
    </w:p>
    <w:p w14:paraId="6972F655" w14:textId="77777777" w:rsidR="00C668B8" w:rsidRDefault="00C668B8" w:rsidP="00557AEA">
      <w:pPr>
        <w:spacing w:after="240"/>
      </w:pPr>
      <w:r>
        <w:t>A2001-14 inserted the section. The explanatory statement provides:</w:t>
      </w:r>
    </w:p>
    <w:p w14:paraId="7A61093F" w14:textId="77777777" w:rsidR="0083667B" w:rsidRPr="007D147A" w:rsidRDefault="0083667B" w:rsidP="00D61E16">
      <w:pPr>
        <w:autoSpaceDE w:val="0"/>
        <w:autoSpaceDN w:val="0"/>
        <w:adjustRightInd w:val="0"/>
        <w:spacing w:after="60"/>
        <w:ind w:left="720"/>
        <w:rPr>
          <w:rFonts w:ascii="Times New Roman" w:hAnsi="Times New Roman" w:cs="Times New Roman"/>
        </w:rPr>
      </w:pPr>
      <w:r w:rsidRPr="007D147A">
        <w:rPr>
          <w:rFonts w:ascii="Times New Roman" w:hAnsi="Times New Roman" w:cs="Times New Roman"/>
        </w:rPr>
        <w:t>Clauses 8, 9 and 10 Subordinate laws, disallowable instruments and notifiable instruments</w:t>
      </w:r>
    </w:p>
    <w:p w14:paraId="77ACA514" w14:textId="19A9E2D6" w:rsidR="0083667B" w:rsidRPr="007D147A" w:rsidRDefault="0083667B"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21.</w:t>
      </w:r>
      <w:r w:rsidR="00D61E16">
        <w:rPr>
          <w:rFonts w:ascii="Times New Roman" w:hAnsi="Times New Roman" w:cs="Times New Roman"/>
        </w:rPr>
        <w:tab/>
      </w:r>
      <w:r w:rsidRPr="007D147A">
        <w:rPr>
          <w:rFonts w:ascii="Times New Roman" w:hAnsi="Times New Roman" w:cs="Times New Roman"/>
        </w:rPr>
        <w:t xml:space="preserve">The structure of the current law about subordinate laws and statutory instruments does not make it easy to use. Under the </w:t>
      </w:r>
      <w:r w:rsidRPr="007D147A">
        <w:rPr>
          <w:rFonts w:ascii="Times New Roman" w:hAnsi="Times New Roman" w:cs="Times New Roman"/>
          <w:i/>
          <w:iCs/>
        </w:rPr>
        <w:t>Subordinate Laws Act 1989</w:t>
      </w:r>
      <w:r w:rsidRPr="007D147A">
        <w:rPr>
          <w:rFonts w:ascii="Times New Roman" w:hAnsi="Times New Roman" w:cs="Times New Roman"/>
        </w:rPr>
        <w:t xml:space="preserve">, provisions of the </w:t>
      </w:r>
      <w:r w:rsidRPr="007D147A">
        <w:rPr>
          <w:rFonts w:ascii="Times New Roman" w:hAnsi="Times New Roman" w:cs="Times New Roman"/>
          <w:i/>
          <w:iCs/>
        </w:rPr>
        <w:t xml:space="preserve">Interpretation Act 1967 </w:t>
      </w:r>
      <w:r w:rsidRPr="007D147A">
        <w:rPr>
          <w:rFonts w:ascii="Times New Roman" w:hAnsi="Times New Roman" w:cs="Times New Roman"/>
        </w:rPr>
        <w:t xml:space="preserve">(which are expressed to apply to Acts), are applied indirectly (and globally) to subordinate laws (and also to disallowable instruments and instruments of an administrative nature). The provisions also overlap, </w:t>
      </w:r>
      <w:proofErr w:type="spellStart"/>
      <w:r w:rsidRPr="007D147A">
        <w:rPr>
          <w:rFonts w:ascii="Times New Roman" w:hAnsi="Times New Roman" w:cs="Times New Roman"/>
        </w:rPr>
        <w:t>eg</w:t>
      </w:r>
      <w:proofErr w:type="spellEnd"/>
      <w:r w:rsidRPr="007D147A">
        <w:rPr>
          <w:rFonts w:ascii="Times New Roman" w:hAnsi="Times New Roman" w:cs="Times New Roman"/>
        </w:rPr>
        <w:t xml:space="preserve"> those that apply to regulations, rules and by-laws on one hand, and those that apply to other statutory instruments on the other.</w:t>
      </w:r>
    </w:p>
    <w:p w14:paraId="3545DF63" w14:textId="509F4FD5" w:rsidR="0083667B" w:rsidRPr="007D147A" w:rsidRDefault="0083667B"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22.</w:t>
      </w:r>
      <w:r w:rsidR="00D61E16">
        <w:rPr>
          <w:rFonts w:ascii="Times New Roman" w:hAnsi="Times New Roman" w:cs="Times New Roman"/>
        </w:rPr>
        <w:tab/>
      </w:r>
      <w:r w:rsidRPr="007D147A">
        <w:rPr>
          <w:rFonts w:ascii="Times New Roman" w:hAnsi="Times New Roman" w:cs="Times New Roman"/>
        </w:rPr>
        <w:t>These clauses arrange the various kinds of statutory instruments into logical groups, to permit a simpler and clearer structure for the substantive provisions later in the Bill.</w:t>
      </w:r>
    </w:p>
    <w:p w14:paraId="54979AD3" w14:textId="7D129616" w:rsidR="00D571F2" w:rsidRPr="007D147A" w:rsidRDefault="00D571F2"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23.</w:t>
      </w:r>
      <w:r w:rsidR="00D61E16">
        <w:rPr>
          <w:rFonts w:ascii="Times New Roman" w:hAnsi="Times New Roman" w:cs="Times New Roman"/>
        </w:rPr>
        <w:tab/>
      </w:r>
      <w:r w:rsidRPr="007D147A">
        <w:rPr>
          <w:rFonts w:ascii="Times New Roman" w:hAnsi="Times New Roman" w:cs="Times New Roman"/>
        </w:rPr>
        <w:t xml:space="preserve">Clause 8 provides for a definition of </w:t>
      </w:r>
      <w:r w:rsidRPr="007D147A">
        <w:rPr>
          <w:rFonts w:ascii="Times New Roman" w:hAnsi="Times New Roman" w:cs="Times New Roman"/>
          <w:b/>
          <w:bCs/>
          <w:i/>
          <w:iCs/>
        </w:rPr>
        <w:t xml:space="preserve">subordinate law </w:t>
      </w:r>
      <w:r w:rsidRPr="007D147A">
        <w:rPr>
          <w:rFonts w:ascii="Times New Roman" w:hAnsi="Times New Roman" w:cs="Times New Roman"/>
        </w:rPr>
        <w:t xml:space="preserve">adapted from the definition presently used in the dictionary to the </w:t>
      </w:r>
      <w:r w:rsidRPr="007D147A">
        <w:rPr>
          <w:rFonts w:ascii="Times New Roman" w:hAnsi="Times New Roman" w:cs="Times New Roman"/>
          <w:i/>
          <w:iCs/>
        </w:rPr>
        <w:t xml:space="preserve">Interpretation Act 1967 </w:t>
      </w:r>
      <w:r w:rsidRPr="007D147A">
        <w:rPr>
          <w:rFonts w:ascii="Times New Roman" w:hAnsi="Times New Roman" w:cs="Times New Roman"/>
        </w:rPr>
        <w:t xml:space="preserve">and paragraph (a) of the definition of </w:t>
      </w:r>
      <w:r w:rsidRPr="007D147A">
        <w:rPr>
          <w:rFonts w:ascii="Times New Roman" w:hAnsi="Times New Roman" w:cs="Times New Roman"/>
          <w:b/>
          <w:bCs/>
          <w:i/>
          <w:iCs/>
        </w:rPr>
        <w:t xml:space="preserve">subordinate law </w:t>
      </w:r>
      <w:r w:rsidRPr="007D147A">
        <w:rPr>
          <w:rFonts w:ascii="Times New Roman" w:hAnsi="Times New Roman" w:cs="Times New Roman"/>
        </w:rPr>
        <w:t xml:space="preserve">in subsection 6 (19) of the </w:t>
      </w:r>
      <w:r w:rsidRPr="007D147A">
        <w:rPr>
          <w:rFonts w:ascii="Times New Roman" w:hAnsi="Times New Roman" w:cs="Times New Roman"/>
          <w:i/>
          <w:iCs/>
        </w:rPr>
        <w:t>Subordinate Laws Act 1989</w:t>
      </w:r>
      <w:r w:rsidRPr="007D147A">
        <w:rPr>
          <w:rFonts w:ascii="Times New Roman" w:hAnsi="Times New Roman" w:cs="Times New Roman"/>
        </w:rPr>
        <w:t xml:space="preserve">. The general meaning of ‘subordinate law’ is a rule of law made by an authority such as the Executive under power given by Parliament. Under our system of government, Parliament is the primary law-maker. Parliament makes laws known as Acts that lay down the basic features of a scheme of legislation. For example, Parliament has legislated to provide that people must not drive without a licence. But rather than clutter the Act with details about the form </w:t>
      </w:r>
      <w:r w:rsidRPr="007D147A">
        <w:rPr>
          <w:rFonts w:ascii="Times New Roman" w:hAnsi="Times New Roman" w:cs="Times New Roman"/>
        </w:rPr>
        <w:lastRenderedPageBreak/>
        <w:t>of a licence, how to obtain the licence or the fee for a licence, these matters are provided for in regulations or disallowable instruments. Parliament does not necessarily have sufficient time to develop and debate all aspects of the proposed legislative scheme. Therefore, the Act that lays down the general rules about driving will contain a section conferring power on the Executive to make the necessary regulations. Because the Executive is exercising powers given or delegated to it by the Parliament it is sometimes referred to as a ‘subordinate law-making body’ and the rules it makes ‘subordinate laws’.</w:t>
      </w:r>
    </w:p>
    <w:p w14:paraId="571B83E4" w14:textId="5AE9D762" w:rsidR="00D571F2" w:rsidRPr="007D147A" w:rsidRDefault="00D571F2"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24.</w:t>
      </w:r>
      <w:r w:rsidR="00D61E16">
        <w:rPr>
          <w:rFonts w:ascii="Times New Roman" w:hAnsi="Times New Roman" w:cs="Times New Roman"/>
        </w:rPr>
        <w:tab/>
      </w:r>
      <w:r w:rsidRPr="007D147A">
        <w:rPr>
          <w:rFonts w:ascii="Times New Roman" w:hAnsi="Times New Roman" w:cs="Times New Roman"/>
        </w:rPr>
        <w:t xml:space="preserve">One of the differences between the Interpretation Act definition and the definition in clause 8 is that under the clause a subordinate law will always be a regulation, rule or by-law. In this regard the definition follows the definition of </w:t>
      </w:r>
      <w:r w:rsidRPr="007D147A">
        <w:rPr>
          <w:rFonts w:ascii="Times New Roman" w:hAnsi="Times New Roman" w:cs="Times New Roman"/>
          <w:b/>
          <w:bCs/>
          <w:i/>
          <w:iCs/>
        </w:rPr>
        <w:t xml:space="preserve">subordinate law </w:t>
      </w:r>
      <w:r w:rsidRPr="007D147A">
        <w:rPr>
          <w:rFonts w:ascii="Times New Roman" w:hAnsi="Times New Roman" w:cs="Times New Roman"/>
        </w:rPr>
        <w:t xml:space="preserve">in subsection 6 (19) of the </w:t>
      </w:r>
      <w:r w:rsidRPr="007D147A">
        <w:rPr>
          <w:rFonts w:ascii="Times New Roman" w:hAnsi="Times New Roman" w:cs="Times New Roman"/>
          <w:i/>
          <w:iCs/>
        </w:rPr>
        <w:t>Subordinate Laws Act 1989</w:t>
      </w:r>
      <w:r w:rsidRPr="007D147A">
        <w:rPr>
          <w:rFonts w:ascii="Times New Roman" w:hAnsi="Times New Roman" w:cs="Times New Roman"/>
        </w:rPr>
        <w:t>. This will assist in standardising the term throughout the ACT statute book. Regulations are the most common type of subordinate law in the ACT. If</w:t>
      </w:r>
      <w:r w:rsidR="00D61E16">
        <w:rPr>
          <w:rFonts w:ascii="Times New Roman" w:hAnsi="Times New Roman" w:cs="Times New Roman"/>
        </w:rPr>
        <w:t> </w:t>
      </w:r>
      <w:r w:rsidRPr="007D147A">
        <w:rPr>
          <w:rFonts w:ascii="Times New Roman" w:hAnsi="Times New Roman" w:cs="Times New Roman"/>
        </w:rPr>
        <w:t>a subordinate law is primarily concerned with matters of procedure, it will usually be designated a rule (the best example being rules of court). A subordinate law that operates in a particular geographical area (</w:t>
      </w:r>
      <w:proofErr w:type="spellStart"/>
      <w:r w:rsidRPr="007D147A">
        <w:rPr>
          <w:rFonts w:ascii="Times New Roman" w:hAnsi="Times New Roman" w:cs="Times New Roman"/>
        </w:rPr>
        <w:t>eg</w:t>
      </w:r>
      <w:proofErr w:type="spellEnd"/>
      <w:r w:rsidRPr="007D147A">
        <w:rPr>
          <w:rFonts w:ascii="Times New Roman" w:hAnsi="Times New Roman" w:cs="Times New Roman"/>
        </w:rPr>
        <w:t xml:space="preserve"> a nature reserve) or applies to a particular body will often be designated as by-laws. These are rare in the ACT. It should be noted, however, that there is no legal requirement that regulations, rules and by-laws have the subject matter indicated. These are matters of usage relating to the way that subordinate law-making powers are commonly expressed. It is often the case, for example, that regulations will deal with matters of procedure.</w:t>
      </w:r>
    </w:p>
    <w:p w14:paraId="559FA99A" w14:textId="33E58E53" w:rsidR="00D571F2" w:rsidRPr="007D147A" w:rsidRDefault="00D571F2"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25.</w:t>
      </w:r>
      <w:r w:rsidR="00D61E16">
        <w:rPr>
          <w:rFonts w:ascii="Times New Roman" w:hAnsi="Times New Roman" w:cs="Times New Roman"/>
        </w:rPr>
        <w:tab/>
      </w:r>
      <w:r w:rsidRPr="007D147A">
        <w:rPr>
          <w:rFonts w:ascii="Times New Roman" w:hAnsi="Times New Roman" w:cs="Times New Roman"/>
        </w:rPr>
        <w:t>Although clause 8 stipulates that a subordinate law will always be a regulation, rule or by-law, it does not require that the subordinate law must always be ‘legislative’ in nature. (The same approach is also taken by other clauses of the Part.) From time to time, the courts have had to grapple with the question whether a particular instrument is legislative or (say) administrative in nature. Essentially, an instrument is legislative if it lays down a general rule of conduct (often expressed as the power or duty to do something) while an administrative instrument may often apply such a rule to a particular person, time and place (for example, by effecting an appointment, delegation or some other exercise of power). While the broad distinction between legislative and administrative is clear enough, it is extremely difficult to fix the precise point at which something that is essentially administrative takes on a legislative character and vice versa. Clause 8 seeks to avoid these uncertain distinctions by providing in effect that if an Act provides for the making of something designated as a regulation, rule or by-law it is treated by the ACT legal system as a subordinate law without the need to embark on a further inquiry about whether it is also legislative in effect. In other words, it is a matter for the Legislative Assembly to decide the designation of delegated legislation (and the consequences flowing from that designation) when it gives power to make the delegated legislation.</w:t>
      </w:r>
    </w:p>
    <w:p w14:paraId="693A68BC" w14:textId="781CDC7B" w:rsidR="00D571F2" w:rsidRPr="007D147A" w:rsidRDefault="00D571F2"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26.</w:t>
      </w:r>
      <w:r w:rsidR="00D61E16">
        <w:rPr>
          <w:rFonts w:ascii="Times New Roman" w:hAnsi="Times New Roman" w:cs="Times New Roman"/>
        </w:rPr>
        <w:tab/>
      </w:r>
      <w:r w:rsidRPr="007D147A">
        <w:rPr>
          <w:rFonts w:ascii="Times New Roman" w:hAnsi="Times New Roman" w:cs="Times New Roman"/>
        </w:rPr>
        <w:t>As previously noted, a subordinate law will usually be made under the power specifically given by an Act for the purpose. Clause 8 allows for the possibility, however, that in making the subordinate law the Act may also draw upon another source of power such as a rule of common law or the prerogative.</w:t>
      </w:r>
    </w:p>
    <w:p w14:paraId="00D0F4CE" w14:textId="5DC0EDB7" w:rsidR="00D571F2" w:rsidRDefault="00D571F2" w:rsidP="00D61E16">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lastRenderedPageBreak/>
        <w:t>27.</w:t>
      </w:r>
      <w:r w:rsidR="00D61E16">
        <w:rPr>
          <w:rFonts w:ascii="Times New Roman" w:hAnsi="Times New Roman" w:cs="Times New Roman"/>
        </w:rPr>
        <w:tab/>
      </w:r>
      <w:r w:rsidRPr="007D147A">
        <w:rPr>
          <w:rFonts w:ascii="Times New Roman" w:hAnsi="Times New Roman" w:cs="Times New Roman"/>
        </w:rPr>
        <w:t xml:space="preserve">As to the structure and scope of the definition of </w:t>
      </w:r>
      <w:r w:rsidRPr="007D147A">
        <w:rPr>
          <w:rFonts w:ascii="Times New Roman" w:hAnsi="Times New Roman" w:cs="Times New Roman"/>
          <w:b/>
          <w:bCs/>
          <w:i/>
          <w:iCs/>
        </w:rPr>
        <w:t>subordinate law</w:t>
      </w:r>
      <w:r w:rsidRPr="007D147A">
        <w:rPr>
          <w:rFonts w:ascii="Times New Roman" w:hAnsi="Times New Roman" w:cs="Times New Roman"/>
        </w:rPr>
        <w:t>, see the comments under “Basic concepts”.</w:t>
      </w:r>
    </w:p>
    <w:p w14:paraId="45F7D84D" w14:textId="395926B3" w:rsidR="009C56DE" w:rsidRPr="00557AEA" w:rsidRDefault="009C56DE" w:rsidP="009C56DE">
      <w:pPr>
        <w:spacing w:after="240"/>
        <w:rPr>
          <w:b/>
          <w:i/>
        </w:rPr>
      </w:pPr>
      <w:r w:rsidRPr="00557AEA">
        <w:rPr>
          <w:b/>
          <w:i/>
        </w:rPr>
        <w:t>(A20</w:t>
      </w:r>
      <w:r w:rsidR="00A67CB4">
        <w:rPr>
          <w:b/>
          <w:i/>
        </w:rPr>
        <w:t>17</w:t>
      </w:r>
      <w:r w:rsidRPr="00557AEA">
        <w:rPr>
          <w:b/>
          <w:i/>
        </w:rPr>
        <w:t>-</w:t>
      </w:r>
      <w:r w:rsidR="00A67CB4">
        <w:rPr>
          <w:b/>
          <w:i/>
        </w:rPr>
        <w:t>28</w:t>
      </w:r>
      <w:r w:rsidRPr="00557AEA">
        <w:rPr>
          <w:b/>
          <w:i/>
        </w:rPr>
        <w:t>)</w:t>
      </w:r>
    </w:p>
    <w:p w14:paraId="5031E999" w14:textId="1CE055B6" w:rsidR="009C56DE" w:rsidRDefault="009C56DE" w:rsidP="009C56DE">
      <w:pPr>
        <w:spacing w:after="240"/>
      </w:pPr>
      <w:r>
        <w:t>A20</w:t>
      </w:r>
      <w:r w:rsidR="008A277C">
        <w:t>1</w:t>
      </w:r>
      <w:r w:rsidR="00A67CB4">
        <w:t>7</w:t>
      </w:r>
      <w:r>
        <w:t>-</w:t>
      </w:r>
      <w:r w:rsidR="00A67CB4">
        <w:t>28</w:t>
      </w:r>
      <w:r>
        <w:t xml:space="preserve"> </w:t>
      </w:r>
      <w:r w:rsidR="00A67CB4">
        <w:t>omitted the words ‘regulation, rule or by-law’ from s 8 (1) and substituted the words ‘regulation or rule’. The explanatory note is as follows:</w:t>
      </w:r>
    </w:p>
    <w:p w14:paraId="714C5EC6" w14:textId="2ACDA02B" w:rsidR="00A67CB4" w:rsidRPr="0078783C" w:rsidRDefault="00A67CB4" w:rsidP="00A67CB4">
      <w:pPr>
        <w:widowControl w:val="0"/>
        <w:autoSpaceDE w:val="0"/>
        <w:autoSpaceDN w:val="0"/>
        <w:adjustRightInd w:val="0"/>
        <w:spacing w:after="240"/>
        <w:ind w:left="720"/>
        <w:rPr>
          <w:rFonts w:ascii="Times New Roman" w:hAnsi="Times New Roman" w:cs="Times New Roman"/>
        </w:rPr>
      </w:pPr>
      <w:r w:rsidRPr="0078783C">
        <w:rPr>
          <w:rFonts w:ascii="Times New Roman" w:hAnsi="Times New Roman" w:cs="Times New Roman"/>
        </w:rPr>
        <w:t>Section 8 defines a</w:t>
      </w:r>
      <w:r w:rsidR="00BF42CC" w:rsidRPr="0078783C">
        <w:rPr>
          <w:rFonts w:ascii="Times New Roman" w:hAnsi="Times New Roman" w:cs="Times New Roman"/>
        </w:rPr>
        <w:t xml:space="preserve"> </w:t>
      </w:r>
      <w:r w:rsidRPr="0078783C">
        <w:rPr>
          <w:rFonts w:ascii="Times New Roman" w:hAnsi="Times New Roman" w:cs="Times New Roman"/>
          <w:b/>
          <w:bCs/>
          <w:i/>
          <w:iCs/>
        </w:rPr>
        <w:t>subordinate law</w:t>
      </w:r>
      <w:r w:rsidR="00BF42CC" w:rsidRPr="0078783C">
        <w:rPr>
          <w:rFonts w:ascii="Times New Roman" w:hAnsi="Times New Roman" w:cs="Times New Roman"/>
        </w:rPr>
        <w:t xml:space="preserve"> </w:t>
      </w:r>
      <w:r w:rsidRPr="0078783C">
        <w:rPr>
          <w:rFonts w:ascii="Times New Roman" w:hAnsi="Times New Roman" w:cs="Times New Roman"/>
        </w:rPr>
        <w:t>as follows:</w:t>
      </w:r>
    </w:p>
    <w:p w14:paraId="19DCC4CC" w14:textId="4220048C" w:rsidR="00A67CB4" w:rsidRPr="00BF42CC" w:rsidRDefault="00A67CB4" w:rsidP="00D61E16">
      <w:pPr>
        <w:widowControl w:val="0"/>
        <w:autoSpaceDE w:val="0"/>
        <w:autoSpaceDN w:val="0"/>
        <w:adjustRightInd w:val="0"/>
        <w:spacing w:after="120"/>
        <w:ind w:left="1276" w:hanging="556"/>
        <w:rPr>
          <w:rFonts w:ascii="Times New Roman" w:hAnsi="Times New Roman" w:cs="Times New Roman"/>
          <w:sz w:val="24"/>
          <w:szCs w:val="24"/>
        </w:rPr>
      </w:pPr>
      <w:r w:rsidRPr="00BF42CC">
        <w:rPr>
          <w:rFonts w:ascii="Times New Roman" w:hAnsi="Times New Roman" w:cs="Times New Roman"/>
          <w:sz w:val="24"/>
          <w:szCs w:val="24"/>
        </w:rPr>
        <w:t>(1)</w:t>
      </w:r>
      <w:r>
        <w:rPr>
          <w:rFonts w:ascii="Times New Roman" w:hAnsi="Times New Roman" w:cs="Times New Roman"/>
          <w:sz w:val="24"/>
          <w:szCs w:val="24"/>
        </w:rPr>
        <w:tab/>
      </w:r>
      <w:r w:rsidRPr="00BF42CC">
        <w:rPr>
          <w:rFonts w:ascii="Times New Roman" w:hAnsi="Times New Roman" w:cs="Times New Roman"/>
          <w:sz w:val="24"/>
          <w:szCs w:val="24"/>
        </w:rPr>
        <w:t>A</w:t>
      </w:r>
      <w:r w:rsidR="00BF42CC">
        <w:rPr>
          <w:rFonts w:ascii="Times New Roman" w:hAnsi="Times New Roman" w:cs="Times New Roman"/>
          <w:sz w:val="24"/>
          <w:szCs w:val="24"/>
        </w:rPr>
        <w:t xml:space="preserve"> </w:t>
      </w:r>
      <w:r w:rsidRPr="00BF42CC">
        <w:rPr>
          <w:rFonts w:ascii="Times New Roman" w:hAnsi="Times New Roman" w:cs="Times New Roman"/>
          <w:b/>
          <w:bCs/>
          <w:i/>
          <w:iCs/>
          <w:sz w:val="24"/>
          <w:szCs w:val="24"/>
        </w:rPr>
        <w:t>subordinate law</w:t>
      </w:r>
      <w:r w:rsidR="00BF42CC">
        <w:rPr>
          <w:rFonts w:ascii="Times New Roman" w:hAnsi="Times New Roman" w:cs="Times New Roman"/>
          <w:sz w:val="24"/>
          <w:szCs w:val="24"/>
        </w:rPr>
        <w:t xml:space="preserve"> </w:t>
      </w:r>
      <w:r w:rsidRPr="00BF42CC">
        <w:rPr>
          <w:rFonts w:ascii="Times New Roman" w:hAnsi="Times New Roman" w:cs="Times New Roman"/>
          <w:sz w:val="24"/>
          <w:szCs w:val="24"/>
        </w:rPr>
        <w:t>is a regulation, rule or by-law (whether or not legislative in nature) made under—</w:t>
      </w:r>
    </w:p>
    <w:p w14:paraId="0AEB4936" w14:textId="77777777" w:rsidR="00A67CB4" w:rsidRDefault="00A67CB4" w:rsidP="00D61E16">
      <w:pPr>
        <w:widowControl w:val="0"/>
        <w:autoSpaceDE w:val="0"/>
        <w:autoSpaceDN w:val="0"/>
        <w:adjustRightInd w:val="0"/>
        <w:spacing w:after="120"/>
        <w:ind w:left="1843" w:hanging="567"/>
        <w:rPr>
          <w:rFonts w:ascii="Times New Roman" w:hAnsi="Times New Roman" w:cs="Times New Roman"/>
          <w:sz w:val="24"/>
          <w:szCs w:val="24"/>
        </w:rPr>
      </w:pPr>
      <w:r w:rsidRPr="00BF42CC">
        <w:rPr>
          <w:rFonts w:ascii="Times New Roman" w:hAnsi="Times New Roman" w:cs="Times New Roman"/>
          <w:sz w:val="24"/>
          <w:szCs w:val="24"/>
        </w:rPr>
        <w:t>(a)</w:t>
      </w:r>
      <w:r>
        <w:rPr>
          <w:rFonts w:ascii="Times New Roman" w:hAnsi="Times New Roman" w:cs="Times New Roman"/>
          <w:sz w:val="24"/>
          <w:szCs w:val="24"/>
        </w:rPr>
        <w:tab/>
      </w:r>
      <w:r w:rsidRPr="00BF42CC">
        <w:rPr>
          <w:rFonts w:ascii="Times New Roman" w:hAnsi="Times New Roman" w:cs="Times New Roman"/>
          <w:sz w:val="24"/>
          <w:szCs w:val="24"/>
        </w:rPr>
        <w:t>an Act; or</w:t>
      </w:r>
    </w:p>
    <w:p w14:paraId="2B545D55" w14:textId="77777777" w:rsidR="00A67CB4" w:rsidRDefault="00A67CB4" w:rsidP="00D61E16">
      <w:pPr>
        <w:widowControl w:val="0"/>
        <w:autoSpaceDE w:val="0"/>
        <w:autoSpaceDN w:val="0"/>
        <w:adjustRightInd w:val="0"/>
        <w:spacing w:after="120"/>
        <w:ind w:left="1843" w:hanging="567"/>
        <w:rPr>
          <w:rFonts w:ascii="Times New Roman" w:hAnsi="Times New Roman" w:cs="Times New Roman"/>
          <w:sz w:val="24"/>
          <w:szCs w:val="24"/>
        </w:rPr>
      </w:pPr>
      <w:r w:rsidRPr="00BF42CC">
        <w:rPr>
          <w:rFonts w:ascii="Times New Roman" w:hAnsi="Times New Roman" w:cs="Times New Roman"/>
          <w:sz w:val="24"/>
          <w:szCs w:val="24"/>
        </w:rPr>
        <w:t>(b)</w:t>
      </w:r>
      <w:r>
        <w:rPr>
          <w:rFonts w:ascii="Times New Roman" w:hAnsi="Times New Roman" w:cs="Times New Roman"/>
          <w:sz w:val="24"/>
          <w:szCs w:val="24"/>
        </w:rPr>
        <w:tab/>
      </w:r>
      <w:r w:rsidRPr="00BF42CC">
        <w:rPr>
          <w:rFonts w:ascii="Times New Roman" w:hAnsi="Times New Roman" w:cs="Times New Roman"/>
          <w:sz w:val="24"/>
          <w:szCs w:val="24"/>
        </w:rPr>
        <w:t>another subordinate law; or</w:t>
      </w:r>
    </w:p>
    <w:p w14:paraId="48E48C10" w14:textId="328C29D8" w:rsidR="00A67CB4" w:rsidRPr="00BF42CC" w:rsidRDefault="00A67CB4" w:rsidP="00BF42CC">
      <w:pPr>
        <w:widowControl w:val="0"/>
        <w:autoSpaceDE w:val="0"/>
        <w:autoSpaceDN w:val="0"/>
        <w:adjustRightInd w:val="0"/>
        <w:spacing w:after="240"/>
        <w:ind w:left="1843" w:hanging="567"/>
        <w:rPr>
          <w:rFonts w:ascii="Times New Roman" w:hAnsi="Times New Roman" w:cs="Times New Roman"/>
          <w:sz w:val="24"/>
          <w:szCs w:val="24"/>
        </w:rPr>
      </w:pPr>
      <w:r w:rsidRPr="00BF42CC">
        <w:rPr>
          <w:rFonts w:ascii="Times New Roman" w:hAnsi="Times New Roman" w:cs="Times New Roman"/>
          <w:sz w:val="24"/>
          <w:szCs w:val="24"/>
        </w:rPr>
        <w:t>(c)</w:t>
      </w:r>
      <w:r>
        <w:rPr>
          <w:rFonts w:ascii="Times New Roman" w:hAnsi="Times New Roman" w:cs="Times New Roman"/>
          <w:sz w:val="24"/>
          <w:szCs w:val="24"/>
        </w:rPr>
        <w:tab/>
      </w:r>
      <w:r w:rsidRPr="00BF42CC">
        <w:rPr>
          <w:rFonts w:ascii="Times New Roman" w:hAnsi="Times New Roman" w:cs="Times New Roman"/>
          <w:sz w:val="24"/>
          <w:szCs w:val="24"/>
        </w:rPr>
        <w:t>power given by an Act or subordinate law and also power given otherwise by law.</w:t>
      </w:r>
    </w:p>
    <w:p w14:paraId="02DE1B0E" w14:textId="417F9D23" w:rsidR="00A67CB4" w:rsidRPr="0078783C" w:rsidRDefault="00A67CB4" w:rsidP="00E1412D">
      <w:pPr>
        <w:widowControl w:val="0"/>
        <w:autoSpaceDE w:val="0"/>
        <w:autoSpaceDN w:val="0"/>
        <w:adjustRightInd w:val="0"/>
        <w:spacing w:after="120"/>
        <w:ind w:left="720"/>
        <w:rPr>
          <w:rFonts w:ascii="Times New Roman" w:hAnsi="Times New Roman" w:cs="Times New Roman"/>
        </w:rPr>
      </w:pPr>
      <w:r w:rsidRPr="0078783C">
        <w:rPr>
          <w:rFonts w:ascii="Times New Roman" w:hAnsi="Times New Roman" w:cs="Times New Roman"/>
        </w:rPr>
        <w:t>The substance of the definition of</w:t>
      </w:r>
      <w:r w:rsidR="00BF42CC" w:rsidRPr="0078783C">
        <w:rPr>
          <w:rFonts w:ascii="Times New Roman" w:hAnsi="Times New Roman" w:cs="Times New Roman"/>
        </w:rPr>
        <w:t xml:space="preserve"> </w:t>
      </w:r>
      <w:r w:rsidRPr="0078783C">
        <w:rPr>
          <w:rFonts w:ascii="Times New Roman" w:hAnsi="Times New Roman" w:cs="Times New Roman"/>
          <w:b/>
          <w:bCs/>
          <w:i/>
          <w:iCs/>
        </w:rPr>
        <w:t>subordinate law</w:t>
      </w:r>
      <w:r w:rsidR="00BF42CC" w:rsidRPr="0078783C">
        <w:rPr>
          <w:rFonts w:ascii="Times New Roman" w:hAnsi="Times New Roman" w:cs="Times New Roman"/>
        </w:rPr>
        <w:t xml:space="preserve"> </w:t>
      </w:r>
      <w:r w:rsidRPr="0078783C">
        <w:rPr>
          <w:rFonts w:ascii="Times New Roman" w:hAnsi="Times New Roman" w:cs="Times New Roman"/>
        </w:rPr>
        <w:t>in section 8 was adapted from the definition used in the dictionary to the</w:t>
      </w:r>
      <w:r w:rsidR="00BF42CC" w:rsidRPr="0078783C">
        <w:rPr>
          <w:rFonts w:ascii="Times New Roman" w:hAnsi="Times New Roman" w:cs="Times New Roman"/>
        </w:rPr>
        <w:t xml:space="preserve"> </w:t>
      </w:r>
      <w:r w:rsidR="008A277C" w:rsidRPr="0078783C">
        <w:rPr>
          <w:rFonts w:ascii="Times New Roman" w:hAnsi="Times New Roman" w:cs="Times New Roman"/>
          <w:i/>
          <w:iCs/>
        </w:rPr>
        <w:t>Interpretation Act 1967</w:t>
      </w:r>
      <w:r w:rsidR="00BF42CC" w:rsidRPr="0078783C">
        <w:rPr>
          <w:rFonts w:ascii="Times New Roman" w:hAnsi="Times New Roman" w:cs="Times New Roman"/>
        </w:rPr>
        <w:t xml:space="preserve"> </w:t>
      </w:r>
      <w:r w:rsidRPr="0078783C">
        <w:rPr>
          <w:rFonts w:ascii="Times New Roman" w:hAnsi="Times New Roman" w:cs="Times New Roman"/>
        </w:rPr>
        <w:t>and paragraph (a) of the definition of</w:t>
      </w:r>
      <w:r w:rsidR="00BF42CC" w:rsidRPr="0078783C">
        <w:rPr>
          <w:rFonts w:ascii="Times New Roman" w:hAnsi="Times New Roman" w:cs="Times New Roman"/>
        </w:rPr>
        <w:t xml:space="preserve"> </w:t>
      </w:r>
      <w:r w:rsidRPr="0078783C">
        <w:rPr>
          <w:rFonts w:ascii="Times New Roman" w:hAnsi="Times New Roman" w:cs="Times New Roman"/>
          <w:b/>
          <w:bCs/>
          <w:i/>
          <w:iCs/>
        </w:rPr>
        <w:t>subordinate law</w:t>
      </w:r>
      <w:r w:rsidR="00BF42CC" w:rsidRPr="0078783C">
        <w:rPr>
          <w:rFonts w:ascii="Times New Roman" w:hAnsi="Times New Roman" w:cs="Times New Roman"/>
        </w:rPr>
        <w:t xml:space="preserve"> </w:t>
      </w:r>
      <w:r w:rsidRPr="0078783C">
        <w:rPr>
          <w:rFonts w:ascii="Times New Roman" w:hAnsi="Times New Roman" w:cs="Times New Roman"/>
        </w:rPr>
        <w:t>in section</w:t>
      </w:r>
      <w:r w:rsidR="00BF42CC" w:rsidRPr="0078783C">
        <w:rPr>
          <w:rFonts w:ascii="Times New Roman" w:hAnsi="Times New Roman" w:cs="Times New Roman"/>
        </w:rPr>
        <w:t xml:space="preserve"> </w:t>
      </w:r>
      <w:r w:rsidRPr="0078783C">
        <w:rPr>
          <w:rFonts w:ascii="Times New Roman" w:hAnsi="Times New Roman" w:cs="Times New Roman"/>
        </w:rPr>
        <w:t>6</w:t>
      </w:r>
      <w:r w:rsidR="00BF42CC" w:rsidRPr="0078783C">
        <w:rPr>
          <w:rFonts w:ascii="Times New Roman" w:hAnsi="Times New Roman" w:cs="Times New Roman"/>
        </w:rPr>
        <w:t xml:space="preserve"> </w:t>
      </w:r>
      <w:r w:rsidRPr="0078783C">
        <w:rPr>
          <w:rFonts w:ascii="Times New Roman" w:hAnsi="Times New Roman" w:cs="Times New Roman"/>
        </w:rPr>
        <w:t>(19) of the</w:t>
      </w:r>
      <w:r w:rsidR="00BF42CC" w:rsidRPr="0078783C">
        <w:rPr>
          <w:rFonts w:ascii="Times New Roman" w:hAnsi="Times New Roman" w:cs="Times New Roman"/>
        </w:rPr>
        <w:t xml:space="preserve"> </w:t>
      </w:r>
      <w:r w:rsidRPr="00581D4A">
        <w:rPr>
          <w:rFonts w:ascii="Times New Roman" w:hAnsi="Times New Roman" w:cs="Times New Roman"/>
          <w:i/>
          <w:iCs/>
        </w:rPr>
        <w:t>Subordinate Laws Act 1989</w:t>
      </w:r>
      <w:r w:rsidRPr="0078783C">
        <w:rPr>
          <w:rFonts w:ascii="Times New Roman" w:hAnsi="Times New Roman" w:cs="Times New Roman"/>
        </w:rPr>
        <w:t>. The general meaning of ‘subordinate law’ is a rule of law made by an authority such as the Executive under power given by Parliament.</w:t>
      </w:r>
    </w:p>
    <w:p w14:paraId="1DC0A860" w14:textId="77777777" w:rsidR="00A67CB4" w:rsidRPr="0078783C" w:rsidRDefault="00A67CB4" w:rsidP="00E1412D">
      <w:pPr>
        <w:widowControl w:val="0"/>
        <w:autoSpaceDE w:val="0"/>
        <w:autoSpaceDN w:val="0"/>
        <w:adjustRightInd w:val="0"/>
        <w:spacing w:after="120"/>
        <w:ind w:left="720"/>
        <w:rPr>
          <w:rFonts w:ascii="Times New Roman" w:hAnsi="Times New Roman" w:cs="Times New Roman"/>
        </w:rPr>
      </w:pPr>
      <w:r w:rsidRPr="0078783C">
        <w:rPr>
          <w:rFonts w:ascii="Times New Roman" w:hAnsi="Times New Roman" w:cs="Times New Roman"/>
        </w:rPr>
        <w:t>Regulations are the most common type of subordinate law in the ACT, and generally refer to laws made by the Executive that set out the detail of a legislative scheme. Rules are primarily concerned with matters of procedure, for example, rules of court. By-laws typically operate in a particular geographical area, most often in relation to laws of local government. In the ACT, no by-laws have been made since self-government.</w:t>
      </w:r>
    </w:p>
    <w:p w14:paraId="03083EE0" w14:textId="77777777" w:rsidR="00A67CB4" w:rsidRPr="0078783C" w:rsidRDefault="00A67CB4" w:rsidP="00E1412D">
      <w:pPr>
        <w:widowControl w:val="0"/>
        <w:autoSpaceDE w:val="0"/>
        <w:autoSpaceDN w:val="0"/>
        <w:adjustRightInd w:val="0"/>
        <w:spacing w:after="120"/>
        <w:ind w:left="720"/>
        <w:rPr>
          <w:rFonts w:ascii="Times New Roman" w:hAnsi="Times New Roman" w:cs="Times New Roman"/>
        </w:rPr>
      </w:pPr>
      <w:r w:rsidRPr="0078783C">
        <w:rPr>
          <w:rFonts w:ascii="Times New Roman" w:hAnsi="Times New Roman" w:cs="Times New Roman"/>
        </w:rPr>
        <w:t>These are matters of usage only. It is often the case, for example, that regulations will deal with matters of procedure.</w:t>
      </w:r>
    </w:p>
    <w:p w14:paraId="691B3AA1" w14:textId="77777777" w:rsidR="00887911" w:rsidRPr="0078783C" w:rsidRDefault="00A67CB4" w:rsidP="00E1412D">
      <w:pPr>
        <w:widowControl w:val="0"/>
        <w:autoSpaceDE w:val="0"/>
        <w:autoSpaceDN w:val="0"/>
        <w:adjustRightInd w:val="0"/>
        <w:spacing w:after="240"/>
        <w:ind w:left="720"/>
        <w:rPr>
          <w:rFonts w:ascii="Times New Roman" w:hAnsi="Times New Roman" w:cs="Times New Roman"/>
        </w:rPr>
      </w:pPr>
      <w:r w:rsidRPr="0078783C">
        <w:rPr>
          <w:rFonts w:ascii="Times New Roman" w:hAnsi="Times New Roman" w:cs="Times New Roman"/>
        </w:rPr>
        <w:t xml:space="preserve">This amendment omits the reference to ‘by-law’ because the term has no ongoing relevance in the ACT. The last by-laws known to have operated in the ACT as subordinate laws, the </w:t>
      </w:r>
      <w:r w:rsidRPr="0078783C">
        <w:rPr>
          <w:rFonts w:ascii="Times New Roman" w:hAnsi="Times New Roman" w:cs="Times New Roman"/>
          <w:i/>
          <w:iCs/>
        </w:rPr>
        <w:t>Canberra Community Hospital By-laws</w:t>
      </w:r>
      <w:r w:rsidRPr="0078783C">
        <w:rPr>
          <w:rFonts w:ascii="Times New Roman" w:hAnsi="Times New Roman" w:cs="Times New Roman"/>
        </w:rPr>
        <w:t>, lapsed on the repeal of the</w:t>
      </w:r>
      <w:r w:rsidR="00BF42CC" w:rsidRPr="0078783C">
        <w:rPr>
          <w:rFonts w:ascii="Times New Roman" w:hAnsi="Times New Roman" w:cs="Times New Roman"/>
        </w:rPr>
        <w:t xml:space="preserve"> </w:t>
      </w:r>
      <w:r w:rsidR="008A277C" w:rsidRPr="0078783C">
        <w:rPr>
          <w:rFonts w:ascii="Times New Roman" w:hAnsi="Times New Roman" w:cs="Times New Roman"/>
          <w:i/>
          <w:iCs/>
        </w:rPr>
        <w:t>Canberra Hospitals Ordinance 1938</w:t>
      </w:r>
      <w:r w:rsidR="00BF42CC" w:rsidRPr="0078783C">
        <w:rPr>
          <w:rFonts w:ascii="Times New Roman" w:hAnsi="Times New Roman" w:cs="Times New Roman"/>
        </w:rPr>
        <w:t xml:space="preserve"> </w:t>
      </w:r>
      <w:r w:rsidRPr="0078783C">
        <w:rPr>
          <w:rFonts w:ascii="Times New Roman" w:hAnsi="Times New Roman" w:cs="Times New Roman"/>
        </w:rPr>
        <w:t>on 1 July 1975. Matters that might once have been dealt with in by-laws are now more likely to</w:t>
      </w:r>
      <w:r w:rsidR="00BF42CC" w:rsidRPr="0078783C">
        <w:rPr>
          <w:rFonts w:ascii="Times New Roman" w:hAnsi="Times New Roman" w:cs="Times New Roman"/>
        </w:rPr>
        <w:t xml:space="preserve"> </w:t>
      </w:r>
      <w:r w:rsidRPr="0078783C">
        <w:rPr>
          <w:rFonts w:ascii="Times New Roman" w:hAnsi="Times New Roman" w:cs="Times New Roman"/>
        </w:rPr>
        <w:t>be</w:t>
      </w:r>
      <w:r w:rsidR="00BF42CC" w:rsidRPr="0078783C">
        <w:rPr>
          <w:rFonts w:ascii="Times New Roman" w:hAnsi="Times New Roman" w:cs="Times New Roman"/>
        </w:rPr>
        <w:t xml:space="preserve"> </w:t>
      </w:r>
      <w:r w:rsidRPr="0078783C">
        <w:rPr>
          <w:rFonts w:ascii="Times New Roman" w:hAnsi="Times New Roman" w:cs="Times New Roman"/>
        </w:rPr>
        <w:t>dealt with by way of regulation or disallowable instrument.</w:t>
      </w:r>
    </w:p>
    <w:p w14:paraId="6B4C23A7" w14:textId="66586B5A" w:rsidR="00D841D8" w:rsidRDefault="00D841D8" w:rsidP="00B5145F">
      <w:pPr>
        <w:pStyle w:val="Heading3"/>
      </w:pPr>
      <w:bookmarkStart w:id="13" w:name="_Toc179376630"/>
      <w:r>
        <w:lastRenderedPageBreak/>
        <w:t>Section 9</w:t>
      </w:r>
      <w:r>
        <w:tab/>
        <w:t xml:space="preserve">Meaning of </w:t>
      </w:r>
      <w:r w:rsidRPr="00887911">
        <w:rPr>
          <w:i/>
          <w:iCs/>
        </w:rPr>
        <w:t>disallowable instrument</w:t>
      </w:r>
      <w:bookmarkEnd w:id="13"/>
    </w:p>
    <w:p w14:paraId="6300ACF0" w14:textId="77777777" w:rsidR="00D841D8" w:rsidRPr="005B56D3" w:rsidRDefault="0083667B" w:rsidP="00887911">
      <w:pPr>
        <w:keepNext/>
        <w:spacing w:after="240"/>
        <w:rPr>
          <w:b/>
          <w:i/>
        </w:rPr>
      </w:pPr>
      <w:r w:rsidRPr="005B56D3">
        <w:rPr>
          <w:b/>
          <w:i/>
        </w:rPr>
        <w:t>(A2001-14)</w:t>
      </w:r>
    </w:p>
    <w:p w14:paraId="2BF74E87" w14:textId="77777777" w:rsidR="007D147A" w:rsidRDefault="007D147A" w:rsidP="00E1412D">
      <w:pPr>
        <w:keepNext/>
        <w:spacing w:after="240"/>
      </w:pPr>
      <w:r>
        <w:t>A2001-14 inserted the section. The explanatory statement provides:</w:t>
      </w:r>
    </w:p>
    <w:p w14:paraId="498C54A1" w14:textId="77777777" w:rsidR="0083667B" w:rsidRPr="007D147A" w:rsidRDefault="0083667B" w:rsidP="00E1412D">
      <w:pPr>
        <w:keepNext/>
        <w:autoSpaceDE w:val="0"/>
        <w:autoSpaceDN w:val="0"/>
        <w:adjustRightInd w:val="0"/>
        <w:spacing w:after="120"/>
        <w:ind w:left="720"/>
        <w:rPr>
          <w:rFonts w:ascii="Times New Roman" w:hAnsi="Times New Roman" w:cs="Times New Roman"/>
        </w:rPr>
      </w:pPr>
      <w:r w:rsidRPr="007D147A">
        <w:rPr>
          <w:rFonts w:ascii="Times New Roman" w:hAnsi="Times New Roman" w:cs="Times New Roman"/>
        </w:rPr>
        <w:t>Clauses 8, 9 and 10 Subordinate laws, disallowable instruments and notifiable instruments</w:t>
      </w:r>
    </w:p>
    <w:p w14:paraId="2797782F" w14:textId="4B8B0B93" w:rsidR="0083667B" w:rsidRPr="007D147A" w:rsidRDefault="0083667B"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21.</w:t>
      </w:r>
      <w:r w:rsidR="0063359E">
        <w:rPr>
          <w:rFonts w:ascii="Times New Roman" w:hAnsi="Times New Roman" w:cs="Times New Roman"/>
        </w:rPr>
        <w:tab/>
      </w:r>
      <w:r w:rsidRPr="007D147A">
        <w:rPr>
          <w:rFonts w:ascii="Times New Roman" w:hAnsi="Times New Roman" w:cs="Times New Roman"/>
        </w:rPr>
        <w:t xml:space="preserve">The structure of the current law about subordinate laws and statutory instruments does not make it easy to use. Under the </w:t>
      </w:r>
      <w:r w:rsidRPr="007D147A">
        <w:rPr>
          <w:rFonts w:ascii="Times New Roman" w:hAnsi="Times New Roman" w:cs="Times New Roman"/>
          <w:i/>
          <w:iCs/>
        </w:rPr>
        <w:t>Subordinate Laws Act 1989</w:t>
      </w:r>
      <w:r w:rsidRPr="007D147A">
        <w:rPr>
          <w:rFonts w:ascii="Times New Roman" w:hAnsi="Times New Roman" w:cs="Times New Roman"/>
        </w:rPr>
        <w:t xml:space="preserve">, provisions of the </w:t>
      </w:r>
      <w:r w:rsidRPr="007D147A">
        <w:rPr>
          <w:rFonts w:ascii="Times New Roman" w:hAnsi="Times New Roman" w:cs="Times New Roman"/>
          <w:i/>
          <w:iCs/>
        </w:rPr>
        <w:t xml:space="preserve">Interpretation Act 1967 </w:t>
      </w:r>
      <w:r w:rsidRPr="007D147A">
        <w:rPr>
          <w:rFonts w:ascii="Times New Roman" w:hAnsi="Times New Roman" w:cs="Times New Roman"/>
        </w:rPr>
        <w:t xml:space="preserve">(which are expressed to apply to Acts), are applied indirectly (and globally) to subordinate laws (and also to disallowable instruments and instruments of an administrative nature). The provisions also overlap, </w:t>
      </w:r>
      <w:proofErr w:type="spellStart"/>
      <w:r w:rsidRPr="007D147A">
        <w:rPr>
          <w:rFonts w:ascii="Times New Roman" w:hAnsi="Times New Roman" w:cs="Times New Roman"/>
        </w:rPr>
        <w:t>eg</w:t>
      </w:r>
      <w:proofErr w:type="spellEnd"/>
      <w:r w:rsidRPr="007D147A">
        <w:rPr>
          <w:rFonts w:ascii="Times New Roman" w:hAnsi="Times New Roman" w:cs="Times New Roman"/>
        </w:rPr>
        <w:t xml:space="preserve"> those that apply to regulations, rules and by-laws on one hand, and those that apply to other statutory instruments on the other.</w:t>
      </w:r>
    </w:p>
    <w:p w14:paraId="78EA78CA" w14:textId="532A1CE6" w:rsidR="0083667B" w:rsidRPr="007D147A" w:rsidRDefault="0083667B"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22.</w:t>
      </w:r>
      <w:r w:rsidR="0063359E">
        <w:rPr>
          <w:rFonts w:ascii="Times New Roman" w:hAnsi="Times New Roman" w:cs="Times New Roman"/>
        </w:rPr>
        <w:tab/>
      </w:r>
      <w:r w:rsidRPr="007D147A">
        <w:rPr>
          <w:rFonts w:ascii="Times New Roman" w:hAnsi="Times New Roman" w:cs="Times New Roman"/>
        </w:rPr>
        <w:t>These clauses arrange the various kinds of statutory instruments into logical groups, to permit a simpler and clearer structure for the substantive provisions later in the Bill.</w:t>
      </w:r>
    </w:p>
    <w:p w14:paraId="5628D5CB" w14:textId="77777777" w:rsidR="0083667B" w:rsidRPr="007D147A" w:rsidRDefault="0083667B" w:rsidP="007D147A">
      <w:pPr>
        <w:autoSpaceDE w:val="0"/>
        <w:autoSpaceDN w:val="0"/>
        <w:adjustRightInd w:val="0"/>
        <w:spacing w:after="0"/>
        <w:ind w:left="720"/>
        <w:rPr>
          <w:rFonts w:ascii="Times New Roman" w:hAnsi="Times New Roman" w:cs="Times New Roman"/>
        </w:rPr>
      </w:pPr>
      <w:r w:rsidRPr="007D147A">
        <w:rPr>
          <w:rFonts w:ascii="Times New Roman" w:hAnsi="Times New Roman" w:cs="Times New Roman"/>
        </w:rPr>
        <w:t>...</w:t>
      </w:r>
    </w:p>
    <w:p w14:paraId="779EA2B0" w14:textId="4802DDE1" w:rsidR="00D571F2" w:rsidRPr="007D147A" w:rsidRDefault="00D571F2"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28.</w:t>
      </w:r>
      <w:r w:rsidR="0063359E">
        <w:rPr>
          <w:rFonts w:ascii="Times New Roman" w:hAnsi="Times New Roman" w:cs="Times New Roman"/>
        </w:rPr>
        <w:tab/>
      </w:r>
      <w:r w:rsidRPr="007D147A">
        <w:rPr>
          <w:rFonts w:ascii="Times New Roman" w:hAnsi="Times New Roman" w:cs="Times New Roman"/>
        </w:rPr>
        <w:t xml:space="preserve">Clause 9 provides for a definition of </w:t>
      </w:r>
      <w:r w:rsidRPr="007D147A">
        <w:rPr>
          <w:rFonts w:ascii="Times New Roman" w:hAnsi="Times New Roman" w:cs="Times New Roman"/>
          <w:b/>
          <w:bCs/>
          <w:i/>
          <w:iCs/>
        </w:rPr>
        <w:t xml:space="preserve">disallowable instrument </w:t>
      </w:r>
      <w:r w:rsidRPr="007D147A">
        <w:rPr>
          <w:rFonts w:ascii="Times New Roman" w:hAnsi="Times New Roman" w:cs="Times New Roman"/>
        </w:rPr>
        <w:t>adapted from paragraph</w:t>
      </w:r>
      <w:r w:rsidR="00A96EA6" w:rsidRPr="007D147A">
        <w:rPr>
          <w:rFonts w:ascii="Times New Roman" w:hAnsi="Times New Roman" w:cs="Times New Roman"/>
        </w:rPr>
        <w:t xml:space="preserve"> </w:t>
      </w:r>
      <w:r w:rsidRPr="007D147A">
        <w:rPr>
          <w:rFonts w:ascii="Times New Roman" w:hAnsi="Times New Roman" w:cs="Times New Roman"/>
        </w:rPr>
        <w:t xml:space="preserve">(b) of the definition of </w:t>
      </w:r>
      <w:r w:rsidRPr="007D147A">
        <w:rPr>
          <w:rFonts w:ascii="Times New Roman" w:hAnsi="Times New Roman" w:cs="Times New Roman"/>
          <w:b/>
          <w:bCs/>
          <w:i/>
          <w:iCs/>
        </w:rPr>
        <w:t xml:space="preserve">subordinate law </w:t>
      </w:r>
      <w:r w:rsidRPr="007D147A">
        <w:rPr>
          <w:rFonts w:ascii="Times New Roman" w:hAnsi="Times New Roman" w:cs="Times New Roman"/>
        </w:rPr>
        <w:t>in subsection 6 (19) and section 10 of the</w:t>
      </w:r>
      <w:r w:rsidR="00A96EA6" w:rsidRPr="007D147A">
        <w:rPr>
          <w:rFonts w:ascii="Times New Roman" w:hAnsi="Times New Roman" w:cs="Times New Roman"/>
        </w:rPr>
        <w:t xml:space="preserve"> </w:t>
      </w:r>
      <w:r w:rsidRPr="007D147A">
        <w:rPr>
          <w:rFonts w:ascii="Times New Roman" w:hAnsi="Times New Roman" w:cs="Times New Roman"/>
          <w:i/>
          <w:iCs/>
        </w:rPr>
        <w:t>Subordinate Laws Act 1989</w:t>
      </w:r>
      <w:r w:rsidRPr="007D147A">
        <w:rPr>
          <w:rFonts w:ascii="Times New Roman" w:hAnsi="Times New Roman" w:cs="Times New Roman"/>
        </w:rPr>
        <w:t>. Before exploring in more detail the kinds of instruments</w:t>
      </w:r>
      <w:r w:rsidR="00A96EA6" w:rsidRPr="007D147A">
        <w:rPr>
          <w:rFonts w:ascii="Times New Roman" w:hAnsi="Times New Roman" w:cs="Times New Roman"/>
        </w:rPr>
        <w:t xml:space="preserve"> </w:t>
      </w:r>
      <w:r w:rsidRPr="007D147A">
        <w:rPr>
          <w:rFonts w:ascii="Times New Roman" w:hAnsi="Times New Roman" w:cs="Times New Roman"/>
        </w:rPr>
        <w:t>that are disallowable instruments, it will be desirable to say something about the notion</w:t>
      </w:r>
      <w:r w:rsidR="00A96EA6" w:rsidRPr="007D147A">
        <w:rPr>
          <w:rFonts w:ascii="Times New Roman" w:hAnsi="Times New Roman" w:cs="Times New Roman"/>
        </w:rPr>
        <w:t xml:space="preserve"> </w:t>
      </w:r>
      <w:r w:rsidRPr="007D147A">
        <w:rPr>
          <w:rFonts w:ascii="Times New Roman" w:hAnsi="Times New Roman" w:cs="Times New Roman"/>
        </w:rPr>
        <w:t>of disallowance itself. In the earlier discussion on clause 8 of the Bill relating to</w:t>
      </w:r>
      <w:r w:rsidR="00A96EA6" w:rsidRPr="007D147A">
        <w:rPr>
          <w:rFonts w:ascii="Times New Roman" w:hAnsi="Times New Roman" w:cs="Times New Roman"/>
        </w:rPr>
        <w:t xml:space="preserve"> </w:t>
      </w:r>
      <w:r w:rsidRPr="007D147A">
        <w:rPr>
          <w:rFonts w:ascii="Times New Roman" w:hAnsi="Times New Roman" w:cs="Times New Roman"/>
        </w:rPr>
        <w:t>subordinate laws it was pointed out that Parliament may not have sufficient time to</w:t>
      </w:r>
      <w:r w:rsidR="00A96EA6" w:rsidRPr="007D147A">
        <w:rPr>
          <w:rFonts w:ascii="Times New Roman" w:hAnsi="Times New Roman" w:cs="Times New Roman"/>
        </w:rPr>
        <w:t xml:space="preserve"> </w:t>
      </w:r>
      <w:r w:rsidRPr="007D147A">
        <w:rPr>
          <w:rFonts w:ascii="Times New Roman" w:hAnsi="Times New Roman" w:cs="Times New Roman"/>
        </w:rPr>
        <w:t>develop and debate the detailed rules usually provided for in regulations and other kinds</w:t>
      </w:r>
      <w:r w:rsidR="00A96EA6" w:rsidRPr="007D147A">
        <w:rPr>
          <w:rFonts w:ascii="Times New Roman" w:hAnsi="Times New Roman" w:cs="Times New Roman"/>
        </w:rPr>
        <w:t xml:space="preserve"> </w:t>
      </w:r>
      <w:r w:rsidRPr="007D147A">
        <w:rPr>
          <w:rFonts w:ascii="Times New Roman" w:hAnsi="Times New Roman" w:cs="Times New Roman"/>
        </w:rPr>
        <w:t>of subordinate laws. The Parliament therefore delegates this task to an authority such as</w:t>
      </w:r>
      <w:r w:rsidR="00A96EA6" w:rsidRPr="007D147A">
        <w:rPr>
          <w:rFonts w:ascii="Times New Roman" w:hAnsi="Times New Roman" w:cs="Times New Roman"/>
        </w:rPr>
        <w:t xml:space="preserve"> </w:t>
      </w:r>
      <w:r w:rsidRPr="007D147A">
        <w:rPr>
          <w:rFonts w:ascii="Times New Roman" w:hAnsi="Times New Roman" w:cs="Times New Roman"/>
        </w:rPr>
        <w:t>the Executive so that it becomes a subordinate law-maker. Unlike the process of</w:t>
      </w:r>
      <w:r w:rsidR="00A96EA6" w:rsidRPr="007D147A">
        <w:rPr>
          <w:rFonts w:ascii="Times New Roman" w:hAnsi="Times New Roman" w:cs="Times New Roman"/>
        </w:rPr>
        <w:t xml:space="preserve"> </w:t>
      </w:r>
      <w:r w:rsidRPr="007D147A">
        <w:rPr>
          <w:rFonts w:ascii="Times New Roman" w:hAnsi="Times New Roman" w:cs="Times New Roman"/>
        </w:rPr>
        <w:t>law-making in the Legislative Assembly, regulations are not made in public proceedings</w:t>
      </w:r>
      <w:r w:rsidR="00A96EA6" w:rsidRPr="007D147A">
        <w:rPr>
          <w:rFonts w:ascii="Times New Roman" w:hAnsi="Times New Roman" w:cs="Times New Roman"/>
        </w:rPr>
        <w:t xml:space="preserve"> </w:t>
      </w:r>
      <w:r w:rsidRPr="007D147A">
        <w:rPr>
          <w:rFonts w:ascii="Times New Roman" w:hAnsi="Times New Roman" w:cs="Times New Roman"/>
        </w:rPr>
        <w:t>with the corresponding opportunity for debate and questions. Subordinate laws are</w:t>
      </w:r>
      <w:r w:rsidR="00A96EA6" w:rsidRPr="007D147A">
        <w:rPr>
          <w:rFonts w:ascii="Times New Roman" w:hAnsi="Times New Roman" w:cs="Times New Roman"/>
        </w:rPr>
        <w:t xml:space="preserve"> </w:t>
      </w:r>
      <w:r w:rsidRPr="007D147A">
        <w:rPr>
          <w:rFonts w:ascii="Times New Roman" w:hAnsi="Times New Roman" w:cs="Times New Roman"/>
        </w:rPr>
        <w:t>formulated within government agencies and need only become public when they are</w:t>
      </w:r>
      <w:r w:rsidR="00A96EA6" w:rsidRPr="007D147A">
        <w:rPr>
          <w:rFonts w:ascii="Times New Roman" w:hAnsi="Times New Roman" w:cs="Times New Roman"/>
        </w:rPr>
        <w:t xml:space="preserve"> </w:t>
      </w:r>
      <w:r w:rsidRPr="007D147A">
        <w:rPr>
          <w:rFonts w:ascii="Times New Roman" w:hAnsi="Times New Roman" w:cs="Times New Roman"/>
        </w:rPr>
        <w:t>notified in the Gazette.</w:t>
      </w:r>
    </w:p>
    <w:p w14:paraId="1BD420E4" w14:textId="7FDA2BF4" w:rsidR="00D571F2" w:rsidRPr="007D147A" w:rsidRDefault="00D571F2"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29.</w:t>
      </w:r>
      <w:r w:rsidR="0063359E">
        <w:rPr>
          <w:rFonts w:ascii="Times New Roman" w:hAnsi="Times New Roman" w:cs="Times New Roman"/>
        </w:rPr>
        <w:tab/>
      </w:r>
      <w:r w:rsidRPr="007D147A">
        <w:rPr>
          <w:rFonts w:ascii="Times New Roman" w:hAnsi="Times New Roman" w:cs="Times New Roman"/>
        </w:rPr>
        <w:t>Although the Executive consists of Ministers who are responsible to the Legislative</w:t>
      </w:r>
      <w:r w:rsidR="00A96EA6" w:rsidRPr="007D147A">
        <w:rPr>
          <w:rFonts w:ascii="Times New Roman" w:hAnsi="Times New Roman" w:cs="Times New Roman"/>
        </w:rPr>
        <w:t xml:space="preserve"> </w:t>
      </w:r>
      <w:r w:rsidRPr="007D147A">
        <w:rPr>
          <w:rFonts w:ascii="Times New Roman" w:hAnsi="Times New Roman" w:cs="Times New Roman"/>
        </w:rPr>
        <w:t>Assembly for the proper discharge of their duties, there is a need for some system by</w:t>
      </w:r>
      <w:r w:rsidR="00A96EA6" w:rsidRPr="007D147A">
        <w:rPr>
          <w:rFonts w:ascii="Times New Roman" w:hAnsi="Times New Roman" w:cs="Times New Roman"/>
        </w:rPr>
        <w:t xml:space="preserve"> </w:t>
      </w:r>
      <w:r w:rsidRPr="007D147A">
        <w:rPr>
          <w:rFonts w:ascii="Times New Roman" w:hAnsi="Times New Roman" w:cs="Times New Roman"/>
        </w:rPr>
        <w:t>which the subordinate laws may be scrutinised by Members and citizens specially</w:t>
      </w:r>
      <w:r w:rsidR="00A96EA6" w:rsidRPr="007D147A">
        <w:rPr>
          <w:rFonts w:ascii="Times New Roman" w:hAnsi="Times New Roman" w:cs="Times New Roman"/>
        </w:rPr>
        <w:t xml:space="preserve"> </w:t>
      </w:r>
      <w:r w:rsidRPr="007D147A">
        <w:rPr>
          <w:rFonts w:ascii="Times New Roman" w:hAnsi="Times New Roman" w:cs="Times New Roman"/>
        </w:rPr>
        <w:t>affected. In common with every other jurisdiction in Australia, section 6 of the</w:t>
      </w:r>
      <w:r w:rsidR="00A96EA6" w:rsidRPr="007D147A">
        <w:rPr>
          <w:rFonts w:ascii="Times New Roman" w:hAnsi="Times New Roman" w:cs="Times New Roman"/>
        </w:rPr>
        <w:t xml:space="preserve"> </w:t>
      </w:r>
      <w:r w:rsidRPr="007D147A">
        <w:rPr>
          <w:rFonts w:ascii="Times New Roman" w:hAnsi="Times New Roman" w:cs="Times New Roman"/>
          <w:i/>
          <w:iCs/>
        </w:rPr>
        <w:t>Subordinate Laws Act</w:t>
      </w:r>
      <w:r w:rsidR="0063359E">
        <w:rPr>
          <w:rFonts w:ascii="Times New Roman" w:hAnsi="Times New Roman" w:cs="Times New Roman"/>
          <w:i/>
          <w:iCs/>
        </w:rPr>
        <w:t> </w:t>
      </w:r>
      <w:r w:rsidRPr="007D147A">
        <w:rPr>
          <w:rFonts w:ascii="Times New Roman" w:hAnsi="Times New Roman" w:cs="Times New Roman"/>
          <w:i/>
          <w:iCs/>
        </w:rPr>
        <w:t xml:space="preserve">1989 </w:t>
      </w:r>
      <w:r w:rsidRPr="007D147A">
        <w:rPr>
          <w:rFonts w:ascii="Times New Roman" w:hAnsi="Times New Roman" w:cs="Times New Roman"/>
        </w:rPr>
        <w:t>therefore requires that subordinate laws must ‘laid before’</w:t>
      </w:r>
      <w:r w:rsidR="00A96EA6" w:rsidRPr="007D147A">
        <w:rPr>
          <w:rFonts w:ascii="Times New Roman" w:hAnsi="Times New Roman" w:cs="Times New Roman"/>
        </w:rPr>
        <w:t xml:space="preserve"> </w:t>
      </w:r>
      <w:r w:rsidRPr="007D147A">
        <w:rPr>
          <w:rFonts w:ascii="Times New Roman" w:hAnsi="Times New Roman" w:cs="Times New Roman"/>
        </w:rPr>
        <w:t>the Legislative Assembly within a specified time after they are made. (Clause 52</w:t>
      </w:r>
      <w:r w:rsidR="00A96EA6" w:rsidRPr="007D147A">
        <w:rPr>
          <w:rFonts w:ascii="Times New Roman" w:hAnsi="Times New Roman" w:cs="Times New Roman"/>
        </w:rPr>
        <w:t xml:space="preserve"> </w:t>
      </w:r>
      <w:r w:rsidRPr="007D147A">
        <w:rPr>
          <w:rFonts w:ascii="Times New Roman" w:hAnsi="Times New Roman" w:cs="Times New Roman"/>
        </w:rPr>
        <w:t>provides for subordinate laws and disallowable instruments to be ‘presented’ to the</w:t>
      </w:r>
      <w:r w:rsidR="00A96EA6" w:rsidRPr="007D147A">
        <w:rPr>
          <w:rFonts w:ascii="Times New Roman" w:hAnsi="Times New Roman" w:cs="Times New Roman"/>
        </w:rPr>
        <w:t xml:space="preserve"> </w:t>
      </w:r>
      <w:r w:rsidRPr="007D147A">
        <w:rPr>
          <w:rFonts w:ascii="Times New Roman" w:hAnsi="Times New Roman" w:cs="Times New Roman"/>
        </w:rPr>
        <w:t>Legislative Assembly.)</w:t>
      </w:r>
    </w:p>
    <w:p w14:paraId="33FE947C" w14:textId="1D3EE01D" w:rsidR="00D571F2" w:rsidRPr="007D147A" w:rsidRDefault="00D571F2"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30.</w:t>
      </w:r>
      <w:r w:rsidR="0063359E">
        <w:rPr>
          <w:rFonts w:ascii="Times New Roman" w:hAnsi="Times New Roman" w:cs="Times New Roman"/>
        </w:rPr>
        <w:tab/>
      </w:r>
      <w:r w:rsidRPr="007D147A">
        <w:rPr>
          <w:rFonts w:ascii="Times New Roman" w:hAnsi="Times New Roman" w:cs="Times New Roman"/>
        </w:rPr>
        <w:t>One of the consequences of presenting a subordinate law is that a period begins to run</w:t>
      </w:r>
      <w:r w:rsidR="00A96EA6" w:rsidRPr="007D147A">
        <w:rPr>
          <w:rFonts w:ascii="Times New Roman" w:hAnsi="Times New Roman" w:cs="Times New Roman"/>
        </w:rPr>
        <w:t xml:space="preserve"> </w:t>
      </w:r>
      <w:r w:rsidRPr="007D147A">
        <w:rPr>
          <w:rFonts w:ascii="Times New Roman" w:hAnsi="Times New Roman" w:cs="Times New Roman"/>
        </w:rPr>
        <w:t>within which any Member (perhaps responding to representations from an individual or</w:t>
      </w:r>
      <w:r w:rsidR="00A96EA6" w:rsidRPr="007D147A">
        <w:rPr>
          <w:rFonts w:ascii="Times New Roman" w:hAnsi="Times New Roman" w:cs="Times New Roman"/>
        </w:rPr>
        <w:t xml:space="preserve"> </w:t>
      </w:r>
      <w:r w:rsidRPr="007D147A">
        <w:rPr>
          <w:rFonts w:ascii="Times New Roman" w:hAnsi="Times New Roman" w:cs="Times New Roman"/>
        </w:rPr>
        <w:t>organisation) may move for the ‘disallowance’ (in effect, the repeal) or amendment of</w:t>
      </w:r>
      <w:r w:rsidR="00A96EA6" w:rsidRPr="007D147A">
        <w:rPr>
          <w:rFonts w:ascii="Times New Roman" w:hAnsi="Times New Roman" w:cs="Times New Roman"/>
        </w:rPr>
        <w:t xml:space="preserve"> </w:t>
      </w:r>
      <w:r w:rsidRPr="007D147A">
        <w:rPr>
          <w:rFonts w:ascii="Times New Roman" w:hAnsi="Times New Roman" w:cs="Times New Roman"/>
        </w:rPr>
        <w:t>the subordinate law. If the motion for disallowance is passed by the Legislative</w:t>
      </w:r>
      <w:r w:rsidR="00A96EA6" w:rsidRPr="007D147A">
        <w:rPr>
          <w:rFonts w:ascii="Times New Roman" w:hAnsi="Times New Roman" w:cs="Times New Roman"/>
        </w:rPr>
        <w:t xml:space="preserve"> </w:t>
      </w:r>
      <w:r w:rsidRPr="007D147A">
        <w:rPr>
          <w:rFonts w:ascii="Times New Roman" w:hAnsi="Times New Roman" w:cs="Times New Roman"/>
        </w:rPr>
        <w:t>Assembly (and in certain other circumstances that are not relevant for present purposes),</w:t>
      </w:r>
      <w:r w:rsidR="00A96EA6" w:rsidRPr="007D147A">
        <w:rPr>
          <w:rFonts w:ascii="Times New Roman" w:hAnsi="Times New Roman" w:cs="Times New Roman"/>
        </w:rPr>
        <w:t xml:space="preserve"> </w:t>
      </w:r>
      <w:r w:rsidRPr="007D147A">
        <w:rPr>
          <w:rFonts w:ascii="Times New Roman" w:hAnsi="Times New Roman" w:cs="Times New Roman"/>
        </w:rPr>
        <w:t xml:space="preserve">section 6 of the </w:t>
      </w:r>
      <w:r w:rsidRPr="007D147A">
        <w:rPr>
          <w:rFonts w:ascii="Times New Roman" w:hAnsi="Times New Roman" w:cs="Times New Roman"/>
          <w:i/>
          <w:iCs/>
        </w:rPr>
        <w:t xml:space="preserve">Subordinate Laws Act 1989 </w:t>
      </w:r>
      <w:r w:rsidRPr="007D147A">
        <w:rPr>
          <w:rFonts w:ascii="Times New Roman" w:hAnsi="Times New Roman" w:cs="Times New Roman"/>
        </w:rPr>
        <w:t>further provides that the subordinate law is</w:t>
      </w:r>
      <w:r w:rsidR="00A96EA6" w:rsidRPr="007D147A">
        <w:rPr>
          <w:rFonts w:ascii="Times New Roman" w:hAnsi="Times New Roman" w:cs="Times New Roman"/>
        </w:rPr>
        <w:t xml:space="preserve"> </w:t>
      </w:r>
      <w:r w:rsidRPr="007D147A">
        <w:rPr>
          <w:rFonts w:ascii="Times New Roman" w:hAnsi="Times New Roman" w:cs="Times New Roman"/>
        </w:rPr>
        <w:t>taken to be repealed. (The details of the disallowance procedure are set out in Chapter 6</w:t>
      </w:r>
      <w:r w:rsidR="00A96EA6" w:rsidRPr="007D147A">
        <w:rPr>
          <w:rFonts w:ascii="Times New Roman" w:hAnsi="Times New Roman" w:cs="Times New Roman"/>
        </w:rPr>
        <w:t xml:space="preserve"> </w:t>
      </w:r>
      <w:r w:rsidRPr="007D147A">
        <w:rPr>
          <w:rFonts w:ascii="Times New Roman" w:hAnsi="Times New Roman" w:cs="Times New Roman"/>
        </w:rPr>
        <w:t xml:space="preserve">of the Bill.) </w:t>
      </w:r>
      <w:r w:rsidRPr="007D147A">
        <w:rPr>
          <w:rFonts w:ascii="Times New Roman" w:hAnsi="Times New Roman" w:cs="Times New Roman"/>
        </w:rPr>
        <w:lastRenderedPageBreak/>
        <w:t>It</w:t>
      </w:r>
      <w:r w:rsidR="0063359E">
        <w:rPr>
          <w:rFonts w:ascii="Times New Roman" w:hAnsi="Times New Roman" w:cs="Times New Roman"/>
        </w:rPr>
        <w:t> </w:t>
      </w:r>
      <w:r w:rsidRPr="007D147A">
        <w:rPr>
          <w:rFonts w:ascii="Times New Roman" w:hAnsi="Times New Roman" w:cs="Times New Roman"/>
        </w:rPr>
        <w:t>should be noted that although section 6 is only expressed to apply to</w:t>
      </w:r>
      <w:r w:rsidR="00A96EA6" w:rsidRPr="007D147A">
        <w:rPr>
          <w:rFonts w:ascii="Times New Roman" w:hAnsi="Times New Roman" w:cs="Times New Roman"/>
        </w:rPr>
        <w:t xml:space="preserve"> </w:t>
      </w:r>
      <w:r w:rsidRPr="007D147A">
        <w:rPr>
          <w:rFonts w:ascii="Times New Roman" w:hAnsi="Times New Roman" w:cs="Times New Roman"/>
        </w:rPr>
        <w:t xml:space="preserve">‘subordinate laws’, its provisions are extended by section 10 of the </w:t>
      </w:r>
      <w:r w:rsidRPr="007D147A">
        <w:rPr>
          <w:rFonts w:ascii="Times New Roman" w:hAnsi="Times New Roman" w:cs="Times New Roman"/>
          <w:i/>
          <w:iCs/>
        </w:rPr>
        <w:t>Subordinate Laws</w:t>
      </w:r>
      <w:r w:rsidR="00A96EA6" w:rsidRPr="007D147A">
        <w:rPr>
          <w:rFonts w:ascii="Times New Roman" w:hAnsi="Times New Roman" w:cs="Times New Roman"/>
          <w:i/>
          <w:iCs/>
        </w:rPr>
        <w:t xml:space="preserve"> </w:t>
      </w:r>
      <w:r w:rsidRPr="007D147A">
        <w:rPr>
          <w:rFonts w:ascii="Times New Roman" w:hAnsi="Times New Roman" w:cs="Times New Roman"/>
          <w:i/>
          <w:iCs/>
        </w:rPr>
        <w:t xml:space="preserve">Act 1989 </w:t>
      </w:r>
      <w:r w:rsidRPr="007D147A">
        <w:rPr>
          <w:rFonts w:ascii="Times New Roman" w:hAnsi="Times New Roman" w:cs="Times New Roman"/>
        </w:rPr>
        <w:t>to instruments that are declared to be disallowable instruments.</w:t>
      </w:r>
    </w:p>
    <w:p w14:paraId="489321BA" w14:textId="77777777" w:rsidR="00DD0CF0" w:rsidRPr="007D147A" w:rsidRDefault="00DD0CF0"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31</w:t>
      </w:r>
      <w:r w:rsidRPr="007D147A">
        <w:rPr>
          <w:rFonts w:ascii="Times New Roman" w:hAnsi="Times New Roman" w:cs="Times New Roman"/>
        </w:rPr>
        <w:tab/>
        <w:t>Section 10 does not limit the kind of instrument that may be so declared. It simply provides that the declaration may be made by an Act or a subordinate law. Ultimately then, the significance of an instrument a disallowable instrument is that it may be disallowed or amended by the Legislative Assembly.</w:t>
      </w:r>
    </w:p>
    <w:p w14:paraId="4F81BDC0" w14:textId="7D005B83" w:rsidR="00DD0CF0" w:rsidRPr="007D147A" w:rsidRDefault="00DD0CF0" w:rsidP="00887911">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32.</w:t>
      </w:r>
      <w:r w:rsidR="0063359E">
        <w:rPr>
          <w:rFonts w:ascii="Times New Roman" w:hAnsi="Times New Roman" w:cs="Times New Roman"/>
        </w:rPr>
        <w:tab/>
      </w:r>
      <w:r w:rsidRPr="007D147A">
        <w:rPr>
          <w:rFonts w:ascii="Times New Roman" w:hAnsi="Times New Roman" w:cs="Times New Roman"/>
        </w:rPr>
        <w:t xml:space="preserve">Paragraph 9 (1) (a) has been adapted from the definition of </w:t>
      </w:r>
      <w:r w:rsidRPr="007D147A">
        <w:rPr>
          <w:rFonts w:ascii="Times New Roman" w:hAnsi="Times New Roman" w:cs="Times New Roman"/>
          <w:b/>
          <w:bCs/>
          <w:i/>
          <w:iCs/>
        </w:rPr>
        <w:t xml:space="preserve">disallowable instrument </w:t>
      </w:r>
      <w:r w:rsidRPr="007D147A">
        <w:rPr>
          <w:rFonts w:ascii="Times New Roman" w:hAnsi="Times New Roman" w:cs="Times New Roman"/>
        </w:rPr>
        <w:t xml:space="preserve">in subsection 10 (1) of the </w:t>
      </w:r>
      <w:r w:rsidRPr="007D147A">
        <w:rPr>
          <w:rFonts w:ascii="Times New Roman" w:hAnsi="Times New Roman" w:cs="Times New Roman"/>
          <w:i/>
          <w:iCs/>
        </w:rPr>
        <w:t xml:space="preserve">Subordinate Laws Act 1989 </w:t>
      </w:r>
      <w:r w:rsidRPr="007D147A">
        <w:rPr>
          <w:rFonts w:ascii="Times New Roman" w:hAnsi="Times New Roman" w:cs="Times New Roman"/>
        </w:rPr>
        <w:t xml:space="preserve">but is wider in that it allows an instrument to be declared to be a disallowable instrument by another disallowable instrument. Paragraph 9 (1) (b) has been adapted from paragraph (b) of the definition of </w:t>
      </w:r>
      <w:r w:rsidRPr="007D147A">
        <w:rPr>
          <w:rFonts w:ascii="Times New Roman" w:hAnsi="Times New Roman" w:cs="Times New Roman"/>
          <w:b/>
          <w:bCs/>
          <w:i/>
          <w:iCs/>
        </w:rPr>
        <w:t xml:space="preserve">subordinate law </w:t>
      </w:r>
      <w:r w:rsidRPr="007D147A">
        <w:rPr>
          <w:rFonts w:ascii="Times New Roman" w:hAnsi="Times New Roman" w:cs="Times New Roman"/>
        </w:rPr>
        <w:t xml:space="preserve">in subsection 6 (19) of the </w:t>
      </w:r>
      <w:r w:rsidRPr="007D147A">
        <w:rPr>
          <w:rFonts w:ascii="Times New Roman" w:hAnsi="Times New Roman" w:cs="Times New Roman"/>
          <w:i/>
          <w:iCs/>
        </w:rPr>
        <w:t>Subordinate Laws Act 1989</w:t>
      </w:r>
      <w:r w:rsidRPr="007D147A">
        <w:rPr>
          <w:rFonts w:ascii="Times New Roman" w:hAnsi="Times New Roman" w:cs="Times New Roman"/>
        </w:rPr>
        <w:t xml:space="preserve">. Current legislative drafting practice is to expressly declare statutory instruments mentioned in the paragraph to be disallowable instruments. As to the structure and scope of the definition of </w:t>
      </w:r>
      <w:r w:rsidRPr="007D147A">
        <w:rPr>
          <w:rFonts w:ascii="Times New Roman" w:hAnsi="Times New Roman" w:cs="Times New Roman"/>
          <w:b/>
          <w:bCs/>
          <w:i/>
          <w:iCs/>
        </w:rPr>
        <w:t>disallowable instrument</w:t>
      </w:r>
      <w:r w:rsidRPr="007D147A">
        <w:rPr>
          <w:rFonts w:ascii="Times New Roman" w:hAnsi="Times New Roman" w:cs="Times New Roman"/>
        </w:rPr>
        <w:t>, see the comments under ‘Basic concepts’.</w:t>
      </w:r>
    </w:p>
    <w:p w14:paraId="3F595F25" w14:textId="1BACEA22" w:rsidR="00A96EA6" w:rsidRDefault="00DD0CF0" w:rsidP="0078783C">
      <w:pPr>
        <w:autoSpaceDE w:val="0"/>
        <w:autoSpaceDN w:val="0"/>
        <w:adjustRightInd w:val="0"/>
        <w:spacing w:after="240"/>
        <w:ind w:left="1276" w:hanging="556"/>
        <w:rPr>
          <w:rFonts w:ascii="Times New Roman" w:hAnsi="Times New Roman" w:cs="Times New Roman"/>
        </w:rPr>
      </w:pPr>
      <w:r w:rsidRPr="007D147A">
        <w:rPr>
          <w:rFonts w:ascii="Times New Roman" w:hAnsi="Times New Roman" w:cs="Times New Roman"/>
        </w:rPr>
        <w:t>33.</w:t>
      </w:r>
      <w:r w:rsidR="0063359E">
        <w:rPr>
          <w:rFonts w:ascii="Times New Roman" w:hAnsi="Times New Roman" w:cs="Times New Roman"/>
        </w:rPr>
        <w:tab/>
      </w:r>
      <w:r w:rsidRPr="007D147A">
        <w:rPr>
          <w:rFonts w:ascii="Times New Roman" w:hAnsi="Times New Roman" w:cs="Times New Roman"/>
        </w:rPr>
        <w:t xml:space="preserve">Finally, clause 115 contains a transitional provision about the status of statutory instruments declared to be disallowable instruments under the </w:t>
      </w:r>
      <w:r w:rsidRPr="007D147A">
        <w:rPr>
          <w:rFonts w:ascii="Times New Roman" w:hAnsi="Times New Roman" w:cs="Times New Roman"/>
          <w:i/>
          <w:iCs/>
        </w:rPr>
        <w:t>Subordinate Laws Act</w:t>
      </w:r>
      <w:r w:rsidR="00BF42CC">
        <w:rPr>
          <w:rFonts w:ascii="Times New Roman" w:hAnsi="Times New Roman" w:cs="Times New Roman"/>
          <w:i/>
          <w:iCs/>
        </w:rPr>
        <w:t xml:space="preserve"> </w:t>
      </w:r>
      <w:r w:rsidRPr="007D147A">
        <w:rPr>
          <w:rFonts w:ascii="Times New Roman" w:hAnsi="Times New Roman" w:cs="Times New Roman"/>
          <w:i/>
          <w:iCs/>
        </w:rPr>
        <w:t>1989</w:t>
      </w:r>
      <w:r w:rsidRPr="007D147A">
        <w:rPr>
          <w:rFonts w:ascii="Times New Roman" w:hAnsi="Times New Roman" w:cs="Times New Roman"/>
        </w:rPr>
        <w:t>.</w:t>
      </w:r>
    </w:p>
    <w:p w14:paraId="62A3D399" w14:textId="77777777" w:rsidR="00D841D8" w:rsidRDefault="00D841D8" w:rsidP="00B5145F">
      <w:pPr>
        <w:pStyle w:val="Heading3"/>
      </w:pPr>
      <w:bookmarkStart w:id="14" w:name="_Toc179376631"/>
      <w:r>
        <w:t>Section 10</w:t>
      </w:r>
      <w:r w:rsidR="00237615">
        <w:tab/>
        <w:t xml:space="preserve">Meaning of </w:t>
      </w:r>
      <w:r w:rsidR="00237615" w:rsidRPr="0063359E">
        <w:rPr>
          <w:i/>
          <w:iCs/>
        </w:rPr>
        <w:t>notifiable instrument</w:t>
      </w:r>
      <w:bookmarkEnd w:id="14"/>
    </w:p>
    <w:p w14:paraId="41F98786" w14:textId="77777777" w:rsidR="00237615" w:rsidRPr="00ED29EE" w:rsidRDefault="0083667B" w:rsidP="00ED29EE">
      <w:pPr>
        <w:spacing w:after="240"/>
        <w:rPr>
          <w:b/>
          <w:i/>
        </w:rPr>
      </w:pPr>
      <w:r w:rsidRPr="00ED29EE">
        <w:rPr>
          <w:b/>
          <w:i/>
        </w:rPr>
        <w:t>(A2001-14)</w:t>
      </w:r>
    </w:p>
    <w:p w14:paraId="1CD0EB96" w14:textId="77777777" w:rsidR="007D147A" w:rsidRDefault="007D147A" w:rsidP="00ED29EE">
      <w:pPr>
        <w:spacing w:after="240"/>
      </w:pPr>
      <w:r>
        <w:t>A2001-14 inserted the section. The explanatory statement provides:</w:t>
      </w:r>
    </w:p>
    <w:p w14:paraId="15EA8D0C" w14:textId="77777777" w:rsidR="0083667B" w:rsidRPr="007D147A" w:rsidRDefault="0083667B" w:rsidP="0063359E">
      <w:pPr>
        <w:autoSpaceDE w:val="0"/>
        <w:autoSpaceDN w:val="0"/>
        <w:adjustRightInd w:val="0"/>
        <w:spacing w:after="120"/>
        <w:ind w:left="720"/>
        <w:rPr>
          <w:rFonts w:ascii="Times New Roman" w:hAnsi="Times New Roman" w:cs="Times New Roman"/>
        </w:rPr>
      </w:pPr>
      <w:r w:rsidRPr="007D147A">
        <w:rPr>
          <w:rFonts w:ascii="Times New Roman" w:hAnsi="Times New Roman" w:cs="Times New Roman"/>
        </w:rPr>
        <w:t>Clauses 8, 9 and 10 Subordinate laws, disallowable instruments and notifiable instruments</w:t>
      </w:r>
    </w:p>
    <w:p w14:paraId="6231B7A2" w14:textId="50F58810" w:rsidR="0083667B" w:rsidRPr="007D147A" w:rsidRDefault="0083667B" w:rsidP="0063359E">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21.</w:t>
      </w:r>
      <w:r w:rsidR="0063359E">
        <w:rPr>
          <w:rFonts w:ascii="Times New Roman" w:hAnsi="Times New Roman" w:cs="Times New Roman"/>
        </w:rPr>
        <w:tab/>
      </w:r>
      <w:r w:rsidRPr="007D147A">
        <w:rPr>
          <w:rFonts w:ascii="Times New Roman" w:hAnsi="Times New Roman" w:cs="Times New Roman"/>
        </w:rPr>
        <w:t xml:space="preserve">The structure of the current law about subordinate laws and statutory instruments does not make it easy to use. Under the </w:t>
      </w:r>
      <w:r w:rsidRPr="007D147A">
        <w:rPr>
          <w:rFonts w:ascii="Times New Roman" w:hAnsi="Times New Roman" w:cs="Times New Roman"/>
          <w:i/>
          <w:iCs/>
        </w:rPr>
        <w:t>Subordinate Laws Act 1989</w:t>
      </w:r>
      <w:r w:rsidRPr="007D147A">
        <w:rPr>
          <w:rFonts w:ascii="Times New Roman" w:hAnsi="Times New Roman" w:cs="Times New Roman"/>
        </w:rPr>
        <w:t xml:space="preserve">, provisions of the </w:t>
      </w:r>
      <w:r w:rsidRPr="007D147A">
        <w:rPr>
          <w:rFonts w:ascii="Times New Roman" w:hAnsi="Times New Roman" w:cs="Times New Roman"/>
          <w:i/>
          <w:iCs/>
        </w:rPr>
        <w:t xml:space="preserve">Interpretation Act 1967 </w:t>
      </w:r>
      <w:r w:rsidRPr="007D147A">
        <w:rPr>
          <w:rFonts w:ascii="Times New Roman" w:hAnsi="Times New Roman" w:cs="Times New Roman"/>
        </w:rPr>
        <w:t xml:space="preserve">(which are expressed to apply to Acts), are applied indirectly (and globally) to subordinate laws (and also to disallowable instruments and instruments of an administrative nature). The provisions also overlap, </w:t>
      </w:r>
      <w:proofErr w:type="spellStart"/>
      <w:r w:rsidRPr="007D147A">
        <w:rPr>
          <w:rFonts w:ascii="Times New Roman" w:hAnsi="Times New Roman" w:cs="Times New Roman"/>
        </w:rPr>
        <w:t>eg</w:t>
      </w:r>
      <w:proofErr w:type="spellEnd"/>
      <w:r w:rsidRPr="007D147A">
        <w:rPr>
          <w:rFonts w:ascii="Times New Roman" w:hAnsi="Times New Roman" w:cs="Times New Roman"/>
        </w:rPr>
        <w:t xml:space="preserve"> those that apply to regulations, rules and by-laws on one hand, and those that apply to other statutory instruments on the other.</w:t>
      </w:r>
    </w:p>
    <w:p w14:paraId="285EBD7C" w14:textId="02C351A0" w:rsidR="0083667B" w:rsidRPr="007D147A" w:rsidRDefault="0083667B" w:rsidP="0063359E">
      <w:pPr>
        <w:autoSpaceDE w:val="0"/>
        <w:autoSpaceDN w:val="0"/>
        <w:adjustRightInd w:val="0"/>
        <w:spacing w:after="120"/>
        <w:ind w:left="1276" w:hanging="556"/>
        <w:rPr>
          <w:rFonts w:ascii="Times New Roman" w:hAnsi="Times New Roman" w:cs="Times New Roman"/>
        </w:rPr>
      </w:pPr>
      <w:r w:rsidRPr="007D147A">
        <w:rPr>
          <w:rFonts w:ascii="Times New Roman" w:hAnsi="Times New Roman" w:cs="Times New Roman"/>
        </w:rPr>
        <w:t>22.</w:t>
      </w:r>
      <w:r w:rsidR="0063359E">
        <w:rPr>
          <w:rFonts w:ascii="Times New Roman" w:hAnsi="Times New Roman" w:cs="Times New Roman"/>
        </w:rPr>
        <w:tab/>
      </w:r>
      <w:r w:rsidRPr="007D147A">
        <w:rPr>
          <w:rFonts w:ascii="Times New Roman" w:hAnsi="Times New Roman" w:cs="Times New Roman"/>
        </w:rPr>
        <w:t>These clauses arrange the various kinds of statutory instruments into logical groups, to permit a simpler and clearer structure for the substantive provisions later in the Bill.</w:t>
      </w:r>
    </w:p>
    <w:p w14:paraId="55980CA5" w14:textId="77777777" w:rsidR="00202134" w:rsidRPr="007D147A" w:rsidRDefault="00202134" w:rsidP="007D147A">
      <w:pPr>
        <w:autoSpaceDE w:val="0"/>
        <w:autoSpaceDN w:val="0"/>
        <w:adjustRightInd w:val="0"/>
        <w:spacing w:after="0"/>
        <w:ind w:left="720"/>
        <w:rPr>
          <w:rFonts w:ascii="Times New Roman" w:hAnsi="Times New Roman" w:cs="Times New Roman"/>
        </w:rPr>
      </w:pPr>
      <w:r w:rsidRPr="007D147A">
        <w:rPr>
          <w:rFonts w:ascii="Times New Roman" w:hAnsi="Times New Roman" w:cs="Times New Roman"/>
        </w:rPr>
        <w:t>...</w:t>
      </w:r>
    </w:p>
    <w:p w14:paraId="452A0489" w14:textId="77777777" w:rsidR="00DD0CF0" w:rsidRDefault="00DD0CF0" w:rsidP="0078783C">
      <w:pPr>
        <w:autoSpaceDE w:val="0"/>
        <w:autoSpaceDN w:val="0"/>
        <w:adjustRightInd w:val="0"/>
        <w:spacing w:after="240"/>
        <w:ind w:left="1276" w:hanging="556"/>
        <w:rPr>
          <w:rFonts w:ascii="Times New Roman" w:hAnsi="Times New Roman" w:cs="Times New Roman"/>
        </w:rPr>
      </w:pPr>
      <w:r w:rsidRPr="007D147A">
        <w:rPr>
          <w:rFonts w:ascii="Times New Roman" w:hAnsi="Times New Roman" w:cs="Times New Roman"/>
        </w:rPr>
        <w:t>34.</w:t>
      </w:r>
      <w:r w:rsidRPr="007D147A">
        <w:rPr>
          <w:rFonts w:ascii="Times New Roman" w:hAnsi="Times New Roman" w:cs="Times New Roman"/>
        </w:rPr>
        <w:tab/>
        <w:t xml:space="preserve">Clause 10 provides for a definition of </w:t>
      </w:r>
      <w:r w:rsidRPr="007D147A">
        <w:rPr>
          <w:rFonts w:ascii="Times New Roman" w:hAnsi="Times New Roman" w:cs="Times New Roman"/>
          <w:b/>
          <w:bCs/>
          <w:i/>
          <w:iCs/>
        </w:rPr>
        <w:t>notifiable instrument</w:t>
      </w:r>
      <w:r w:rsidRPr="007D147A">
        <w:rPr>
          <w:rFonts w:ascii="Times New Roman" w:hAnsi="Times New Roman" w:cs="Times New Roman"/>
        </w:rPr>
        <w:t>. As previously noted, this is a category of instruments not previously provided for in the ACT legal system (although clause 116 contains a transitional provision that, among other things, would treat certain statutory instruments made under existing provisions as notifiable</w:t>
      </w:r>
      <w:r w:rsidR="002922E6" w:rsidRPr="007D147A">
        <w:rPr>
          <w:rFonts w:ascii="Times New Roman" w:hAnsi="Times New Roman" w:cs="Times New Roman"/>
        </w:rPr>
        <w:t xml:space="preserve"> </w:t>
      </w:r>
      <w:r w:rsidRPr="007D147A">
        <w:rPr>
          <w:rFonts w:ascii="Times New Roman" w:hAnsi="Times New Roman" w:cs="Times New Roman"/>
        </w:rPr>
        <w:t>instruments). The definition is essentially a convenient device to enable the Bill to deal</w:t>
      </w:r>
      <w:r w:rsidR="002922E6" w:rsidRPr="007D147A">
        <w:rPr>
          <w:rFonts w:ascii="Times New Roman" w:hAnsi="Times New Roman" w:cs="Times New Roman"/>
        </w:rPr>
        <w:t xml:space="preserve"> </w:t>
      </w:r>
      <w:r w:rsidRPr="007D147A">
        <w:rPr>
          <w:rFonts w:ascii="Times New Roman" w:hAnsi="Times New Roman" w:cs="Times New Roman"/>
        </w:rPr>
        <w:t>in a consistent way with statutory instruments (other than subordinate laws,</w:t>
      </w:r>
      <w:r w:rsidR="002922E6" w:rsidRPr="007D147A">
        <w:rPr>
          <w:rFonts w:ascii="Times New Roman" w:hAnsi="Times New Roman" w:cs="Times New Roman"/>
        </w:rPr>
        <w:t xml:space="preserve"> </w:t>
      </w:r>
      <w:r w:rsidRPr="007D147A">
        <w:rPr>
          <w:rFonts w:ascii="Times New Roman" w:hAnsi="Times New Roman" w:cs="Times New Roman"/>
        </w:rPr>
        <w:t>disallowable instruments and commencement notices) that are required to be notified</w:t>
      </w:r>
      <w:r w:rsidR="002922E6" w:rsidRPr="007D147A">
        <w:rPr>
          <w:rFonts w:ascii="Times New Roman" w:hAnsi="Times New Roman" w:cs="Times New Roman"/>
        </w:rPr>
        <w:t xml:space="preserve"> </w:t>
      </w:r>
      <w:r w:rsidRPr="007D147A">
        <w:rPr>
          <w:rFonts w:ascii="Times New Roman" w:hAnsi="Times New Roman" w:cs="Times New Roman"/>
        </w:rPr>
        <w:t>under the Bill. Most of these instruments are presently required to be published or</w:t>
      </w:r>
      <w:r w:rsidR="002922E6" w:rsidRPr="007D147A">
        <w:rPr>
          <w:rFonts w:ascii="Times New Roman" w:hAnsi="Times New Roman" w:cs="Times New Roman"/>
        </w:rPr>
        <w:t xml:space="preserve"> </w:t>
      </w:r>
      <w:r w:rsidRPr="007D147A">
        <w:rPr>
          <w:rFonts w:ascii="Times New Roman" w:hAnsi="Times New Roman" w:cs="Times New Roman"/>
        </w:rPr>
        <w:t xml:space="preserve">notified in the Gazette. Under the Bill, </w:t>
      </w:r>
      <w:r w:rsidRPr="007D147A">
        <w:rPr>
          <w:rFonts w:ascii="Times New Roman" w:hAnsi="Times New Roman" w:cs="Times New Roman"/>
        </w:rPr>
        <w:lastRenderedPageBreak/>
        <w:t>registration of the full text of such an instrument</w:t>
      </w:r>
      <w:r w:rsidR="002922E6" w:rsidRPr="007D147A">
        <w:rPr>
          <w:rFonts w:ascii="Times New Roman" w:hAnsi="Times New Roman" w:cs="Times New Roman"/>
        </w:rPr>
        <w:t xml:space="preserve"> </w:t>
      </w:r>
      <w:r w:rsidRPr="007D147A">
        <w:rPr>
          <w:rFonts w:ascii="Times New Roman" w:hAnsi="Times New Roman" w:cs="Times New Roman"/>
        </w:rPr>
        <w:t>(and any particulars) would replace notification in the Gazette. The definition</w:t>
      </w:r>
      <w:r w:rsidR="002922E6" w:rsidRPr="007D147A">
        <w:rPr>
          <w:rFonts w:ascii="Times New Roman" w:hAnsi="Times New Roman" w:cs="Times New Roman"/>
        </w:rPr>
        <w:t xml:space="preserve"> </w:t>
      </w:r>
      <w:r w:rsidRPr="007D147A">
        <w:rPr>
          <w:rFonts w:ascii="Times New Roman" w:hAnsi="Times New Roman" w:cs="Times New Roman"/>
        </w:rPr>
        <w:t>contemplates that the particular instruments to be registered would be identified by</w:t>
      </w:r>
      <w:r w:rsidR="002922E6" w:rsidRPr="007D147A">
        <w:rPr>
          <w:rFonts w:ascii="Times New Roman" w:hAnsi="Times New Roman" w:cs="Times New Roman"/>
        </w:rPr>
        <w:t xml:space="preserve"> </w:t>
      </w:r>
      <w:r w:rsidRPr="007D147A">
        <w:rPr>
          <w:rFonts w:ascii="Times New Roman" w:hAnsi="Times New Roman" w:cs="Times New Roman"/>
        </w:rPr>
        <w:t>being declared for that purpose in an Act or a registrable instrument. As to the structure</w:t>
      </w:r>
      <w:r w:rsidR="002922E6" w:rsidRPr="007D147A">
        <w:rPr>
          <w:rFonts w:ascii="Times New Roman" w:hAnsi="Times New Roman" w:cs="Times New Roman"/>
        </w:rPr>
        <w:t xml:space="preserve"> </w:t>
      </w:r>
      <w:r w:rsidRPr="007D147A">
        <w:rPr>
          <w:rFonts w:ascii="Times New Roman" w:hAnsi="Times New Roman" w:cs="Times New Roman"/>
        </w:rPr>
        <w:t>and scope of the definition, see the comment under ‘Basic concepts’.</w:t>
      </w:r>
    </w:p>
    <w:p w14:paraId="77FCD980" w14:textId="77777777" w:rsidR="00237615" w:rsidRDefault="00237615" w:rsidP="00B5145F">
      <w:pPr>
        <w:pStyle w:val="Heading3"/>
        <w:rPr>
          <w:i/>
        </w:rPr>
      </w:pPr>
      <w:bookmarkStart w:id="15" w:name="_Toc179376632"/>
      <w:r>
        <w:t>Section 11</w:t>
      </w:r>
      <w:r>
        <w:tab/>
        <w:t xml:space="preserve">Meaning of </w:t>
      </w:r>
      <w:r w:rsidRPr="00237615">
        <w:rPr>
          <w:i/>
        </w:rPr>
        <w:t>commencement notice</w:t>
      </w:r>
      <w:bookmarkEnd w:id="15"/>
    </w:p>
    <w:p w14:paraId="3A310C9F" w14:textId="77777777" w:rsidR="00237615" w:rsidRPr="00ED29EE" w:rsidRDefault="0083667B" w:rsidP="00ED29EE">
      <w:pPr>
        <w:spacing w:after="240"/>
        <w:rPr>
          <w:b/>
          <w:i/>
        </w:rPr>
      </w:pPr>
      <w:r w:rsidRPr="00ED29EE">
        <w:rPr>
          <w:b/>
          <w:i/>
        </w:rPr>
        <w:t>(A2001-14)</w:t>
      </w:r>
    </w:p>
    <w:p w14:paraId="06BDF2D4" w14:textId="77777777" w:rsidR="007D147A" w:rsidRDefault="007D147A" w:rsidP="00ED29EE">
      <w:pPr>
        <w:spacing w:after="240"/>
      </w:pPr>
      <w:r>
        <w:t>A2001-14 inserted the section. The explanatory statement provides:</w:t>
      </w:r>
    </w:p>
    <w:p w14:paraId="401951EF" w14:textId="77777777" w:rsidR="002922E6" w:rsidRPr="007D147A" w:rsidRDefault="002922E6" w:rsidP="0063359E">
      <w:pPr>
        <w:autoSpaceDE w:val="0"/>
        <w:autoSpaceDN w:val="0"/>
        <w:adjustRightInd w:val="0"/>
        <w:spacing w:after="120"/>
        <w:ind w:left="720"/>
        <w:rPr>
          <w:rFonts w:ascii="Times New Roman" w:hAnsi="Times New Roman" w:cs="Times New Roman"/>
        </w:rPr>
      </w:pPr>
      <w:r w:rsidRPr="007D147A">
        <w:rPr>
          <w:rFonts w:ascii="Times New Roman" w:hAnsi="Times New Roman" w:cs="Times New Roman"/>
        </w:rPr>
        <w:t>Clause 11 Commencement notices</w:t>
      </w:r>
    </w:p>
    <w:p w14:paraId="26690A07" w14:textId="1BAD654B" w:rsidR="00237615" w:rsidRDefault="002922E6" w:rsidP="0078783C">
      <w:pPr>
        <w:autoSpaceDE w:val="0"/>
        <w:autoSpaceDN w:val="0"/>
        <w:adjustRightInd w:val="0"/>
        <w:spacing w:after="240"/>
        <w:ind w:left="1276" w:hanging="556"/>
        <w:rPr>
          <w:rFonts w:ascii="Times New Roman" w:hAnsi="Times New Roman" w:cs="Times New Roman"/>
        </w:rPr>
      </w:pPr>
      <w:r w:rsidRPr="007D147A">
        <w:rPr>
          <w:rFonts w:ascii="Times New Roman" w:hAnsi="Times New Roman" w:cs="Times New Roman"/>
        </w:rPr>
        <w:t>35.</w:t>
      </w:r>
      <w:r w:rsidR="0063359E">
        <w:rPr>
          <w:rFonts w:ascii="Times New Roman" w:hAnsi="Times New Roman" w:cs="Times New Roman"/>
        </w:rPr>
        <w:tab/>
      </w:r>
      <w:r w:rsidRPr="007D147A">
        <w:rPr>
          <w:rFonts w:ascii="Times New Roman" w:hAnsi="Times New Roman" w:cs="Times New Roman"/>
        </w:rPr>
        <w:t>Under the Bill, commencement notices for Acts, subordinate laws, disallowable</w:t>
      </w:r>
      <w:r w:rsidR="00ED29EE">
        <w:rPr>
          <w:rFonts w:ascii="Times New Roman" w:hAnsi="Times New Roman" w:cs="Times New Roman"/>
        </w:rPr>
        <w:t xml:space="preserve"> </w:t>
      </w:r>
      <w:r w:rsidRPr="007D147A">
        <w:rPr>
          <w:rFonts w:ascii="Times New Roman" w:hAnsi="Times New Roman" w:cs="Times New Roman"/>
        </w:rPr>
        <w:t>instruments would be published on the legislation register, rather than in the Gazette.</w:t>
      </w:r>
      <w:r w:rsidR="00ED29EE">
        <w:rPr>
          <w:rFonts w:ascii="Times New Roman" w:hAnsi="Times New Roman" w:cs="Times New Roman"/>
        </w:rPr>
        <w:t xml:space="preserve"> </w:t>
      </w:r>
      <w:r w:rsidRPr="007D147A">
        <w:rPr>
          <w:rFonts w:ascii="Times New Roman" w:hAnsi="Times New Roman" w:cs="Times New Roman"/>
        </w:rPr>
        <w:t xml:space="preserve">This clause defines </w:t>
      </w:r>
      <w:r w:rsidRPr="007D147A">
        <w:rPr>
          <w:rFonts w:ascii="Times New Roman" w:hAnsi="Times New Roman" w:cs="Times New Roman"/>
          <w:b/>
          <w:bCs/>
          <w:i/>
          <w:iCs/>
        </w:rPr>
        <w:t xml:space="preserve">commencement notice </w:t>
      </w:r>
      <w:r w:rsidRPr="007D147A">
        <w:rPr>
          <w:rFonts w:ascii="Times New Roman" w:hAnsi="Times New Roman" w:cs="Times New Roman"/>
        </w:rPr>
        <w:t>comprehensively. As to the structure and</w:t>
      </w:r>
      <w:r w:rsidR="00ED29EE">
        <w:rPr>
          <w:rFonts w:ascii="Times New Roman" w:hAnsi="Times New Roman" w:cs="Times New Roman"/>
        </w:rPr>
        <w:t xml:space="preserve"> </w:t>
      </w:r>
      <w:r w:rsidRPr="007D147A">
        <w:rPr>
          <w:rFonts w:ascii="Times New Roman" w:hAnsi="Times New Roman" w:cs="Times New Roman"/>
        </w:rPr>
        <w:t xml:space="preserve">scope of the definition of </w:t>
      </w:r>
      <w:r w:rsidRPr="007D147A">
        <w:rPr>
          <w:rFonts w:ascii="Times New Roman" w:hAnsi="Times New Roman" w:cs="Times New Roman"/>
          <w:b/>
          <w:bCs/>
          <w:i/>
          <w:iCs/>
        </w:rPr>
        <w:t>commencement notice</w:t>
      </w:r>
      <w:r w:rsidRPr="007D147A">
        <w:rPr>
          <w:rFonts w:ascii="Times New Roman" w:hAnsi="Times New Roman" w:cs="Times New Roman"/>
        </w:rPr>
        <w:t>, see the comments under ‘Basic</w:t>
      </w:r>
      <w:r w:rsidR="00ED29EE">
        <w:rPr>
          <w:rFonts w:ascii="Times New Roman" w:hAnsi="Times New Roman" w:cs="Times New Roman"/>
        </w:rPr>
        <w:t xml:space="preserve"> </w:t>
      </w:r>
      <w:r w:rsidRPr="007D147A">
        <w:rPr>
          <w:rFonts w:ascii="Times New Roman" w:hAnsi="Times New Roman" w:cs="Times New Roman"/>
        </w:rPr>
        <w:t>concepts’.</w:t>
      </w:r>
    </w:p>
    <w:p w14:paraId="26B27DF8" w14:textId="77777777" w:rsidR="00237615" w:rsidRDefault="00237615" w:rsidP="00B5145F">
      <w:pPr>
        <w:pStyle w:val="Heading3"/>
      </w:pPr>
      <w:bookmarkStart w:id="16" w:name="_Toc179376633"/>
      <w:r>
        <w:t>Section 12</w:t>
      </w:r>
      <w:r>
        <w:tab/>
        <w:t>Meaning of</w:t>
      </w:r>
      <w:r w:rsidRPr="002922E6">
        <w:t xml:space="preserve"> legislative instrument</w:t>
      </w:r>
      <w:bookmarkEnd w:id="16"/>
    </w:p>
    <w:p w14:paraId="28975B40" w14:textId="77777777" w:rsidR="008F76AC" w:rsidRDefault="000B5328" w:rsidP="00221399">
      <w:pPr>
        <w:keepNext/>
      </w:pPr>
      <w:r>
        <w:t>[</w:t>
      </w:r>
      <w:r w:rsidR="008F76AC">
        <w:t>The term initially used in this section was registrable instrument.</w:t>
      </w:r>
      <w:r>
        <w:t>]</w:t>
      </w:r>
    </w:p>
    <w:p w14:paraId="51947D04" w14:textId="77777777" w:rsidR="00237615" w:rsidRPr="00ED29EE" w:rsidRDefault="0083667B" w:rsidP="00ED29EE">
      <w:pPr>
        <w:spacing w:after="240"/>
        <w:rPr>
          <w:b/>
          <w:i/>
        </w:rPr>
      </w:pPr>
      <w:r w:rsidRPr="00ED29EE">
        <w:rPr>
          <w:b/>
          <w:i/>
        </w:rPr>
        <w:t>(A2001-14)</w:t>
      </w:r>
    </w:p>
    <w:p w14:paraId="488CE954" w14:textId="77777777" w:rsidR="007D147A" w:rsidRDefault="007D147A" w:rsidP="00ED29EE">
      <w:pPr>
        <w:spacing w:after="240"/>
      </w:pPr>
      <w:r>
        <w:t>A2001-14 inserted the section. The explanatory statement provides:</w:t>
      </w:r>
    </w:p>
    <w:p w14:paraId="60E0246A" w14:textId="77777777" w:rsidR="002922E6" w:rsidRPr="000B5328" w:rsidRDefault="002922E6" w:rsidP="0078783C">
      <w:pPr>
        <w:autoSpaceDE w:val="0"/>
        <w:autoSpaceDN w:val="0"/>
        <w:adjustRightInd w:val="0"/>
        <w:spacing w:after="120"/>
        <w:ind w:left="720"/>
        <w:rPr>
          <w:rFonts w:ascii="Times New Roman" w:hAnsi="Times New Roman" w:cs="Times New Roman"/>
        </w:rPr>
      </w:pPr>
      <w:r w:rsidRPr="000B5328">
        <w:rPr>
          <w:rFonts w:ascii="Times New Roman" w:hAnsi="Times New Roman" w:cs="Times New Roman"/>
        </w:rPr>
        <w:t>Clause 12 Registrable instruments</w:t>
      </w:r>
    </w:p>
    <w:p w14:paraId="11E1DBBD" w14:textId="336F0E34" w:rsidR="002922E6" w:rsidRPr="000B5328" w:rsidRDefault="002922E6" w:rsidP="0063359E">
      <w:pPr>
        <w:autoSpaceDE w:val="0"/>
        <w:autoSpaceDN w:val="0"/>
        <w:adjustRightInd w:val="0"/>
        <w:spacing w:after="120"/>
        <w:ind w:left="1276" w:hanging="556"/>
        <w:rPr>
          <w:rFonts w:ascii="Times New Roman" w:hAnsi="Times New Roman" w:cs="Times New Roman"/>
        </w:rPr>
      </w:pPr>
      <w:r w:rsidRPr="000B5328">
        <w:rPr>
          <w:rFonts w:ascii="Times New Roman" w:hAnsi="Times New Roman" w:cs="Times New Roman"/>
        </w:rPr>
        <w:t>36.</w:t>
      </w:r>
      <w:r w:rsidR="0078783C">
        <w:rPr>
          <w:rFonts w:ascii="Times New Roman" w:hAnsi="Times New Roman" w:cs="Times New Roman"/>
        </w:rPr>
        <w:tab/>
      </w:r>
      <w:r w:rsidRPr="000B5328">
        <w:rPr>
          <w:rFonts w:ascii="Times New Roman" w:hAnsi="Times New Roman" w:cs="Times New Roman"/>
        </w:rPr>
        <w:t>This clause, which lists the statutory instruments to be published (</w:t>
      </w:r>
      <w:proofErr w:type="spellStart"/>
      <w:r w:rsidRPr="000B5328">
        <w:rPr>
          <w:rFonts w:ascii="Times New Roman" w:hAnsi="Times New Roman" w:cs="Times New Roman"/>
        </w:rPr>
        <w:t>ie</w:t>
      </w:r>
      <w:proofErr w:type="spellEnd"/>
      <w:r w:rsidRPr="000B5328">
        <w:rPr>
          <w:rFonts w:ascii="Times New Roman" w:hAnsi="Times New Roman" w:cs="Times New Roman"/>
        </w:rPr>
        <w:t xml:space="preserve"> registered) on the legislation register, is a machinery provision to facilitate the operation of Part 5.3 (Numbering and notification of registrable instruments). The provisions of that Part would apply in a similar way to all registrable instruments. </w:t>
      </w:r>
    </w:p>
    <w:p w14:paraId="20B7A459" w14:textId="50580E55" w:rsidR="00237615" w:rsidRPr="000B5328" w:rsidRDefault="002922E6" w:rsidP="0063359E">
      <w:pPr>
        <w:autoSpaceDE w:val="0"/>
        <w:autoSpaceDN w:val="0"/>
        <w:adjustRightInd w:val="0"/>
        <w:spacing w:after="120"/>
        <w:ind w:left="1276" w:hanging="556"/>
        <w:rPr>
          <w:rFonts w:ascii="Times New Roman" w:hAnsi="Times New Roman" w:cs="Times New Roman"/>
        </w:rPr>
      </w:pPr>
      <w:r w:rsidRPr="000B5328">
        <w:rPr>
          <w:rFonts w:ascii="Times New Roman" w:hAnsi="Times New Roman" w:cs="Times New Roman"/>
        </w:rPr>
        <w:t>37.</w:t>
      </w:r>
      <w:r w:rsidR="0078783C">
        <w:rPr>
          <w:rFonts w:ascii="Times New Roman" w:hAnsi="Times New Roman" w:cs="Times New Roman"/>
        </w:rPr>
        <w:tab/>
      </w:r>
      <w:r w:rsidRPr="000B5328">
        <w:rPr>
          <w:rFonts w:ascii="Times New Roman" w:hAnsi="Times New Roman" w:cs="Times New Roman"/>
        </w:rPr>
        <w:t xml:space="preserve">The concept of </w:t>
      </w:r>
      <w:r w:rsidRPr="000B5328">
        <w:rPr>
          <w:rFonts w:ascii="Times New Roman" w:hAnsi="Times New Roman" w:cs="Times New Roman"/>
          <w:b/>
          <w:bCs/>
          <w:i/>
          <w:iCs/>
        </w:rPr>
        <w:t xml:space="preserve">registrable instrument </w:t>
      </w:r>
      <w:r w:rsidRPr="000B5328">
        <w:rPr>
          <w:rFonts w:ascii="Times New Roman" w:hAnsi="Times New Roman" w:cs="Times New Roman"/>
        </w:rPr>
        <w:t xml:space="preserve">is used for all statutory instruments required to be notified. As to the structure and scope of the definition of </w:t>
      </w:r>
      <w:r w:rsidRPr="000B5328">
        <w:rPr>
          <w:rFonts w:ascii="Times New Roman" w:hAnsi="Times New Roman" w:cs="Times New Roman"/>
          <w:b/>
          <w:bCs/>
          <w:i/>
          <w:iCs/>
        </w:rPr>
        <w:t>registrable instrument</w:t>
      </w:r>
      <w:r w:rsidRPr="000B5328">
        <w:rPr>
          <w:rFonts w:ascii="Times New Roman" w:hAnsi="Times New Roman" w:cs="Times New Roman"/>
        </w:rPr>
        <w:t>, see the comment under ‘Basic concepts’.</w:t>
      </w:r>
    </w:p>
    <w:p w14:paraId="4028B722" w14:textId="77777777" w:rsidR="00565A51" w:rsidRPr="00ED29EE" w:rsidRDefault="008F76AC" w:rsidP="0078783C">
      <w:pPr>
        <w:autoSpaceDE w:val="0"/>
        <w:autoSpaceDN w:val="0"/>
        <w:adjustRightInd w:val="0"/>
        <w:spacing w:after="240" w:line="240" w:lineRule="auto"/>
        <w:rPr>
          <w:b/>
          <w:i/>
        </w:rPr>
      </w:pPr>
      <w:r w:rsidRPr="00ED29EE">
        <w:rPr>
          <w:b/>
          <w:i/>
        </w:rPr>
        <w:t>(A2006</w:t>
      </w:r>
      <w:r w:rsidR="00565A51" w:rsidRPr="00ED29EE">
        <w:rPr>
          <w:b/>
          <w:i/>
        </w:rPr>
        <w:t>-4</w:t>
      </w:r>
      <w:r w:rsidRPr="00ED29EE">
        <w:rPr>
          <w:b/>
          <w:i/>
        </w:rPr>
        <w:t>2</w:t>
      </w:r>
      <w:r w:rsidR="00565A51" w:rsidRPr="00ED29EE">
        <w:rPr>
          <w:b/>
          <w:i/>
        </w:rPr>
        <w:t>)</w:t>
      </w:r>
    </w:p>
    <w:p w14:paraId="75067428" w14:textId="57090589" w:rsidR="000B5328" w:rsidRDefault="000B5328" w:rsidP="0078783C">
      <w:pPr>
        <w:autoSpaceDE w:val="0"/>
        <w:autoSpaceDN w:val="0"/>
        <w:adjustRightInd w:val="0"/>
        <w:spacing w:after="240" w:line="240" w:lineRule="auto"/>
      </w:pPr>
      <w:r>
        <w:t>A2006-42 substituted s 12.</w:t>
      </w:r>
      <w:r w:rsidR="00F47194">
        <w:t xml:space="preserve"> </w:t>
      </w:r>
      <w:r>
        <w:t>The explanatory statement provides:</w:t>
      </w:r>
    </w:p>
    <w:p w14:paraId="13A31673" w14:textId="77777777" w:rsidR="008F76AC" w:rsidRPr="000B5328" w:rsidRDefault="00565A51" w:rsidP="0078783C">
      <w:pPr>
        <w:autoSpaceDE w:val="0"/>
        <w:autoSpaceDN w:val="0"/>
        <w:adjustRightInd w:val="0"/>
        <w:spacing w:after="0"/>
        <w:ind w:left="720"/>
        <w:rPr>
          <w:rFonts w:ascii="Times New Roman" w:hAnsi="Times New Roman" w:cs="Times New Roman"/>
        </w:rPr>
      </w:pPr>
      <w:r w:rsidRPr="000B5328">
        <w:rPr>
          <w:rFonts w:ascii="Times New Roman" w:hAnsi="Times New Roman" w:cs="Times New Roman"/>
        </w:rPr>
        <w:t>The amendments in schedule 2, part 2.1 (amendments of the Legislation Act) include the</w:t>
      </w:r>
      <w:r w:rsidR="008F76AC" w:rsidRPr="000B5328">
        <w:rPr>
          <w:rFonts w:ascii="Times New Roman" w:hAnsi="Times New Roman" w:cs="Times New Roman"/>
        </w:rPr>
        <w:t xml:space="preserve"> </w:t>
      </w:r>
      <w:r w:rsidR="004210B5">
        <w:rPr>
          <w:rFonts w:ascii="Times New Roman" w:hAnsi="Times New Roman" w:cs="Times New Roman"/>
        </w:rPr>
        <w:t>following:</w:t>
      </w:r>
    </w:p>
    <w:p w14:paraId="72A0ED40" w14:textId="77777777" w:rsidR="00237615" w:rsidRPr="000B5328" w:rsidRDefault="00565A51" w:rsidP="00ED29EE">
      <w:pPr>
        <w:pStyle w:val="ListParagraph"/>
        <w:numPr>
          <w:ilvl w:val="0"/>
          <w:numId w:val="5"/>
        </w:numPr>
        <w:autoSpaceDE w:val="0"/>
        <w:autoSpaceDN w:val="0"/>
        <w:adjustRightInd w:val="0"/>
        <w:spacing w:after="240"/>
        <w:rPr>
          <w:rFonts w:ascii="Times New Roman" w:hAnsi="Times New Roman" w:cs="Times New Roman"/>
        </w:rPr>
      </w:pPr>
      <w:r w:rsidRPr="000B5328">
        <w:rPr>
          <w:rFonts w:ascii="Times New Roman" w:hAnsi="Times New Roman" w:cs="Times New Roman"/>
        </w:rPr>
        <w:t xml:space="preserve">replacement of the term </w:t>
      </w:r>
      <w:r w:rsidRPr="000B5328">
        <w:rPr>
          <w:rFonts w:ascii="Times New Roman" w:hAnsi="Times New Roman" w:cs="Times New Roman"/>
          <w:i/>
          <w:iCs/>
        </w:rPr>
        <w:t xml:space="preserve">registrable instrument </w:t>
      </w:r>
      <w:r w:rsidRPr="000B5328">
        <w:rPr>
          <w:rFonts w:ascii="Times New Roman" w:hAnsi="Times New Roman" w:cs="Times New Roman"/>
        </w:rPr>
        <w:t xml:space="preserve">with the better known term </w:t>
      </w:r>
      <w:r w:rsidRPr="000B5328">
        <w:rPr>
          <w:rFonts w:ascii="Times New Roman" w:hAnsi="Times New Roman" w:cs="Times New Roman"/>
          <w:i/>
          <w:iCs/>
        </w:rPr>
        <w:t>legislative instrument</w:t>
      </w:r>
    </w:p>
    <w:p w14:paraId="22BAA84A" w14:textId="77777777" w:rsidR="00775828" w:rsidRDefault="00F56664" w:rsidP="0078783C">
      <w:pPr>
        <w:keepNext/>
        <w:spacing w:after="240"/>
      </w:pPr>
      <w:r>
        <w:lastRenderedPageBreak/>
        <w:t xml:space="preserve">The explanatory note </w:t>
      </w:r>
      <w:r w:rsidR="000B5328">
        <w:t xml:space="preserve">further </w:t>
      </w:r>
      <w:r>
        <w:t>explained the change as follows:</w:t>
      </w:r>
    </w:p>
    <w:p w14:paraId="6DD6D20E" w14:textId="77777777" w:rsidR="00775828" w:rsidRPr="0078783C" w:rsidRDefault="00775828" w:rsidP="00ED29EE">
      <w:pPr>
        <w:spacing w:after="240"/>
        <w:ind w:left="720"/>
        <w:rPr>
          <w:rFonts w:ascii="TimesNewRoman" w:hAnsi="TimesNewRoman" w:cs="TimesNewRoman"/>
        </w:rPr>
      </w:pPr>
      <w:r w:rsidRPr="0078783C">
        <w:rPr>
          <w:rFonts w:ascii="TimesNewRoman" w:hAnsi="TimesNewRoman" w:cs="TimesNewRoman"/>
        </w:rPr>
        <w:t xml:space="preserve">This amendment replaces the defined term </w:t>
      </w:r>
      <w:r w:rsidRPr="0078783C">
        <w:rPr>
          <w:rFonts w:ascii="TimesNewRoman,BoldItalic" w:hAnsi="TimesNewRoman,BoldItalic" w:cs="TimesNewRoman,BoldItalic"/>
          <w:i/>
          <w:iCs/>
        </w:rPr>
        <w:t xml:space="preserve">registrable instrument </w:t>
      </w:r>
      <w:r w:rsidRPr="0078783C">
        <w:rPr>
          <w:rFonts w:ascii="TimesNewRoman" w:hAnsi="TimesNewRoman" w:cs="TimesNewRoman"/>
        </w:rPr>
        <w:t xml:space="preserve">with the defined term </w:t>
      </w:r>
      <w:r w:rsidRPr="0078783C">
        <w:rPr>
          <w:rFonts w:ascii="TimesNewRoman,BoldItalic" w:hAnsi="TimesNewRoman,BoldItalic" w:cs="TimesNewRoman,BoldItalic"/>
          <w:i/>
          <w:iCs/>
        </w:rPr>
        <w:t>legislative instrument</w:t>
      </w:r>
      <w:r w:rsidRPr="0078783C">
        <w:rPr>
          <w:rFonts w:ascii="TimesNewRoman" w:hAnsi="TimesNewRoman" w:cs="TimesNewRoman"/>
        </w:rPr>
        <w:t xml:space="preserve">. It has become apparent that users of the Legislation Act do not find the term </w:t>
      </w:r>
      <w:r w:rsidRPr="0078783C">
        <w:rPr>
          <w:rFonts w:ascii="TimesNewRoman,BoldItalic" w:hAnsi="TimesNewRoman,BoldItalic" w:cs="TimesNewRoman,BoldItalic"/>
          <w:i/>
          <w:iCs/>
        </w:rPr>
        <w:t xml:space="preserve">registrable instrument </w:t>
      </w:r>
      <w:r w:rsidRPr="0078783C">
        <w:rPr>
          <w:rFonts w:ascii="TimesNewRoman" w:hAnsi="TimesNewRoman" w:cs="TimesNewRoman"/>
        </w:rPr>
        <w:t xml:space="preserve">helpful. The amendment, therefore, replaces it with the equivalent term used in the </w:t>
      </w:r>
      <w:r w:rsidRPr="0078783C">
        <w:rPr>
          <w:rFonts w:ascii="TimesNewRoman,Italic" w:hAnsi="TimesNewRoman,Italic" w:cs="TimesNewRoman,Italic"/>
          <w:i/>
          <w:iCs/>
        </w:rPr>
        <w:t xml:space="preserve">Legislative Instruments Act 2003 </w:t>
      </w:r>
      <w:r w:rsidRPr="0078783C">
        <w:rPr>
          <w:rFonts w:ascii="TimesNewRoman" w:hAnsi="TimesNewRoman" w:cs="TimesNewRoman"/>
        </w:rPr>
        <w:t>(Cwlth).</w:t>
      </w:r>
    </w:p>
    <w:p w14:paraId="6545659C" w14:textId="77777777" w:rsidR="00237615" w:rsidRDefault="00237615" w:rsidP="00B5145F">
      <w:pPr>
        <w:pStyle w:val="Heading3"/>
        <w:rPr>
          <w:i/>
        </w:rPr>
      </w:pPr>
      <w:bookmarkStart w:id="17" w:name="_Toc179376634"/>
      <w:r>
        <w:t>Section 13</w:t>
      </w:r>
      <w:r>
        <w:tab/>
        <w:t xml:space="preserve">Meaning of </w:t>
      </w:r>
      <w:r w:rsidRPr="00D644DF">
        <w:rPr>
          <w:i/>
        </w:rPr>
        <w:t>statutory instrument</w:t>
      </w:r>
      <w:bookmarkEnd w:id="17"/>
    </w:p>
    <w:p w14:paraId="3257FBB2" w14:textId="77777777" w:rsidR="00237615" w:rsidRPr="00ED29EE" w:rsidRDefault="0083667B" w:rsidP="00ED29EE">
      <w:pPr>
        <w:spacing w:after="240"/>
        <w:rPr>
          <w:b/>
          <w:i/>
        </w:rPr>
      </w:pPr>
      <w:r w:rsidRPr="00ED29EE">
        <w:rPr>
          <w:b/>
          <w:i/>
        </w:rPr>
        <w:t>(A2001-14)</w:t>
      </w:r>
    </w:p>
    <w:p w14:paraId="745FB653" w14:textId="77777777" w:rsidR="005661C8" w:rsidRDefault="005661C8" w:rsidP="00ED29EE">
      <w:pPr>
        <w:spacing w:after="240"/>
      </w:pPr>
      <w:r>
        <w:t>A2001-14 inserted the section. The explanatory statement provides:</w:t>
      </w:r>
    </w:p>
    <w:p w14:paraId="2B75E139" w14:textId="27737405" w:rsidR="00E543B9" w:rsidRDefault="00E556D9" w:rsidP="0078783C">
      <w:pPr>
        <w:autoSpaceDE w:val="0"/>
        <w:autoSpaceDN w:val="0"/>
        <w:adjustRightInd w:val="0"/>
        <w:spacing w:after="240"/>
        <w:ind w:left="1276" w:hanging="556"/>
        <w:rPr>
          <w:rFonts w:ascii="Times New Roman" w:hAnsi="Times New Roman" w:cs="Times New Roman"/>
          <w:i/>
          <w:iCs/>
        </w:rPr>
      </w:pPr>
      <w:r w:rsidRPr="005661C8">
        <w:rPr>
          <w:rFonts w:ascii="Times New Roman" w:hAnsi="Times New Roman" w:cs="Times New Roman"/>
        </w:rPr>
        <w:t>38.</w:t>
      </w:r>
      <w:r w:rsidR="0078783C">
        <w:rPr>
          <w:rFonts w:ascii="Times New Roman" w:hAnsi="Times New Roman" w:cs="Times New Roman"/>
        </w:rPr>
        <w:tab/>
      </w:r>
      <w:r w:rsidR="002922E6" w:rsidRPr="005661C8">
        <w:rPr>
          <w:rFonts w:ascii="Times New Roman" w:hAnsi="Times New Roman" w:cs="Times New Roman"/>
        </w:rPr>
        <w:t xml:space="preserve">As the Bill would streamline the ‘machinery of government’ law about </w:t>
      </w:r>
      <w:r w:rsidR="002922E6" w:rsidRPr="005661C8">
        <w:rPr>
          <w:rFonts w:ascii="Times New Roman" w:hAnsi="Times New Roman" w:cs="Times New Roman"/>
          <w:b/>
          <w:bCs/>
          <w:i/>
          <w:iCs/>
        </w:rPr>
        <w:t>statutory</w:t>
      </w:r>
      <w:r w:rsidR="0078783C">
        <w:rPr>
          <w:rFonts w:ascii="Times New Roman" w:hAnsi="Times New Roman" w:cs="Times New Roman"/>
          <w:b/>
          <w:bCs/>
          <w:i/>
          <w:iCs/>
        </w:rPr>
        <w:t xml:space="preserve"> </w:t>
      </w:r>
      <w:r w:rsidR="002922E6" w:rsidRPr="005661C8">
        <w:rPr>
          <w:rFonts w:ascii="Times New Roman" w:hAnsi="Times New Roman" w:cs="Times New Roman"/>
          <w:b/>
          <w:bCs/>
          <w:i/>
          <w:iCs/>
        </w:rPr>
        <w:t xml:space="preserve">instruments </w:t>
      </w:r>
      <w:r w:rsidR="002922E6" w:rsidRPr="005661C8">
        <w:rPr>
          <w:rFonts w:ascii="Times New Roman" w:hAnsi="Times New Roman" w:cs="Times New Roman"/>
        </w:rPr>
        <w:t xml:space="preserve">generally, clause 13 would define them broadly, to mean any </w:t>
      </w:r>
      <w:r w:rsidR="002922E6" w:rsidRPr="005661C8">
        <w:rPr>
          <w:rFonts w:ascii="Times New Roman" w:hAnsi="Times New Roman" w:cs="Times New Roman"/>
          <w:b/>
          <w:bCs/>
          <w:i/>
          <w:iCs/>
        </w:rPr>
        <w:t>instrument</w:t>
      </w:r>
      <w:r w:rsidR="0078783C">
        <w:rPr>
          <w:rFonts w:ascii="Times New Roman" w:hAnsi="Times New Roman" w:cs="Times New Roman"/>
          <w:b/>
          <w:bCs/>
          <w:i/>
          <w:iCs/>
        </w:rPr>
        <w:t xml:space="preserve"> </w:t>
      </w:r>
      <w:r w:rsidR="002922E6" w:rsidRPr="005661C8">
        <w:rPr>
          <w:rFonts w:ascii="Times New Roman" w:hAnsi="Times New Roman" w:cs="Times New Roman"/>
        </w:rPr>
        <w:t>(whether legislative or not) made under an Act, another statutory instrument or a power</w:t>
      </w:r>
      <w:r w:rsidRPr="005661C8">
        <w:rPr>
          <w:rFonts w:ascii="Times New Roman" w:hAnsi="Times New Roman" w:cs="Times New Roman"/>
        </w:rPr>
        <w:t xml:space="preserve"> </w:t>
      </w:r>
      <w:r w:rsidR="002922E6" w:rsidRPr="005661C8">
        <w:rPr>
          <w:rFonts w:ascii="Times New Roman" w:hAnsi="Times New Roman" w:cs="Times New Roman"/>
        </w:rPr>
        <w:t>given by an Act or statutory instrument or otherwise by law. Statutory instruments</w:t>
      </w:r>
      <w:r w:rsidRPr="005661C8">
        <w:rPr>
          <w:rFonts w:ascii="Times New Roman" w:hAnsi="Times New Roman" w:cs="Times New Roman"/>
        </w:rPr>
        <w:t xml:space="preserve"> </w:t>
      </w:r>
      <w:r w:rsidR="002922E6" w:rsidRPr="005661C8">
        <w:rPr>
          <w:rFonts w:ascii="Times New Roman" w:hAnsi="Times New Roman" w:cs="Times New Roman"/>
        </w:rPr>
        <w:t>include, but are not limited to, subordinate laws, disallowable instruments, notifiable</w:t>
      </w:r>
      <w:r w:rsidRPr="005661C8">
        <w:rPr>
          <w:rFonts w:ascii="Times New Roman" w:hAnsi="Times New Roman" w:cs="Times New Roman"/>
        </w:rPr>
        <w:t xml:space="preserve"> </w:t>
      </w:r>
      <w:r w:rsidR="002922E6" w:rsidRPr="005661C8">
        <w:rPr>
          <w:rFonts w:ascii="Times New Roman" w:hAnsi="Times New Roman" w:cs="Times New Roman"/>
        </w:rPr>
        <w:t>instruments and commencement notices. The definition is based on the existing</w:t>
      </w:r>
      <w:r w:rsidRPr="005661C8">
        <w:rPr>
          <w:rFonts w:ascii="Times New Roman" w:hAnsi="Times New Roman" w:cs="Times New Roman"/>
        </w:rPr>
        <w:t xml:space="preserve"> </w:t>
      </w:r>
      <w:r w:rsidR="002922E6" w:rsidRPr="005661C8">
        <w:rPr>
          <w:rFonts w:ascii="Times New Roman" w:hAnsi="Times New Roman" w:cs="Times New Roman"/>
        </w:rPr>
        <w:t xml:space="preserve">definition of </w:t>
      </w:r>
      <w:r w:rsidR="002922E6" w:rsidRPr="005661C8">
        <w:rPr>
          <w:rFonts w:ascii="Times New Roman" w:hAnsi="Times New Roman" w:cs="Times New Roman"/>
          <w:b/>
          <w:bCs/>
          <w:i/>
          <w:iCs/>
        </w:rPr>
        <w:t xml:space="preserve">statutory instrument </w:t>
      </w:r>
      <w:r w:rsidR="002922E6" w:rsidRPr="005661C8">
        <w:rPr>
          <w:rFonts w:ascii="Times New Roman" w:hAnsi="Times New Roman" w:cs="Times New Roman"/>
        </w:rPr>
        <w:t xml:space="preserve">in the dictionary to the </w:t>
      </w:r>
      <w:r w:rsidR="002922E6" w:rsidRPr="005661C8">
        <w:rPr>
          <w:rFonts w:ascii="Times New Roman" w:hAnsi="Times New Roman" w:cs="Times New Roman"/>
          <w:i/>
          <w:iCs/>
        </w:rPr>
        <w:t>Interpretation Act 1967</w:t>
      </w:r>
      <w:r w:rsidR="0078783C" w:rsidRPr="0078783C">
        <w:rPr>
          <w:rFonts w:ascii="Times New Roman" w:hAnsi="Times New Roman" w:cs="Times New Roman"/>
        </w:rPr>
        <w:t>.</w:t>
      </w:r>
    </w:p>
    <w:p w14:paraId="644E0EF6" w14:textId="77777777" w:rsidR="00237615" w:rsidRDefault="00237615" w:rsidP="00B5145F">
      <w:pPr>
        <w:pStyle w:val="Heading3"/>
      </w:pPr>
      <w:bookmarkStart w:id="18" w:name="_Toc179376635"/>
      <w:r>
        <w:t>Section 14</w:t>
      </w:r>
      <w:r>
        <w:tab/>
        <w:t xml:space="preserve">Meaning of </w:t>
      </w:r>
      <w:r w:rsidRPr="00E543B9">
        <w:t>instrument</w:t>
      </w:r>
      <w:bookmarkEnd w:id="18"/>
    </w:p>
    <w:p w14:paraId="21A0E99B" w14:textId="77777777" w:rsidR="00237615" w:rsidRPr="00ED29EE" w:rsidRDefault="0083667B" w:rsidP="00ED29EE">
      <w:pPr>
        <w:spacing w:after="240"/>
        <w:rPr>
          <w:b/>
          <w:i/>
        </w:rPr>
      </w:pPr>
      <w:r w:rsidRPr="00ED29EE">
        <w:rPr>
          <w:b/>
          <w:i/>
        </w:rPr>
        <w:t>(A2001-14)</w:t>
      </w:r>
    </w:p>
    <w:p w14:paraId="352EAAEA" w14:textId="77777777" w:rsidR="005661C8" w:rsidRDefault="005661C8" w:rsidP="00ED29EE">
      <w:pPr>
        <w:spacing w:after="240"/>
      </w:pPr>
      <w:r>
        <w:t>A2001-14 inserted the section. The explanatory statement provides:</w:t>
      </w:r>
    </w:p>
    <w:p w14:paraId="506B02D1" w14:textId="4D5CD26E" w:rsidR="00237615" w:rsidRPr="005661C8" w:rsidRDefault="008300D0" w:rsidP="0064624F">
      <w:pPr>
        <w:autoSpaceDE w:val="0"/>
        <w:autoSpaceDN w:val="0"/>
        <w:adjustRightInd w:val="0"/>
        <w:spacing w:after="120"/>
        <w:ind w:left="1276" w:hanging="556"/>
      </w:pPr>
      <w:r w:rsidRPr="005661C8">
        <w:rPr>
          <w:rFonts w:ascii="Times New Roman" w:hAnsi="Times New Roman" w:cs="Times New Roman"/>
        </w:rPr>
        <w:t>3</w:t>
      </w:r>
      <w:r w:rsidR="00E1412D">
        <w:rPr>
          <w:rFonts w:ascii="Times New Roman" w:hAnsi="Times New Roman" w:cs="Times New Roman"/>
        </w:rPr>
        <w:tab/>
      </w:r>
      <w:r w:rsidR="002922E6" w:rsidRPr="005661C8">
        <w:rPr>
          <w:rFonts w:ascii="Times New Roman" w:hAnsi="Times New Roman" w:cs="Times New Roman"/>
        </w:rPr>
        <w:t xml:space="preserve">To support the meaning of </w:t>
      </w:r>
      <w:r w:rsidR="002922E6" w:rsidRPr="005661C8">
        <w:rPr>
          <w:rFonts w:ascii="Times New Roman" w:hAnsi="Times New Roman" w:cs="Times New Roman"/>
          <w:b/>
          <w:bCs/>
          <w:i/>
          <w:iCs/>
        </w:rPr>
        <w:t>statutory instrument</w:t>
      </w:r>
      <w:r w:rsidR="002922E6" w:rsidRPr="005661C8">
        <w:rPr>
          <w:rFonts w:ascii="Times New Roman" w:hAnsi="Times New Roman" w:cs="Times New Roman"/>
        </w:rPr>
        <w:t>, clause 14 would import the base level</w:t>
      </w:r>
      <w:r w:rsidRPr="005661C8">
        <w:rPr>
          <w:rFonts w:ascii="Times New Roman" w:hAnsi="Times New Roman" w:cs="Times New Roman"/>
        </w:rPr>
        <w:t xml:space="preserve"> </w:t>
      </w:r>
      <w:r w:rsidR="002922E6" w:rsidRPr="005661C8">
        <w:rPr>
          <w:rFonts w:ascii="Times New Roman" w:hAnsi="Times New Roman" w:cs="Times New Roman"/>
        </w:rPr>
        <w:t xml:space="preserve">meaning of </w:t>
      </w:r>
      <w:r w:rsidR="002922E6" w:rsidRPr="005661C8">
        <w:rPr>
          <w:rFonts w:ascii="Times New Roman" w:hAnsi="Times New Roman" w:cs="Times New Roman"/>
          <w:b/>
          <w:bCs/>
          <w:i/>
          <w:iCs/>
        </w:rPr>
        <w:t xml:space="preserve">instrument </w:t>
      </w:r>
      <w:r w:rsidR="002922E6" w:rsidRPr="005661C8">
        <w:rPr>
          <w:rFonts w:ascii="Times New Roman" w:hAnsi="Times New Roman" w:cs="Times New Roman"/>
        </w:rPr>
        <w:t xml:space="preserve">from the dictionary to the </w:t>
      </w:r>
      <w:r w:rsidR="002922E6" w:rsidRPr="005661C8">
        <w:rPr>
          <w:rFonts w:ascii="Times New Roman" w:hAnsi="Times New Roman" w:cs="Times New Roman"/>
          <w:i/>
          <w:iCs/>
        </w:rPr>
        <w:t>Interpretation Act 1967</w:t>
      </w:r>
      <w:r w:rsidR="002922E6" w:rsidRPr="005661C8">
        <w:rPr>
          <w:rFonts w:ascii="Times New Roman" w:hAnsi="Times New Roman" w:cs="Times New Roman"/>
        </w:rPr>
        <w:t xml:space="preserve">, </w:t>
      </w:r>
      <w:proofErr w:type="spellStart"/>
      <w:r w:rsidR="002922E6" w:rsidRPr="005661C8">
        <w:rPr>
          <w:rFonts w:ascii="Times New Roman" w:hAnsi="Times New Roman" w:cs="Times New Roman"/>
        </w:rPr>
        <w:t>ie</w:t>
      </w:r>
      <w:proofErr w:type="spellEnd"/>
      <w:r w:rsidR="002922E6" w:rsidRPr="005661C8">
        <w:rPr>
          <w:rFonts w:ascii="Times New Roman" w:hAnsi="Times New Roman" w:cs="Times New Roman"/>
        </w:rPr>
        <w:t xml:space="preserve"> any</w:t>
      </w:r>
      <w:r w:rsidR="00E1412D">
        <w:rPr>
          <w:rFonts w:ascii="Times New Roman" w:hAnsi="Times New Roman" w:cs="Times New Roman"/>
        </w:rPr>
        <w:t xml:space="preserve"> </w:t>
      </w:r>
      <w:r w:rsidR="002922E6" w:rsidRPr="005661C8">
        <w:rPr>
          <w:rFonts w:ascii="Times New Roman" w:hAnsi="Times New Roman" w:cs="Times New Roman"/>
        </w:rPr>
        <w:t xml:space="preserve">writing or other document. As to the structure and scope of the definition of </w:t>
      </w:r>
      <w:r w:rsidR="002922E6" w:rsidRPr="005661C8">
        <w:rPr>
          <w:rFonts w:ascii="Times New Roman" w:hAnsi="Times New Roman" w:cs="Times New Roman"/>
          <w:b/>
          <w:bCs/>
          <w:i/>
          <w:iCs/>
        </w:rPr>
        <w:t>statutory</w:t>
      </w:r>
      <w:r w:rsidR="00E1412D">
        <w:rPr>
          <w:rFonts w:ascii="Times New Roman" w:hAnsi="Times New Roman" w:cs="Times New Roman"/>
          <w:b/>
          <w:bCs/>
          <w:i/>
          <w:iCs/>
        </w:rPr>
        <w:t xml:space="preserve"> </w:t>
      </w:r>
      <w:r w:rsidR="002922E6" w:rsidRPr="005661C8">
        <w:rPr>
          <w:rFonts w:ascii="Times New Roman" w:hAnsi="Times New Roman" w:cs="Times New Roman"/>
          <w:b/>
          <w:bCs/>
          <w:i/>
          <w:iCs/>
        </w:rPr>
        <w:t>instrument</w:t>
      </w:r>
      <w:r w:rsidR="002922E6" w:rsidRPr="005661C8">
        <w:rPr>
          <w:rFonts w:ascii="Times New Roman" w:hAnsi="Times New Roman" w:cs="Times New Roman"/>
        </w:rPr>
        <w:t>, see the comments under ‘Basic concepts’.</w:t>
      </w:r>
    </w:p>
    <w:p w14:paraId="3457E89D" w14:textId="77777777" w:rsidR="00237615" w:rsidRPr="00ED29EE" w:rsidRDefault="00CB504A" w:rsidP="00ED29EE">
      <w:pPr>
        <w:spacing w:after="240"/>
        <w:rPr>
          <w:b/>
          <w:i/>
        </w:rPr>
      </w:pPr>
      <w:r w:rsidRPr="00ED29EE">
        <w:rPr>
          <w:b/>
          <w:i/>
        </w:rPr>
        <w:t>(</w:t>
      </w:r>
      <w:r w:rsidR="005661C8" w:rsidRPr="00ED29EE">
        <w:rPr>
          <w:b/>
          <w:i/>
        </w:rPr>
        <w:t>A</w:t>
      </w:r>
      <w:r w:rsidRPr="00ED29EE">
        <w:rPr>
          <w:b/>
          <w:i/>
        </w:rPr>
        <w:t>2001-56)</w:t>
      </w:r>
    </w:p>
    <w:p w14:paraId="2B839CF6" w14:textId="102630F7" w:rsidR="00B4624E" w:rsidRDefault="005661C8" w:rsidP="00ED29EE">
      <w:pPr>
        <w:spacing w:after="240"/>
      </w:pPr>
      <w:r>
        <w:t>A2001-56 made a m</w:t>
      </w:r>
      <w:r w:rsidR="00CB504A">
        <w:t xml:space="preserve">inor amendment </w:t>
      </w:r>
      <w:r>
        <w:t xml:space="preserve">to a </w:t>
      </w:r>
      <w:r w:rsidR="00CB504A">
        <w:t>note</w:t>
      </w:r>
      <w:r>
        <w:t xml:space="preserve"> in s 14 (1)</w:t>
      </w:r>
      <w:r w:rsidR="00B4624E">
        <w:t>.</w:t>
      </w:r>
      <w:r w:rsidR="00F47194">
        <w:t xml:space="preserve"> </w:t>
      </w:r>
      <w:r w:rsidR="00B4624E">
        <w:t>The explanatory note is as follows:</w:t>
      </w:r>
    </w:p>
    <w:p w14:paraId="73295F9B" w14:textId="77777777" w:rsidR="00CB504A" w:rsidRDefault="00B4624E" w:rsidP="00ED29EE">
      <w:pPr>
        <w:spacing w:after="240"/>
        <w:ind w:left="720"/>
        <w:rPr>
          <w:rFonts w:ascii="Times New Roman" w:hAnsi="Times New Roman" w:cs="Times New Roman"/>
        </w:rPr>
      </w:pPr>
      <w:r w:rsidRPr="00B4624E">
        <w:rPr>
          <w:rFonts w:ascii="Times New Roman" w:hAnsi="Times New Roman" w:cs="Times New Roman"/>
        </w:rPr>
        <w:t>This amendment updates the reference to the definition mentioned in the note. The</w:t>
      </w:r>
      <w:r>
        <w:rPr>
          <w:rFonts w:ascii="Times New Roman" w:hAnsi="Times New Roman" w:cs="Times New Roman"/>
        </w:rPr>
        <w:t xml:space="preserve"> </w:t>
      </w:r>
      <w:r w:rsidRPr="00B4624E">
        <w:rPr>
          <w:rFonts w:ascii="Times New Roman" w:hAnsi="Times New Roman" w:cs="Times New Roman"/>
        </w:rPr>
        <w:t xml:space="preserve">definition is being relocated to the </w:t>
      </w:r>
      <w:r w:rsidRPr="0017306A">
        <w:rPr>
          <w:rFonts w:ascii="Times New Roman" w:hAnsi="Times New Roman" w:cs="Times New Roman"/>
          <w:i/>
          <w:iCs/>
        </w:rPr>
        <w:t>Legislation Act 2001</w:t>
      </w:r>
      <w:r w:rsidRPr="00B4624E">
        <w:rPr>
          <w:rFonts w:ascii="Times New Roman" w:hAnsi="Times New Roman" w:cs="Times New Roman"/>
        </w:rPr>
        <w:t xml:space="preserve"> by the Bill.</w:t>
      </w:r>
    </w:p>
    <w:p w14:paraId="1545C023" w14:textId="77777777" w:rsidR="00237615" w:rsidRDefault="00237615" w:rsidP="00B5145F">
      <w:pPr>
        <w:pStyle w:val="Heading3"/>
      </w:pPr>
      <w:bookmarkStart w:id="19" w:name="_Toc179376636"/>
      <w:r>
        <w:lastRenderedPageBreak/>
        <w:t>Section 15</w:t>
      </w:r>
      <w:r>
        <w:tab/>
        <w:t xml:space="preserve">Meaning of </w:t>
      </w:r>
      <w:r w:rsidRPr="00E1412D">
        <w:rPr>
          <w:i/>
          <w:iCs/>
        </w:rPr>
        <w:t>authorised republication</w:t>
      </w:r>
      <w:bookmarkEnd w:id="19"/>
    </w:p>
    <w:p w14:paraId="2FE8B7E3" w14:textId="77777777" w:rsidR="00237615" w:rsidRPr="00ED29EE" w:rsidRDefault="0083667B" w:rsidP="00C73B95">
      <w:pPr>
        <w:keepNext/>
        <w:spacing w:after="120"/>
        <w:rPr>
          <w:b/>
          <w:i/>
        </w:rPr>
      </w:pPr>
      <w:r w:rsidRPr="00ED29EE">
        <w:rPr>
          <w:b/>
          <w:i/>
        </w:rPr>
        <w:t>(A2001-14)</w:t>
      </w:r>
    </w:p>
    <w:p w14:paraId="0DE349A6" w14:textId="77777777" w:rsidR="00B4624E" w:rsidRDefault="00B4624E" w:rsidP="00E1412D">
      <w:pPr>
        <w:keepNext/>
        <w:spacing w:after="120"/>
      </w:pPr>
      <w:r>
        <w:t>A2001-14 inserted the section. The explanatory statement provides:</w:t>
      </w:r>
    </w:p>
    <w:p w14:paraId="638D1209" w14:textId="2529569E" w:rsidR="00237615" w:rsidRPr="00B4624E" w:rsidRDefault="008300D0" w:rsidP="00C73B95">
      <w:pPr>
        <w:keepLines/>
        <w:autoSpaceDE w:val="0"/>
        <w:autoSpaceDN w:val="0"/>
        <w:adjustRightInd w:val="0"/>
        <w:spacing w:after="240"/>
        <w:ind w:left="1276" w:hanging="556"/>
        <w:rPr>
          <w:rFonts w:ascii="Times New Roman" w:hAnsi="Times New Roman" w:cs="Times New Roman"/>
        </w:rPr>
      </w:pPr>
      <w:r w:rsidRPr="00B4624E">
        <w:rPr>
          <w:rFonts w:ascii="Times New Roman" w:hAnsi="Times New Roman" w:cs="Times New Roman"/>
        </w:rPr>
        <w:t>40</w:t>
      </w:r>
      <w:r w:rsidR="00E1412D">
        <w:rPr>
          <w:rFonts w:ascii="Times New Roman" w:hAnsi="Times New Roman" w:cs="Times New Roman"/>
        </w:rPr>
        <w:tab/>
      </w:r>
      <w:r w:rsidRPr="00B4624E">
        <w:rPr>
          <w:rFonts w:ascii="Times New Roman" w:hAnsi="Times New Roman" w:cs="Times New Roman"/>
        </w:rPr>
        <w:t>C</w:t>
      </w:r>
      <w:r w:rsidR="002922E6" w:rsidRPr="00B4624E">
        <w:rPr>
          <w:rFonts w:ascii="Times New Roman" w:hAnsi="Times New Roman" w:cs="Times New Roman"/>
        </w:rPr>
        <w:t>lause 15 defines an authorised republication as a law (as defined in clause 95)</w:t>
      </w:r>
      <w:r w:rsidR="002B2BF6" w:rsidRPr="00B4624E">
        <w:rPr>
          <w:rFonts w:ascii="Times New Roman" w:hAnsi="Times New Roman" w:cs="Times New Roman"/>
        </w:rPr>
        <w:t xml:space="preserve"> </w:t>
      </w:r>
      <w:r w:rsidR="002922E6" w:rsidRPr="00B4624E">
        <w:rPr>
          <w:rFonts w:ascii="Times New Roman" w:hAnsi="Times New Roman" w:cs="Times New Roman"/>
        </w:rPr>
        <w:t>authorised by the Parliamentary Counsel under the Bill. Clause 23 authorises the</w:t>
      </w:r>
      <w:r w:rsidR="002B2BF6" w:rsidRPr="00B4624E">
        <w:rPr>
          <w:rFonts w:ascii="Times New Roman" w:hAnsi="Times New Roman" w:cs="Times New Roman"/>
        </w:rPr>
        <w:t xml:space="preserve"> </w:t>
      </w:r>
      <w:r w:rsidR="002922E6" w:rsidRPr="00B4624E">
        <w:rPr>
          <w:rFonts w:ascii="Times New Roman" w:hAnsi="Times New Roman" w:cs="Times New Roman"/>
        </w:rPr>
        <w:t>Parliamentary Counsel to authorise printed and electronic versions of republications.</w:t>
      </w:r>
      <w:r w:rsidR="002B2BF6" w:rsidRPr="00B4624E">
        <w:rPr>
          <w:rFonts w:ascii="Times New Roman" w:hAnsi="Times New Roman" w:cs="Times New Roman"/>
        </w:rPr>
        <w:t xml:space="preserve"> </w:t>
      </w:r>
      <w:r w:rsidR="002922E6" w:rsidRPr="00B4624E">
        <w:rPr>
          <w:rFonts w:ascii="Times New Roman" w:hAnsi="Times New Roman" w:cs="Times New Roman"/>
        </w:rPr>
        <w:t>As to the structure and scope of the definition, see the comments under ‘Basic</w:t>
      </w:r>
      <w:r w:rsidR="002B2BF6" w:rsidRPr="00B4624E">
        <w:rPr>
          <w:rFonts w:ascii="Times New Roman" w:hAnsi="Times New Roman" w:cs="Times New Roman"/>
        </w:rPr>
        <w:t xml:space="preserve"> </w:t>
      </w:r>
      <w:r w:rsidR="002922E6" w:rsidRPr="00B4624E">
        <w:rPr>
          <w:rFonts w:ascii="Times New Roman" w:hAnsi="Times New Roman" w:cs="Times New Roman"/>
        </w:rPr>
        <w:t>concepts’.</w:t>
      </w:r>
    </w:p>
    <w:p w14:paraId="35F9CDF8" w14:textId="77777777" w:rsidR="00237615" w:rsidRDefault="00237615" w:rsidP="00B5145F">
      <w:pPr>
        <w:pStyle w:val="Heading3"/>
        <w:rPr>
          <w:i/>
        </w:rPr>
      </w:pPr>
      <w:bookmarkStart w:id="20" w:name="_Toc179376637"/>
      <w:r>
        <w:t>Section 16</w:t>
      </w:r>
      <w:r>
        <w:tab/>
        <w:t xml:space="preserve">Meaning of </w:t>
      </w:r>
      <w:r w:rsidR="00D644DF" w:rsidRPr="00D644DF">
        <w:rPr>
          <w:i/>
        </w:rPr>
        <w:t>provision</w:t>
      </w:r>
      <w:bookmarkEnd w:id="20"/>
    </w:p>
    <w:p w14:paraId="4B5F6FBF" w14:textId="77777777" w:rsidR="00D644DF" w:rsidRPr="00ED29EE" w:rsidRDefault="0083667B" w:rsidP="00ED29EE">
      <w:pPr>
        <w:spacing w:after="240"/>
        <w:rPr>
          <w:b/>
          <w:i/>
        </w:rPr>
      </w:pPr>
      <w:r w:rsidRPr="00ED29EE">
        <w:rPr>
          <w:b/>
          <w:i/>
        </w:rPr>
        <w:t>(A2001-14)</w:t>
      </w:r>
    </w:p>
    <w:p w14:paraId="274EC542" w14:textId="3008112C" w:rsidR="00D644DF" w:rsidRDefault="008300D0" w:rsidP="0064624F">
      <w:pPr>
        <w:autoSpaceDE w:val="0"/>
        <w:autoSpaceDN w:val="0"/>
        <w:adjustRightInd w:val="0"/>
        <w:spacing w:after="120"/>
        <w:ind w:left="1276" w:hanging="556"/>
        <w:rPr>
          <w:rFonts w:ascii="Times New Roman" w:hAnsi="Times New Roman" w:cs="Times New Roman"/>
        </w:rPr>
      </w:pPr>
      <w:r w:rsidRPr="00B4624E">
        <w:rPr>
          <w:rFonts w:ascii="Times New Roman" w:hAnsi="Times New Roman" w:cs="Times New Roman"/>
        </w:rPr>
        <w:t>41.</w:t>
      </w:r>
      <w:r w:rsidR="00E1412D">
        <w:rPr>
          <w:rFonts w:ascii="Times New Roman" w:hAnsi="Times New Roman" w:cs="Times New Roman"/>
        </w:rPr>
        <w:tab/>
      </w:r>
      <w:r w:rsidR="002922E6" w:rsidRPr="00B4624E">
        <w:rPr>
          <w:rFonts w:ascii="Times New Roman" w:hAnsi="Times New Roman" w:cs="Times New Roman"/>
        </w:rPr>
        <w:t xml:space="preserve">Clause 16 re-enacts the definition of </w:t>
      </w:r>
      <w:r w:rsidR="002922E6" w:rsidRPr="00B4624E">
        <w:rPr>
          <w:rFonts w:ascii="Times New Roman" w:hAnsi="Times New Roman" w:cs="Times New Roman"/>
          <w:b/>
          <w:bCs/>
          <w:i/>
          <w:iCs/>
        </w:rPr>
        <w:t xml:space="preserve">provision </w:t>
      </w:r>
      <w:r w:rsidR="002922E6" w:rsidRPr="00B4624E">
        <w:rPr>
          <w:rFonts w:ascii="Times New Roman" w:hAnsi="Times New Roman" w:cs="Times New Roman"/>
        </w:rPr>
        <w:t xml:space="preserve">in the dictionary to the </w:t>
      </w:r>
      <w:r w:rsidR="002922E6" w:rsidRPr="00B4624E">
        <w:rPr>
          <w:rFonts w:ascii="Times New Roman" w:hAnsi="Times New Roman" w:cs="Times New Roman"/>
          <w:i/>
          <w:iCs/>
        </w:rPr>
        <w:t>Interpretation Act</w:t>
      </w:r>
      <w:r w:rsidR="00C73B95">
        <w:rPr>
          <w:rFonts w:ascii="Times New Roman" w:hAnsi="Times New Roman" w:cs="Times New Roman"/>
          <w:i/>
          <w:iCs/>
        </w:rPr>
        <w:t> </w:t>
      </w:r>
      <w:r w:rsidR="002922E6" w:rsidRPr="00B4624E">
        <w:rPr>
          <w:rFonts w:ascii="Times New Roman" w:hAnsi="Times New Roman" w:cs="Times New Roman"/>
          <w:i/>
          <w:iCs/>
        </w:rPr>
        <w:t>1967</w:t>
      </w:r>
      <w:r w:rsidR="002922E6" w:rsidRPr="00B4624E">
        <w:rPr>
          <w:rFonts w:ascii="Times New Roman" w:hAnsi="Times New Roman" w:cs="Times New Roman"/>
        </w:rPr>
        <w:t>. The definition makes it clear that a provision of an Act or statutory instrument</w:t>
      </w:r>
      <w:r w:rsidR="00E556D9" w:rsidRPr="00B4624E">
        <w:rPr>
          <w:rFonts w:ascii="Times New Roman" w:hAnsi="Times New Roman" w:cs="Times New Roman"/>
        </w:rPr>
        <w:t xml:space="preserve"> </w:t>
      </w:r>
      <w:r w:rsidR="002922E6" w:rsidRPr="00B4624E">
        <w:rPr>
          <w:rFonts w:ascii="Times New Roman" w:hAnsi="Times New Roman" w:cs="Times New Roman"/>
        </w:rPr>
        <w:t>means any words or anything else forming part of the Act or instrument. As to the</w:t>
      </w:r>
      <w:r w:rsidR="00E556D9" w:rsidRPr="00B4624E">
        <w:rPr>
          <w:rFonts w:ascii="Times New Roman" w:hAnsi="Times New Roman" w:cs="Times New Roman"/>
        </w:rPr>
        <w:t xml:space="preserve"> </w:t>
      </w:r>
      <w:r w:rsidR="002922E6" w:rsidRPr="00B4624E">
        <w:rPr>
          <w:rFonts w:ascii="Times New Roman" w:hAnsi="Times New Roman" w:cs="Times New Roman"/>
        </w:rPr>
        <w:t>structure and scope of the definition, see the comments under ‘Basic concepts’.</w:t>
      </w:r>
    </w:p>
    <w:p w14:paraId="13F24AC6" w14:textId="359B0EBF" w:rsidR="00CB504A" w:rsidRPr="00ED29EE" w:rsidRDefault="00CB504A" w:rsidP="00ED29EE">
      <w:pPr>
        <w:spacing w:after="240"/>
        <w:rPr>
          <w:b/>
          <w:i/>
        </w:rPr>
      </w:pPr>
      <w:r w:rsidRPr="00ED29EE">
        <w:rPr>
          <w:b/>
          <w:i/>
        </w:rPr>
        <w:t>(</w:t>
      </w:r>
      <w:r w:rsidR="00A440F8">
        <w:rPr>
          <w:b/>
          <w:i/>
        </w:rPr>
        <w:t>A</w:t>
      </w:r>
      <w:r w:rsidRPr="00ED29EE">
        <w:rPr>
          <w:b/>
          <w:i/>
        </w:rPr>
        <w:t>2001-56)</w:t>
      </w:r>
    </w:p>
    <w:p w14:paraId="512B4095" w14:textId="24311F31" w:rsidR="00B4624E" w:rsidRDefault="00B4624E" w:rsidP="00ED29EE">
      <w:pPr>
        <w:spacing w:after="240"/>
      </w:pPr>
      <w:r>
        <w:t>A2001-56 made a minor amendment to a note in s 14 (1).</w:t>
      </w:r>
      <w:r w:rsidR="00F47194">
        <w:t xml:space="preserve"> </w:t>
      </w:r>
      <w:r>
        <w:t>The explanatory note is as follows:</w:t>
      </w:r>
    </w:p>
    <w:p w14:paraId="035965E1" w14:textId="77777777" w:rsidR="00D644DF" w:rsidRPr="00B4624E" w:rsidRDefault="00B4624E" w:rsidP="00E1412D">
      <w:pPr>
        <w:spacing w:after="120"/>
        <w:ind w:left="720"/>
        <w:rPr>
          <w:rFonts w:ascii="Times New Roman" w:hAnsi="Times New Roman" w:cs="Times New Roman"/>
        </w:rPr>
      </w:pPr>
      <w:r w:rsidRPr="00B4624E">
        <w:rPr>
          <w:rFonts w:ascii="Times New Roman" w:hAnsi="Times New Roman" w:cs="Times New Roman"/>
        </w:rPr>
        <w:t xml:space="preserve">This amendment updates the reference to the provisions mentioned in the note. The provisions are being relocated to the </w:t>
      </w:r>
      <w:r w:rsidRPr="0017306A">
        <w:rPr>
          <w:rFonts w:ascii="Times New Roman" w:hAnsi="Times New Roman" w:cs="Times New Roman"/>
          <w:i/>
          <w:iCs/>
        </w:rPr>
        <w:t>Legislation Act 2001</w:t>
      </w:r>
      <w:r w:rsidRPr="00B4624E">
        <w:rPr>
          <w:rFonts w:ascii="Times New Roman" w:hAnsi="Times New Roman" w:cs="Times New Roman"/>
        </w:rPr>
        <w:t xml:space="preserve"> by the Bill.</w:t>
      </w:r>
    </w:p>
    <w:p w14:paraId="5B8F5066" w14:textId="77777777" w:rsidR="00D644DF" w:rsidRDefault="00D644DF" w:rsidP="00E1412D">
      <w:pPr>
        <w:pStyle w:val="Heading2"/>
        <w:spacing w:before="360"/>
      </w:pPr>
      <w:bookmarkStart w:id="21" w:name="_Toc179376638"/>
      <w:r>
        <w:t>Part 1.3</w:t>
      </w:r>
      <w:r>
        <w:tab/>
        <w:t>Sources of Law in the ACT</w:t>
      </w:r>
      <w:bookmarkEnd w:id="21"/>
    </w:p>
    <w:p w14:paraId="240C4B8C" w14:textId="77777777" w:rsidR="002922E6" w:rsidRPr="00B5145F" w:rsidRDefault="002922E6" w:rsidP="00B5145F">
      <w:pPr>
        <w:spacing w:after="240"/>
        <w:rPr>
          <w:b/>
          <w:i/>
        </w:rPr>
      </w:pPr>
      <w:r w:rsidRPr="00B5145F">
        <w:rPr>
          <w:b/>
          <w:i/>
        </w:rPr>
        <w:t>(A2001-14)</w:t>
      </w:r>
    </w:p>
    <w:p w14:paraId="06BB0252" w14:textId="77777777" w:rsidR="00394B23" w:rsidRDefault="00394B23" w:rsidP="00B5145F">
      <w:pPr>
        <w:spacing w:after="240"/>
      </w:pPr>
      <w:r>
        <w:t>A2001-14 inserted the part. The explanatory statement provides:</w:t>
      </w:r>
    </w:p>
    <w:p w14:paraId="4F54A9B4" w14:textId="3B70DBAC" w:rsidR="002922E6" w:rsidRPr="00394B23" w:rsidRDefault="008300D0" w:rsidP="00E1412D">
      <w:pPr>
        <w:autoSpaceDE w:val="0"/>
        <w:autoSpaceDN w:val="0"/>
        <w:adjustRightInd w:val="0"/>
        <w:spacing w:after="240"/>
        <w:ind w:left="1276" w:hanging="556"/>
        <w:rPr>
          <w:rFonts w:ascii="Times New Roman" w:hAnsi="Times New Roman" w:cs="Times New Roman"/>
        </w:rPr>
      </w:pPr>
      <w:r w:rsidRPr="00394B23">
        <w:rPr>
          <w:rFonts w:ascii="Times New Roman" w:hAnsi="Times New Roman" w:cs="Times New Roman"/>
        </w:rPr>
        <w:t>42.</w:t>
      </w:r>
      <w:r w:rsidR="00E1412D">
        <w:rPr>
          <w:rFonts w:ascii="Times New Roman" w:hAnsi="Times New Roman" w:cs="Times New Roman"/>
        </w:rPr>
        <w:tab/>
      </w:r>
      <w:r w:rsidR="002922E6" w:rsidRPr="00394B23">
        <w:rPr>
          <w:rFonts w:ascii="Times New Roman" w:hAnsi="Times New Roman" w:cs="Times New Roman"/>
        </w:rPr>
        <w:t>As part of the consolidation of the ‘machinery of government’ law, this Part would</w:t>
      </w:r>
      <w:r w:rsidR="00E556D9" w:rsidRPr="00394B23">
        <w:rPr>
          <w:rFonts w:ascii="Times New Roman" w:hAnsi="Times New Roman" w:cs="Times New Roman"/>
        </w:rPr>
        <w:t xml:space="preserve"> </w:t>
      </w:r>
      <w:r w:rsidR="002922E6" w:rsidRPr="00394B23">
        <w:rPr>
          <w:rFonts w:ascii="Times New Roman" w:hAnsi="Times New Roman" w:cs="Times New Roman"/>
        </w:rPr>
        <w:t xml:space="preserve">re-enact section 7A paragraph (b) of the definition of </w:t>
      </w:r>
      <w:r w:rsidR="002922E6" w:rsidRPr="00394B23">
        <w:rPr>
          <w:rFonts w:ascii="Times New Roman" w:hAnsi="Times New Roman" w:cs="Times New Roman"/>
          <w:b/>
          <w:bCs/>
          <w:i/>
          <w:iCs/>
        </w:rPr>
        <w:t xml:space="preserve">Act </w:t>
      </w:r>
      <w:r w:rsidR="002922E6" w:rsidRPr="00394B23">
        <w:rPr>
          <w:rFonts w:ascii="Times New Roman" w:hAnsi="Times New Roman" w:cs="Times New Roman"/>
        </w:rPr>
        <w:t>in the dictionary, the</w:t>
      </w:r>
      <w:r w:rsidR="00E556D9" w:rsidRPr="00394B23">
        <w:rPr>
          <w:rFonts w:ascii="Times New Roman" w:hAnsi="Times New Roman" w:cs="Times New Roman"/>
        </w:rPr>
        <w:t xml:space="preserve"> </w:t>
      </w:r>
      <w:r w:rsidR="002922E6" w:rsidRPr="00394B23">
        <w:rPr>
          <w:rFonts w:ascii="Times New Roman" w:hAnsi="Times New Roman" w:cs="Times New Roman"/>
        </w:rPr>
        <w:t xml:space="preserve">definition of </w:t>
      </w:r>
      <w:r w:rsidR="002922E6" w:rsidRPr="00394B23">
        <w:rPr>
          <w:rFonts w:ascii="Times New Roman" w:hAnsi="Times New Roman" w:cs="Times New Roman"/>
          <w:b/>
          <w:bCs/>
          <w:i/>
          <w:iCs/>
        </w:rPr>
        <w:t xml:space="preserve">enactment </w:t>
      </w:r>
      <w:r w:rsidR="002922E6" w:rsidRPr="00394B23">
        <w:rPr>
          <w:rFonts w:ascii="Times New Roman" w:hAnsi="Times New Roman" w:cs="Times New Roman"/>
        </w:rPr>
        <w:t xml:space="preserve">in the dictionary and Schedule 1, to the </w:t>
      </w:r>
      <w:r w:rsidR="002922E6" w:rsidRPr="00394B23">
        <w:rPr>
          <w:rFonts w:ascii="Times New Roman" w:hAnsi="Times New Roman" w:cs="Times New Roman"/>
          <w:i/>
          <w:iCs/>
        </w:rPr>
        <w:t>Interpretation Act 1967</w:t>
      </w:r>
      <w:r w:rsidR="002922E6" w:rsidRPr="00394B23">
        <w:rPr>
          <w:rFonts w:ascii="Times New Roman" w:hAnsi="Times New Roman" w:cs="Times New Roman"/>
        </w:rPr>
        <w:t>.</w:t>
      </w:r>
    </w:p>
    <w:p w14:paraId="7DFF34C8" w14:textId="77777777" w:rsidR="00D644DF" w:rsidRPr="00B5145F" w:rsidRDefault="00D644DF" w:rsidP="00B5145F">
      <w:pPr>
        <w:pStyle w:val="Heading3"/>
      </w:pPr>
      <w:bookmarkStart w:id="22" w:name="_Toc179376639"/>
      <w:r w:rsidRPr="00B5145F">
        <w:t>Section 17</w:t>
      </w:r>
      <w:r w:rsidRPr="00B5145F">
        <w:tab/>
        <w:t>References to Acts include references to former Cwlth enactments etc</w:t>
      </w:r>
      <w:bookmarkEnd w:id="22"/>
    </w:p>
    <w:p w14:paraId="4298C70E" w14:textId="77777777" w:rsidR="00D644DF" w:rsidRPr="00B5145F" w:rsidRDefault="0083667B" w:rsidP="00C73B95">
      <w:pPr>
        <w:spacing w:after="120"/>
        <w:rPr>
          <w:b/>
          <w:i/>
        </w:rPr>
      </w:pPr>
      <w:r w:rsidRPr="00B5145F">
        <w:rPr>
          <w:b/>
          <w:i/>
        </w:rPr>
        <w:t>(A2001-14)</w:t>
      </w:r>
    </w:p>
    <w:p w14:paraId="7A193B39" w14:textId="77777777" w:rsidR="00394B23" w:rsidRDefault="00394B23" w:rsidP="00B5145F">
      <w:pPr>
        <w:spacing w:after="240"/>
      </w:pPr>
      <w:r>
        <w:t>A2001-14 inserted the section. The explanatory statement provides:</w:t>
      </w:r>
    </w:p>
    <w:p w14:paraId="3502036D" w14:textId="40FB653D" w:rsidR="00D644DF" w:rsidRPr="00394B23" w:rsidRDefault="008300D0" w:rsidP="0064624F">
      <w:pPr>
        <w:autoSpaceDE w:val="0"/>
        <w:autoSpaceDN w:val="0"/>
        <w:adjustRightInd w:val="0"/>
        <w:spacing w:after="120"/>
        <w:ind w:left="1276" w:hanging="556"/>
      </w:pPr>
      <w:r w:rsidRPr="00394B23">
        <w:rPr>
          <w:rFonts w:ascii="Times New Roman" w:hAnsi="Times New Roman" w:cs="Times New Roman"/>
        </w:rPr>
        <w:t>43.</w:t>
      </w:r>
      <w:r w:rsidR="00C73B95">
        <w:rPr>
          <w:rFonts w:ascii="Times New Roman" w:hAnsi="Times New Roman" w:cs="Times New Roman"/>
        </w:rPr>
        <w:tab/>
      </w:r>
      <w:r w:rsidR="00E556D9" w:rsidRPr="00394B23">
        <w:rPr>
          <w:rFonts w:ascii="Times New Roman" w:hAnsi="Times New Roman" w:cs="Times New Roman"/>
        </w:rPr>
        <w:t xml:space="preserve">Clause 17 would enlarge the meaning of Act given by clause 7 (Meaning of </w:t>
      </w:r>
      <w:r w:rsidR="00E556D9" w:rsidRPr="00394B23">
        <w:rPr>
          <w:rFonts w:ascii="Times New Roman" w:hAnsi="Times New Roman" w:cs="Times New Roman"/>
          <w:i/>
          <w:iCs/>
        </w:rPr>
        <w:t>Act</w:t>
      </w:r>
      <w:r w:rsidR="00E556D9" w:rsidRPr="00394B23">
        <w:rPr>
          <w:rFonts w:ascii="Times New Roman" w:hAnsi="Times New Roman" w:cs="Times New Roman"/>
        </w:rPr>
        <w:t>) to</w:t>
      </w:r>
      <w:r w:rsidR="002B2BF6" w:rsidRPr="00394B23">
        <w:rPr>
          <w:rFonts w:ascii="Times New Roman" w:hAnsi="Times New Roman" w:cs="Times New Roman"/>
        </w:rPr>
        <w:t xml:space="preserve"> </w:t>
      </w:r>
      <w:r w:rsidR="00E556D9" w:rsidRPr="00394B23">
        <w:rPr>
          <w:rFonts w:ascii="Times New Roman" w:hAnsi="Times New Roman" w:cs="Times New Roman"/>
        </w:rPr>
        <w:t>include former Commonwealth enactments and former NSW and UK laws that form</w:t>
      </w:r>
      <w:r w:rsidR="002B2BF6" w:rsidRPr="00394B23">
        <w:rPr>
          <w:rFonts w:ascii="Times New Roman" w:hAnsi="Times New Roman" w:cs="Times New Roman"/>
        </w:rPr>
        <w:t xml:space="preserve"> </w:t>
      </w:r>
      <w:r w:rsidR="00E556D9" w:rsidRPr="00394B23">
        <w:rPr>
          <w:rFonts w:ascii="Times New Roman" w:hAnsi="Times New Roman" w:cs="Times New Roman"/>
        </w:rPr>
        <w:t>part of the law of the Territory.</w:t>
      </w:r>
    </w:p>
    <w:p w14:paraId="294A410B" w14:textId="77777777" w:rsidR="00312AC3" w:rsidRPr="00757188" w:rsidRDefault="00312AC3" w:rsidP="00312AC3">
      <w:pPr>
        <w:spacing w:before="80" w:after="60"/>
        <w:sectPr w:rsidR="00312AC3" w:rsidRPr="00757188" w:rsidSect="00A0516E">
          <w:headerReference w:type="even" r:id="rId26"/>
          <w:headerReference w:type="default" r:id="rId27"/>
          <w:footerReference w:type="even" r:id="rId28"/>
          <w:type w:val="oddPage"/>
          <w:pgSz w:w="12240" w:h="15840" w:code="1"/>
          <w:pgMar w:top="1418" w:right="1418" w:bottom="1418" w:left="1418" w:header="720" w:footer="720" w:gutter="0"/>
          <w:cols w:space="720"/>
        </w:sectPr>
      </w:pPr>
    </w:p>
    <w:p w14:paraId="50E8C2AF" w14:textId="77777777" w:rsidR="00CB504A" w:rsidRDefault="004913CE" w:rsidP="00D43C16">
      <w:pPr>
        <w:pStyle w:val="Heading1"/>
      </w:pPr>
      <w:bookmarkStart w:id="23" w:name="_Toc179376640"/>
      <w:r>
        <w:lastRenderedPageBreak/>
        <w:t>Chapter 2</w:t>
      </w:r>
      <w:r>
        <w:tab/>
        <w:t>ACT legislation register and website</w:t>
      </w:r>
      <w:bookmarkEnd w:id="23"/>
    </w:p>
    <w:p w14:paraId="0C818D31" w14:textId="77777777" w:rsidR="009625B2" w:rsidRPr="00B5145F" w:rsidRDefault="009625B2" w:rsidP="00B5145F">
      <w:pPr>
        <w:spacing w:after="240"/>
        <w:rPr>
          <w:b/>
          <w:i/>
        </w:rPr>
      </w:pPr>
      <w:r w:rsidRPr="00B5145F">
        <w:rPr>
          <w:b/>
          <w:i/>
        </w:rPr>
        <w:t>(A2001-14)</w:t>
      </w:r>
    </w:p>
    <w:p w14:paraId="61124D91" w14:textId="77777777" w:rsidR="00394B23" w:rsidRDefault="00394B23" w:rsidP="00B5145F">
      <w:pPr>
        <w:spacing w:after="240"/>
      </w:pPr>
      <w:r>
        <w:t>A2001-14 inserted the chapter. The explanatory statement provides:</w:t>
      </w:r>
    </w:p>
    <w:p w14:paraId="1636996E" w14:textId="131C6EED" w:rsidR="009625B2" w:rsidRDefault="009625B2" w:rsidP="00D47713">
      <w:pPr>
        <w:autoSpaceDE w:val="0"/>
        <w:autoSpaceDN w:val="0"/>
        <w:adjustRightInd w:val="0"/>
        <w:spacing w:after="240"/>
        <w:ind w:left="1276" w:hanging="556"/>
        <w:rPr>
          <w:rFonts w:ascii="Times New Roman" w:hAnsi="Times New Roman" w:cs="Times New Roman"/>
        </w:rPr>
      </w:pPr>
      <w:r w:rsidRPr="00394B23">
        <w:rPr>
          <w:rFonts w:ascii="Times New Roman" w:hAnsi="Times New Roman" w:cs="Times New Roman"/>
        </w:rPr>
        <w:t>44.</w:t>
      </w:r>
      <w:r w:rsidR="00D47713">
        <w:rPr>
          <w:rFonts w:ascii="Times New Roman" w:hAnsi="Times New Roman" w:cs="Times New Roman"/>
        </w:rPr>
        <w:tab/>
      </w:r>
      <w:r w:rsidRPr="00394B23">
        <w:rPr>
          <w:rFonts w:ascii="Times New Roman" w:hAnsi="Times New Roman" w:cs="Times New Roman"/>
        </w:rPr>
        <w:t>This Chapter is the core of the scheme to make ACT legislation accessible sooner and more widely, and move the emphasis in printing legislation from printed to electronic form.</w:t>
      </w:r>
    </w:p>
    <w:p w14:paraId="47A8DE10" w14:textId="77777777" w:rsidR="00CB504A" w:rsidRDefault="00CB504A" w:rsidP="00B5145F">
      <w:pPr>
        <w:pStyle w:val="Heading3"/>
      </w:pPr>
      <w:bookmarkStart w:id="24" w:name="_Toc179376641"/>
      <w:r>
        <w:t>Section 18</w:t>
      </w:r>
      <w:r w:rsidR="00934CFF">
        <w:tab/>
        <w:t>ACT legislation register</w:t>
      </w:r>
      <w:bookmarkEnd w:id="24"/>
    </w:p>
    <w:p w14:paraId="345BE222" w14:textId="77777777" w:rsidR="009625B2" w:rsidRPr="00B5145F" w:rsidRDefault="009625B2" w:rsidP="00B5145F">
      <w:pPr>
        <w:autoSpaceDE w:val="0"/>
        <w:autoSpaceDN w:val="0"/>
        <w:adjustRightInd w:val="0"/>
        <w:spacing w:after="240" w:line="240" w:lineRule="auto"/>
        <w:rPr>
          <w:b/>
          <w:i/>
        </w:rPr>
      </w:pPr>
      <w:r w:rsidRPr="00B5145F">
        <w:rPr>
          <w:b/>
          <w:i/>
        </w:rPr>
        <w:t>(A2001-14)</w:t>
      </w:r>
    </w:p>
    <w:p w14:paraId="43FEEF6B" w14:textId="77777777" w:rsidR="00394B23" w:rsidRDefault="00394B23" w:rsidP="00B5145F">
      <w:pPr>
        <w:spacing w:after="240"/>
      </w:pPr>
      <w:r>
        <w:t>A2001-14 inserted the section. The explanatory statement provides:</w:t>
      </w:r>
    </w:p>
    <w:p w14:paraId="2633B723" w14:textId="3727DD3F" w:rsidR="00934CFF" w:rsidRPr="00394B23" w:rsidRDefault="009625B2" w:rsidP="0064624F">
      <w:pPr>
        <w:autoSpaceDE w:val="0"/>
        <w:autoSpaceDN w:val="0"/>
        <w:adjustRightInd w:val="0"/>
        <w:spacing w:after="120"/>
        <w:ind w:left="1276" w:hanging="556"/>
        <w:rPr>
          <w:rFonts w:ascii="Times New Roman" w:hAnsi="Times New Roman" w:cs="Times New Roman"/>
        </w:rPr>
      </w:pPr>
      <w:r w:rsidRPr="00394B23">
        <w:rPr>
          <w:rFonts w:ascii="Times New Roman" w:hAnsi="Times New Roman" w:cs="Times New Roman"/>
        </w:rPr>
        <w:t>45.</w:t>
      </w:r>
      <w:r w:rsidR="00D47713">
        <w:rPr>
          <w:rFonts w:ascii="Times New Roman" w:hAnsi="Times New Roman" w:cs="Times New Roman"/>
        </w:rPr>
        <w:tab/>
      </w:r>
      <w:r w:rsidRPr="00394B23">
        <w:rPr>
          <w:rFonts w:ascii="Times New Roman" w:hAnsi="Times New Roman" w:cs="Times New Roman"/>
        </w:rPr>
        <w:t xml:space="preserve">Clause 18 would require the Parliamentary Counsel to establish and maintain the </w:t>
      </w:r>
      <w:r w:rsidRPr="00394B23">
        <w:rPr>
          <w:rFonts w:ascii="Times New Roman" w:hAnsi="Times New Roman" w:cs="Times New Roman"/>
          <w:b/>
          <w:bCs/>
          <w:i/>
          <w:iCs/>
        </w:rPr>
        <w:t xml:space="preserve">ACT legislation register </w:t>
      </w:r>
      <w:r w:rsidRPr="00394B23">
        <w:rPr>
          <w:rFonts w:ascii="Times New Roman" w:hAnsi="Times New Roman" w:cs="Times New Roman"/>
        </w:rPr>
        <w:t>in 1 or more computer databases.</w:t>
      </w:r>
    </w:p>
    <w:p w14:paraId="29057655" w14:textId="77777777" w:rsidR="00934CFF" w:rsidRPr="00B5145F" w:rsidRDefault="00934CFF" w:rsidP="00B5145F">
      <w:pPr>
        <w:spacing w:after="240"/>
        <w:rPr>
          <w:b/>
          <w:i/>
        </w:rPr>
      </w:pPr>
      <w:r w:rsidRPr="00B5145F">
        <w:rPr>
          <w:b/>
          <w:i/>
        </w:rPr>
        <w:t>(A2001-56)</w:t>
      </w:r>
    </w:p>
    <w:p w14:paraId="519972B2" w14:textId="0B865BC4" w:rsidR="00394B23" w:rsidRDefault="00394B23" w:rsidP="00B5145F">
      <w:pPr>
        <w:spacing w:after="240"/>
      </w:pPr>
      <w:r>
        <w:t>A2001-56 substituted s 18 (2).</w:t>
      </w:r>
      <w:r w:rsidR="00F47194">
        <w:t xml:space="preserve"> </w:t>
      </w:r>
      <w:r>
        <w:t>The explanatory note is as follows:</w:t>
      </w:r>
    </w:p>
    <w:p w14:paraId="06D1EC03" w14:textId="77777777" w:rsidR="00CB504A" w:rsidRDefault="00CB504A" w:rsidP="00B5145F">
      <w:pPr>
        <w:autoSpaceDE w:val="0"/>
        <w:autoSpaceDN w:val="0"/>
        <w:adjustRightInd w:val="0"/>
        <w:spacing w:after="240"/>
        <w:ind w:left="720"/>
        <w:rPr>
          <w:rFonts w:ascii="Times New Roman" w:hAnsi="Times New Roman" w:cs="Times New Roman"/>
        </w:rPr>
      </w:pPr>
      <w:r w:rsidRPr="00934CFF">
        <w:rPr>
          <w:rFonts w:ascii="Times New Roman" w:hAnsi="Times New Roman" w:cs="Times New Roman"/>
        </w:rPr>
        <w:t>This amendment will allow greater flexibility in the operation of the computer systems</w:t>
      </w:r>
      <w:r w:rsidR="00934CFF" w:rsidRPr="00934CFF">
        <w:rPr>
          <w:rFonts w:ascii="Times New Roman" w:hAnsi="Times New Roman" w:cs="Times New Roman"/>
        </w:rPr>
        <w:t xml:space="preserve"> </w:t>
      </w:r>
      <w:r w:rsidRPr="00934CFF">
        <w:rPr>
          <w:rFonts w:ascii="Times New Roman" w:hAnsi="Times New Roman" w:cs="Times New Roman"/>
        </w:rPr>
        <w:t>needed for the legislation register. The amendment will avoid the need for individual</w:t>
      </w:r>
      <w:r w:rsidR="00934CFF" w:rsidRPr="00934CFF">
        <w:rPr>
          <w:rFonts w:ascii="Times New Roman" w:hAnsi="Times New Roman" w:cs="Times New Roman"/>
        </w:rPr>
        <w:t xml:space="preserve"> </w:t>
      </w:r>
      <w:r w:rsidRPr="00934CFF">
        <w:rPr>
          <w:rFonts w:ascii="Times New Roman" w:hAnsi="Times New Roman" w:cs="Times New Roman"/>
        </w:rPr>
        <w:t>documents in all cases and allow material such as tables to be compiled from information</w:t>
      </w:r>
      <w:r w:rsidR="00934CFF" w:rsidRPr="00934CFF">
        <w:rPr>
          <w:rFonts w:ascii="Times New Roman" w:hAnsi="Times New Roman" w:cs="Times New Roman"/>
        </w:rPr>
        <w:t xml:space="preserve"> </w:t>
      </w:r>
      <w:r w:rsidRPr="00934CFF">
        <w:rPr>
          <w:rFonts w:ascii="Times New Roman" w:hAnsi="Times New Roman" w:cs="Times New Roman"/>
        </w:rPr>
        <w:t>associated with registered documents.</w:t>
      </w:r>
    </w:p>
    <w:p w14:paraId="0237B678" w14:textId="77777777" w:rsidR="008629D4" w:rsidRPr="00557AEA" w:rsidRDefault="008629D4" w:rsidP="008629D4">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2E5FC7FA" w14:textId="6F959F6C" w:rsidR="008629D4" w:rsidRDefault="008629D4" w:rsidP="008629D4">
      <w:pPr>
        <w:spacing w:after="240"/>
      </w:pPr>
      <w:r>
        <w:t>A2021-12 omitted examples from a number of provisions, including s 18 (2). The explanatory note is as follows:</w:t>
      </w:r>
    </w:p>
    <w:p w14:paraId="4D5BC218" w14:textId="45767921" w:rsidR="008629D4" w:rsidRPr="00466DA0" w:rsidRDefault="008629D4" w:rsidP="00BF42CC">
      <w:pPr>
        <w:spacing w:after="240"/>
        <w:ind w:left="709"/>
        <w:rPr>
          <w:rFonts w:ascii="Times New Roman" w:hAnsi="Times New Roman" w:cs="Times New Roman"/>
        </w:rPr>
      </w:pPr>
      <w:r w:rsidRPr="00BF42CC">
        <w:rPr>
          <w:rFonts w:ascii="Times New Roman" w:hAnsi="Times New Roman" w:cs="Times New Roman"/>
        </w:rPr>
        <w:t>This amendment omits examples that are no longer necessary.</w:t>
      </w:r>
    </w:p>
    <w:p w14:paraId="3E57DE4C" w14:textId="77777777" w:rsidR="00E7241D" w:rsidRDefault="00E7241D" w:rsidP="00B5145F">
      <w:pPr>
        <w:pStyle w:val="Heading3"/>
      </w:pPr>
      <w:bookmarkStart w:id="25" w:name="_Toc179376642"/>
      <w:r>
        <w:t>Section 19</w:t>
      </w:r>
      <w:r>
        <w:tab/>
        <w:t>Contents of register</w:t>
      </w:r>
      <w:bookmarkEnd w:id="25"/>
    </w:p>
    <w:p w14:paraId="4BF7CDB8" w14:textId="77777777" w:rsidR="00016D5E" w:rsidRPr="00B5145F" w:rsidRDefault="00C132F3" w:rsidP="00B5145F">
      <w:pPr>
        <w:spacing w:after="240"/>
        <w:rPr>
          <w:b/>
          <w:i/>
        </w:rPr>
      </w:pPr>
      <w:r w:rsidRPr="00B5145F">
        <w:rPr>
          <w:b/>
          <w:i/>
        </w:rPr>
        <w:t>(A2001-14)</w:t>
      </w:r>
    </w:p>
    <w:p w14:paraId="7C9BE9F3" w14:textId="77777777" w:rsidR="00016D5E" w:rsidRDefault="00016D5E" w:rsidP="00B5145F">
      <w:pPr>
        <w:spacing w:after="240"/>
      </w:pPr>
      <w:r>
        <w:t>A2001-14 inserted the section. The explanatory statement provides:</w:t>
      </w:r>
    </w:p>
    <w:p w14:paraId="046B14E1" w14:textId="27C52D1F" w:rsidR="00C132F3" w:rsidRPr="00016D5E" w:rsidRDefault="00A15AA0" w:rsidP="00A15AA0">
      <w:pPr>
        <w:autoSpaceDE w:val="0"/>
        <w:autoSpaceDN w:val="0"/>
        <w:adjustRightInd w:val="0"/>
        <w:spacing w:after="240"/>
        <w:ind w:left="1276" w:hanging="556"/>
        <w:rPr>
          <w:rFonts w:ascii="Times New Roman" w:hAnsi="Times New Roman" w:cs="Times New Roman"/>
        </w:rPr>
      </w:pPr>
      <w:r>
        <w:rPr>
          <w:rFonts w:ascii="Times New Roman" w:hAnsi="Times New Roman" w:cs="Times New Roman"/>
        </w:rPr>
        <w:tab/>
      </w:r>
      <w:r w:rsidR="00E7241D" w:rsidRPr="00016D5E">
        <w:rPr>
          <w:rFonts w:ascii="Times New Roman" w:hAnsi="Times New Roman" w:cs="Times New Roman"/>
        </w:rPr>
        <w:t>To simplify access to the law,</w:t>
      </w:r>
      <w:r w:rsidR="00C132F3" w:rsidRPr="00016D5E">
        <w:rPr>
          <w:rFonts w:ascii="Times New Roman" w:hAnsi="Times New Roman" w:cs="Times New Roman"/>
        </w:rPr>
        <w:t xml:space="preserve"> </w:t>
      </w:r>
      <w:r w:rsidR="00E7241D" w:rsidRPr="00016D5E">
        <w:rPr>
          <w:rFonts w:ascii="Times New Roman" w:hAnsi="Times New Roman" w:cs="Times New Roman"/>
        </w:rPr>
        <w:t>clause 19 provides for the register to be arranged in parts, with the various kinds of</w:t>
      </w:r>
      <w:r w:rsidR="00C132F3" w:rsidRPr="00016D5E">
        <w:rPr>
          <w:rFonts w:ascii="Times New Roman" w:hAnsi="Times New Roman" w:cs="Times New Roman"/>
        </w:rPr>
        <w:t xml:space="preserve"> </w:t>
      </w:r>
      <w:r w:rsidR="00E7241D" w:rsidRPr="00016D5E">
        <w:rPr>
          <w:rFonts w:ascii="Times New Roman" w:hAnsi="Times New Roman" w:cs="Times New Roman"/>
        </w:rPr>
        <w:t>legislation and statutory instruments arranged in logical groups. Part 1 would be a key</w:t>
      </w:r>
      <w:r w:rsidR="00C132F3" w:rsidRPr="00016D5E">
        <w:rPr>
          <w:rFonts w:ascii="Times New Roman" w:hAnsi="Times New Roman" w:cs="Times New Roman"/>
        </w:rPr>
        <w:t xml:space="preserve"> </w:t>
      </w:r>
      <w:r w:rsidR="00E7241D" w:rsidRPr="00016D5E">
        <w:rPr>
          <w:rFonts w:ascii="Times New Roman" w:hAnsi="Times New Roman" w:cs="Times New Roman"/>
        </w:rPr>
        <w:t>element, containing authorised, up-to-date republications of legislation and statutory</w:t>
      </w:r>
      <w:r w:rsidR="00C132F3" w:rsidRPr="00016D5E">
        <w:rPr>
          <w:rFonts w:ascii="Times New Roman" w:hAnsi="Times New Roman" w:cs="Times New Roman"/>
        </w:rPr>
        <w:t xml:space="preserve"> </w:t>
      </w:r>
      <w:r w:rsidR="00E7241D" w:rsidRPr="00016D5E">
        <w:rPr>
          <w:rFonts w:ascii="Times New Roman" w:hAnsi="Times New Roman" w:cs="Times New Roman"/>
        </w:rPr>
        <w:t>instruments in force from time to time. (Subclauses 19 (5) and (6) would require the</w:t>
      </w:r>
      <w:r w:rsidR="00C132F3" w:rsidRPr="00016D5E">
        <w:rPr>
          <w:rFonts w:ascii="Times New Roman" w:hAnsi="Times New Roman" w:cs="Times New Roman"/>
        </w:rPr>
        <w:t xml:space="preserve"> </w:t>
      </w:r>
      <w:r w:rsidR="00E7241D" w:rsidRPr="00016D5E">
        <w:rPr>
          <w:rFonts w:ascii="Times New Roman" w:hAnsi="Times New Roman" w:cs="Times New Roman"/>
        </w:rPr>
        <w:t>Parliamentary Counsel to keep laws and instruments in part 1 of the register up-to-date.)</w:t>
      </w:r>
      <w:r w:rsidR="00C132F3" w:rsidRPr="00016D5E">
        <w:rPr>
          <w:rFonts w:ascii="Times New Roman" w:hAnsi="Times New Roman" w:cs="Times New Roman"/>
        </w:rPr>
        <w:t xml:space="preserve"> </w:t>
      </w:r>
    </w:p>
    <w:p w14:paraId="1B0CAA1F" w14:textId="668063F0" w:rsidR="00E7241D" w:rsidRPr="00016D5E" w:rsidRDefault="00E7241D" w:rsidP="0064624F">
      <w:pPr>
        <w:autoSpaceDE w:val="0"/>
        <w:autoSpaceDN w:val="0"/>
        <w:adjustRightInd w:val="0"/>
        <w:spacing w:after="120"/>
        <w:ind w:left="1276" w:hanging="556"/>
        <w:rPr>
          <w:rFonts w:ascii="Times New Roman" w:hAnsi="Times New Roman" w:cs="Times New Roman"/>
        </w:rPr>
      </w:pPr>
      <w:r w:rsidRPr="00016D5E">
        <w:rPr>
          <w:rFonts w:ascii="Times New Roman" w:hAnsi="Times New Roman" w:cs="Times New Roman"/>
        </w:rPr>
        <w:lastRenderedPageBreak/>
        <w:t>46.</w:t>
      </w:r>
      <w:r w:rsidR="00A15AA0">
        <w:rPr>
          <w:rFonts w:ascii="Times New Roman" w:hAnsi="Times New Roman" w:cs="Times New Roman"/>
        </w:rPr>
        <w:tab/>
      </w:r>
      <w:r w:rsidRPr="00016D5E">
        <w:rPr>
          <w:rFonts w:ascii="Times New Roman" w:hAnsi="Times New Roman" w:cs="Times New Roman"/>
        </w:rPr>
        <w:t>Subclause 19 (2) would allow the Parliamentary Counsel to establish additional parts of</w:t>
      </w:r>
      <w:r w:rsidR="00C132F3" w:rsidRPr="00016D5E">
        <w:rPr>
          <w:rFonts w:ascii="Times New Roman" w:hAnsi="Times New Roman" w:cs="Times New Roman"/>
        </w:rPr>
        <w:t xml:space="preserve"> </w:t>
      </w:r>
      <w:r w:rsidRPr="00016D5E">
        <w:rPr>
          <w:rFonts w:ascii="Times New Roman" w:hAnsi="Times New Roman" w:cs="Times New Roman"/>
        </w:rPr>
        <w:t>the register, if considered useful to users. This would allow separate parts to be</w:t>
      </w:r>
      <w:r w:rsidR="00C132F3" w:rsidRPr="00016D5E">
        <w:rPr>
          <w:rFonts w:ascii="Times New Roman" w:hAnsi="Times New Roman" w:cs="Times New Roman"/>
        </w:rPr>
        <w:t xml:space="preserve"> </w:t>
      </w:r>
      <w:r w:rsidRPr="00016D5E">
        <w:rPr>
          <w:rFonts w:ascii="Times New Roman" w:hAnsi="Times New Roman" w:cs="Times New Roman"/>
        </w:rPr>
        <w:t xml:space="preserve">established, for example for appointments under the </w:t>
      </w:r>
      <w:r w:rsidRPr="00016D5E">
        <w:rPr>
          <w:rFonts w:ascii="Times New Roman" w:hAnsi="Times New Roman" w:cs="Times New Roman"/>
          <w:i/>
          <w:iCs/>
        </w:rPr>
        <w:t>Statutory Appointments Act 1994</w:t>
      </w:r>
      <w:r w:rsidR="00C132F3" w:rsidRPr="00016D5E">
        <w:rPr>
          <w:rFonts w:ascii="Times New Roman" w:hAnsi="Times New Roman" w:cs="Times New Roman"/>
          <w:i/>
          <w:iCs/>
        </w:rPr>
        <w:t xml:space="preserve"> </w:t>
      </w:r>
      <w:r w:rsidRPr="00016D5E">
        <w:rPr>
          <w:rFonts w:ascii="Times New Roman" w:hAnsi="Times New Roman" w:cs="Times New Roman"/>
        </w:rPr>
        <w:t>(which are notifiable and disallowable in their own right under that Act) or executive</w:t>
      </w:r>
      <w:r w:rsidR="00C132F3" w:rsidRPr="00016D5E">
        <w:rPr>
          <w:rFonts w:ascii="Times New Roman" w:hAnsi="Times New Roman" w:cs="Times New Roman"/>
        </w:rPr>
        <w:t xml:space="preserve"> </w:t>
      </w:r>
      <w:r w:rsidRPr="00016D5E">
        <w:rPr>
          <w:rFonts w:ascii="Times New Roman" w:hAnsi="Times New Roman" w:cs="Times New Roman"/>
        </w:rPr>
        <w:t xml:space="preserve">appointments under the </w:t>
      </w:r>
      <w:r w:rsidRPr="00016D5E">
        <w:rPr>
          <w:rFonts w:ascii="Times New Roman" w:hAnsi="Times New Roman" w:cs="Times New Roman"/>
          <w:i/>
          <w:iCs/>
        </w:rPr>
        <w:t xml:space="preserve">Public Sector Management Act 1994 </w:t>
      </w:r>
      <w:r w:rsidRPr="00016D5E">
        <w:rPr>
          <w:rFonts w:ascii="Times New Roman" w:hAnsi="Times New Roman" w:cs="Times New Roman"/>
        </w:rPr>
        <w:t>(which are notifiable in</w:t>
      </w:r>
      <w:r w:rsidR="00C132F3" w:rsidRPr="00016D5E">
        <w:rPr>
          <w:rFonts w:ascii="Times New Roman" w:hAnsi="Times New Roman" w:cs="Times New Roman"/>
        </w:rPr>
        <w:t xml:space="preserve"> </w:t>
      </w:r>
      <w:r w:rsidRPr="00016D5E">
        <w:rPr>
          <w:rFonts w:ascii="Times New Roman" w:hAnsi="Times New Roman" w:cs="Times New Roman"/>
        </w:rPr>
        <w:t>their own right under that Act, but not disallowable).</w:t>
      </w:r>
    </w:p>
    <w:p w14:paraId="4FE72B72" w14:textId="5D555376" w:rsidR="00E7241D" w:rsidRPr="00016D5E" w:rsidRDefault="00E7241D" w:rsidP="0064624F">
      <w:pPr>
        <w:autoSpaceDE w:val="0"/>
        <w:autoSpaceDN w:val="0"/>
        <w:adjustRightInd w:val="0"/>
        <w:spacing w:after="120"/>
        <w:ind w:left="1276" w:hanging="556"/>
        <w:rPr>
          <w:rFonts w:ascii="Times New Roman" w:hAnsi="Times New Roman" w:cs="Times New Roman"/>
        </w:rPr>
      </w:pPr>
      <w:r w:rsidRPr="00016D5E">
        <w:rPr>
          <w:rFonts w:ascii="Times New Roman" w:hAnsi="Times New Roman" w:cs="Times New Roman"/>
        </w:rPr>
        <w:t>47.</w:t>
      </w:r>
      <w:r w:rsidR="00A15AA0">
        <w:rPr>
          <w:rFonts w:ascii="Times New Roman" w:hAnsi="Times New Roman" w:cs="Times New Roman"/>
        </w:rPr>
        <w:tab/>
      </w:r>
      <w:r w:rsidRPr="00016D5E">
        <w:rPr>
          <w:rFonts w:ascii="Times New Roman" w:hAnsi="Times New Roman" w:cs="Times New Roman"/>
        </w:rPr>
        <w:t>It would also allow bills and explanatory memoranda and amendments of bills presented</w:t>
      </w:r>
      <w:r w:rsidR="00C132F3" w:rsidRPr="00016D5E">
        <w:rPr>
          <w:rFonts w:ascii="Times New Roman" w:hAnsi="Times New Roman" w:cs="Times New Roman"/>
        </w:rPr>
        <w:t xml:space="preserve"> </w:t>
      </w:r>
      <w:r w:rsidRPr="00016D5E">
        <w:rPr>
          <w:rFonts w:ascii="Times New Roman" w:hAnsi="Times New Roman" w:cs="Times New Roman"/>
        </w:rPr>
        <w:t>to the Legislative Assembly to be included on the register, together with superseded</w:t>
      </w:r>
      <w:r w:rsidR="00C132F3" w:rsidRPr="00016D5E">
        <w:rPr>
          <w:rFonts w:ascii="Times New Roman" w:hAnsi="Times New Roman" w:cs="Times New Roman"/>
        </w:rPr>
        <w:t xml:space="preserve"> </w:t>
      </w:r>
      <w:r w:rsidRPr="00016D5E">
        <w:rPr>
          <w:rFonts w:ascii="Times New Roman" w:hAnsi="Times New Roman" w:cs="Times New Roman"/>
        </w:rPr>
        <w:t>(historical) versions of republications and repealed Acts and statutory instruments. At</w:t>
      </w:r>
      <w:r w:rsidR="00C132F3" w:rsidRPr="00016D5E">
        <w:rPr>
          <w:rFonts w:ascii="Times New Roman" w:hAnsi="Times New Roman" w:cs="Times New Roman"/>
        </w:rPr>
        <w:t xml:space="preserve"> </w:t>
      </w:r>
      <w:r w:rsidRPr="00016D5E">
        <w:rPr>
          <w:rFonts w:ascii="Times New Roman" w:hAnsi="Times New Roman" w:cs="Times New Roman"/>
        </w:rPr>
        <w:t>present, there is little or no access to much of this material.</w:t>
      </w:r>
    </w:p>
    <w:p w14:paraId="727A997D" w14:textId="33130924" w:rsidR="00E7241D" w:rsidRPr="00016D5E" w:rsidRDefault="00E7241D" w:rsidP="0064624F">
      <w:pPr>
        <w:autoSpaceDE w:val="0"/>
        <w:autoSpaceDN w:val="0"/>
        <w:adjustRightInd w:val="0"/>
        <w:spacing w:after="120"/>
        <w:ind w:left="1276" w:hanging="556"/>
        <w:rPr>
          <w:rFonts w:ascii="Times New Roman" w:hAnsi="Times New Roman" w:cs="Times New Roman"/>
        </w:rPr>
      </w:pPr>
      <w:r w:rsidRPr="00016D5E">
        <w:rPr>
          <w:rFonts w:ascii="Times New Roman" w:hAnsi="Times New Roman" w:cs="Times New Roman"/>
        </w:rPr>
        <w:t>48.</w:t>
      </w:r>
      <w:r w:rsidR="00A15AA0">
        <w:rPr>
          <w:rFonts w:ascii="Times New Roman" w:hAnsi="Times New Roman" w:cs="Times New Roman"/>
        </w:rPr>
        <w:tab/>
      </w:r>
      <w:r w:rsidRPr="00016D5E">
        <w:rPr>
          <w:rFonts w:ascii="Times New Roman" w:hAnsi="Times New Roman" w:cs="Times New Roman"/>
        </w:rPr>
        <w:t>The Parliamentary Counsel would also be able to add other informational material in</w:t>
      </w:r>
      <w:r w:rsidR="00C132F3" w:rsidRPr="00016D5E">
        <w:rPr>
          <w:rFonts w:ascii="Times New Roman" w:hAnsi="Times New Roman" w:cs="Times New Roman"/>
        </w:rPr>
        <w:t xml:space="preserve"> </w:t>
      </w:r>
      <w:r w:rsidRPr="00016D5E">
        <w:rPr>
          <w:rFonts w:ascii="Times New Roman" w:hAnsi="Times New Roman" w:cs="Times New Roman"/>
        </w:rPr>
        <w:t>any part of the register. The material could include user guides, indexes, pointers to</w:t>
      </w:r>
      <w:r w:rsidR="00C132F3" w:rsidRPr="00016D5E">
        <w:rPr>
          <w:rFonts w:ascii="Times New Roman" w:hAnsi="Times New Roman" w:cs="Times New Roman"/>
        </w:rPr>
        <w:t xml:space="preserve"> </w:t>
      </w:r>
      <w:r w:rsidRPr="00016D5E">
        <w:rPr>
          <w:rFonts w:ascii="Times New Roman" w:hAnsi="Times New Roman" w:cs="Times New Roman"/>
        </w:rPr>
        <w:t>responsible Government agencies, or assistance for people with access disabilities.</w:t>
      </w:r>
    </w:p>
    <w:p w14:paraId="645F51E2" w14:textId="00B62CEC" w:rsidR="00C132F3" w:rsidRPr="00016D5E" w:rsidRDefault="00E7241D" w:rsidP="0064624F">
      <w:pPr>
        <w:autoSpaceDE w:val="0"/>
        <w:autoSpaceDN w:val="0"/>
        <w:adjustRightInd w:val="0"/>
        <w:spacing w:after="120"/>
        <w:ind w:left="1276" w:hanging="556"/>
        <w:rPr>
          <w:rFonts w:ascii="Times New Roman" w:hAnsi="Times New Roman" w:cs="Times New Roman"/>
        </w:rPr>
      </w:pPr>
      <w:r w:rsidRPr="00016D5E">
        <w:rPr>
          <w:rFonts w:ascii="Times New Roman" w:hAnsi="Times New Roman" w:cs="Times New Roman"/>
        </w:rPr>
        <w:t>49.</w:t>
      </w:r>
      <w:r w:rsidR="00A15AA0">
        <w:rPr>
          <w:rFonts w:ascii="Times New Roman" w:hAnsi="Times New Roman" w:cs="Times New Roman"/>
        </w:rPr>
        <w:tab/>
      </w:r>
      <w:r w:rsidRPr="00016D5E">
        <w:rPr>
          <w:rFonts w:ascii="Times New Roman" w:hAnsi="Times New Roman" w:cs="Times New Roman"/>
        </w:rPr>
        <w:t>To promote better access to Acts and statutory instruments, subclause 19 (8) would</w:t>
      </w:r>
      <w:r w:rsidR="00C132F3" w:rsidRPr="00016D5E">
        <w:rPr>
          <w:rFonts w:ascii="Times New Roman" w:hAnsi="Times New Roman" w:cs="Times New Roman"/>
        </w:rPr>
        <w:t xml:space="preserve"> </w:t>
      </w:r>
      <w:r w:rsidRPr="00016D5E">
        <w:rPr>
          <w:rFonts w:ascii="Times New Roman" w:hAnsi="Times New Roman" w:cs="Times New Roman"/>
        </w:rPr>
        <w:t>allow the publication on the register of any Act or statutory instrument, even if it had</w:t>
      </w:r>
      <w:r w:rsidR="00C132F3" w:rsidRPr="00016D5E">
        <w:rPr>
          <w:rFonts w:ascii="Times New Roman" w:hAnsi="Times New Roman" w:cs="Times New Roman"/>
        </w:rPr>
        <w:t xml:space="preserve"> </w:t>
      </w:r>
      <w:r w:rsidRPr="00016D5E">
        <w:rPr>
          <w:rFonts w:ascii="Times New Roman" w:hAnsi="Times New Roman" w:cs="Times New Roman"/>
        </w:rPr>
        <w:t>been notified in the Gazette before the commencement of the new arrangements.</w:t>
      </w:r>
      <w:r w:rsidR="00C132F3" w:rsidRPr="00016D5E">
        <w:rPr>
          <w:rFonts w:ascii="Times New Roman" w:hAnsi="Times New Roman" w:cs="Times New Roman"/>
        </w:rPr>
        <w:t xml:space="preserve"> </w:t>
      </w:r>
      <w:r w:rsidRPr="00016D5E">
        <w:rPr>
          <w:rFonts w:ascii="Times New Roman" w:hAnsi="Times New Roman" w:cs="Times New Roman"/>
        </w:rPr>
        <w:t>However, transitional clauses 110 (Application of s 28) and 111 (Application of s 50)</w:t>
      </w:r>
      <w:r w:rsidR="00C132F3" w:rsidRPr="00016D5E">
        <w:rPr>
          <w:rFonts w:ascii="Times New Roman" w:hAnsi="Times New Roman" w:cs="Times New Roman"/>
        </w:rPr>
        <w:t xml:space="preserve"> </w:t>
      </w:r>
      <w:r w:rsidRPr="00016D5E">
        <w:rPr>
          <w:rFonts w:ascii="Times New Roman" w:hAnsi="Times New Roman" w:cs="Times New Roman"/>
        </w:rPr>
        <w:t>make it clear there would be no obligation to register the Act or instrument if it has</w:t>
      </w:r>
      <w:r w:rsidR="00C132F3" w:rsidRPr="00016D5E">
        <w:rPr>
          <w:rFonts w:ascii="Times New Roman" w:hAnsi="Times New Roman" w:cs="Times New Roman"/>
        </w:rPr>
        <w:t xml:space="preserve"> </w:t>
      </w:r>
      <w:r w:rsidRPr="00016D5E">
        <w:rPr>
          <w:rFonts w:ascii="Times New Roman" w:hAnsi="Times New Roman" w:cs="Times New Roman"/>
        </w:rPr>
        <w:t>already been notified.</w:t>
      </w:r>
      <w:r w:rsidR="00C132F3" w:rsidRPr="00016D5E">
        <w:rPr>
          <w:rFonts w:ascii="Times New Roman" w:hAnsi="Times New Roman" w:cs="Times New Roman"/>
        </w:rPr>
        <w:t xml:space="preserve"> </w:t>
      </w:r>
    </w:p>
    <w:p w14:paraId="37D54682" w14:textId="798646FA" w:rsidR="00E7241D" w:rsidRDefault="00E7241D" w:rsidP="00D47713">
      <w:pPr>
        <w:autoSpaceDE w:val="0"/>
        <w:autoSpaceDN w:val="0"/>
        <w:adjustRightInd w:val="0"/>
        <w:spacing w:after="240"/>
        <w:ind w:left="1276" w:hanging="556"/>
        <w:rPr>
          <w:rFonts w:ascii="Times New Roman" w:hAnsi="Times New Roman" w:cs="Times New Roman"/>
        </w:rPr>
      </w:pPr>
      <w:r w:rsidRPr="00016D5E">
        <w:rPr>
          <w:rFonts w:ascii="Times New Roman" w:hAnsi="Times New Roman" w:cs="Times New Roman"/>
        </w:rPr>
        <w:t>50.</w:t>
      </w:r>
      <w:r w:rsidR="0064624F">
        <w:rPr>
          <w:rFonts w:ascii="Times New Roman" w:hAnsi="Times New Roman" w:cs="Times New Roman"/>
        </w:rPr>
        <w:tab/>
      </w:r>
      <w:r w:rsidRPr="00016D5E">
        <w:rPr>
          <w:rFonts w:ascii="Times New Roman" w:hAnsi="Times New Roman" w:cs="Times New Roman"/>
        </w:rPr>
        <w:t>Under subclause 19 (9), the Parliamentary Counsel would be able to correct mistakes,</w:t>
      </w:r>
      <w:r w:rsidR="00C132F3" w:rsidRPr="00016D5E">
        <w:rPr>
          <w:rFonts w:ascii="Times New Roman" w:hAnsi="Times New Roman" w:cs="Times New Roman"/>
        </w:rPr>
        <w:t xml:space="preserve"> </w:t>
      </w:r>
      <w:r w:rsidRPr="00016D5E">
        <w:rPr>
          <w:rFonts w:ascii="Times New Roman" w:hAnsi="Times New Roman" w:cs="Times New Roman"/>
        </w:rPr>
        <w:t>errors and omissions in the register, subject to any requirements set out in the</w:t>
      </w:r>
      <w:r w:rsidR="00C132F3" w:rsidRPr="00016D5E">
        <w:rPr>
          <w:rFonts w:ascii="Times New Roman" w:hAnsi="Times New Roman" w:cs="Times New Roman"/>
        </w:rPr>
        <w:t xml:space="preserve"> </w:t>
      </w:r>
      <w:r w:rsidRPr="00016D5E">
        <w:rPr>
          <w:rFonts w:ascii="Times New Roman" w:hAnsi="Times New Roman" w:cs="Times New Roman"/>
        </w:rPr>
        <w:t>regulations.</w:t>
      </w:r>
    </w:p>
    <w:p w14:paraId="0BFEC94A" w14:textId="77777777" w:rsidR="00811FFE" w:rsidRPr="00B5145F" w:rsidRDefault="00811FFE" w:rsidP="00B5145F">
      <w:pPr>
        <w:autoSpaceDE w:val="0"/>
        <w:autoSpaceDN w:val="0"/>
        <w:adjustRightInd w:val="0"/>
        <w:spacing w:after="240" w:line="240" w:lineRule="auto"/>
        <w:rPr>
          <w:rFonts w:ascii="TimesNewRoman,Bold" w:hAnsi="TimesNewRoman,Bold" w:cs="TimesNewRoman,Bold"/>
          <w:b/>
          <w:bCs/>
          <w:i/>
          <w:sz w:val="24"/>
          <w:szCs w:val="24"/>
        </w:rPr>
      </w:pPr>
      <w:r w:rsidRPr="00B5145F">
        <w:rPr>
          <w:b/>
          <w:i/>
        </w:rPr>
        <w:t xml:space="preserve">(A2001-14 – </w:t>
      </w:r>
      <w:r w:rsidR="00FB60E2" w:rsidRPr="00B5145F">
        <w:rPr>
          <w:b/>
          <w:i/>
        </w:rPr>
        <w:t>g</w:t>
      </w:r>
      <w:r w:rsidRPr="00B5145F">
        <w:rPr>
          <w:b/>
          <w:i/>
        </w:rPr>
        <w:t>overnment amendment 2)</w:t>
      </w:r>
    </w:p>
    <w:p w14:paraId="487CCA1D" w14:textId="77777777" w:rsidR="00811FFE" w:rsidRPr="00016D5E" w:rsidRDefault="00811FFE" w:rsidP="00016D5E">
      <w:pPr>
        <w:autoSpaceDE w:val="0"/>
        <w:autoSpaceDN w:val="0"/>
        <w:adjustRightInd w:val="0"/>
        <w:spacing w:after="0"/>
        <w:ind w:left="720"/>
        <w:rPr>
          <w:rFonts w:ascii="TimesNewRoman,Bold" w:hAnsi="TimesNewRoman,Bold" w:cs="TimesNewRoman,Bold"/>
          <w:b/>
          <w:bCs/>
        </w:rPr>
      </w:pPr>
      <w:r w:rsidRPr="00016D5E">
        <w:rPr>
          <w:rFonts w:ascii="TimesNewRoman,Bold" w:hAnsi="TimesNewRoman,Bold" w:cs="TimesNewRoman,Bold"/>
          <w:b/>
          <w:bCs/>
        </w:rPr>
        <w:t>Amendment 2</w:t>
      </w:r>
    </w:p>
    <w:p w14:paraId="76629725" w14:textId="77777777" w:rsidR="00C132F3" w:rsidRDefault="00811FFE" w:rsidP="00B5145F">
      <w:pPr>
        <w:autoSpaceDE w:val="0"/>
        <w:autoSpaceDN w:val="0"/>
        <w:adjustRightInd w:val="0"/>
        <w:spacing w:after="240"/>
        <w:ind w:left="720"/>
        <w:rPr>
          <w:rFonts w:ascii="TimesNewRoman" w:hAnsi="TimesNewRoman" w:cs="TimesNewRoman"/>
        </w:rPr>
      </w:pPr>
      <w:r w:rsidRPr="00016D5E">
        <w:rPr>
          <w:rFonts w:ascii="TimesNewRoman" w:hAnsi="TimesNewRoman" w:cs="TimesNewRoman"/>
        </w:rPr>
        <w:t>This amendment is a technical amendment to bring the language of clause 19 (8) more closely into line with clause 116 (3). Under the Bill registrable instruments are not, strictly speaking, ‘required to be notified’ (see cl 50 (1)). However, unless a registrable instrument is notified it cannot commence (see cl 61) and is, therefore, unenforceable (see proposed cl 50A).</w:t>
      </w:r>
    </w:p>
    <w:p w14:paraId="3F4D53C3" w14:textId="77777777" w:rsidR="00D23039" w:rsidRPr="00B5145F" w:rsidRDefault="00D23039" w:rsidP="00B5145F">
      <w:pPr>
        <w:spacing w:after="240"/>
        <w:rPr>
          <w:b/>
          <w:i/>
        </w:rPr>
      </w:pPr>
      <w:r w:rsidRPr="00B5145F">
        <w:rPr>
          <w:b/>
          <w:i/>
        </w:rPr>
        <w:t>(A</w:t>
      </w:r>
      <w:r w:rsidR="0007504F" w:rsidRPr="00B5145F">
        <w:rPr>
          <w:b/>
          <w:i/>
        </w:rPr>
        <w:t>2001-56)</w:t>
      </w:r>
    </w:p>
    <w:p w14:paraId="14933A48" w14:textId="4D579BE5" w:rsidR="00016D5E" w:rsidRDefault="00016D5E" w:rsidP="00B5145F">
      <w:pPr>
        <w:spacing w:after="240"/>
      </w:pPr>
      <w:r>
        <w:t>A2001-56 substituted s 19.</w:t>
      </w:r>
      <w:r w:rsidR="00F47194">
        <w:t xml:space="preserve"> </w:t>
      </w:r>
      <w:r>
        <w:t>The explanatory note is as follows:</w:t>
      </w:r>
    </w:p>
    <w:p w14:paraId="6F2F98D8" w14:textId="77777777" w:rsidR="0007504F" w:rsidRPr="00016D5E" w:rsidRDefault="0007504F" w:rsidP="0064624F">
      <w:pPr>
        <w:autoSpaceDE w:val="0"/>
        <w:autoSpaceDN w:val="0"/>
        <w:adjustRightInd w:val="0"/>
        <w:spacing w:after="120"/>
        <w:ind w:left="720"/>
        <w:rPr>
          <w:rFonts w:ascii="Times New Roman" w:hAnsi="Times New Roman" w:cs="Times New Roman"/>
        </w:rPr>
      </w:pPr>
      <w:r w:rsidRPr="00016D5E">
        <w:rPr>
          <w:rFonts w:ascii="Times New Roman" w:hAnsi="Times New Roman" w:cs="Times New Roman"/>
        </w:rPr>
        <w:t>The remaking of section 19 will remove the existing requirement for the register to contain</w:t>
      </w:r>
      <w:r w:rsidR="009D1439" w:rsidRPr="00016D5E">
        <w:rPr>
          <w:rFonts w:ascii="Times New Roman" w:hAnsi="Times New Roman" w:cs="Times New Roman"/>
        </w:rPr>
        <w:t xml:space="preserve"> </w:t>
      </w:r>
      <w:r w:rsidRPr="00016D5E">
        <w:rPr>
          <w:rFonts w:ascii="Times New Roman" w:hAnsi="Times New Roman" w:cs="Times New Roman"/>
        </w:rPr>
        <w:t>separate parts for the various types of registered material. This requirement would</w:t>
      </w:r>
      <w:r w:rsidR="009D1439" w:rsidRPr="00016D5E">
        <w:rPr>
          <w:rFonts w:ascii="Times New Roman" w:hAnsi="Times New Roman" w:cs="Times New Roman"/>
        </w:rPr>
        <w:t xml:space="preserve"> </w:t>
      </w:r>
      <w:r w:rsidRPr="00016D5E">
        <w:rPr>
          <w:rFonts w:ascii="Times New Roman" w:hAnsi="Times New Roman" w:cs="Times New Roman"/>
        </w:rPr>
        <w:t>unnecessarily complicate the keeping of the register. The computing system will separate</w:t>
      </w:r>
      <w:r w:rsidR="009D1439" w:rsidRPr="00016D5E">
        <w:rPr>
          <w:rFonts w:ascii="Times New Roman" w:hAnsi="Times New Roman" w:cs="Times New Roman"/>
        </w:rPr>
        <w:t xml:space="preserve"> </w:t>
      </w:r>
      <w:r w:rsidRPr="00016D5E">
        <w:rPr>
          <w:rFonts w:ascii="Times New Roman" w:hAnsi="Times New Roman" w:cs="Times New Roman"/>
        </w:rPr>
        <w:t>material for user convenience without the need for separate parts to be established</w:t>
      </w:r>
      <w:r w:rsidR="009D1439" w:rsidRPr="00016D5E">
        <w:rPr>
          <w:rFonts w:ascii="Times New Roman" w:hAnsi="Times New Roman" w:cs="Times New Roman"/>
        </w:rPr>
        <w:t xml:space="preserve"> </w:t>
      </w:r>
      <w:r w:rsidRPr="00016D5E">
        <w:rPr>
          <w:rFonts w:ascii="Times New Roman" w:hAnsi="Times New Roman" w:cs="Times New Roman"/>
        </w:rPr>
        <w:t>legislatively.</w:t>
      </w:r>
    </w:p>
    <w:p w14:paraId="10079B9F" w14:textId="77777777" w:rsidR="0007504F" w:rsidRPr="00016D5E" w:rsidRDefault="0007504F" w:rsidP="00B5145F">
      <w:pPr>
        <w:autoSpaceDE w:val="0"/>
        <w:autoSpaceDN w:val="0"/>
        <w:adjustRightInd w:val="0"/>
        <w:spacing w:after="240"/>
        <w:ind w:left="720"/>
        <w:rPr>
          <w:rFonts w:ascii="Times New Roman" w:hAnsi="Times New Roman" w:cs="Times New Roman"/>
        </w:rPr>
      </w:pPr>
      <w:r w:rsidRPr="00016D5E">
        <w:rPr>
          <w:rFonts w:ascii="Times New Roman" w:hAnsi="Times New Roman" w:cs="Times New Roman"/>
        </w:rPr>
        <w:t>The new section would also require Bills presented to the Legislative Assembly to be</w:t>
      </w:r>
      <w:r w:rsidR="009D1439" w:rsidRPr="00016D5E">
        <w:rPr>
          <w:rFonts w:ascii="Times New Roman" w:hAnsi="Times New Roman" w:cs="Times New Roman"/>
        </w:rPr>
        <w:t xml:space="preserve"> </w:t>
      </w:r>
      <w:r w:rsidRPr="00016D5E">
        <w:rPr>
          <w:rFonts w:ascii="Times New Roman" w:hAnsi="Times New Roman" w:cs="Times New Roman"/>
        </w:rPr>
        <w:t>available on the register. The section also deals comprehensively with notification of the</w:t>
      </w:r>
      <w:r w:rsidR="009D1439" w:rsidRPr="00016D5E">
        <w:rPr>
          <w:rFonts w:ascii="Times New Roman" w:hAnsi="Times New Roman" w:cs="Times New Roman"/>
        </w:rPr>
        <w:t xml:space="preserve"> </w:t>
      </w:r>
      <w:r w:rsidRPr="00016D5E">
        <w:rPr>
          <w:rFonts w:ascii="Times New Roman" w:hAnsi="Times New Roman" w:cs="Times New Roman"/>
        </w:rPr>
        <w:t>disallowance and amendment of subordinate laws and disallowable instruments by the</w:t>
      </w:r>
      <w:r w:rsidR="009D1439" w:rsidRPr="00016D5E">
        <w:rPr>
          <w:rFonts w:ascii="Times New Roman" w:hAnsi="Times New Roman" w:cs="Times New Roman"/>
        </w:rPr>
        <w:t xml:space="preserve"> </w:t>
      </w:r>
      <w:r w:rsidRPr="00016D5E">
        <w:rPr>
          <w:rFonts w:ascii="Times New Roman" w:hAnsi="Times New Roman" w:cs="Times New Roman"/>
        </w:rPr>
        <w:t>Legislative Assembly.</w:t>
      </w:r>
    </w:p>
    <w:p w14:paraId="0EE9CDB3" w14:textId="77777777" w:rsidR="00C132F3" w:rsidRPr="00B5145F" w:rsidRDefault="00D23039" w:rsidP="00F97402">
      <w:pPr>
        <w:keepNext/>
        <w:spacing w:after="240"/>
        <w:rPr>
          <w:b/>
          <w:i/>
        </w:rPr>
      </w:pPr>
      <w:r w:rsidRPr="00B5145F">
        <w:rPr>
          <w:b/>
          <w:i/>
        </w:rPr>
        <w:lastRenderedPageBreak/>
        <w:t>(A2002-11)</w:t>
      </w:r>
    </w:p>
    <w:p w14:paraId="3A850293" w14:textId="350478FC" w:rsidR="00DC53E8" w:rsidRDefault="00DC53E8" w:rsidP="00F97402">
      <w:pPr>
        <w:keepNext/>
        <w:spacing w:after="240"/>
      </w:pPr>
      <w:r>
        <w:t>A2002-11 inserted a new section (4A).</w:t>
      </w:r>
      <w:r w:rsidR="00F47194">
        <w:t xml:space="preserve"> </w:t>
      </w:r>
      <w:r>
        <w:t>The explanatory statement provides:</w:t>
      </w:r>
    </w:p>
    <w:p w14:paraId="1BC0A43C" w14:textId="253C571D" w:rsidR="00D23039" w:rsidRPr="00DC53E8" w:rsidRDefault="00D23039" w:rsidP="0064624F">
      <w:pPr>
        <w:autoSpaceDE w:val="0"/>
        <w:autoSpaceDN w:val="0"/>
        <w:adjustRightInd w:val="0"/>
        <w:spacing w:after="120"/>
        <w:ind w:left="1276" w:hanging="556"/>
        <w:rPr>
          <w:rFonts w:ascii="Times New Roman" w:hAnsi="Times New Roman" w:cs="Times New Roman"/>
        </w:rPr>
      </w:pPr>
      <w:r w:rsidRPr="00DC53E8">
        <w:rPr>
          <w:rFonts w:ascii="Times New Roman" w:hAnsi="Times New Roman" w:cs="Times New Roman"/>
        </w:rPr>
        <w:t>47</w:t>
      </w:r>
      <w:r w:rsidR="0064624F">
        <w:rPr>
          <w:rFonts w:ascii="Times New Roman" w:hAnsi="Times New Roman" w:cs="Times New Roman"/>
        </w:rPr>
        <w:tab/>
      </w:r>
      <w:r w:rsidRPr="00DC53E8">
        <w:rPr>
          <w:rFonts w:ascii="Times New Roman" w:hAnsi="Times New Roman" w:cs="Times New Roman"/>
        </w:rPr>
        <w:t>The Legislation Act, section 19 deals with the contents of the ACT legislation register. Section 19 (3) presently authorises the parliamentary counsel to enter additional material in the register if the parliamentary counsel considers that it is likely to be useful to users of the register. The clause inserts a new subsection (4A) into section 19 to make it clear that the parliamentary counsel can enter the additional material in the register in any way the parliamentary counsel considers is likely to be helpful to users of the register. To simplify the operation of the register for users, it has been found necessary to deal with some additional material within existing categories of material on the register rather than adding further categories to deal with it. The examples to proposed section 19 (4A) illustrate the proposed operation of the subsection. The amendment will assist in ensuring that the widest range of material is made available on the ACT legislation register. Wherever necessary, notes will be included in the register to clearly indicate the status of any additional material included in the register and avoid any possible confusion by register users.</w:t>
      </w:r>
    </w:p>
    <w:p w14:paraId="48695BAD" w14:textId="77777777" w:rsidR="00A6448A" w:rsidRPr="00B5145F" w:rsidRDefault="00A6448A" w:rsidP="00B5145F">
      <w:pPr>
        <w:spacing w:after="240"/>
        <w:rPr>
          <w:b/>
          <w:i/>
        </w:rPr>
      </w:pPr>
      <w:r w:rsidRPr="00B5145F">
        <w:rPr>
          <w:b/>
          <w:i/>
        </w:rPr>
        <w:t>(A2002-49)</w:t>
      </w:r>
    </w:p>
    <w:p w14:paraId="0CEED970" w14:textId="07A21864" w:rsidR="00DC53E8" w:rsidRDefault="00DC53E8" w:rsidP="00B5145F">
      <w:pPr>
        <w:spacing w:after="240"/>
      </w:pPr>
      <w:r>
        <w:t>A2002-49 substituted s 19 (1) (</w:t>
      </w:r>
      <w:proofErr w:type="spellStart"/>
      <w:r>
        <w:t>i</w:t>
      </w:r>
      <w:proofErr w:type="spellEnd"/>
      <w:r>
        <w:t>), adding ss 19 (1) (j) and (k).</w:t>
      </w:r>
      <w:r w:rsidR="00F47194">
        <w:t xml:space="preserve"> </w:t>
      </w:r>
      <w:r>
        <w:t>The explanatory note is as follows:</w:t>
      </w:r>
    </w:p>
    <w:p w14:paraId="42184C25" w14:textId="77777777" w:rsidR="00A6448A" w:rsidRPr="009C26CB" w:rsidRDefault="00A6448A" w:rsidP="00B5145F">
      <w:pPr>
        <w:autoSpaceDE w:val="0"/>
        <w:autoSpaceDN w:val="0"/>
        <w:adjustRightInd w:val="0"/>
        <w:spacing w:after="240"/>
        <w:ind w:left="720"/>
        <w:rPr>
          <w:rFonts w:ascii="Times New Roman" w:hAnsi="Times New Roman" w:cs="Times New Roman"/>
        </w:rPr>
      </w:pPr>
      <w:r w:rsidRPr="009C26CB">
        <w:rPr>
          <w:rFonts w:ascii="Times New Roman" w:hAnsi="Times New Roman" w:cs="Times New Roman"/>
        </w:rPr>
        <w:t>This amendment adds explanatory statements for bills (and amendments of bills), subordinate laws and disallowable instruments, and regulatory impact statements to the list of material that must be included on the ACT legislation register. Explanatory statements for bills (previously called explanatory memoranda), and explanatory statements and regulatory impact statements for subordinate laws and disallowable instruments have been included on the register since the beginning of the current Assembly.</w:t>
      </w:r>
    </w:p>
    <w:p w14:paraId="392DF298" w14:textId="77777777" w:rsidR="007C2BBB" w:rsidRPr="00B5145F" w:rsidRDefault="007C2BBB" w:rsidP="00B5145F">
      <w:pPr>
        <w:spacing w:after="240"/>
        <w:rPr>
          <w:b/>
          <w:i/>
        </w:rPr>
      </w:pPr>
      <w:r w:rsidRPr="00B5145F">
        <w:rPr>
          <w:b/>
          <w:i/>
        </w:rPr>
        <w:t>(A2003-41)</w:t>
      </w:r>
    </w:p>
    <w:p w14:paraId="32C0922D" w14:textId="77777777" w:rsidR="002A03C1" w:rsidRDefault="009C26CB" w:rsidP="00B5145F">
      <w:pPr>
        <w:spacing w:after="240"/>
      </w:pPr>
      <w:r>
        <w:t>A2003-41 inserted s 19 (6) and (7) and renumbered</w:t>
      </w:r>
      <w:r w:rsidR="002A03C1">
        <w:t>. The explanatory note is as follows:</w:t>
      </w:r>
    </w:p>
    <w:p w14:paraId="20B4A3D6" w14:textId="77777777" w:rsidR="007C2BBB" w:rsidRPr="009C26CB" w:rsidRDefault="002A03C1" w:rsidP="00B5145F">
      <w:pPr>
        <w:autoSpaceDE w:val="0"/>
        <w:autoSpaceDN w:val="0"/>
        <w:adjustRightInd w:val="0"/>
        <w:spacing w:after="240"/>
        <w:ind w:left="720"/>
        <w:rPr>
          <w:rFonts w:ascii="TimesNewRoman" w:hAnsi="TimesNewRoman" w:cs="TimesNewRoman"/>
        </w:rPr>
      </w:pPr>
      <w:r w:rsidRPr="009C26CB">
        <w:rPr>
          <w:rFonts w:ascii="TimesNewRoman" w:hAnsi="TimesNewRoman" w:cs="TimesNewRoman"/>
        </w:rPr>
        <w:t xml:space="preserve">This amendment makes it clear that regulations can be made to improve consistency in the entry of additional material in the legislation register. This will help users to access the material more easily. Under the Act, section 19 (3) and (5), the parliamentary counsel may enter additional material in the register in any way the parliamentary counsel considers will help users of the register. The additional material includes, for example, statutory instruments that are not registrable instruments, the administrative arrangements for the ACT under the </w:t>
      </w:r>
      <w:r w:rsidRPr="009C26CB">
        <w:rPr>
          <w:rFonts w:ascii="TimesNewRoman,Italic" w:hAnsi="TimesNewRoman,Italic" w:cs="TimesNewRoman,Italic"/>
          <w:i/>
          <w:iCs/>
        </w:rPr>
        <w:t>Australian Capital Territory (Self-Government) Act 1988</w:t>
      </w:r>
      <w:r w:rsidRPr="009C26CB">
        <w:rPr>
          <w:rFonts w:ascii="TimesNewRoman" w:hAnsi="TimesNewRoman" w:cs="TimesNewRoman"/>
        </w:rPr>
        <w:t>, (Cwlth) and the Australian Road Rules applying in all States and Territories including the ACT. As this kind of material is generally similar to registrable instruments, it is helpful to users if regulations ensure that it can be entered and numbered in the register in a similar way to registrable instruments.</w:t>
      </w:r>
    </w:p>
    <w:p w14:paraId="4CFE1A44" w14:textId="77777777" w:rsidR="00772397" w:rsidRPr="00B5145F" w:rsidRDefault="00772397" w:rsidP="00F97402">
      <w:pPr>
        <w:keepNext/>
        <w:spacing w:after="240"/>
        <w:rPr>
          <w:b/>
          <w:i/>
        </w:rPr>
      </w:pPr>
      <w:r w:rsidRPr="00B5145F">
        <w:rPr>
          <w:b/>
          <w:i/>
        </w:rPr>
        <w:lastRenderedPageBreak/>
        <w:t>(A200</w:t>
      </w:r>
      <w:r w:rsidR="003C0725" w:rsidRPr="00B5145F">
        <w:rPr>
          <w:b/>
          <w:i/>
        </w:rPr>
        <w:t>4</w:t>
      </w:r>
      <w:r w:rsidRPr="00B5145F">
        <w:rPr>
          <w:b/>
          <w:i/>
        </w:rPr>
        <w:t>-</w:t>
      </w:r>
      <w:r w:rsidR="003C0725" w:rsidRPr="00B5145F">
        <w:rPr>
          <w:b/>
          <w:i/>
        </w:rPr>
        <w:t>5</w:t>
      </w:r>
      <w:r w:rsidRPr="00B5145F">
        <w:rPr>
          <w:b/>
          <w:i/>
        </w:rPr>
        <w:t>)</w:t>
      </w:r>
    </w:p>
    <w:p w14:paraId="4B426E28" w14:textId="708E7AAF" w:rsidR="003C0725" w:rsidRDefault="003C053C" w:rsidP="00225EB1">
      <w:pPr>
        <w:spacing w:after="240"/>
      </w:pPr>
      <w:r>
        <w:t>A2004-5</w:t>
      </w:r>
      <w:r w:rsidR="003C0725">
        <w:t xml:space="preserve"> amended section 19 (4) (f) and inserted 19 (4) (g).</w:t>
      </w:r>
      <w:r w:rsidR="00F47194">
        <w:t xml:space="preserve"> </w:t>
      </w:r>
      <w:r>
        <w:t>The explanatory statement provides:</w:t>
      </w:r>
    </w:p>
    <w:p w14:paraId="4E88CAFF" w14:textId="77777777" w:rsidR="00141B49" w:rsidRPr="003D517F" w:rsidRDefault="00141B49" w:rsidP="00065EBC">
      <w:pPr>
        <w:autoSpaceDE w:val="0"/>
        <w:autoSpaceDN w:val="0"/>
        <w:adjustRightInd w:val="0"/>
        <w:spacing w:after="120"/>
        <w:ind w:left="720"/>
        <w:rPr>
          <w:rFonts w:ascii="TimesNewRoman,Bold" w:hAnsi="TimesNewRoman,Bold" w:cs="TimesNewRoman,Bold"/>
          <w:b/>
          <w:bCs/>
        </w:rPr>
      </w:pPr>
      <w:r w:rsidRPr="003D517F">
        <w:rPr>
          <w:rFonts w:ascii="TimesNewRoman,Bold" w:hAnsi="TimesNewRoman,Bold" w:cs="TimesNewRoman,Bold"/>
          <w:b/>
          <w:bCs/>
        </w:rPr>
        <w:t>Part 2.3 Legislation Act 2001</w:t>
      </w:r>
    </w:p>
    <w:p w14:paraId="70E08A00" w14:textId="17D51A0D" w:rsidR="003C0725" w:rsidRPr="003D517F" w:rsidRDefault="00141B49" w:rsidP="0064624F">
      <w:pPr>
        <w:autoSpaceDE w:val="0"/>
        <w:autoSpaceDN w:val="0"/>
        <w:adjustRightInd w:val="0"/>
        <w:spacing w:after="120"/>
        <w:ind w:left="1276" w:hanging="556"/>
        <w:rPr>
          <w:rFonts w:ascii="TimesNewRoman" w:hAnsi="TimesNewRoman" w:cs="TimesNewRoman"/>
        </w:rPr>
      </w:pPr>
      <w:r w:rsidRPr="003D517F">
        <w:rPr>
          <w:rFonts w:ascii="TimesNewRoman" w:hAnsi="TimesNewRoman" w:cs="TimesNewRoman"/>
        </w:rPr>
        <w:t>[2.6]</w:t>
      </w:r>
      <w:r w:rsidR="0064624F">
        <w:rPr>
          <w:rFonts w:ascii="TimesNewRoman" w:hAnsi="TimesNewRoman" w:cs="TimesNewRoman"/>
        </w:rPr>
        <w:tab/>
      </w:r>
      <w:r w:rsidR="003C0725" w:rsidRPr="0064624F">
        <w:rPr>
          <w:rFonts w:ascii="Times New Roman" w:hAnsi="Times New Roman" w:cs="Times New Roman"/>
        </w:rPr>
        <w:t>amends</w:t>
      </w:r>
      <w:r w:rsidR="003C0725" w:rsidRPr="003D517F">
        <w:rPr>
          <w:rFonts w:ascii="TimesNewRoman" w:hAnsi="TimesNewRoman" w:cs="TimesNewRoman"/>
        </w:rPr>
        <w:t xml:space="preserve"> section 19 (4) (f) and inserts new subsection 19 (4)</w:t>
      </w:r>
      <w:r w:rsidR="0064624F">
        <w:rPr>
          <w:rFonts w:ascii="TimesNewRoman" w:hAnsi="TimesNewRoman" w:cs="TimesNewRoman"/>
        </w:rPr>
        <w:t xml:space="preserve"> </w:t>
      </w:r>
      <w:r w:rsidR="003C0725" w:rsidRPr="003D517F">
        <w:rPr>
          <w:rFonts w:ascii="TimesNewRoman" w:hAnsi="TimesNewRoman" w:cs="TimesNewRoman"/>
        </w:rPr>
        <w:t xml:space="preserve">(g) to the </w:t>
      </w:r>
      <w:r w:rsidR="003C0725" w:rsidRPr="003D517F">
        <w:rPr>
          <w:rFonts w:ascii="TimesNewRoman,Italic" w:hAnsi="TimesNewRoman,Italic" w:cs="TimesNewRoman,Italic"/>
          <w:i/>
          <w:iCs/>
        </w:rPr>
        <w:t>Legislation</w:t>
      </w:r>
      <w:r w:rsidR="000A0012" w:rsidRPr="003D517F">
        <w:rPr>
          <w:rFonts w:ascii="TimesNewRoman,Italic" w:hAnsi="TimesNewRoman,Italic" w:cs="TimesNewRoman,Italic"/>
          <w:i/>
          <w:iCs/>
        </w:rPr>
        <w:t xml:space="preserve"> </w:t>
      </w:r>
      <w:r w:rsidR="003C0725" w:rsidRPr="003D517F">
        <w:rPr>
          <w:rFonts w:ascii="TimesNewRoman,Italic" w:hAnsi="TimesNewRoman,Italic" w:cs="TimesNewRoman,Italic"/>
          <w:i/>
          <w:iCs/>
        </w:rPr>
        <w:t xml:space="preserve">Act 2001 </w:t>
      </w:r>
      <w:r w:rsidR="003C0725" w:rsidRPr="003D517F">
        <w:rPr>
          <w:rFonts w:ascii="TimesNewRoman" w:hAnsi="TimesNewRoman" w:cs="TimesNewRoman"/>
        </w:rPr>
        <w:t>to include materials relevant to interpreting the rights set out in the Human</w:t>
      </w:r>
      <w:r w:rsidR="000A0012" w:rsidRPr="003D517F">
        <w:rPr>
          <w:rFonts w:ascii="TimesNewRoman" w:hAnsi="TimesNewRoman" w:cs="TimesNewRoman"/>
        </w:rPr>
        <w:t xml:space="preserve"> </w:t>
      </w:r>
      <w:r w:rsidR="003C0725" w:rsidRPr="003D517F">
        <w:rPr>
          <w:rFonts w:ascii="TimesNewRoman" w:hAnsi="TimesNewRoman" w:cs="TimesNewRoman"/>
        </w:rPr>
        <w:t>Rights Act including the documents mentioned in that Act, dictionary, definition of</w:t>
      </w:r>
      <w:r w:rsidR="000A0012" w:rsidRPr="003D517F">
        <w:rPr>
          <w:rFonts w:ascii="TimesNewRoman" w:hAnsi="TimesNewRoman" w:cs="TimesNewRoman"/>
        </w:rPr>
        <w:t xml:space="preserve"> </w:t>
      </w:r>
      <w:r w:rsidR="003C0725" w:rsidRPr="003D517F">
        <w:rPr>
          <w:rFonts w:ascii="TimesNewRoman" w:hAnsi="TimesNewRoman" w:cs="TimesNewRoman"/>
        </w:rPr>
        <w:t>international law.</w:t>
      </w:r>
    </w:p>
    <w:p w14:paraId="711B1B62" w14:textId="77777777" w:rsidR="003C0725" w:rsidRPr="00225EB1" w:rsidRDefault="000531D1" w:rsidP="00225EB1">
      <w:pPr>
        <w:spacing w:after="240"/>
        <w:rPr>
          <w:b/>
          <w:i/>
        </w:rPr>
      </w:pPr>
      <w:r w:rsidRPr="00225EB1">
        <w:rPr>
          <w:b/>
          <w:i/>
        </w:rPr>
        <w:t>(A2004-42</w:t>
      </w:r>
      <w:r w:rsidR="000A0012" w:rsidRPr="00225EB1">
        <w:rPr>
          <w:b/>
          <w:i/>
        </w:rPr>
        <w:t>)</w:t>
      </w:r>
    </w:p>
    <w:p w14:paraId="37F66255" w14:textId="25057AEB" w:rsidR="000A0012" w:rsidRDefault="003C053C" w:rsidP="00225EB1">
      <w:pPr>
        <w:spacing w:after="240"/>
        <w:rPr>
          <w:rFonts w:ascii="TimesNewRoman" w:hAnsi="TimesNewRoman" w:cs="TimesNewRoman"/>
          <w:sz w:val="24"/>
          <w:szCs w:val="24"/>
        </w:rPr>
      </w:pPr>
      <w:r>
        <w:t>A2004-42 inserted a new definition in s 19 (13).</w:t>
      </w:r>
      <w:r w:rsidR="00F47194">
        <w:t xml:space="preserve"> </w:t>
      </w:r>
      <w:r w:rsidR="000A0012">
        <w:t>The explanatory note is as follows:</w:t>
      </w:r>
    </w:p>
    <w:p w14:paraId="022727BB" w14:textId="77777777" w:rsidR="00141B49" w:rsidRDefault="000A0012" w:rsidP="00225EB1">
      <w:pPr>
        <w:autoSpaceDE w:val="0"/>
        <w:autoSpaceDN w:val="0"/>
        <w:adjustRightInd w:val="0"/>
        <w:spacing w:after="240"/>
        <w:ind w:left="720"/>
        <w:rPr>
          <w:rFonts w:ascii="Times New Roman" w:hAnsi="Times New Roman" w:cs="Times New Roman"/>
        </w:rPr>
      </w:pPr>
      <w:r w:rsidRPr="003C053C">
        <w:rPr>
          <w:rFonts w:ascii="Times New Roman" w:hAnsi="Times New Roman" w:cs="Times New Roman"/>
        </w:rPr>
        <w:t xml:space="preserve">This amendment includes a new definition of </w:t>
      </w:r>
      <w:r w:rsidRPr="003C053C">
        <w:rPr>
          <w:rFonts w:ascii="Times New Roman" w:hAnsi="Times New Roman" w:cs="Times New Roman"/>
          <w:b/>
          <w:bCs/>
          <w:i/>
          <w:iCs/>
        </w:rPr>
        <w:t xml:space="preserve">repealed </w:t>
      </w:r>
      <w:r w:rsidRPr="003C053C">
        <w:rPr>
          <w:rFonts w:ascii="Times New Roman" w:hAnsi="Times New Roman" w:cs="Times New Roman"/>
        </w:rPr>
        <w:t>based on the definition of that term in section 82. The amendment makes it clear that lapsed and expired Acts and statutory instruments may be included on the ACT legislation register.</w:t>
      </w:r>
    </w:p>
    <w:p w14:paraId="332BE409" w14:textId="77777777" w:rsidR="000531D1" w:rsidRPr="00B738DA" w:rsidRDefault="000531D1" w:rsidP="000531D1">
      <w:pPr>
        <w:rPr>
          <w:b/>
          <w:i/>
        </w:rPr>
      </w:pPr>
      <w:r w:rsidRPr="00B738DA">
        <w:rPr>
          <w:b/>
          <w:i/>
        </w:rPr>
        <w:t>(A2005-20)</w:t>
      </w:r>
    </w:p>
    <w:p w14:paraId="35D80277" w14:textId="5E496036" w:rsidR="000531D1" w:rsidRDefault="005F4EA6" w:rsidP="000531D1">
      <w:pPr>
        <w:rPr>
          <w:rFonts w:ascii="TimesNewRoman" w:hAnsi="TimesNewRoman" w:cs="TimesNewRoman"/>
          <w:sz w:val="24"/>
          <w:szCs w:val="24"/>
        </w:rPr>
      </w:pPr>
      <w:r>
        <w:t>A2005-20</w:t>
      </w:r>
      <w:r w:rsidR="0053174D">
        <w:t xml:space="preserve"> omitted an example 3 in s 19 (5).</w:t>
      </w:r>
      <w:r w:rsidR="00F47194">
        <w:t xml:space="preserve"> </w:t>
      </w:r>
      <w:r w:rsidR="000531D1">
        <w:t>The explanatory note is as follows:</w:t>
      </w:r>
    </w:p>
    <w:p w14:paraId="3AE36DDE" w14:textId="77777777" w:rsidR="003C0725" w:rsidRDefault="000531D1" w:rsidP="00B738DA">
      <w:pPr>
        <w:autoSpaceDE w:val="0"/>
        <w:autoSpaceDN w:val="0"/>
        <w:adjustRightInd w:val="0"/>
        <w:spacing w:after="240" w:line="240" w:lineRule="auto"/>
        <w:ind w:left="720"/>
        <w:rPr>
          <w:rFonts w:ascii="TimesNewRoman" w:hAnsi="TimesNewRoman" w:cs="TimesNewRoman"/>
          <w:sz w:val="24"/>
          <w:szCs w:val="24"/>
        </w:rPr>
      </w:pPr>
      <w:r w:rsidRPr="000531D1">
        <w:rPr>
          <w:rFonts w:ascii="TimesNewRoman" w:hAnsi="TimesNewRoman" w:cs="TimesNewRoman"/>
          <w:sz w:val="24"/>
          <w:szCs w:val="24"/>
        </w:rPr>
        <w:t>This amendment omits an example that is no longer appropriate. The Australian Road Rules</w:t>
      </w:r>
      <w:r>
        <w:rPr>
          <w:rFonts w:ascii="TimesNewRoman" w:hAnsi="TimesNewRoman" w:cs="TimesNewRoman"/>
          <w:sz w:val="24"/>
          <w:szCs w:val="24"/>
        </w:rPr>
        <w:t xml:space="preserve"> </w:t>
      </w:r>
      <w:r w:rsidRPr="000531D1">
        <w:rPr>
          <w:rFonts w:ascii="TimesNewRoman" w:hAnsi="TimesNewRoman" w:cs="TimesNewRoman"/>
          <w:sz w:val="24"/>
          <w:szCs w:val="24"/>
        </w:rPr>
        <w:t>currently in force were notified as a notifiable instrument on 16 July 2004.</w:t>
      </w:r>
    </w:p>
    <w:p w14:paraId="41FAA0EF" w14:textId="77777777" w:rsidR="00252E46" w:rsidRPr="00B738DA" w:rsidRDefault="00252E46" w:rsidP="00252E46">
      <w:pPr>
        <w:rPr>
          <w:b/>
          <w:i/>
        </w:rPr>
      </w:pPr>
      <w:r w:rsidRPr="00B738DA">
        <w:rPr>
          <w:b/>
          <w:i/>
        </w:rPr>
        <w:t>(A2006-42)</w:t>
      </w:r>
    </w:p>
    <w:p w14:paraId="46FCCF02" w14:textId="3FFCE576" w:rsidR="00252E46" w:rsidRDefault="00252E46" w:rsidP="00252E46">
      <w:r>
        <w:t>A2006-42 updated references from ‘registrable instrument’ to ‘legislative instrument’ in this section.</w:t>
      </w:r>
      <w:r w:rsidR="00F47194">
        <w:t xml:space="preserve"> </w:t>
      </w:r>
      <w:r>
        <w:t>The explanatory note is as follows:</w:t>
      </w:r>
    </w:p>
    <w:p w14:paraId="6B9E65ED" w14:textId="77777777" w:rsidR="00252E46" w:rsidRDefault="00252E46" w:rsidP="00B738DA">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6874C52D" w14:textId="77777777" w:rsidR="00532824" w:rsidRPr="00557AEA" w:rsidRDefault="00532824" w:rsidP="00532824">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62BD3792" w14:textId="3C4B87EA" w:rsidR="00532824" w:rsidRDefault="00532824" w:rsidP="00532824">
      <w:pPr>
        <w:spacing w:after="240"/>
      </w:pPr>
      <w:r>
        <w:t xml:space="preserve">A2021-12 omitted the note from s 19 (4). The explanatory note </w:t>
      </w:r>
      <w:r w:rsidR="00F043CD">
        <w:t>is as follows</w:t>
      </w:r>
      <w:r>
        <w:t>:</w:t>
      </w:r>
    </w:p>
    <w:p w14:paraId="296A7871" w14:textId="45D6713F" w:rsidR="00532824" w:rsidRDefault="00532824" w:rsidP="00532824">
      <w:pPr>
        <w:spacing w:after="240"/>
      </w:pPr>
      <w:r w:rsidRPr="00532824">
        <w:rPr>
          <w:rFonts w:ascii="Times New Roman" w:hAnsi="Times New Roman" w:cs="Times New Roman"/>
        </w:rPr>
        <w:t>This amendment omits a note that is no longer necessary.</w:t>
      </w:r>
      <w:r>
        <w:t xml:space="preserve">A2021-12 </w:t>
      </w:r>
      <w:r w:rsidR="003615FF">
        <w:t xml:space="preserve">also </w:t>
      </w:r>
      <w:r>
        <w:t>substituted the examples in s</w:t>
      </w:r>
      <w:r w:rsidR="008761C6">
        <w:t> </w:t>
      </w:r>
      <w:r>
        <w:t>19</w:t>
      </w:r>
      <w:r w:rsidR="008761C6">
        <w:t> </w:t>
      </w:r>
      <w:r>
        <w:t xml:space="preserve">(5). The explanatory note </w:t>
      </w:r>
      <w:r w:rsidR="00F043CD">
        <w:t>is as follows</w:t>
      </w:r>
      <w:r>
        <w:t>:</w:t>
      </w:r>
    </w:p>
    <w:p w14:paraId="05571DD6" w14:textId="77CD1C29" w:rsidR="00532824" w:rsidRDefault="00532824" w:rsidP="00532824">
      <w:pPr>
        <w:autoSpaceDE w:val="0"/>
        <w:autoSpaceDN w:val="0"/>
        <w:adjustRightInd w:val="0"/>
        <w:spacing w:after="240"/>
        <w:ind w:left="720"/>
        <w:rPr>
          <w:rFonts w:ascii="Times New Roman" w:hAnsi="Times New Roman" w:cs="Times New Roman"/>
        </w:rPr>
      </w:pPr>
      <w:r w:rsidRPr="00532824">
        <w:rPr>
          <w:rFonts w:ascii="Times New Roman" w:hAnsi="Times New Roman" w:cs="Times New Roman"/>
        </w:rPr>
        <w:t xml:space="preserve">This amendment omits </w:t>
      </w:r>
      <w:r w:rsidR="00B95162">
        <w:rPr>
          <w:rFonts w:ascii="Times New Roman" w:hAnsi="Times New Roman" w:cs="Times New Roman"/>
        </w:rPr>
        <w:t xml:space="preserve">an example </w:t>
      </w:r>
      <w:r w:rsidRPr="00532824">
        <w:rPr>
          <w:rFonts w:ascii="Times New Roman" w:hAnsi="Times New Roman" w:cs="Times New Roman"/>
        </w:rPr>
        <w:t>that is no longer necessary.</w:t>
      </w:r>
    </w:p>
    <w:p w14:paraId="273CB4A7" w14:textId="66A09FE3" w:rsidR="008629D4" w:rsidRDefault="008629D4" w:rsidP="008629D4">
      <w:pPr>
        <w:spacing w:after="240"/>
      </w:pPr>
      <w:r>
        <w:t>A2021-12 also omitted examples from a number of provisions, including s 19 (10). The explanatory note is as follows:</w:t>
      </w:r>
    </w:p>
    <w:p w14:paraId="5EEB2A48" w14:textId="77777777" w:rsidR="008629D4" w:rsidRPr="00BF42CC" w:rsidRDefault="008629D4" w:rsidP="008629D4">
      <w:pPr>
        <w:spacing w:after="240"/>
        <w:ind w:left="709"/>
        <w:rPr>
          <w:rFonts w:ascii="Times New Roman" w:hAnsi="Times New Roman" w:cs="Times New Roman"/>
        </w:rPr>
      </w:pPr>
      <w:r w:rsidRPr="00BF42CC">
        <w:rPr>
          <w:rFonts w:ascii="Times New Roman" w:hAnsi="Times New Roman" w:cs="Times New Roman"/>
        </w:rPr>
        <w:t>This amendment omits examples that are no longer necessary.</w:t>
      </w:r>
    </w:p>
    <w:p w14:paraId="36B92C02" w14:textId="77777777" w:rsidR="00C132F3" w:rsidRDefault="00C132F3" w:rsidP="00B5145F">
      <w:pPr>
        <w:pStyle w:val="Heading3"/>
      </w:pPr>
      <w:bookmarkStart w:id="26" w:name="_Toc179376643"/>
      <w:r>
        <w:lastRenderedPageBreak/>
        <w:t xml:space="preserve">Section </w:t>
      </w:r>
      <w:r w:rsidR="0080047D">
        <w:t>20</w:t>
      </w:r>
      <w:r w:rsidR="0080047D">
        <w:tab/>
        <w:t>Prompt registration</w:t>
      </w:r>
      <w:bookmarkEnd w:id="26"/>
    </w:p>
    <w:p w14:paraId="78DA2CC1" w14:textId="77777777" w:rsidR="0080047D" w:rsidRPr="00B738DA" w:rsidRDefault="0080047D" w:rsidP="008761C6">
      <w:pPr>
        <w:keepNext/>
        <w:rPr>
          <w:b/>
          <w:i/>
        </w:rPr>
      </w:pPr>
      <w:r w:rsidRPr="00B738DA">
        <w:rPr>
          <w:b/>
          <w:i/>
        </w:rPr>
        <w:t>(A2001-14)</w:t>
      </w:r>
    </w:p>
    <w:p w14:paraId="64F3D4C2" w14:textId="77777777" w:rsidR="003D517F" w:rsidRDefault="003D517F" w:rsidP="003D517F">
      <w:r>
        <w:t>A2001-14 inserted the section. The explanatory statement provides:</w:t>
      </w:r>
    </w:p>
    <w:p w14:paraId="7935FF00" w14:textId="418BBDFA" w:rsidR="0080047D" w:rsidRDefault="0080047D" w:rsidP="00B268FD">
      <w:pPr>
        <w:autoSpaceDE w:val="0"/>
        <w:autoSpaceDN w:val="0"/>
        <w:adjustRightInd w:val="0"/>
        <w:spacing w:after="240"/>
        <w:ind w:left="1276" w:hanging="556"/>
        <w:rPr>
          <w:rFonts w:ascii="Times New Roman" w:hAnsi="Times New Roman" w:cs="Times New Roman"/>
          <w:sz w:val="24"/>
          <w:szCs w:val="24"/>
        </w:rPr>
      </w:pPr>
      <w:r>
        <w:rPr>
          <w:rFonts w:ascii="Times New Roman" w:hAnsi="Times New Roman" w:cs="Times New Roman"/>
          <w:sz w:val="24"/>
          <w:szCs w:val="24"/>
        </w:rPr>
        <w:t>51.</w:t>
      </w:r>
      <w:r w:rsidR="00B268FD">
        <w:rPr>
          <w:rFonts w:ascii="Times New Roman" w:hAnsi="Times New Roman" w:cs="Times New Roman"/>
          <w:sz w:val="24"/>
          <w:szCs w:val="24"/>
        </w:rPr>
        <w:tab/>
      </w:r>
      <w:r>
        <w:rPr>
          <w:rFonts w:ascii="Times New Roman" w:hAnsi="Times New Roman" w:cs="Times New Roman"/>
          <w:sz w:val="24"/>
          <w:szCs w:val="24"/>
        </w:rPr>
        <w:t xml:space="preserve">To </w:t>
      </w:r>
      <w:r w:rsidRPr="00B268FD">
        <w:rPr>
          <w:rFonts w:ascii="TimesNewRoman" w:hAnsi="TimesNewRoman" w:cs="TimesNewRoman"/>
        </w:rPr>
        <w:t>underline</w:t>
      </w:r>
      <w:r>
        <w:rPr>
          <w:rFonts w:ascii="Times New Roman" w:hAnsi="Times New Roman" w:cs="Times New Roman"/>
          <w:sz w:val="24"/>
          <w:szCs w:val="24"/>
        </w:rPr>
        <w:t xml:space="preserve"> the object of making legislation accessible sooner, this clause would</w:t>
      </w:r>
      <w:r w:rsidR="001D56F1">
        <w:rPr>
          <w:rFonts w:ascii="Times New Roman" w:hAnsi="Times New Roman" w:cs="Times New Roman"/>
          <w:sz w:val="24"/>
          <w:szCs w:val="24"/>
        </w:rPr>
        <w:t xml:space="preserve"> </w:t>
      </w:r>
      <w:r>
        <w:rPr>
          <w:rFonts w:ascii="Times New Roman" w:hAnsi="Times New Roman" w:cs="Times New Roman"/>
          <w:sz w:val="24"/>
          <w:szCs w:val="24"/>
        </w:rPr>
        <w:t>expressly oblige the Parliamentary Counsel to act promptly in complying with</w:t>
      </w:r>
      <w:r w:rsidR="001D56F1">
        <w:rPr>
          <w:rFonts w:ascii="Times New Roman" w:hAnsi="Times New Roman" w:cs="Times New Roman"/>
          <w:sz w:val="24"/>
          <w:szCs w:val="24"/>
        </w:rPr>
        <w:t xml:space="preserve"> </w:t>
      </w:r>
      <w:r>
        <w:rPr>
          <w:rFonts w:ascii="Times New Roman" w:hAnsi="Times New Roman" w:cs="Times New Roman"/>
          <w:sz w:val="24"/>
          <w:szCs w:val="24"/>
        </w:rPr>
        <w:t>requirements concerning the register.</w:t>
      </w:r>
    </w:p>
    <w:p w14:paraId="27848BC0" w14:textId="77777777" w:rsidR="0080047D" w:rsidRDefault="0080047D" w:rsidP="00B5145F">
      <w:pPr>
        <w:pStyle w:val="Heading3"/>
      </w:pPr>
      <w:bookmarkStart w:id="27" w:name="_Toc179376644"/>
      <w:r>
        <w:t>Section 21</w:t>
      </w:r>
      <w:r>
        <w:tab/>
        <w:t>Approved website</w:t>
      </w:r>
      <w:bookmarkEnd w:id="27"/>
    </w:p>
    <w:p w14:paraId="22F21C32" w14:textId="77777777" w:rsidR="0080047D" w:rsidRPr="00B738DA" w:rsidRDefault="0080047D" w:rsidP="00F97402">
      <w:pPr>
        <w:keepNext/>
        <w:autoSpaceDE w:val="0"/>
        <w:autoSpaceDN w:val="0"/>
        <w:adjustRightInd w:val="0"/>
        <w:spacing w:after="240" w:line="240" w:lineRule="auto"/>
        <w:rPr>
          <w:b/>
          <w:i/>
        </w:rPr>
      </w:pPr>
      <w:r w:rsidRPr="00B738DA">
        <w:rPr>
          <w:b/>
          <w:i/>
        </w:rPr>
        <w:t>(A2001-14)</w:t>
      </w:r>
    </w:p>
    <w:p w14:paraId="3D305CAB" w14:textId="77777777" w:rsidR="003D517F" w:rsidRDefault="003D517F" w:rsidP="00F97402">
      <w:pPr>
        <w:keepNext/>
      </w:pPr>
      <w:r>
        <w:t>A2001-14 inserted the section. The explanatory statement provides:</w:t>
      </w:r>
    </w:p>
    <w:p w14:paraId="035FCFEF" w14:textId="1B117D1A" w:rsidR="0080047D" w:rsidRPr="003D517F" w:rsidRDefault="0080047D" w:rsidP="00B268FD">
      <w:pPr>
        <w:autoSpaceDE w:val="0"/>
        <w:autoSpaceDN w:val="0"/>
        <w:adjustRightInd w:val="0"/>
        <w:spacing w:after="120"/>
        <w:ind w:left="1276" w:hanging="556"/>
        <w:rPr>
          <w:rFonts w:ascii="Times New Roman" w:hAnsi="Times New Roman" w:cs="Times New Roman"/>
        </w:rPr>
      </w:pPr>
      <w:r w:rsidRPr="003D517F">
        <w:rPr>
          <w:rFonts w:ascii="Times New Roman" w:hAnsi="Times New Roman" w:cs="Times New Roman"/>
        </w:rPr>
        <w:t>52.</w:t>
      </w:r>
      <w:r w:rsidR="00B268FD">
        <w:rPr>
          <w:rFonts w:ascii="Times New Roman" w:hAnsi="Times New Roman" w:cs="Times New Roman"/>
        </w:rPr>
        <w:tab/>
      </w:r>
      <w:r w:rsidRPr="003D517F">
        <w:rPr>
          <w:rFonts w:ascii="Times New Roman" w:hAnsi="Times New Roman" w:cs="Times New Roman"/>
        </w:rPr>
        <w:t>To protect the integrity of ‘master’ legislation files, the legislation register itself would</w:t>
      </w:r>
      <w:r w:rsidR="001D56F1" w:rsidRPr="003D517F">
        <w:rPr>
          <w:rFonts w:ascii="Times New Roman" w:hAnsi="Times New Roman" w:cs="Times New Roman"/>
        </w:rPr>
        <w:t xml:space="preserve"> </w:t>
      </w:r>
      <w:r w:rsidRPr="003D517F">
        <w:rPr>
          <w:rFonts w:ascii="Times New Roman" w:hAnsi="Times New Roman" w:cs="Times New Roman"/>
        </w:rPr>
        <w:t>not be directly accessible by users. Instead, copies of the register would be available at</w:t>
      </w:r>
      <w:r w:rsidR="001D56F1" w:rsidRPr="003D517F">
        <w:rPr>
          <w:rFonts w:ascii="Times New Roman" w:hAnsi="Times New Roman" w:cs="Times New Roman"/>
        </w:rPr>
        <w:t xml:space="preserve"> </w:t>
      </w:r>
      <w:r w:rsidRPr="003D517F">
        <w:rPr>
          <w:rFonts w:ascii="Times New Roman" w:hAnsi="Times New Roman" w:cs="Times New Roman"/>
        </w:rPr>
        <w:t>1 or more approved web sites which satisfy strict security requirements.</w:t>
      </w:r>
    </w:p>
    <w:p w14:paraId="0DB8C610" w14:textId="535E5152" w:rsidR="0080047D" w:rsidRPr="003D517F" w:rsidRDefault="0080047D" w:rsidP="00B268FD">
      <w:pPr>
        <w:autoSpaceDE w:val="0"/>
        <w:autoSpaceDN w:val="0"/>
        <w:adjustRightInd w:val="0"/>
        <w:spacing w:after="240"/>
        <w:ind w:left="1276" w:hanging="556"/>
        <w:rPr>
          <w:rFonts w:ascii="Times New Roman" w:hAnsi="Times New Roman" w:cs="Times New Roman"/>
        </w:rPr>
      </w:pPr>
      <w:r w:rsidRPr="003D517F">
        <w:rPr>
          <w:rFonts w:ascii="Times New Roman" w:hAnsi="Times New Roman" w:cs="Times New Roman"/>
        </w:rPr>
        <w:t>53.</w:t>
      </w:r>
      <w:r w:rsidR="00B268FD">
        <w:rPr>
          <w:rFonts w:ascii="Times New Roman" w:hAnsi="Times New Roman" w:cs="Times New Roman"/>
        </w:rPr>
        <w:tab/>
      </w:r>
      <w:r w:rsidRPr="003D517F">
        <w:rPr>
          <w:rFonts w:ascii="Times New Roman" w:hAnsi="Times New Roman" w:cs="Times New Roman"/>
        </w:rPr>
        <w:t xml:space="preserve">Clause </w:t>
      </w:r>
      <w:r w:rsidRPr="00B268FD">
        <w:rPr>
          <w:rFonts w:ascii="TimesNewRoman" w:hAnsi="TimesNewRoman" w:cs="TimesNewRoman"/>
        </w:rPr>
        <w:t>21</w:t>
      </w:r>
      <w:r w:rsidRPr="003D517F">
        <w:rPr>
          <w:rFonts w:ascii="Times New Roman" w:hAnsi="Times New Roman" w:cs="Times New Roman"/>
        </w:rPr>
        <w:t xml:space="preserve"> would allow the Parliamentary Counsel to approve the web sites, and enter</w:t>
      </w:r>
      <w:r w:rsidR="001D56F1" w:rsidRPr="003D517F">
        <w:rPr>
          <w:rFonts w:ascii="Times New Roman" w:hAnsi="Times New Roman" w:cs="Times New Roman"/>
        </w:rPr>
        <w:t xml:space="preserve"> </w:t>
      </w:r>
      <w:r w:rsidRPr="003D517F">
        <w:rPr>
          <w:rFonts w:ascii="Times New Roman" w:hAnsi="Times New Roman" w:cs="Times New Roman"/>
        </w:rPr>
        <w:t>into arrangements to ensure that users can authenticate approved sites or the material</w:t>
      </w:r>
      <w:r w:rsidR="001D56F1" w:rsidRPr="003D517F">
        <w:rPr>
          <w:rFonts w:ascii="Times New Roman" w:hAnsi="Times New Roman" w:cs="Times New Roman"/>
        </w:rPr>
        <w:t xml:space="preserve"> </w:t>
      </w:r>
      <w:r w:rsidRPr="003D517F">
        <w:rPr>
          <w:rFonts w:ascii="Times New Roman" w:hAnsi="Times New Roman" w:cs="Times New Roman"/>
        </w:rPr>
        <w:t>accessible at approved sites.</w:t>
      </w:r>
    </w:p>
    <w:p w14:paraId="04931D2C" w14:textId="77777777" w:rsidR="0080047D" w:rsidRDefault="0080047D" w:rsidP="00B5145F">
      <w:pPr>
        <w:pStyle w:val="Heading3"/>
      </w:pPr>
      <w:bookmarkStart w:id="28" w:name="_Toc179376645"/>
      <w:r>
        <w:t>Section 22</w:t>
      </w:r>
      <w:r>
        <w:tab/>
        <w:t>Access to registered material at approved website</w:t>
      </w:r>
      <w:bookmarkEnd w:id="28"/>
    </w:p>
    <w:p w14:paraId="1AD2CDCB" w14:textId="77777777" w:rsidR="0080047D" w:rsidRPr="00163C20" w:rsidRDefault="0080047D" w:rsidP="0080047D">
      <w:pPr>
        <w:rPr>
          <w:b/>
          <w:i/>
        </w:rPr>
      </w:pPr>
      <w:r w:rsidRPr="00163C20">
        <w:rPr>
          <w:b/>
          <w:i/>
        </w:rPr>
        <w:t>(A2001-14)</w:t>
      </w:r>
    </w:p>
    <w:p w14:paraId="242DB00D" w14:textId="77777777" w:rsidR="00FC7592" w:rsidRDefault="00FC7592" w:rsidP="00FC7592">
      <w:r>
        <w:t>A2001-14 inserted the section. The explanatory statement provides:</w:t>
      </w:r>
    </w:p>
    <w:p w14:paraId="07C7AB42" w14:textId="34BABD81" w:rsidR="0080047D" w:rsidRPr="00FC7592" w:rsidRDefault="0080047D" w:rsidP="00B268FD">
      <w:pPr>
        <w:autoSpaceDE w:val="0"/>
        <w:autoSpaceDN w:val="0"/>
        <w:adjustRightInd w:val="0"/>
        <w:spacing w:after="120"/>
        <w:ind w:left="1276" w:hanging="556"/>
        <w:rPr>
          <w:rFonts w:ascii="Times New Roman" w:hAnsi="Times New Roman" w:cs="Times New Roman"/>
        </w:rPr>
      </w:pPr>
      <w:r w:rsidRPr="00FC7592">
        <w:rPr>
          <w:rFonts w:ascii="Times New Roman" w:hAnsi="Times New Roman" w:cs="Times New Roman"/>
        </w:rPr>
        <w:t>53.</w:t>
      </w:r>
      <w:r w:rsidR="00B268FD">
        <w:rPr>
          <w:rFonts w:ascii="Times New Roman" w:hAnsi="Times New Roman" w:cs="Times New Roman"/>
        </w:rPr>
        <w:tab/>
      </w:r>
      <w:r w:rsidR="00575472" w:rsidRPr="00FC7592">
        <w:rPr>
          <w:rFonts w:ascii="Times New Roman" w:hAnsi="Times New Roman" w:cs="Times New Roman"/>
        </w:rPr>
        <w:t>...</w:t>
      </w:r>
      <w:r w:rsidRPr="00FC7592">
        <w:rPr>
          <w:rFonts w:ascii="Times New Roman" w:hAnsi="Times New Roman" w:cs="Times New Roman"/>
        </w:rPr>
        <w:t xml:space="preserve"> Under </w:t>
      </w:r>
      <w:r w:rsidRPr="00B268FD">
        <w:rPr>
          <w:rFonts w:ascii="TimesNewRoman" w:hAnsi="TimesNewRoman" w:cs="TimesNewRoman"/>
        </w:rPr>
        <w:t>clause</w:t>
      </w:r>
      <w:r w:rsidRPr="00FC7592">
        <w:rPr>
          <w:rFonts w:ascii="Times New Roman" w:hAnsi="Times New Roman" w:cs="Times New Roman"/>
        </w:rPr>
        <w:t xml:space="preserve"> 22, the Parliamentary Counsel would be</w:t>
      </w:r>
      <w:r w:rsidR="001D56F1" w:rsidRPr="00FC7592">
        <w:rPr>
          <w:rFonts w:ascii="Times New Roman" w:hAnsi="Times New Roman" w:cs="Times New Roman"/>
        </w:rPr>
        <w:t xml:space="preserve"> </w:t>
      </w:r>
      <w:r w:rsidRPr="00FC7592">
        <w:rPr>
          <w:rFonts w:ascii="Times New Roman" w:hAnsi="Times New Roman" w:cs="Times New Roman"/>
        </w:rPr>
        <w:t>obliged to ensure, as far as practicable, that registered material is accessible at all times</w:t>
      </w:r>
      <w:r w:rsidR="001D56F1" w:rsidRPr="00FC7592">
        <w:rPr>
          <w:rFonts w:ascii="Times New Roman" w:hAnsi="Times New Roman" w:cs="Times New Roman"/>
        </w:rPr>
        <w:t xml:space="preserve"> </w:t>
      </w:r>
      <w:r w:rsidRPr="00FC7592">
        <w:rPr>
          <w:rFonts w:ascii="Times New Roman" w:hAnsi="Times New Roman" w:cs="Times New Roman"/>
        </w:rPr>
        <w:t>at an approved web site. Subclause (2) would ensure that the Territory would not</w:t>
      </w:r>
      <w:r w:rsidR="001D56F1" w:rsidRPr="00FC7592">
        <w:rPr>
          <w:rFonts w:ascii="Times New Roman" w:hAnsi="Times New Roman" w:cs="Times New Roman"/>
        </w:rPr>
        <w:t xml:space="preserve"> </w:t>
      </w:r>
      <w:r w:rsidRPr="00FC7592">
        <w:rPr>
          <w:rFonts w:ascii="Times New Roman" w:hAnsi="Times New Roman" w:cs="Times New Roman"/>
        </w:rPr>
        <w:t>charge users for access.</w:t>
      </w:r>
    </w:p>
    <w:p w14:paraId="1201AFDD" w14:textId="77777777" w:rsidR="000B4671" w:rsidRPr="00163C20" w:rsidRDefault="000B4671" w:rsidP="000B4671">
      <w:pPr>
        <w:rPr>
          <w:b/>
          <w:i/>
        </w:rPr>
      </w:pPr>
      <w:r w:rsidRPr="00163C20">
        <w:rPr>
          <w:b/>
          <w:i/>
        </w:rPr>
        <w:t>(A2001-56)</w:t>
      </w:r>
    </w:p>
    <w:p w14:paraId="65C45D31" w14:textId="77777777" w:rsidR="000B4671" w:rsidRDefault="000C1E1B" w:rsidP="0080047D">
      <w:r>
        <w:t>A2001-56 substituted s 22 (1)</w:t>
      </w:r>
      <w:r w:rsidR="000B4671">
        <w:t xml:space="preserve"> consequential to the remaking of section 19 in another amendment. </w:t>
      </w:r>
      <w:r w:rsidR="00E90416">
        <w:t>The explanatory note for the change is as follows</w:t>
      </w:r>
    </w:p>
    <w:p w14:paraId="39380B93" w14:textId="77777777" w:rsidR="00E90416" w:rsidRPr="00FC7592" w:rsidRDefault="00E90416" w:rsidP="00FC7592">
      <w:pPr>
        <w:autoSpaceDE w:val="0"/>
        <w:autoSpaceDN w:val="0"/>
        <w:adjustRightInd w:val="0"/>
        <w:spacing w:after="0"/>
        <w:ind w:left="720"/>
        <w:rPr>
          <w:rFonts w:ascii="Times New Roman" w:hAnsi="Times New Roman" w:cs="Times New Roman"/>
        </w:rPr>
      </w:pPr>
      <w:r w:rsidRPr="00FC7592">
        <w:rPr>
          <w:rFonts w:ascii="Times New Roman" w:hAnsi="Times New Roman" w:cs="Times New Roman"/>
        </w:rPr>
        <w:t>This amendment is consequential on the remaking of section 19, and removes any</w:t>
      </w:r>
    </w:p>
    <w:p w14:paraId="3620DA06" w14:textId="77777777" w:rsidR="00A20E6D" w:rsidRDefault="00E90416" w:rsidP="00163C20">
      <w:pPr>
        <w:spacing w:after="240"/>
        <w:ind w:left="720"/>
      </w:pPr>
      <w:r w:rsidRPr="00FC7592">
        <w:rPr>
          <w:rFonts w:ascii="Times New Roman" w:hAnsi="Times New Roman" w:cs="Times New Roman"/>
        </w:rPr>
        <w:t>reference to separate parts of the legislation register.</w:t>
      </w:r>
    </w:p>
    <w:p w14:paraId="2558E6EE" w14:textId="77777777" w:rsidR="00312AC3" w:rsidRPr="00757188" w:rsidRDefault="00312AC3" w:rsidP="00312AC3">
      <w:pPr>
        <w:spacing w:before="80" w:after="60"/>
        <w:sectPr w:rsidR="00312AC3" w:rsidRPr="00757188" w:rsidSect="00F97402">
          <w:headerReference w:type="default" r:id="rId29"/>
          <w:pgSz w:w="12240" w:h="15840" w:code="1"/>
          <w:pgMar w:top="1418" w:right="1418" w:bottom="1418" w:left="1418" w:header="720" w:footer="720" w:gutter="0"/>
          <w:cols w:space="720"/>
        </w:sectPr>
      </w:pPr>
    </w:p>
    <w:p w14:paraId="3D5E0BFB" w14:textId="77777777" w:rsidR="002A03C1" w:rsidRPr="00163C20" w:rsidRDefault="002A03C1" w:rsidP="00D43C16">
      <w:pPr>
        <w:pStyle w:val="Heading1"/>
      </w:pPr>
      <w:bookmarkStart w:id="29" w:name="_Toc179376646"/>
      <w:r w:rsidRPr="00163C20">
        <w:lastRenderedPageBreak/>
        <w:t>Chapter 3</w:t>
      </w:r>
      <w:r w:rsidRPr="00163C20">
        <w:tab/>
        <w:t>Authorised versions and evidence of laws and legislative material</w:t>
      </w:r>
      <w:bookmarkEnd w:id="29"/>
    </w:p>
    <w:p w14:paraId="5BFE7FB0" w14:textId="77777777" w:rsidR="0065072C" w:rsidRPr="00163C20" w:rsidRDefault="0065072C" w:rsidP="00163C20">
      <w:pPr>
        <w:autoSpaceDE w:val="0"/>
        <w:autoSpaceDN w:val="0"/>
        <w:adjustRightInd w:val="0"/>
        <w:spacing w:after="240" w:line="240" w:lineRule="auto"/>
        <w:rPr>
          <w:b/>
          <w:i/>
        </w:rPr>
      </w:pPr>
      <w:r w:rsidRPr="00163C20">
        <w:rPr>
          <w:b/>
          <w:i/>
        </w:rPr>
        <w:t>(A2001-14)</w:t>
      </w:r>
    </w:p>
    <w:p w14:paraId="4D75652B" w14:textId="77777777" w:rsidR="000C1E1B" w:rsidRDefault="000C1E1B" w:rsidP="000C1E1B">
      <w:r>
        <w:t>A2001-14 inserted the chapter. The explanatory statement provides:</w:t>
      </w:r>
    </w:p>
    <w:p w14:paraId="2BB7017B" w14:textId="77777777" w:rsidR="0065072C" w:rsidRPr="00AD1DF3" w:rsidRDefault="0065072C" w:rsidP="00163C20">
      <w:pPr>
        <w:autoSpaceDE w:val="0"/>
        <w:autoSpaceDN w:val="0"/>
        <w:adjustRightInd w:val="0"/>
        <w:spacing w:after="120"/>
        <w:ind w:left="720"/>
        <w:rPr>
          <w:rFonts w:ascii="Times New Roman" w:hAnsi="Times New Roman" w:cs="Times New Roman"/>
          <w:bCs/>
        </w:rPr>
      </w:pPr>
      <w:r w:rsidRPr="00AD1DF3">
        <w:rPr>
          <w:rFonts w:ascii="Times New Roman" w:hAnsi="Times New Roman" w:cs="Times New Roman"/>
          <w:bCs/>
        </w:rPr>
        <w:t>Chapter 3—Authorised versions and evidence of Acts and statutory instruments</w:t>
      </w:r>
    </w:p>
    <w:p w14:paraId="475B9A32" w14:textId="6326EA9F" w:rsidR="0065072C" w:rsidRPr="00A20E6D" w:rsidRDefault="0065072C" w:rsidP="00B268FD">
      <w:pPr>
        <w:autoSpaceDE w:val="0"/>
        <w:autoSpaceDN w:val="0"/>
        <w:adjustRightInd w:val="0"/>
        <w:spacing w:after="120"/>
        <w:ind w:left="1276" w:hanging="556"/>
        <w:rPr>
          <w:rFonts w:ascii="Times New Roman" w:hAnsi="Times New Roman" w:cs="Times New Roman"/>
        </w:rPr>
      </w:pPr>
      <w:r w:rsidRPr="00A20E6D">
        <w:rPr>
          <w:rFonts w:ascii="Times New Roman" w:hAnsi="Times New Roman" w:cs="Times New Roman"/>
        </w:rPr>
        <w:t>54.</w:t>
      </w:r>
      <w:r w:rsidR="00B268FD">
        <w:rPr>
          <w:rFonts w:ascii="Times New Roman" w:hAnsi="Times New Roman" w:cs="Times New Roman"/>
        </w:rPr>
        <w:tab/>
      </w:r>
      <w:r w:rsidRPr="00A20E6D">
        <w:rPr>
          <w:rFonts w:ascii="Times New Roman" w:hAnsi="Times New Roman" w:cs="Times New Roman"/>
        </w:rPr>
        <w:t>This Chapter would bring together existing and new provisions dealing with the</w:t>
      </w:r>
      <w:r w:rsidR="00B268FD">
        <w:rPr>
          <w:rFonts w:ascii="Times New Roman" w:hAnsi="Times New Roman" w:cs="Times New Roman"/>
        </w:rPr>
        <w:t xml:space="preserve"> </w:t>
      </w:r>
      <w:r w:rsidRPr="00A20E6D">
        <w:rPr>
          <w:rFonts w:ascii="Times New Roman" w:hAnsi="Times New Roman" w:cs="Times New Roman"/>
        </w:rPr>
        <w:t>‘machinery of government’ law on these matters.</w:t>
      </w:r>
    </w:p>
    <w:p w14:paraId="2037577E" w14:textId="17D2B1C7" w:rsidR="0065072C" w:rsidRPr="00A20E6D" w:rsidRDefault="0065072C" w:rsidP="00B268FD">
      <w:pPr>
        <w:autoSpaceDE w:val="0"/>
        <w:autoSpaceDN w:val="0"/>
        <w:adjustRightInd w:val="0"/>
        <w:spacing w:after="120"/>
        <w:ind w:left="1276" w:hanging="556"/>
        <w:rPr>
          <w:rFonts w:ascii="Times New Roman" w:hAnsi="Times New Roman" w:cs="Times New Roman"/>
        </w:rPr>
      </w:pPr>
      <w:r w:rsidRPr="00A20E6D">
        <w:rPr>
          <w:rFonts w:ascii="Times New Roman" w:hAnsi="Times New Roman" w:cs="Times New Roman"/>
        </w:rPr>
        <w:t>55.</w:t>
      </w:r>
      <w:r w:rsidR="00B268FD">
        <w:rPr>
          <w:rFonts w:ascii="Times New Roman" w:hAnsi="Times New Roman" w:cs="Times New Roman"/>
        </w:rPr>
        <w:tab/>
      </w:r>
      <w:r w:rsidRPr="00A20E6D">
        <w:rPr>
          <w:rFonts w:ascii="Times New Roman" w:hAnsi="Times New Roman" w:cs="Times New Roman"/>
        </w:rPr>
        <w:t>With regard to legislation in electronic form, the Bill does not provide for any ultimate</w:t>
      </w:r>
      <w:r w:rsidR="007C43C5" w:rsidRPr="00A20E6D">
        <w:rPr>
          <w:rFonts w:ascii="Times New Roman" w:hAnsi="Times New Roman" w:cs="Times New Roman"/>
        </w:rPr>
        <w:t xml:space="preserve"> </w:t>
      </w:r>
      <w:r w:rsidRPr="00A20E6D">
        <w:rPr>
          <w:rFonts w:ascii="Times New Roman" w:hAnsi="Times New Roman" w:cs="Times New Roman"/>
        </w:rPr>
        <w:t>version. Instead, it would create a range of presumptions in favour of authorised</w:t>
      </w:r>
      <w:r w:rsidR="007C43C5" w:rsidRPr="00A20E6D">
        <w:rPr>
          <w:rFonts w:ascii="Times New Roman" w:hAnsi="Times New Roman" w:cs="Times New Roman"/>
        </w:rPr>
        <w:t xml:space="preserve"> </w:t>
      </w:r>
      <w:r w:rsidRPr="00A20E6D">
        <w:rPr>
          <w:rFonts w:ascii="Times New Roman" w:hAnsi="Times New Roman" w:cs="Times New Roman"/>
        </w:rPr>
        <w:t>versions, whether accessible at approved web sites or otherwise. This arrangement is</w:t>
      </w:r>
      <w:r w:rsidR="007C43C5" w:rsidRPr="00A20E6D">
        <w:rPr>
          <w:rFonts w:ascii="Times New Roman" w:hAnsi="Times New Roman" w:cs="Times New Roman"/>
        </w:rPr>
        <w:t xml:space="preserve"> </w:t>
      </w:r>
      <w:r w:rsidRPr="00A20E6D">
        <w:rPr>
          <w:rFonts w:ascii="Times New Roman" w:hAnsi="Times New Roman" w:cs="Times New Roman"/>
        </w:rPr>
        <w:t>similar to that currently applying to printed legislation.</w:t>
      </w:r>
    </w:p>
    <w:p w14:paraId="062442C3" w14:textId="05A6B5C3" w:rsidR="0065072C" w:rsidRPr="00A20E6D" w:rsidRDefault="0065072C" w:rsidP="00B268FD">
      <w:pPr>
        <w:autoSpaceDE w:val="0"/>
        <w:autoSpaceDN w:val="0"/>
        <w:adjustRightInd w:val="0"/>
        <w:spacing w:after="120"/>
        <w:ind w:left="1276" w:hanging="556"/>
      </w:pPr>
      <w:r w:rsidRPr="00A20E6D">
        <w:rPr>
          <w:rFonts w:ascii="Times New Roman" w:hAnsi="Times New Roman" w:cs="Times New Roman"/>
        </w:rPr>
        <w:t>56.</w:t>
      </w:r>
      <w:r w:rsidR="00B268FD">
        <w:rPr>
          <w:rFonts w:ascii="Times New Roman" w:hAnsi="Times New Roman" w:cs="Times New Roman"/>
        </w:rPr>
        <w:tab/>
      </w:r>
      <w:r w:rsidRPr="00A20E6D">
        <w:rPr>
          <w:rFonts w:ascii="Times New Roman" w:hAnsi="Times New Roman" w:cs="Times New Roman"/>
        </w:rPr>
        <w:t>As far as practicable, the Bill deals with both forms of authorised legislation in a similar</w:t>
      </w:r>
      <w:r w:rsidR="00EC41A0" w:rsidRPr="00A20E6D">
        <w:rPr>
          <w:rFonts w:ascii="Times New Roman" w:hAnsi="Times New Roman" w:cs="Times New Roman"/>
        </w:rPr>
        <w:t xml:space="preserve"> </w:t>
      </w:r>
      <w:r w:rsidRPr="00A20E6D">
        <w:rPr>
          <w:rFonts w:ascii="Times New Roman" w:hAnsi="Times New Roman" w:cs="Times New Roman"/>
        </w:rPr>
        <w:t>way. In this respect, it would re-enact in simpler form a number of existing provisions</w:t>
      </w:r>
      <w:r w:rsidR="00EC41A0" w:rsidRPr="00A20E6D">
        <w:rPr>
          <w:rFonts w:ascii="Times New Roman" w:hAnsi="Times New Roman" w:cs="Times New Roman"/>
        </w:rPr>
        <w:t xml:space="preserve"> </w:t>
      </w:r>
      <w:r w:rsidRPr="00A20E6D">
        <w:rPr>
          <w:rFonts w:ascii="Times New Roman" w:hAnsi="Times New Roman" w:cs="Times New Roman"/>
        </w:rPr>
        <w:t xml:space="preserve">in other Acts, particularly the </w:t>
      </w:r>
      <w:r w:rsidRPr="00A20E6D">
        <w:rPr>
          <w:rFonts w:ascii="Times New Roman" w:hAnsi="Times New Roman" w:cs="Times New Roman"/>
          <w:i/>
          <w:iCs/>
        </w:rPr>
        <w:t xml:space="preserve">Legislation (Republication) Act 1996 </w:t>
      </w:r>
      <w:r w:rsidRPr="00A20E6D">
        <w:rPr>
          <w:rFonts w:ascii="Times New Roman" w:hAnsi="Times New Roman" w:cs="Times New Roman"/>
        </w:rPr>
        <w:t xml:space="preserve">and the </w:t>
      </w:r>
      <w:r w:rsidRPr="00A20E6D">
        <w:rPr>
          <w:rFonts w:ascii="Times New Roman" w:hAnsi="Times New Roman" w:cs="Times New Roman"/>
          <w:i/>
          <w:iCs/>
        </w:rPr>
        <w:t>Evidence</w:t>
      </w:r>
      <w:r w:rsidR="00EC41A0" w:rsidRPr="00A20E6D">
        <w:rPr>
          <w:rFonts w:ascii="Times New Roman" w:hAnsi="Times New Roman" w:cs="Times New Roman"/>
          <w:i/>
          <w:iCs/>
        </w:rPr>
        <w:t xml:space="preserve"> </w:t>
      </w:r>
      <w:r w:rsidRPr="00A20E6D">
        <w:rPr>
          <w:rFonts w:ascii="Times New Roman" w:hAnsi="Times New Roman" w:cs="Times New Roman"/>
          <w:i/>
          <w:iCs/>
        </w:rPr>
        <w:t>Act</w:t>
      </w:r>
      <w:r w:rsidR="00B268FD">
        <w:rPr>
          <w:rFonts w:ascii="Times New Roman" w:hAnsi="Times New Roman" w:cs="Times New Roman"/>
          <w:i/>
          <w:iCs/>
        </w:rPr>
        <w:t> </w:t>
      </w:r>
      <w:r w:rsidRPr="00A20E6D">
        <w:rPr>
          <w:rFonts w:ascii="Times New Roman" w:hAnsi="Times New Roman" w:cs="Times New Roman"/>
          <w:i/>
          <w:iCs/>
        </w:rPr>
        <w:t>1971</w:t>
      </w:r>
      <w:r w:rsidRPr="00A20E6D">
        <w:rPr>
          <w:rFonts w:ascii="Times New Roman" w:hAnsi="Times New Roman" w:cs="Times New Roman"/>
        </w:rPr>
        <w:t xml:space="preserve">. The Consequential Provisions Bill provides for the repeal of the </w:t>
      </w:r>
      <w:r w:rsidRPr="00A20E6D">
        <w:rPr>
          <w:rFonts w:ascii="Times New Roman" w:hAnsi="Times New Roman" w:cs="Times New Roman"/>
          <w:i/>
          <w:iCs/>
        </w:rPr>
        <w:t>Legislation</w:t>
      </w:r>
      <w:r w:rsidR="00EC41A0" w:rsidRPr="00A20E6D">
        <w:rPr>
          <w:rFonts w:ascii="Times New Roman" w:hAnsi="Times New Roman" w:cs="Times New Roman"/>
          <w:i/>
          <w:iCs/>
        </w:rPr>
        <w:t xml:space="preserve"> </w:t>
      </w:r>
      <w:r w:rsidRPr="00A20E6D">
        <w:rPr>
          <w:rFonts w:ascii="Times New Roman" w:hAnsi="Times New Roman" w:cs="Times New Roman"/>
          <w:i/>
          <w:iCs/>
        </w:rPr>
        <w:t xml:space="preserve">(Republication) Act 1996 </w:t>
      </w:r>
      <w:r w:rsidRPr="00A20E6D">
        <w:rPr>
          <w:rFonts w:ascii="Times New Roman" w:hAnsi="Times New Roman" w:cs="Times New Roman"/>
        </w:rPr>
        <w:t xml:space="preserve">and omission of the relevant provisions from the </w:t>
      </w:r>
      <w:r w:rsidRPr="00A20E6D">
        <w:rPr>
          <w:rFonts w:ascii="Times New Roman" w:hAnsi="Times New Roman" w:cs="Times New Roman"/>
          <w:i/>
          <w:iCs/>
        </w:rPr>
        <w:t>Evidence Act</w:t>
      </w:r>
      <w:r w:rsidR="00B268FD">
        <w:rPr>
          <w:rFonts w:ascii="Times New Roman" w:hAnsi="Times New Roman" w:cs="Times New Roman"/>
          <w:i/>
          <w:iCs/>
        </w:rPr>
        <w:t> </w:t>
      </w:r>
      <w:r w:rsidRPr="00A20E6D">
        <w:rPr>
          <w:rFonts w:ascii="Times New Roman" w:hAnsi="Times New Roman" w:cs="Times New Roman"/>
          <w:i/>
          <w:iCs/>
        </w:rPr>
        <w:t>1971</w:t>
      </w:r>
      <w:r w:rsidRPr="00A20E6D">
        <w:rPr>
          <w:rFonts w:ascii="Times New Roman" w:hAnsi="Times New Roman" w:cs="Times New Roman"/>
        </w:rPr>
        <w:t>.</w:t>
      </w:r>
    </w:p>
    <w:p w14:paraId="3821D8FB" w14:textId="77777777" w:rsidR="00F80C1E" w:rsidRPr="00163C20" w:rsidRDefault="00F80C1E" w:rsidP="00F80C1E">
      <w:pPr>
        <w:rPr>
          <w:b/>
          <w:i/>
        </w:rPr>
      </w:pPr>
      <w:r w:rsidRPr="00163C20">
        <w:rPr>
          <w:b/>
          <w:i/>
        </w:rPr>
        <w:t>(A2003-41)</w:t>
      </w:r>
    </w:p>
    <w:p w14:paraId="058DDA1F" w14:textId="421FF5E9" w:rsidR="00F80C1E" w:rsidRDefault="00A20E6D" w:rsidP="00F80C1E">
      <w:r>
        <w:t>A2003-41 s</w:t>
      </w:r>
      <w:r w:rsidR="00F80C1E">
        <w:t>ubstituted a new chapter heading.</w:t>
      </w:r>
      <w:r w:rsidR="00F47194">
        <w:t xml:space="preserve"> </w:t>
      </w:r>
      <w:r w:rsidR="00F80C1E">
        <w:t>The explanatory note</w:t>
      </w:r>
      <w:r>
        <w:t xml:space="preserve"> is</w:t>
      </w:r>
      <w:r w:rsidR="00F80C1E">
        <w:t xml:space="preserve"> as follows:</w:t>
      </w:r>
    </w:p>
    <w:p w14:paraId="2DF58EEF" w14:textId="77777777" w:rsidR="00F80C1E" w:rsidRPr="00A20E6D" w:rsidRDefault="00F80C1E" w:rsidP="00B268FD">
      <w:pPr>
        <w:autoSpaceDE w:val="0"/>
        <w:autoSpaceDN w:val="0"/>
        <w:adjustRightInd w:val="0"/>
        <w:spacing w:after="120"/>
        <w:ind w:left="720"/>
        <w:rPr>
          <w:rFonts w:ascii="TimesNewRoman" w:hAnsi="TimesNewRoman" w:cs="TimesNewRoman"/>
        </w:rPr>
      </w:pPr>
      <w:r w:rsidRPr="00A20E6D">
        <w:rPr>
          <w:rFonts w:ascii="TimesNewRoman" w:hAnsi="TimesNewRoman" w:cs="TimesNewRoman"/>
        </w:rPr>
        <w:t>This amendment and the other amendments of chapter 3 permit authorised electronic</w:t>
      </w:r>
      <w:r w:rsidR="0070058D" w:rsidRPr="00A20E6D">
        <w:rPr>
          <w:rFonts w:ascii="TimesNewRoman" w:hAnsi="TimesNewRoman" w:cs="TimesNewRoman"/>
        </w:rPr>
        <w:t xml:space="preserve"> </w:t>
      </w:r>
      <w:r w:rsidRPr="00A20E6D">
        <w:rPr>
          <w:rFonts w:ascii="TimesNewRoman" w:hAnsi="TimesNewRoman" w:cs="TimesNewRoman"/>
        </w:rPr>
        <w:t>versions of Acts, statutory instruments and republications (</w:t>
      </w:r>
      <w:r w:rsidRPr="00A20E6D">
        <w:rPr>
          <w:rFonts w:ascii="TimesNewRoman,BoldItalic" w:hAnsi="TimesNewRoman,BoldItalic" w:cs="TimesNewRoman,BoldItalic"/>
          <w:b/>
          <w:bCs/>
          <w:i/>
          <w:iCs/>
        </w:rPr>
        <w:t>legislation</w:t>
      </w:r>
      <w:r w:rsidRPr="00A20E6D">
        <w:rPr>
          <w:rFonts w:ascii="TimesNewRoman" w:hAnsi="TimesNewRoman" w:cs="TimesNewRoman"/>
        </w:rPr>
        <w:t>) to be downloaded</w:t>
      </w:r>
      <w:r w:rsidR="00EC41A0" w:rsidRPr="00A20E6D">
        <w:rPr>
          <w:rFonts w:ascii="TimesNewRoman" w:hAnsi="TimesNewRoman" w:cs="TimesNewRoman"/>
        </w:rPr>
        <w:t xml:space="preserve"> </w:t>
      </w:r>
      <w:r w:rsidRPr="00A20E6D">
        <w:rPr>
          <w:rFonts w:ascii="TimesNewRoman" w:hAnsi="TimesNewRoman" w:cs="TimesNewRoman"/>
        </w:rPr>
        <w:t>from a web site approved under the Act. They also allow authorised written versions of</w:t>
      </w:r>
      <w:r w:rsidR="00EC41A0" w:rsidRPr="00A20E6D">
        <w:rPr>
          <w:rFonts w:ascii="TimesNewRoman" w:hAnsi="TimesNewRoman" w:cs="TimesNewRoman"/>
        </w:rPr>
        <w:t xml:space="preserve"> </w:t>
      </w:r>
      <w:r w:rsidRPr="00A20E6D">
        <w:rPr>
          <w:rFonts w:ascii="TimesNewRoman" w:hAnsi="TimesNewRoman" w:cs="TimesNewRoman"/>
        </w:rPr>
        <w:t>legislation to be produced directly from authorised electronic versions of the legislation.</w:t>
      </w:r>
    </w:p>
    <w:p w14:paraId="40793F17" w14:textId="77777777" w:rsidR="00F80C1E" w:rsidRPr="00A20E6D" w:rsidRDefault="00F80C1E" w:rsidP="00B268FD">
      <w:pPr>
        <w:autoSpaceDE w:val="0"/>
        <w:autoSpaceDN w:val="0"/>
        <w:adjustRightInd w:val="0"/>
        <w:spacing w:after="120"/>
        <w:ind w:left="720"/>
        <w:rPr>
          <w:rFonts w:ascii="TimesNewRoman" w:hAnsi="TimesNewRoman" w:cs="TimesNewRoman"/>
        </w:rPr>
      </w:pPr>
      <w:r w:rsidRPr="00A20E6D">
        <w:rPr>
          <w:rFonts w:ascii="TimesNewRoman" w:hAnsi="TimesNewRoman" w:cs="TimesNewRoman"/>
        </w:rPr>
        <w:t>At present, electronic versions of legislation are only authorised when viewed at an</w:t>
      </w:r>
      <w:r w:rsidR="0070058D" w:rsidRPr="00A20E6D">
        <w:rPr>
          <w:rFonts w:ascii="TimesNewRoman" w:hAnsi="TimesNewRoman" w:cs="TimesNewRoman"/>
        </w:rPr>
        <w:t xml:space="preserve"> </w:t>
      </w:r>
      <w:r w:rsidRPr="00A20E6D">
        <w:rPr>
          <w:rFonts w:ascii="TimesNewRoman" w:hAnsi="TimesNewRoman" w:cs="TimesNewRoman"/>
        </w:rPr>
        <w:t>approved web site. Printed versions of legislation are presently only authorised when</w:t>
      </w:r>
      <w:r w:rsidR="0070058D" w:rsidRPr="00A20E6D">
        <w:rPr>
          <w:rFonts w:ascii="TimesNewRoman" w:hAnsi="TimesNewRoman" w:cs="TimesNewRoman"/>
        </w:rPr>
        <w:t xml:space="preserve"> </w:t>
      </w:r>
      <w:r w:rsidRPr="00A20E6D">
        <w:rPr>
          <w:rFonts w:ascii="TimesNewRoman" w:hAnsi="TimesNewRoman" w:cs="TimesNewRoman"/>
        </w:rPr>
        <w:t>printed by authority of the ACT government. Improvements to the legislation register will</w:t>
      </w:r>
      <w:r w:rsidR="00EC41A0" w:rsidRPr="00A20E6D">
        <w:rPr>
          <w:rFonts w:ascii="TimesNewRoman" w:hAnsi="TimesNewRoman" w:cs="TimesNewRoman"/>
        </w:rPr>
        <w:t xml:space="preserve"> </w:t>
      </w:r>
      <w:r w:rsidRPr="00A20E6D">
        <w:rPr>
          <w:rFonts w:ascii="TimesNewRoman" w:hAnsi="TimesNewRoman" w:cs="TimesNewRoman"/>
        </w:rPr>
        <w:t>allow digital signatures to be included in locked pdf files of legislation accessible at an</w:t>
      </w:r>
      <w:r w:rsidR="00EC41A0" w:rsidRPr="00A20E6D">
        <w:rPr>
          <w:rFonts w:ascii="TimesNewRoman" w:hAnsi="TimesNewRoman" w:cs="TimesNewRoman"/>
        </w:rPr>
        <w:t xml:space="preserve"> </w:t>
      </w:r>
      <w:r w:rsidRPr="00A20E6D">
        <w:rPr>
          <w:rFonts w:ascii="TimesNewRoman" w:hAnsi="TimesNewRoman" w:cs="TimesNewRoman"/>
        </w:rPr>
        <w:t>approved web site. This will allow legislation users to verify whether downloaded copies</w:t>
      </w:r>
      <w:r w:rsidR="00EC41A0" w:rsidRPr="00A20E6D">
        <w:rPr>
          <w:rFonts w:ascii="TimesNewRoman" w:hAnsi="TimesNewRoman" w:cs="TimesNewRoman"/>
        </w:rPr>
        <w:t xml:space="preserve"> </w:t>
      </w:r>
      <w:r w:rsidRPr="00A20E6D">
        <w:rPr>
          <w:rFonts w:ascii="TimesNewRoman" w:hAnsi="TimesNewRoman" w:cs="TimesNewRoman"/>
        </w:rPr>
        <w:t>of those files are the same as the digitally signed pdf files authorised by the parliamentary</w:t>
      </w:r>
      <w:r w:rsidR="00EC41A0" w:rsidRPr="00A20E6D">
        <w:rPr>
          <w:rFonts w:ascii="TimesNewRoman" w:hAnsi="TimesNewRoman" w:cs="TimesNewRoman"/>
        </w:rPr>
        <w:t xml:space="preserve"> </w:t>
      </w:r>
      <w:r w:rsidRPr="00A20E6D">
        <w:rPr>
          <w:rFonts w:ascii="TimesNewRoman" w:hAnsi="TimesNewRoman" w:cs="TimesNewRoman"/>
        </w:rPr>
        <w:t>counsel.</w:t>
      </w:r>
    </w:p>
    <w:p w14:paraId="06762E26" w14:textId="77777777" w:rsidR="00F80C1E" w:rsidRPr="00A20E6D" w:rsidRDefault="00F80C1E" w:rsidP="00B268FD">
      <w:pPr>
        <w:autoSpaceDE w:val="0"/>
        <w:autoSpaceDN w:val="0"/>
        <w:adjustRightInd w:val="0"/>
        <w:spacing w:after="120"/>
        <w:ind w:left="720"/>
        <w:rPr>
          <w:rFonts w:ascii="TimesNewRoman" w:hAnsi="TimesNewRoman" w:cs="TimesNewRoman"/>
        </w:rPr>
      </w:pPr>
      <w:r w:rsidRPr="00A20E6D">
        <w:rPr>
          <w:rFonts w:ascii="TimesNewRoman" w:hAnsi="TimesNewRoman" w:cs="TimesNewRoman"/>
        </w:rPr>
        <w:t>The proof of authorised electronic versions of legislation is supported by the presumptions</w:t>
      </w:r>
      <w:r w:rsidR="00EC41A0" w:rsidRPr="00A20E6D">
        <w:rPr>
          <w:rFonts w:ascii="TimesNewRoman" w:hAnsi="TimesNewRoman" w:cs="TimesNewRoman"/>
        </w:rPr>
        <w:t xml:space="preserve"> </w:t>
      </w:r>
      <w:r w:rsidRPr="00A20E6D">
        <w:rPr>
          <w:rFonts w:ascii="TimesNewRoman" w:hAnsi="TimesNewRoman" w:cs="TimesNewRoman"/>
        </w:rPr>
        <w:t>in new section 24. Written copies of legislation produced directly from authorised</w:t>
      </w:r>
      <w:r w:rsidR="00EC41A0" w:rsidRPr="00A20E6D">
        <w:rPr>
          <w:rFonts w:ascii="TimesNewRoman" w:hAnsi="TimesNewRoman" w:cs="TimesNewRoman"/>
        </w:rPr>
        <w:t xml:space="preserve"> </w:t>
      </w:r>
      <w:r w:rsidRPr="00A20E6D">
        <w:rPr>
          <w:rFonts w:ascii="TimesNewRoman" w:hAnsi="TimesNewRoman" w:cs="TimesNewRoman"/>
        </w:rPr>
        <w:t>electronic versions will be authorised versions, and proof is supported by the presumptions</w:t>
      </w:r>
      <w:r w:rsidR="00EC41A0" w:rsidRPr="00A20E6D">
        <w:rPr>
          <w:rFonts w:ascii="TimesNewRoman" w:hAnsi="TimesNewRoman" w:cs="TimesNewRoman"/>
        </w:rPr>
        <w:t xml:space="preserve"> </w:t>
      </w:r>
      <w:r w:rsidRPr="00A20E6D">
        <w:rPr>
          <w:rFonts w:ascii="TimesNewRoman" w:hAnsi="TimesNewRoman" w:cs="TimesNewRoman"/>
        </w:rPr>
        <w:t>in new section 25.</w:t>
      </w:r>
    </w:p>
    <w:p w14:paraId="7ED524A5" w14:textId="40D54E9D" w:rsidR="00F80C1E" w:rsidRPr="00A20E6D" w:rsidRDefault="00F80C1E" w:rsidP="00B268FD">
      <w:pPr>
        <w:autoSpaceDE w:val="0"/>
        <w:autoSpaceDN w:val="0"/>
        <w:adjustRightInd w:val="0"/>
        <w:spacing w:after="120"/>
        <w:ind w:left="720"/>
        <w:rPr>
          <w:rFonts w:ascii="TimesNewRoman" w:hAnsi="TimesNewRoman" w:cs="TimesNewRoman"/>
        </w:rPr>
      </w:pPr>
      <w:r w:rsidRPr="00A20E6D">
        <w:rPr>
          <w:rFonts w:ascii="TimesNewRoman" w:hAnsi="TimesNewRoman" w:cs="TimesNewRoman"/>
        </w:rPr>
        <w:t>The amendments of chapter 3 also extend the range of legislative material for which</w:t>
      </w:r>
      <w:r w:rsidR="0070058D" w:rsidRPr="00A20E6D">
        <w:rPr>
          <w:rFonts w:ascii="TimesNewRoman" w:hAnsi="TimesNewRoman" w:cs="TimesNewRoman"/>
        </w:rPr>
        <w:t xml:space="preserve"> </w:t>
      </w:r>
      <w:r w:rsidRPr="00A20E6D">
        <w:rPr>
          <w:rFonts w:ascii="TimesNewRoman" w:hAnsi="TimesNewRoman" w:cs="TimesNewRoman"/>
        </w:rPr>
        <w:t>authorised electronic and written versions will be available. The legislative material</w:t>
      </w:r>
      <w:r w:rsidR="0070058D" w:rsidRPr="00A20E6D">
        <w:rPr>
          <w:rFonts w:ascii="TimesNewRoman" w:hAnsi="TimesNewRoman" w:cs="TimesNewRoman"/>
        </w:rPr>
        <w:t xml:space="preserve"> </w:t>
      </w:r>
      <w:r w:rsidRPr="00A20E6D">
        <w:rPr>
          <w:rFonts w:ascii="TimesNewRoman" w:hAnsi="TimesNewRoman" w:cs="TimesNewRoman"/>
        </w:rPr>
        <w:t>(defined in new section</w:t>
      </w:r>
      <w:r w:rsidR="00B268FD">
        <w:rPr>
          <w:rFonts w:ascii="TimesNewRoman" w:hAnsi="TimesNewRoman" w:cs="TimesNewRoman"/>
        </w:rPr>
        <w:t> </w:t>
      </w:r>
      <w:r w:rsidRPr="00A20E6D">
        <w:rPr>
          <w:rFonts w:ascii="TimesNewRoman" w:hAnsi="TimesNewRoman" w:cs="TimesNewRoman"/>
        </w:rPr>
        <w:t>22A) includes additional material entered in the legislation register</w:t>
      </w:r>
      <w:r w:rsidR="0070058D" w:rsidRPr="00A20E6D">
        <w:rPr>
          <w:rFonts w:ascii="TimesNewRoman" w:hAnsi="TimesNewRoman" w:cs="TimesNewRoman"/>
        </w:rPr>
        <w:t xml:space="preserve"> </w:t>
      </w:r>
      <w:r w:rsidRPr="00A20E6D">
        <w:rPr>
          <w:rFonts w:ascii="TimesNewRoman" w:hAnsi="TimesNewRoman" w:cs="TimesNewRoman"/>
        </w:rPr>
        <w:t>under section 19 and material used under chapter 14 to work out the meaning of Acts and</w:t>
      </w:r>
      <w:r w:rsidR="0070058D" w:rsidRPr="00A20E6D">
        <w:rPr>
          <w:rFonts w:ascii="TimesNewRoman" w:hAnsi="TimesNewRoman" w:cs="TimesNewRoman"/>
        </w:rPr>
        <w:t xml:space="preserve"> </w:t>
      </w:r>
      <w:r w:rsidRPr="00A20E6D">
        <w:rPr>
          <w:rFonts w:ascii="TimesNewRoman" w:hAnsi="TimesNewRoman" w:cs="TimesNewRoman"/>
        </w:rPr>
        <w:t>statutory instruments.</w:t>
      </w:r>
    </w:p>
    <w:p w14:paraId="51EBBAA9" w14:textId="77777777" w:rsidR="00F80C1E" w:rsidRDefault="00C82599" w:rsidP="00B5145F">
      <w:pPr>
        <w:pStyle w:val="Heading3"/>
      </w:pPr>
      <w:bookmarkStart w:id="30" w:name="_Toc179376647"/>
      <w:r>
        <w:lastRenderedPageBreak/>
        <w:t>Section 22A</w:t>
      </w:r>
      <w:r>
        <w:tab/>
        <w:t>Definitions—</w:t>
      </w:r>
      <w:proofErr w:type="spellStart"/>
      <w:r>
        <w:t>ch</w:t>
      </w:r>
      <w:proofErr w:type="spellEnd"/>
      <w:r>
        <w:t xml:space="preserve"> 3</w:t>
      </w:r>
      <w:bookmarkEnd w:id="30"/>
    </w:p>
    <w:p w14:paraId="5B64D4D0" w14:textId="77777777" w:rsidR="00C82599" w:rsidRPr="00163C20" w:rsidRDefault="00C82599" w:rsidP="00C82599">
      <w:pPr>
        <w:rPr>
          <w:b/>
          <w:i/>
        </w:rPr>
      </w:pPr>
      <w:r w:rsidRPr="00163C20">
        <w:rPr>
          <w:b/>
          <w:i/>
        </w:rPr>
        <w:t>(A2003-41)</w:t>
      </w:r>
    </w:p>
    <w:p w14:paraId="46450D39" w14:textId="5F29D178" w:rsidR="00C82599" w:rsidRDefault="006555C4" w:rsidP="00C82599">
      <w:r>
        <w:t xml:space="preserve">A2003-41 </w:t>
      </w:r>
      <w:r w:rsidR="00C82599">
        <w:t xml:space="preserve">inserted </w:t>
      </w:r>
      <w:r>
        <w:t>s 22A</w:t>
      </w:r>
      <w:r w:rsidR="00C82599">
        <w:t xml:space="preserve"> .</w:t>
      </w:r>
      <w:r w:rsidR="00F47194">
        <w:t xml:space="preserve"> </w:t>
      </w:r>
      <w:r w:rsidR="00C82599">
        <w:t>The explanatory note for the new section is as follows:</w:t>
      </w:r>
    </w:p>
    <w:p w14:paraId="62191F7E" w14:textId="77777777" w:rsidR="00C82599" w:rsidRPr="006555C4" w:rsidRDefault="00C82599" w:rsidP="00B268FD">
      <w:pPr>
        <w:autoSpaceDE w:val="0"/>
        <w:autoSpaceDN w:val="0"/>
        <w:adjustRightInd w:val="0"/>
        <w:spacing w:after="120"/>
        <w:ind w:left="720"/>
        <w:rPr>
          <w:rFonts w:ascii="TimesNewRoman" w:hAnsi="TimesNewRoman" w:cs="TimesNewRoman"/>
        </w:rPr>
      </w:pPr>
      <w:r w:rsidRPr="006555C4">
        <w:rPr>
          <w:rFonts w:ascii="TimesNewRoman" w:hAnsi="TimesNewRoman" w:cs="TimesNewRoman"/>
        </w:rPr>
        <w:t>See the explanatory note for the amendment of the heading to chapter 3.</w:t>
      </w:r>
    </w:p>
    <w:p w14:paraId="78DA122A" w14:textId="741CA55E" w:rsidR="00C82599" w:rsidRPr="006555C4" w:rsidRDefault="00C82599" w:rsidP="00B268FD">
      <w:pPr>
        <w:autoSpaceDE w:val="0"/>
        <w:autoSpaceDN w:val="0"/>
        <w:adjustRightInd w:val="0"/>
        <w:spacing w:after="120"/>
        <w:ind w:left="720"/>
        <w:rPr>
          <w:rFonts w:ascii="TimesNewRoman" w:hAnsi="TimesNewRoman" w:cs="TimesNewRoman"/>
        </w:rPr>
      </w:pPr>
      <w:r w:rsidRPr="006555C4">
        <w:rPr>
          <w:rFonts w:ascii="TimesNewRoman" w:hAnsi="TimesNewRoman" w:cs="TimesNewRoman"/>
        </w:rPr>
        <w:t xml:space="preserve">This amendment relocates the definition of </w:t>
      </w:r>
      <w:r w:rsidRPr="006555C4">
        <w:rPr>
          <w:rFonts w:ascii="TimesNewRoman,BoldItalic" w:hAnsi="TimesNewRoman,BoldItalic" w:cs="TimesNewRoman,BoldItalic"/>
          <w:b/>
          <w:bCs/>
          <w:i/>
          <w:iCs/>
        </w:rPr>
        <w:t xml:space="preserve">law </w:t>
      </w:r>
      <w:r w:rsidRPr="006555C4">
        <w:rPr>
          <w:rFonts w:ascii="TimesNewRoman" w:hAnsi="TimesNewRoman" w:cs="TimesNewRoman"/>
        </w:rPr>
        <w:t>from sections 24 and 25 so that it applies</w:t>
      </w:r>
      <w:r w:rsidR="0070058D" w:rsidRPr="006555C4">
        <w:rPr>
          <w:rFonts w:ascii="TimesNewRoman" w:hAnsi="TimesNewRoman" w:cs="TimesNewRoman"/>
        </w:rPr>
        <w:t xml:space="preserve"> </w:t>
      </w:r>
      <w:r w:rsidRPr="006555C4">
        <w:rPr>
          <w:rFonts w:ascii="TimesNewRoman" w:hAnsi="TimesNewRoman" w:cs="TimesNewRoman"/>
        </w:rPr>
        <w:t xml:space="preserve">generally in chapter 3. The definition repeats the definition of </w:t>
      </w:r>
      <w:r w:rsidRPr="006555C4">
        <w:rPr>
          <w:rFonts w:ascii="TimesNewRoman,BoldItalic" w:hAnsi="TimesNewRoman,BoldItalic" w:cs="TimesNewRoman,BoldItalic"/>
          <w:b/>
          <w:bCs/>
          <w:i/>
          <w:iCs/>
        </w:rPr>
        <w:t xml:space="preserve">law </w:t>
      </w:r>
      <w:r w:rsidRPr="006555C4">
        <w:rPr>
          <w:rFonts w:ascii="TimesNewRoman" w:hAnsi="TimesNewRoman" w:cs="TimesNewRoman"/>
        </w:rPr>
        <w:t>in section 107 rather</w:t>
      </w:r>
      <w:r w:rsidR="0070058D" w:rsidRPr="006555C4">
        <w:rPr>
          <w:rFonts w:ascii="TimesNewRoman" w:hAnsi="TimesNewRoman" w:cs="TimesNewRoman"/>
        </w:rPr>
        <w:t xml:space="preserve"> </w:t>
      </w:r>
      <w:r w:rsidRPr="006555C4">
        <w:rPr>
          <w:rFonts w:ascii="TimesNewRoman" w:hAnsi="TimesNewRoman" w:cs="TimesNewRoman"/>
        </w:rPr>
        <w:t>than picking it up by reference using a signpost definition. The extension of the definition</w:t>
      </w:r>
      <w:r w:rsidR="0070058D" w:rsidRPr="006555C4">
        <w:rPr>
          <w:rFonts w:ascii="TimesNewRoman" w:hAnsi="TimesNewRoman" w:cs="TimesNewRoman"/>
        </w:rPr>
        <w:t xml:space="preserve"> </w:t>
      </w:r>
      <w:r w:rsidRPr="006555C4">
        <w:rPr>
          <w:rFonts w:ascii="TimesNewRoman" w:hAnsi="TimesNewRoman" w:cs="TimesNewRoman"/>
        </w:rPr>
        <w:t>(paragraphs</w:t>
      </w:r>
      <w:r w:rsidR="00B268FD">
        <w:rPr>
          <w:rFonts w:ascii="TimesNewRoman" w:hAnsi="TimesNewRoman" w:cs="TimesNewRoman"/>
        </w:rPr>
        <w:t> </w:t>
      </w:r>
      <w:r w:rsidRPr="006555C4">
        <w:rPr>
          <w:rFonts w:ascii="TimesNewRoman" w:hAnsi="TimesNewRoman" w:cs="TimesNewRoman"/>
        </w:rPr>
        <w:t>(a) and (b)) applies only in relation to republications, to more clearly reflect</w:t>
      </w:r>
      <w:r w:rsidR="0070058D" w:rsidRPr="006555C4">
        <w:rPr>
          <w:rFonts w:ascii="TimesNewRoman" w:hAnsi="TimesNewRoman" w:cs="TimesNewRoman"/>
        </w:rPr>
        <w:t xml:space="preserve"> </w:t>
      </w:r>
      <w:r w:rsidRPr="006555C4">
        <w:rPr>
          <w:rFonts w:ascii="TimesNewRoman" w:hAnsi="TimesNewRoman" w:cs="TimesNewRoman"/>
        </w:rPr>
        <w:t>the use of the definition in chapter 3. Paragraph (b) has been widened to include any part</w:t>
      </w:r>
      <w:r w:rsidR="0070058D" w:rsidRPr="006555C4">
        <w:rPr>
          <w:rFonts w:ascii="TimesNewRoman" w:hAnsi="TimesNewRoman" w:cs="TimesNewRoman"/>
        </w:rPr>
        <w:t xml:space="preserve"> </w:t>
      </w:r>
      <w:r w:rsidRPr="006555C4">
        <w:rPr>
          <w:rFonts w:ascii="TimesNewRoman" w:hAnsi="TimesNewRoman" w:cs="TimesNewRoman"/>
        </w:rPr>
        <w:t>of an agreement or instrument mentioned. This brings this part of the definition into line</w:t>
      </w:r>
      <w:r w:rsidR="0070058D" w:rsidRPr="006555C4">
        <w:rPr>
          <w:rFonts w:ascii="TimesNewRoman" w:hAnsi="TimesNewRoman" w:cs="TimesNewRoman"/>
        </w:rPr>
        <w:t xml:space="preserve"> </w:t>
      </w:r>
      <w:r w:rsidRPr="006555C4">
        <w:rPr>
          <w:rFonts w:ascii="TimesNewRoman" w:hAnsi="TimesNewRoman" w:cs="TimesNewRoman"/>
        </w:rPr>
        <w:t>with the position of Acts and statutory instruments (see sections 7 and 13).</w:t>
      </w:r>
    </w:p>
    <w:p w14:paraId="60F7DCF4" w14:textId="77777777" w:rsidR="00C82599" w:rsidRPr="006555C4" w:rsidRDefault="00C82599" w:rsidP="00B268FD">
      <w:pPr>
        <w:autoSpaceDE w:val="0"/>
        <w:autoSpaceDN w:val="0"/>
        <w:adjustRightInd w:val="0"/>
        <w:spacing w:after="120"/>
        <w:ind w:left="720"/>
        <w:rPr>
          <w:rFonts w:ascii="TimesNewRoman" w:hAnsi="TimesNewRoman" w:cs="TimesNewRoman"/>
        </w:rPr>
      </w:pPr>
      <w:r w:rsidRPr="006555C4">
        <w:rPr>
          <w:rFonts w:ascii="TimesNewRoman" w:hAnsi="TimesNewRoman" w:cs="TimesNewRoman"/>
        </w:rPr>
        <w:t xml:space="preserve">In addition, the amendment inserts a new definition of </w:t>
      </w:r>
      <w:r w:rsidRPr="006555C4">
        <w:rPr>
          <w:rFonts w:ascii="TimesNewRoman,BoldItalic" w:hAnsi="TimesNewRoman,BoldItalic" w:cs="TimesNewRoman,BoldItalic"/>
          <w:b/>
          <w:bCs/>
          <w:i/>
          <w:iCs/>
        </w:rPr>
        <w:t xml:space="preserve">legislative material </w:t>
      </w:r>
      <w:r w:rsidRPr="006555C4">
        <w:rPr>
          <w:rFonts w:ascii="TimesNewRoman" w:hAnsi="TimesNewRoman" w:cs="TimesNewRoman"/>
        </w:rPr>
        <w:t>wide enough to</w:t>
      </w:r>
      <w:r w:rsidR="0070058D" w:rsidRPr="006555C4">
        <w:rPr>
          <w:rFonts w:ascii="TimesNewRoman" w:hAnsi="TimesNewRoman" w:cs="TimesNewRoman"/>
        </w:rPr>
        <w:t xml:space="preserve"> </w:t>
      </w:r>
      <w:r w:rsidRPr="006555C4">
        <w:rPr>
          <w:rFonts w:ascii="TimesNewRoman" w:hAnsi="TimesNewRoman" w:cs="TimesNewRoman"/>
        </w:rPr>
        <w:t>encompass material entered in the legislation register under section 19 (</w:t>
      </w:r>
      <w:proofErr w:type="spellStart"/>
      <w:r w:rsidRPr="006555C4">
        <w:rPr>
          <w:rFonts w:ascii="TimesNewRoman" w:hAnsi="TimesNewRoman" w:cs="TimesNewRoman"/>
        </w:rPr>
        <w:t>eg</w:t>
      </w:r>
      <w:proofErr w:type="spellEnd"/>
      <w:r w:rsidRPr="006555C4">
        <w:rPr>
          <w:rFonts w:ascii="TimesNewRoman" w:hAnsi="TimesNewRoman" w:cs="TimesNewRoman"/>
        </w:rPr>
        <w:t xml:space="preserve"> additional</w:t>
      </w:r>
      <w:r w:rsidR="0070058D" w:rsidRPr="006555C4">
        <w:rPr>
          <w:rFonts w:ascii="TimesNewRoman" w:hAnsi="TimesNewRoman" w:cs="TimesNewRoman"/>
        </w:rPr>
        <w:t xml:space="preserve"> </w:t>
      </w:r>
      <w:r w:rsidRPr="006555C4">
        <w:rPr>
          <w:rFonts w:ascii="TimesNewRoman" w:hAnsi="TimesNewRoman" w:cs="TimesNewRoman"/>
        </w:rPr>
        <w:t>material that the parliamentary counsel considers likely to be useful to users of the</w:t>
      </w:r>
      <w:r w:rsidR="0070058D" w:rsidRPr="006555C4">
        <w:rPr>
          <w:rFonts w:ascii="TimesNewRoman" w:hAnsi="TimesNewRoman" w:cs="TimesNewRoman"/>
        </w:rPr>
        <w:t xml:space="preserve"> </w:t>
      </w:r>
      <w:r w:rsidRPr="006555C4">
        <w:rPr>
          <w:rFonts w:ascii="TimesNewRoman" w:hAnsi="TimesNewRoman" w:cs="TimesNewRoman"/>
        </w:rPr>
        <w:t>register) and extrinsic material that may be used under chapter 14 in working out the</w:t>
      </w:r>
      <w:r w:rsidR="0070058D" w:rsidRPr="006555C4">
        <w:rPr>
          <w:rFonts w:ascii="TimesNewRoman" w:hAnsi="TimesNewRoman" w:cs="TimesNewRoman"/>
        </w:rPr>
        <w:t xml:space="preserve"> </w:t>
      </w:r>
      <w:r w:rsidRPr="006555C4">
        <w:rPr>
          <w:rFonts w:ascii="TimesNewRoman" w:hAnsi="TimesNewRoman" w:cs="TimesNewRoman"/>
        </w:rPr>
        <w:t>meaning of an Act or statutory instrument (</w:t>
      </w:r>
      <w:proofErr w:type="spellStart"/>
      <w:r w:rsidRPr="006555C4">
        <w:rPr>
          <w:rFonts w:ascii="TimesNewRoman" w:hAnsi="TimesNewRoman" w:cs="TimesNewRoman"/>
        </w:rPr>
        <w:t>eg</w:t>
      </w:r>
      <w:proofErr w:type="spellEnd"/>
      <w:r w:rsidRPr="006555C4">
        <w:rPr>
          <w:rFonts w:ascii="TimesNewRoman" w:hAnsi="TimesNewRoman" w:cs="TimesNewRoman"/>
        </w:rPr>
        <w:t xml:space="preserve"> explanatory statements for bills).</w:t>
      </w:r>
    </w:p>
    <w:p w14:paraId="1FE454AF" w14:textId="77777777" w:rsidR="00C82599" w:rsidRDefault="00C82599" w:rsidP="00163C20">
      <w:pPr>
        <w:autoSpaceDE w:val="0"/>
        <w:autoSpaceDN w:val="0"/>
        <w:adjustRightInd w:val="0"/>
        <w:spacing w:after="240"/>
        <w:ind w:left="720"/>
        <w:rPr>
          <w:rFonts w:ascii="TimesNewRoman" w:hAnsi="TimesNewRoman" w:cs="TimesNewRoman"/>
        </w:rPr>
      </w:pPr>
      <w:r w:rsidRPr="006555C4">
        <w:rPr>
          <w:rFonts w:ascii="TimesNewRoman" w:hAnsi="TimesNewRoman" w:cs="TimesNewRoman"/>
        </w:rPr>
        <w:t xml:space="preserve">The amendment also includes a new definition of </w:t>
      </w:r>
      <w:r w:rsidRPr="006555C4">
        <w:rPr>
          <w:rFonts w:ascii="TimesNewRoman,BoldItalic" w:hAnsi="TimesNewRoman,BoldItalic" w:cs="TimesNewRoman,BoldItalic"/>
          <w:b/>
          <w:bCs/>
          <w:i/>
          <w:iCs/>
        </w:rPr>
        <w:t>republication</w:t>
      </w:r>
      <w:r w:rsidRPr="006555C4">
        <w:rPr>
          <w:rFonts w:ascii="TimesNewRoman" w:hAnsi="TimesNewRoman" w:cs="TimesNewRoman"/>
        </w:rPr>
        <w:t>. This definition ensures</w:t>
      </w:r>
      <w:r w:rsidR="0070058D" w:rsidRPr="006555C4">
        <w:rPr>
          <w:rFonts w:ascii="TimesNewRoman" w:hAnsi="TimesNewRoman" w:cs="TimesNewRoman"/>
        </w:rPr>
        <w:t xml:space="preserve"> </w:t>
      </w:r>
      <w:r w:rsidRPr="006555C4">
        <w:rPr>
          <w:rFonts w:ascii="TimesNewRoman" w:hAnsi="TimesNewRoman" w:cs="TimesNewRoman"/>
        </w:rPr>
        <w:t>that the chapter applies to parts of republications in the same way as it applies to whol</w:t>
      </w:r>
      <w:r w:rsidR="0070058D" w:rsidRPr="006555C4">
        <w:rPr>
          <w:rFonts w:ascii="TimesNewRoman" w:hAnsi="TimesNewRoman" w:cs="TimesNewRoman"/>
        </w:rPr>
        <w:t xml:space="preserve">e </w:t>
      </w:r>
      <w:r w:rsidRPr="006555C4">
        <w:rPr>
          <w:rFonts w:ascii="TimesNewRoman" w:hAnsi="TimesNewRoman" w:cs="TimesNewRoman"/>
        </w:rPr>
        <w:t>republications. This means that users of legislation can print and use as an authorised</w:t>
      </w:r>
      <w:r w:rsidR="0070058D" w:rsidRPr="006555C4">
        <w:rPr>
          <w:rFonts w:ascii="TimesNewRoman" w:hAnsi="TimesNewRoman" w:cs="TimesNewRoman"/>
        </w:rPr>
        <w:t xml:space="preserve"> </w:t>
      </w:r>
      <w:r w:rsidRPr="006555C4">
        <w:rPr>
          <w:rFonts w:ascii="TimesNewRoman" w:hAnsi="TimesNewRoman" w:cs="TimesNewRoman"/>
        </w:rPr>
        <w:t>republication only the parts of the republication they need. The definition brings the</w:t>
      </w:r>
      <w:r w:rsidR="0070058D" w:rsidRPr="006555C4">
        <w:rPr>
          <w:rFonts w:ascii="TimesNewRoman" w:hAnsi="TimesNewRoman" w:cs="TimesNewRoman"/>
        </w:rPr>
        <w:t xml:space="preserve"> </w:t>
      </w:r>
      <w:r w:rsidRPr="006555C4">
        <w:rPr>
          <w:rFonts w:ascii="TimesNewRoman" w:hAnsi="TimesNewRoman" w:cs="TimesNewRoman"/>
        </w:rPr>
        <w:t>position of republications into line with the position of Acts and statutory instruments</w:t>
      </w:r>
      <w:r w:rsidR="0070058D" w:rsidRPr="006555C4">
        <w:rPr>
          <w:rFonts w:ascii="TimesNewRoman" w:hAnsi="TimesNewRoman" w:cs="TimesNewRoman"/>
        </w:rPr>
        <w:t xml:space="preserve"> </w:t>
      </w:r>
      <w:r w:rsidRPr="006555C4">
        <w:rPr>
          <w:rFonts w:ascii="TimesNewRoman" w:hAnsi="TimesNewRoman" w:cs="TimesNewRoman"/>
        </w:rPr>
        <w:t xml:space="preserve">(see sections 7 and 13). A note has been included in the definition of </w:t>
      </w:r>
      <w:r w:rsidRPr="006555C4">
        <w:rPr>
          <w:rFonts w:ascii="TimesNewRoman,BoldItalic" w:hAnsi="TimesNewRoman,BoldItalic" w:cs="TimesNewRoman,BoldItalic"/>
          <w:b/>
          <w:bCs/>
          <w:i/>
          <w:iCs/>
        </w:rPr>
        <w:t xml:space="preserve">law </w:t>
      </w:r>
      <w:r w:rsidRPr="006555C4">
        <w:rPr>
          <w:rFonts w:ascii="TimesNewRoman" w:hAnsi="TimesNewRoman" w:cs="TimesNewRoman"/>
        </w:rPr>
        <w:t>to remind users</w:t>
      </w:r>
      <w:r w:rsidR="0070058D" w:rsidRPr="006555C4">
        <w:rPr>
          <w:rFonts w:ascii="TimesNewRoman" w:hAnsi="TimesNewRoman" w:cs="TimesNewRoman"/>
        </w:rPr>
        <w:t xml:space="preserve"> </w:t>
      </w:r>
      <w:r w:rsidRPr="006555C4">
        <w:rPr>
          <w:rFonts w:ascii="TimesNewRoman" w:hAnsi="TimesNewRoman" w:cs="TimesNewRoman"/>
        </w:rPr>
        <w:t>of this.</w:t>
      </w:r>
    </w:p>
    <w:p w14:paraId="15918176" w14:textId="77777777" w:rsidR="006C24EC" w:rsidRPr="00163C20" w:rsidRDefault="006C24EC" w:rsidP="006C24EC">
      <w:pPr>
        <w:rPr>
          <w:b/>
          <w:i/>
        </w:rPr>
      </w:pPr>
      <w:r w:rsidRPr="00163C20">
        <w:rPr>
          <w:b/>
          <w:i/>
        </w:rPr>
        <w:t>(A2005-20)</w:t>
      </w:r>
    </w:p>
    <w:p w14:paraId="0A205513" w14:textId="6255E306" w:rsidR="006C24EC" w:rsidRDefault="006555C4" w:rsidP="006C24EC">
      <w:r>
        <w:t xml:space="preserve">A2005-20 substituted </w:t>
      </w:r>
      <w:r w:rsidR="00490AE7">
        <w:t xml:space="preserve">example 1 </w:t>
      </w:r>
      <w:r>
        <w:t>in</w:t>
      </w:r>
      <w:r w:rsidR="00490AE7">
        <w:t xml:space="preserve"> the definition of ‘legislative material’</w:t>
      </w:r>
      <w:r w:rsidR="00F47194">
        <w:t xml:space="preserve"> </w:t>
      </w:r>
      <w:r>
        <w:t>The explanatory note</w:t>
      </w:r>
      <w:r w:rsidR="00490AE7">
        <w:t xml:space="preserve"> </w:t>
      </w:r>
      <w:r w:rsidR="006C24EC">
        <w:t>is as follows:</w:t>
      </w:r>
    </w:p>
    <w:p w14:paraId="156C7F24" w14:textId="77777777" w:rsidR="006C24EC" w:rsidRPr="00B268FD" w:rsidRDefault="00490AE7" w:rsidP="00163C20">
      <w:pPr>
        <w:autoSpaceDE w:val="0"/>
        <w:autoSpaceDN w:val="0"/>
        <w:adjustRightInd w:val="0"/>
        <w:spacing w:after="240" w:line="240" w:lineRule="auto"/>
        <w:ind w:left="720"/>
        <w:rPr>
          <w:rFonts w:ascii="TimesNewRoman" w:hAnsi="TimesNewRoman" w:cs="TimesNewRoman"/>
        </w:rPr>
      </w:pPr>
      <w:r w:rsidRPr="00B268FD">
        <w:rPr>
          <w:rFonts w:ascii="TimesNewRoman" w:hAnsi="TimesNewRoman" w:cs="TimesNewRoman"/>
        </w:rPr>
        <w:t>This amendment omits part of an example that is no longer appropriate. The Australian Road</w:t>
      </w:r>
      <w:r w:rsidR="0070058D" w:rsidRPr="00B268FD">
        <w:rPr>
          <w:rFonts w:ascii="TimesNewRoman" w:hAnsi="TimesNewRoman" w:cs="TimesNewRoman"/>
        </w:rPr>
        <w:t xml:space="preserve"> </w:t>
      </w:r>
      <w:r w:rsidRPr="00B268FD">
        <w:rPr>
          <w:rFonts w:ascii="TimesNewRoman" w:hAnsi="TimesNewRoman" w:cs="TimesNewRoman"/>
        </w:rPr>
        <w:t>Rules currently in force were notified as a notifiable instrument on 16 July 2004.</w:t>
      </w:r>
    </w:p>
    <w:p w14:paraId="7E563542" w14:textId="77777777" w:rsidR="00031521" w:rsidRDefault="00031521" w:rsidP="00B5145F">
      <w:pPr>
        <w:pStyle w:val="Heading3"/>
      </w:pPr>
      <w:bookmarkStart w:id="31" w:name="_Toc179376648"/>
      <w:r>
        <w:t>Section 23</w:t>
      </w:r>
      <w:r>
        <w:tab/>
        <w:t>Authorised versions by parliamentary counsel</w:t>
      </w:r>
      <w:bookmarkEnd w:id="31"/>
    </w:p>
    <w:p w14:paraId="4C46131F" w14:textId="77777777" w:rsidR="00FC1228" w:rsidRPr="00163C20" w:rsidRDefault="00FC1228" w:rsidP="00031201">
      <w:pPr>
        <w:autoSpaceDE w:val="0"/>
        <w:autoSpaceDN w:val="0"/>
        <w:adjustRightInd w:val="0"/>
        <w:spacing w:after="240" w:line="240" w:lineRule="auto"/>
        <w:rPr>
          <w:b/>
          <w:i/>
        </w:rPr>
      </w:pPr>
      <w:r w:rsidRPr="00163C20">
        <w:rPr>
          <w:b/>
          <w:i/>
        </w:rPr>
        <w:t>(A2001-14)</w:t>
      </w:r>
    </w:p>
    <w:p w14:paraId="375866B3" w14:textId="77777777" w:rsidR="00861A6F" w:rsidRDefault="00861A6F" w:rsidP="00031201">
      <w:r>
        <w:t>A2001-14 inserted the section. The explanatory statement provides:</w:t>
      </w:r>
    </w:p>
    <w:p w14:paraId="5568C415" w14:textId="16625949" w:rsidR="00FC1228" w:rsidRPr="00861A6F" w:rsidRDefault="00FC1228" w:rsidP="00065EBC">
      <w:pPr>
        <w:tabs>
          <w:tab w:val="left" w:pos="1843"/>
        </w:tabs>
        <w:autoSpaceDE w:val="0"/>
        <w:autoSpaceDN w:val="0"/>
        <w:adjustRightInd w:val="0"/>
        <w:spacing w:after="60"/>
        <w:ind w:left="720"/>
        <w:rPr>
          <w:rFonts w:ascii="Times New Roman" w:hAnsi="Times New Roman" w:cs="Times New Roman"/>
        </w:rPr>
      </w:pPr>
      <w:r w:rsidRPr="00861A6F">
        <w:rPr>
          <w:rFonts w:ascii="Times New Roman" w:hAnsi="Times New Roman" w:cs="Times New Roman"/>
        </w:rPr>
        <w:t>Clause 23</w:t>
      </w:r>
      <w:r w:rsidR="00065EBC">
        <w:rPr>
          <w:rFonts w:ascii="Times New Roman" w:hAnsi="Times New Roman" w:cs="Times New Roman"/>
        </w:rPr>
        <w:tab/>
      </w:r>
      <w:r w:rsidRPr="00861A6F">
        <w:rPr>
          <w:rFonts w:ascii="Times New Roman" w:hAnsi="Times New Roman" w:cs="Times New Roman"/>
        </w:rPr>
        <w:t>Authorisation by Parliamentary Counsel</w:t>
      </w:r>
    </w:p>
    <w:p w14:paraId="2F37386A" w14:textId="08511B4A" w:rsidR="00FC1228" w:rsidRPr="00861A6F" w:rsidRDefault="00FC1228" w:rsidP="00B268FD">
      <w:pPr>
        <w:autoSpaceDE w:val="0"/>
        <w:autoSpaceDN w:val="0"/>
        <w:adjustRightInd w:val="0"/>
        <w:spacing w:after="120"/>
        <w:ind w:left="1276" w:hanging="556"/>
        <w:rPr>
          <w:rFonts w:ascii="Times New Roman" w:hAnsi="Times New Roman" w:cs="Times New Roman"/>
        </w:rPr>
      </w:pPr>
      <w:r w:rsidRPr="00861A6F">
        <w:rPr>
          <w:rFonts w:ascii="Times New Roman" w:hAnsi="Times New Roman" w:cs="Times New Roman"/>
        </w:rPr>
        <w:t>57.</w:t>
      </w:r>
      <w:r w:rsidR="00B268FD">
        <w:rPr>
          <w:rFonts w:ascii="Times New Roman" w:hAnsi="Times New Roman" w:cs="Times New Roman"/>
        </w:rPr>
        <w:tab/>
      </w:r>
      <w:r w:rsidRPr="00861A6F">
        <w:rPr>
          <w:rFonts w:ascii="Times New Roman" w:hAnsi="Times New Roman" w:cs="Times New Roman"/>
        </w:rPr>
        <w:t>Clause 23 would allow the Parliamentary Counsel to authorise printed or electronic</w:t>
      </w:r>
      <w:r w:rsidR="0070058D" w:rsidRPr="00861A6F">
        <w:rPr>
          <w:rFonts w:ascii="Times New Roman" w:hAnsi="Times New Roman" w:cs="Times New Roman"/>
        </w:rPr>
        <w:t xml:space="preserve"> </w:t>
      </w:r>
      <w:r w:rsidRPr="00861A6F">
        <w:rPr>
          <w:rFonts w:ascii="Times New Roman" w:hAnsi="Times New Roman" w:cs="Times New Roman"/>
        </w:rPr>
        <w:t>versions of Acts, statutory instruments and republications. The clause restates the effect</w:t>
      </w:r>
      <w:r w:rsidR="0070058D" w:rsidRPr="00861A6F">
        <w:rPr>
          <w:rFonts w:ascii="Times New Roman" w:hAnsi="Times New Roman" w:cs="Times New Roman"/>
        </w:rPr>
        <w:t xml:space="preserve"> </w:t>
      </w:r>
      <w:r w:rsidRPr="00861A6F">
        <w:rPr>
          <w:rFonts w:ascii="Times New Roman" w:hAnsi="Times New Roman" w:cs="Times New Roman"/>
        </w:rPr>
        <w:t xml:space="preserve">of section 8 of the </w:t>
      </w:r>
      <w:r w:rsidRPr="00861A6F">
        <w:rPr>
          <w:rFonts w:ascii="Times New Roman" w:hAnsi="Times New Roman" w:cs="Times New Roman"/>
          <w:i/>
          <w:iCs/>
        </w:rPr>
        <w:t>Legislation (Republication) Act 1996</w:t>
      </w:r>
      <w:r w:rsidRPr="00861A6F">
        <w:rPr>
          <w:rFonts w:ascii="Times New Roman" w:hAnsi="Times New Roman" w:cs="Times New Roman"/>
        </w:rPr>
        <w:t>, applies only to republications.</w:t>
      </w:r>
    </w:p>
    <w:p w14:paraId="747C0BBA" w14:textId="77777777" w:rsidR="004B4B1D" w:rsidRPr="00163C20" w:rsidRDefault="004B4B1D" w:rsidP="004B4B1D">
      <w:pPr>
        <w:rPr>
          <w:b/>
          <w:i/>
        </w:rPr>
      </w:pPr>
      <w:r w:rsidRPr="00163C20">
        <w:rPr>
          <w:b/>
          <w:i/>
        </w:rPr>
        <w:lastRenderedPageBreak/>
        <w:t>(A2003-41)</w:t>
      </w:r>
    </w:p>
    <w:p w14:paraId="55DADAE0" w14:textId="792D1776" w:rsidR="004B4B1D" w:rsidRDefault="00861A6F" w:rsidP="004B4B1D">
      <w:r>
        <w:t xml:space="preserve">A2003-41 </w:t>
      </w:r>
      <w:r w:rsidR="006774FB">
        <w:t xml:space="preserve">substituted </w:t>
      </w:r>
      <w:r>
        <w:t>s</w:t>
      </w:r>
      <w:r w:rsidR="004B4B1D">
        <w:t xml:space="preserve"> 2</w:t>
      </w:r>
      <w:r w:rsidR="00780ADB">
        <w:t>3</w:t>
      </w:r>
      <w:r w:rsidR="004B4B1D">
        <w:t>.</w:t>
      </w:r>
      <w:r w:rsidR="00F47194">
        <w:t xml:space="preserve"> </w:t>
      </w:r>
      <w:r w:rsidR="004B4B1D">
        <w:t>The explanatory note is as follows:</w:t>
      </w:r>
    </w:p>
    <w:p w14:paraId="480BAA67" w14:textId="77777777" w:rsidR="004B4B1D" w:rsidRPr="00861A6F" w:rsidRDefault="004B4B1D" w:rsidP="00031201">
      <w:pPr>
        <w:autoSpaceDE w:val="0"/>
        <w:autoSpaceDN w:val="0"/>
        <w:adjustRightInd w:val="0"/>
        <w:spacing w:after="120"/>
        <w:ind w:left="720"/>
        <w:rPr>
          <w:rFonts w:ascii="Times New Roman" w:hAnsi="Times New Roman" w:cs="Times New Roman"/>
        </w:rPr>
      </w:pPr>
      <w:r w:rsidRPr="00861A6F">
        <w:rPr>
          <w:rFonts w:ascii="Times New Roman" w:hAnsi="Times New Roman" w:cs="Times New Roman"/>
        </w:rPr>
        <w:t>See the explanatory note for the amendment of the heading to chapter 3.</w:t>
      </w:r>
    </w:p>
    <w:p w14:paraId="029501E5" w14:textId="77777777" w:rsidR="0070058D" w:rsidRDefault="004B4B1D" w:rsidP="00163C20">
      <w:pPr>
        <w:autoSpaceDE w:val="0"/>
        <w:autoSpaceDN w:val="0"/>
        <w:adjustRightInd w:val="0"/>
        <w:spacing w:after="240"/>
        <w:ind w:left="720"/>
        <w:rPr>
          <w:rFonts w:ascii="Times New Roman" w:hAnsi="Times New Roman" w:cs="Times New Roman"/>
        </w:rPr>
      </w:pPr>
      <w:r w:rsidRPr="00861A6F">
        <w:rPr>
          <w:rFonts w:ascii="Times New Roman" w:hAnsi="Times New Roman" w:cs="Times New Roman"/>
        </w:rPr>
        <w:t>This amendment remakes section 23 to widen its scope to include legislative material as</w:t>
      </w:r>
      <w:r w:rsidR="0070058D" w:rsidRPr="00861A6F">
        <w:rPr>
          <w:rFonts w:ascii="Times New Roman" w:hAnsi="Times New Roman" w:cs="Times New Roman"/>
        </w:rPr>
        <w:t xml:space="preserve"> </w:t>
      </w:r>
      <w:r w:rsidRPr="00861A6F">
        <w:rPr>
          <w:rFonts w:ascii="Times New Roman" w:hAnsi="Times New Roman" w:cs="Times New Roman"/>
        </w:rPr>
        <w:t xml:space="preserve">defined in new section 22A. The remade section refers to </w:t>
      </w:r>
      <w:r w:rsidRPr="00861A6F">
        <w:rPr>
          <w:rFonts w:ascii="Times New Roman" w:hAnsi="Times New Roman" w:cs="Times New Roman"/>
          <w:b/>
          <w:bCs/>
          <w:i/>
          <w:iCs/>
        </w:rPr>
        <w:t xml:space="preserve">written </w:t>
      </w:r>
      <w:r w:rsidRPr="00861A6F">
        <w:rPr>
          <w:rFonts w:ascii="Times New Roman" w:hAnsi="Times New Roman" w:cs="Times New Roman"/>
        </w:rPr>
        <w:t>versions (rather than</w:t>
      </w:r>
      <w:r w:rsidR="0070058D" w:rsidRPr="00861A6F">
        <w:rPr>
          <w:rFonts w:ascii="Times New Roman" w:hAnsi="Times New Roman" w:cs="Times New Roman"/>
        </w:rPr>
        <w:t xml:space="preserve"> </w:t>
      </w:r>
      <w:r w:rsidRPr="00861A6F">
        <w:rPr>
          <w:rFonts w:ascii="Times New Roman" w:hAnsi="Times New Roman" w:cs="Times New Roman"/>
        </w:rPr>
        <w:t xml:space="preserve">printed) to take advantage of the definition of </w:t>
      </w:r>
      <w:r w:rsidRPr="00861A6F">
        <w:rPr>
          <w:rFonts w:ascii="Times New Roman" w:hAnsi="Times New Roman" w:cs="Times New Roman"/>
          <w:b/>
          <w:bCs/>
          <w:i/>
          <w:iCs/>
        </w:rPr>
        <w:t xml:space="preserve">writing </w:t>
      </w:r>
      <w:r w:rsidRPr="00861A6F">
        <w:rPr>
          <w:rFonts w:ascii="Times New Roman" w:hAnsi="Times New Roman" w:cs="Times New Roman"/>
        </w:rPr>
        <w:t>in the Legislation Act (dictionary,</w:t>
      </w:r>
      <w:r w:rsidR="0070058D" w:rsidRPr="00861A6F">
        <w:rPr>
          <w:rFonts w:ascii="Times New Roman" w:hAnsi="Times New Roman" w:cs="Times New Roman"/>
        </w:rPr>
        <w:t xml:space="preserve"> </w:t>
      </w:r>
      <w:r w:rsidRPr="00861A6F">
        <w:rPr>
          <w:rFonts w:ascii="Times New Roman" w:hAnsi="Times New Roman" w:cs="Times New Roman"/>
        </w:rPr>
        <w:t xml:space="preserve">part 1), that is, </w:t>
      </w:r>
      <w:r w:rsidRPr="00861A6F">
        <w:rPr>
          <w:rFonts w:ascii="Times New Roman" w:hAnsi="Times New Roman" w:cs="Times New Roman"/>
          <w:b/>
          <w:bCs/>
          <w:i/>
          <w:iCs/>
        </w:rPr>
        <w:t xml:space="preserve">writing </w:t>
      </w:r>
      <w:r w:rsidRPr="00861A6F">
        <w:rPr>
          <w:rFonts w:ascii="Times New Roman" w:hAnsi="Times New Roman" w:cs="Times New Roman"/>
        </w:rPr>
        <w:t>includes any way of representing or reproducing words in visible</w:t>
      </w:r>
      <w:r w:rsidR="0070058D" w:rsidRPr="00861A6F">
        <w:rPr>
          <w:rFonts w:ascii="Times New Roman" w:hAnsi="Times New Roman" w:cs="Times New Roman"/>
        </w:rPr>
        <w:t xml:space="preserve"> </w:t>
      </w:r>
      <w:r w:rsidRPr="00861A6F">
        <w:rPr>
          <w:rFonts w:ascii="Times New Roman" w:hAnsi="Times New Roman" w:cs="Times New Roman"/>
        </w:rPr>
        <w:t>form. In the context of the legislation register, printing is the most common form.</w:t>
      </w:r>
      <w:r w:rsidR="0070058D" w:rsidRPr="00861A6F">
        <w:rPr>
          <w:rFonts w:ascii="Times New Roman" w:hAnsi="Times New Roman" w:cs="Times New Roman"/>
        </w:rPr>
        <w:t xml:space="preserve"> </w:t>
      </w:r>
    </w:p>
    <w:p w14:paraId="297664D1" w14:textId="77777777" w:rsidR="00031521" w:rsidRDefault="00031521" w:rsidP="00B5145F">
      <w:pPr>
        <w:pStyle w:val="Heading3"/>
      </w:pPr>
      <w:bookmarkStart w:id="32" w:name="_Toc179376649"/>
      <w:r>
        <w:t>Section 24</w:t>
      </w:r>
      <w:r>
        <w:tab/>
        <w:t>Authorised electronic versions</w:t>
      </w:r>
      <w:bookmarkEnd w:id="32"/>
    </w:p>
    <w:p w14:paraId="3E06695D" w14:textId="77777777" w:rsidR="00FC1228" w:rsidRPr="00017B0D" w:rsidRDefault="00FC1228" w:rsidP="00017B0D">
      <w:pPr>
        <w:autoSpaceDE w:val="0"/>
        <w:autoSpaceDN w:val="0"/>
        <w:adjustRightInd w:val="0"/>
        <w:spacing w:after="240" w:line="240" w:lineRule="auto"/>
        <w:rPr>
          <w:b/>
          <w:i/>
        </w:rPr>
      </w:pPr>
      <w:r w:rsidRPr="00017B0D">
        <w:rPr>
          <w:b/>
          <w:i/>
        </w:rPr>
        <w:t>(A2001-14)</w:t>
      </w:r>
    </w:p>
    <w:p w14:paraId="1704F18D" w14:textId="77777777" w:rsidR="00861A6F" w:rsidRDefault="00861A6F" w:rsidP="00861A6F">
      <w:r>
        <w:t>A2001-14 inserted the section. The explanatory statement provides:</w:t>
      </w:r>
    </w:p>
    <w:p w14:paraId="33B35CC1" w14:textId="75B6AF03" w:rsidR="00FC1228" w:rsidRPr="00ED7D74" w:rsidRDefault="00FC1228" w:rsidP="00741710">
      <w:pPr>
        <w:tabs>
          <w:tab w:val="left" w:pos="2552"/>
        </w:tabs>
        <w:autoSpaceDE w:val="0"/>
        <w:autoSpaceDN w:val="0"/>
        <w:adjustRightInd w:val="0"/>
        <w:spacing w:after="60"/>
        <w:ind w:left="720"/>
        <w:rPr>
          <w:rFonts w:ascii="Times New Roman" w:hAnsi="Times New Roman" w:cs="Times New Roman"/>
        </w:rPr>
      </w:pPr>
      <w:r w:rsidRPr="00ED7D74">
        <w:rPr>
          <w:rFonts w:ascii="Times New Roman" w:hAnsi="Times New Roman" w:cs="Times New Roman"/>
        </w:rPr>
        <w:t>Clauses 24 and 25</w:t>
      </w:r>
      <w:r w:rsidR="00741710">
        <w:rPr>
          <w:rFonts w:ascii="Times New Roman" w:hAnsi="Times New Roman" w:cs="Times New Roman"/>
        </w:rPr>
        <w:tab/>
      </w:r>
      <w:r w:rsidRPr="00ED7D74">
        <w:rPr>
          <w:rFonts w:ascii="Times New Roman" w:hAnsi="Times New Roman" w:cs="Times New Roman"/>
        </w:rPr>
        <w:t>Authorised versions of legislation</w:t>
      </w:r>
    </w:p>
    <w:p w14:paraId="02FA2A3D" w14:textId="64B5E8D4" w:rsidR="00FC1228" w:rsidRPr="00ED7D74" w:rsidRDefault="00FC1228" w:rsidP="00B268FD">
      <w:pPr>
        <w:autoSpaceDE w:val="0"/>
        <w:autoSpaceDN w:val="0"/>
        <w:adjustRightInd w:val="0"/>
        <w:spacing w:after="120"/>
        <w:ind w:left="1276" w:hanging="556"/>
        <w:rPr>
          <w:rFonts w:ascii="Times New Roman" w:hAnsi="Times New Roman" w:cs="Times New Roman"/>
        </w:rPr>
      </w:pPr>
      <w:r w:rsidRPr="00ED7D74">
        <w:rPr>
          <w:rFonts w:ascii="Times New Roman" w:hAnsi="Times New Roman" w:cs="Times New Roman"/>
        </w:rPr>
        <w:t>58.</w:t>
      </w:r>
      <w:r w:rsidR="00031201">
        <w:rPr>
          <w:rFonts w:ascii="Times New Roman" w:hAnsi="Times New Roman" w:cs="Times New Roman"/>
        </w:rPr>
        <w:tab/>
      </w:r>
      <w:r w:rsidRPr="00ED7D74">
        <w:rPr>
          <w:rFonts w:ascii="Times New Roman" w:hAnsi="Times New Roman" w:cs="Times New Roman"/>
        </w:rPr>
        <w:t>Clauses 24 and 25 indicate the electronic and printed versions of legislation which</w:t>
      </w:r>
      <w:r w:rsidR="00860CC1" w:rsidRPr="00ED7D74">
        <w:rPr>
          <w:rFonts w:ascii="Times New Roman" w:hAnsi="Times New Roman" w:cs="Times New Roman"/>
        </w:rPr>
        <w:t xml:space="preserve"> </w:t>
      </w:r>
      <w:r w:rsidRPr="00ED7D74">
        <w:rPr>
          <w:rFonts w:ascii="Times New Roman" w:hAnsi="Times New Roman" w:cs="Times New Roman"/>
        </w:rPr>
        <w:t>would be authorised.</w:t>
      </w:r>
    </w:p>
    <w:p w14:paraId="52331CA2" w14:textId="135395D1" w:rsidR="00FC1228" w:rsidRPr="00ED7D74" w:rsidRDefault="00FC1228" w:rsidP="00B268FD">
      <w:pPr>
        <w:autoSpaceDE w:val="0"/>
        <w:autoSpaceDN w:val="0"/>
        <w:adjustRightInd w:val="0"/>
        <w:spacing w:after="120"/>
        <w:ind w:left="1276" w:hanging="556"/>
        <w:rPr>
          <w:rFonts w:ascii="Times New Roman" w:hAnsi="Times New Roman" w:cs="Times New Roman"/>
        </w:rPr>
      </w:pPr>
      <w:r w:rsidRPr="00ED7D74">
        <w:rPr>
          <w:rFonts w:ascii="Times New Roman" w:hAnsi="Times New Roman" w:cs="Times New Roman"/>
        </w:rPr>
        <w:t>59.</w:t>
      </w:r>
      <w:r w:rsidR="00031201">
        <w:rPr>
          <w:rFonts w:ascii="Times New Roman" w:hAnsi="Times New Roman" w:cs="Times New Roman"/>
        </w:rPr>
        <w:tab/>
      </w:r>
      <w:r w:rsidRPr="00ED7D74">
        <w:rPr>
          <w:rFonts w:ascii="Times New Roman" w:hAnsi="Times New Roman" w:cs="Times New Roman"/>
        </w:rPr>
        <w:t>Under subclause 24 (1) a version of an Act, statutory instrument or republication</w:t>
      </w:r>
      <w:r w:rsidR="00860CC1" w:rsidRPr="00ED7D74">
        <w:rPr>
          <w:rFonts w:ascii="Times New Roman" w:hAnsi="Times New Roman" w:cs="Times New Roman"/>
        </w:rPr>
        <w:t xml:space="preserve"> </w:t>
      </w:r>
      <w:r w:rsidRPr="00ED7D74">
        <w:rPr>
          <w:rFonts w:ascii="Times New Roman" w:hAnsi="Times New Roman" w:cs="Times New Roman"/>
        </w:rPr>
        <w:t>accessible at an approved web site would be authorised. Under subclause 24 (2) another</w:t>
      </w:r>
      <w:r w:rsidR="00860CC1" w:rsidRPr="00ED7D74">
        <w:rPr>
          <w:rFonts w:ascii="Times New Roman" w:hAnsi="Times New Roman" w:cs="Times New Roman"/>
        </w:rPr>
        <w:t xml:space="preserve"> </w:t>
      </w:r>
      <w:r w:rsidRPr="00ED7D74">
        <w:rPr>
          <w:rFonts w:ascii="Times New Roman" w:hAnsi="Times New Roman" w:cs="Times New Roman"/>
        </w:rPr>
        <w:t>electronic version of an Act, statutory instrument or republication (</w:t>
      </w:r>
      <w:proofErr w:type="spellStart"/>
      <w:r w:rsidRPr="00ED7D74">
        <w:rPr>
          <w:rFonts w:ascii="Times New Roman" w:hAnsi="Times New Roman" w:cs="Times New Roman"/>
        </w:rPr>
        <w:t>eg</w:t>
      </w:r>
      <w:proofErr w:type="spellEnd"/>
      <w:r w:rsidRPr="00ED7D74">
        <w:rPr>
          <w:rFonts w:ascii="Times New Roman" w:hAnsi="Times New Roman" w:cs="Times New Roman"/>
        </w:rPr>
        <w:t xml:space="preserve"> a CD-ROM</w:t>
      </w:r>
      <w:r w:rsidR="00860CC1" w:rsidRPr="00ED7D74">
        <w:rPr>
          <w:rFonts w:ascii="Times New Roman" w:hAnsi="Times New Roman" w:cs="Times New Roman"/>
        </w:rPr>
        <w:t xml:space="preserve"> </w:t>
      </w:r>
      <w:r w:rsidRPr="00ED7D74">
        <w:rPr>
          <w:rFonts w:ascii="Times New Roman" w:hAnsi="Times New Roman" w:cs="Times New Roman"/>
        </w:rPr>
        <w:t>version) authorised by the Parliamentary Counsel under clause 23 would also be an</w:t>
      </w:r>
      <w:r w:rsidR="00860CC1" w:rsidRPr="00ED7D74">
        <w:rPr>
          <w:rFonts w:ascii="Times New Roman" w:hAnsi="Times New Roman" w:cs="Times New Roman"/>
        </w:rPr>
        <w:t xml:space="preserve"> </w:t>
      </w:r>
      <w:r w:rsidRPr="00ED7D74">
        <w:rPr>
          <w:rFonts w:ascii="Times New Roman" w:hAnsi="Times New Roman" w:cs="Times New Roman"/>
        </w:rPr>
        <w:t>authorised version.</w:t>
      </w:r>
    </w:p>
    <w:p w14:paraId="0DDE4EB8" w14:textId="10B540DE" w:rsidR="00FC1228" w:rsidRDefault="00FC1228" w:rsidP="00B268FD">
      <w:pPr>
        <w:autoSpaceDE w:val="0"/>
        <w:autoSpaceDN w:val="0"/>
        <w:adjustRightInd w:val="0"/>
        <w:spacing w:after="120"/>
        <w:ind w:left="1276" w:hanging="556"/>
        <w:rPr>
          <w:rFonts w:ascii="Times New Roman" w:hAnsi="Times New Roman" w:cs="Times New Roman"/>
        </w:rPr>
      </w:pPr>
      <w:r w:rsidRPr="00ED7D74">
        <w:rPr>
          <w:rFonts w:ascii="Times New Roman" w:hAnsi="Times New Roman" w:cs="Times New Roman"/>
        </w:rPr>
        <w:t>60.</w:t>
      </w:r>
      <w:r w:rsidR="00031201">
        <w:rPr>
          <w:rFonts w:ascii="Times New Roman" w:hAnsi="Times New Roman" w:cs="Times New Roman"/>
        </w:rPr>
        <w:tab/>
      </w:r>
      <w:r w:rsidRPr="00ED7D74">
        <w:rPr>
          <w:rFonts w:ascii="Times New Roman" w:hAnsi="Times New Roman" w:cs="Times New Roman"/>
        </w:rPr>
        <w:t>Subclause 24 (2) would provide a range of supporting presumptions necessary to ensure</w:t>
      </w:r>
      <w:r w:rsidR="00860CC1" w:rsidRPr="00ED7D74">
        <w:rPr>
          <w:rFonts w:ascii="Times New Roman" w:hAnsi="Times New Roman" w:cs="Times New Roman"/>
        </w:rPr>
        <w:t xml:space="preserve"> </w:t>
      </w:r>
      <w:r w:rsidRPr="00ED7D74">
        <w:rPr>
          <w:rFonts w:ascii="Times New Roman" w:hAnsi="Times New Roman" w:cs="Times New Roman"/>
        </w:rPr>
        <w:t>the legal effectiveness of authorised electronic versions of laws and instruments. The</w:t>
      </w:r>
      <w:r w:rsidR="00860CC1" w:rsidRPr="00ED7D74">
        <w:rPr>
          <w:rFonts w:ascii="Times New Roman" w:hAnsi="Times New Roman" w:cs="Times New Roman"/>
        </w:rPr>
        <w:t xml:space="preserve"> </w:t>
      </w:r>
      <w:r w:rsidRPr="00ED7D74">
        <w:rPr>
          <w:rFonts w:ascii="Times New Roman" w:hAnsi="Times New Roman" w:cs="Times New Roman"/>
        </w:rPr>
        <w:t xml:space="preserve">subclause is modelled on section 153 of the </w:t>
      </w:r>
      <w:r w:rsidRPr="00ED7D74">
        <w:rPr>
          <w:rFonts w:ascii="Times New Roman" w:hAnsi="Times New Roman" w:cs="Times New Roman"/>
          <w:i/>
          <w:iCs/>
        </w:rPr>
        <w:t xml:space="preserve">Evidence Act 1995 </w:t>
      </w:r>
      <w:r w:rsidRPr="00ED7D74">
        <w:rPr>
          <w:rFonts w:ascii="Times New Roman" w:hAnsi="Times New Roman" w:cs="Times New Roman"/>
        </w:rPr>
        <w:t>(Cwlth), which deals</w:t>
      </w:r>
      <w:r w:rsidR="00860CC1" w:rsidRPr="00ED7D74">
        <w:rPr>
          <w:rFonts w:ascii="Times New Roman" w:hAnsi="Times New Roman" w:cs="Times New Roman"/>
        </w:rPr>
        <w:t xml:space="preserve"> </w:t>
      </w:r>
      <w:r w:rsidRPr="00ED7D74">
        <w:rPr>
          <w:rFonts w:ascii="Times New Roman" w:hAnsi="Times New Roman" w:cs="Times New Roman"/>
        </w:rPr>
        <w:t>with proof of Gazettes and officially printed documents. The presumptions restate the</w:t>
      </w:r>
      <w:r w:rsidR="00860CC1" w:rsidRPr="00ED7D74">
        <w:rPr>
          <w:rFonts w:ascii="Times New Roman" w:hAnsi="Times New Roman" w:cs="Times New Roman"/>
        </w:rPr>
        <w:t xml:space="preserve"> </w:t>
      </w:r>
      <w:r w:rsidRPr="00ED7D74">
        <w:rPr>
          <w:rFonts w:ascii="Times New Roman" w:hAnsi="Times New Roman" w:cs="Times New Roman"/>
        </w:rPr>
        <w:t xml:space="preserve">effect of the provisions of sections 20, 22 and 23 of the </w:t>
      </w:r>
      <w:r w:rsidRPr="00ED7D74">
        <w:rPr>
          <w:rFonts w:ascii="Times New Roman" w:hAnsi="Times New Roman" w:cs="Times New Roman"/>
          <w:i/>
          <w:iCs/>
        </w:rPr>
        <w:t>Legislation (Republication) Act</w:t>
      </w:r>
      <w:r w:rsidR="00860CC1" w:rsidRPr="00ED7D74">
        <w:rPr>
          <w:rFonts w:ascii="Times New Roman" w:hAnsi="Times New Roman" w:cs="Times New Roman"/>
          <w:i/>
          <w:iCs/>
        </w:rPr>
        <w:t xml:space="preserve"> </w:t>
      </w:r>
      <w:r w:rsidRPr="00ED7D74">
        <w:rPr>
          <w:rFonts w:ascii="Times New Roman" w:hAnsi="Times New Roman" w:cs="Times New Roman"/>
          <w:i/>
          <w:iCs/>
        </w:rPr>
        <w:t xml:space="preserve">1996 </w:t>
      </w:r>
      <w:r w:rsidRPr="00ED7D74">
        <w:rPr>
          <w:rFonts w:ascii="Times New Roman" w:hAnsi="Times New Roman" w:cs="Times New Roman"/>
        </w:rPr>
        <w:t>and extend them to cover relevant aspects of the legislative publishing system</w:t>
      </w:r>
      <w:r w:rsidR="00860CC1" w:rsidRPr="00ED7D74">
        <w:rPr>
          <w:rFonts w:ascii="Times New Roman" w:hAnsi="Times New Roman" w:cs="Times New Roman"/>
        </w:rPr>
        <w:t xml:space="preserve"> </w:t>
      </w:r>
      <w:r w:rsidRPr="00ED7D74">
        <w:rPr>
          <w:rFonts w:ascii="Times New Roman" w:hAnsi="Times New Roman" w:cs="Times New Roman"/>
        </w:rPr>
        <w:t>provided by the Bill.</w:t>
      </w:r>
    </w:p>
    <w:p w14:paraId="247EA77C" w14:textId="77777777" w:rsidR="00D0506B" w:rsidRPr="00017B0D" w:rsidRDefault="00D0506B" w:rsidP="00F97402">
      <w:pPr>
        <w:keepNext/>
        <w:rPr>
          <w:b/>
          <w:i/>
        </w:rPr>
      </w:pPr>
      <w:r w:rsidRPr="00017B0D">
        <w:rPr>
          <w:b/>
          <w:i/>
        </w:rPr>
        <w:t>(A2001-56)</w:t>
      </w:r>
    </w:p>
    <w:p w14:paraId="29EC1431" w14:textId="1A40A9E9" w:rsidR="00D2099C" w:rsidRDefault="00D0506B" w:rsidP="00D2099C">
      <w:r>
        <w:t>A2001-56</w:t>
      </w:r>
      <w:r w:rsidR="00D2099C">
        <w:t xml:space="preserve"> substituted </w:t>
      </w:r>
      <w:r>
        <w:t>s 24 (1) and (2) and made c</w:t>
      </w:r>
      <w:r w:rsidR="004E12F0">
        <w:t xml:space="preserve">onsequential changes to </w:t>
      </w:r>
      <w:r>
        <w:t>s 24 (3) (b) and (c).</w:t>
      </w:r>
      <w:r w:rsidR="00F47194">
        <w:t xml:space="preserve"> </w:t>
      </w:r>
      <w:r w:rsidR="00D2099C">
        <w:t>The explanatory note</w:t>
      </w:r>
      <w:r w:rsidR="004E12F0">
        <w:t>s</w:t>
      </w:r>
      <w:r w:rsidR="00D2099C">
        <w:t xml:space="preserve"> for </w:t>
      </w:r>
      <w:r w:rsidR="004E12F0">
        <w:t xml:space="preserve">the </w:t>
      </w:r>
      <w:r w:rsidR="00D2099C">
        <w:t>amendment</w:t>
      </w:r>
      <w:r w:rsidR="004E12F0">
        <w:t xml:space="preserve">s are </w:t>
      </w:r>
      <w:r w:rsidR="00D2099C">
        <w:t>as follows:</w:t>
      </w:r>
    </w:p>
    <w:p w14:paraId="60CF74F7" w14:textId="77777777" w:rsidR="004E12F0" w:rsidRDefault="00D2099C" w:rsidP="00031201">
      <w:pPr>
        <w:autoSpaceDE w:val="0"/>
        <w:autoSpaceDN w:val="0"/>
        <w:adjustRightInd w:val="0"/>
        <w:spacing w:after="120"/>
        <w:ind w:left="720"/>
        <w:rPr>
          <w:rFonts w:ascii="TimesNewRoman" w:hAnsi="TimesNewRoman" w:cs="TimesNewRoman"/>
        </w:rPr>
      </w:pPr>
      <w:r w:rsidRPr="00473050">
        <w:rPr>
          <w:rFonts w:ascii="TimesNewRoman" w:hAnsi="TimesNewRoman" w:cs="TimesNewRoman"/>
        </w:rPr>
        <w:t>This amendment makes section 24 more accurate by referring to copies of registered</w:t>
      </w:r>
      <w:r w:rsidR="00860CC1" w:rsidRPr="00473050">
        <w:rPr>
          <w:rFonts w:ascii="TimesNewRoman" w:hAnsi="TimesNewRoman" w:cs="TimesNewRoman"/>
        </w:rPr>
        <w:t xml:space="preserve"> </w:t>
      </w:r>
      <w:r w:rsidRPr="00473050">
        <w:rPr>
          <w:rFonts w:ascii="TimesNewRoman" w:hAnsi="TimesNewRoman" w:cs="TimesNewRoman"/>
        </w:rPr>
        <w:t>material. Section 22 provides that a copy of the registered material must be accessible at</w:t>
      </w:r>
      <w:r w:rsidR="00860CC1" w:rsidRPr="00473050">
        <w:rPr>
          <w:rFonts w:ascii="TimesNewRoman" w:hAnsi="TimesNewRoman" w:cs="TimesNewRoman"/>
        </w:rPr>
        <w:t xml:space="preserve"> </w:t>
      </w:r>
      <w:r w:rsidRPr="00473050">
        <w:rPr>
          <w:rFonts w:ascii="TimesNewRoman" w:hAnsi="TimesNewRoman" w:cs="TimesNewRoman"/>
        </w:rPr>
        <w:t>an approved web site. New section 24 (2) is also more precise in identifying the</w:t>
      </w:r>
      <w:r w:rsidR="00860CC1" w:rsidRPr="00473050">
        <w:rPr>
          <w:rFonts w:ascii="TimesNewRoman" w:hAnsi="TimesNewRoman" w:cs="TimesNewRoman"/>
        </w:rPr>
        <w:t xml:space="preserve"> </w:t>
      </w:r>
      <w:r w:rsidRPr="00473050">
        <w:rPr>
          <w:rFonts w:ascii="TimesNewRoman" w:hAnsi="TimesNewRoman" w:cs="TimesNewRoman"/>
        </w:rPr>
        <w:t>characteristics of an authorised version.</w:t>
      </w:r>
    </w:p>
    <w:p w14:paraId="11C7076B" w14:textId="77777777" w:rsidR="004E12F0" w:rsidRDefault="004E12F0" w:rsidP="00017B0D">
      <w:pPr>
        <w:autoSpaceDE w:val="0"/>
        <w:autoSpaceDN w:val="0"/>
        <w:adjustRightInd w:val="0"/>
        <w:spacing w:after="240"/>
        <w:ind w:left="720"/>
        <w:rPr>
          <w:rFonts w:ascii="Times New Roman" w:hAnsi="Times New Roman" w:cs="Times New Roman"/>
        </w:rPr>
      </w:pPr>
      <w:r w:rsidRPr="00473050">
        <w:rPr>
          <w:rFonts w:ascii="Times New Roman" w:hAnsi="Times New Roman" w:cs="Times New Roman"/>
        </w:rPr>
        <w:t>This amendment is consequential on amendment 2.25.</w:t>
      </w:r>
    </w:p>
    <w:p w14:paraId="1B7445A0" w14:textId="77777777" w:rsidR="003D2532" w:rsidRPr="00017B0D" w:rsidRDefault="003D2532" w:rsidP="00031201">
      <w:pPr>
        <w:keepNext/>
        <w:rPr>
          <w:b/>
          <w:i/>
        </w:rPr>
      </w:pPr>
      <w:r w:rsidRPr="00017B0D">
        <w:rPr>
          <w:b/>
          <w:i/>
        </w:rPr>
        <w:lastRenderedPageBreak/>
        <w:t>(A2002-11)</w:t>
      </w:r>
    </w:p>
    <w:p w14:paraId="569FD5FA" w14:textId="3DC309F0" w:rsidR="00C94877" w:rsidRDefault="00473050" w:rsidP="003D2532">
      <w:r>
        <w:t xml:space="preserve">A2002-11 </w:t>
      </w:r>
      <w:r w:rsidR="00AC45B9">
        <w:t xml:space="preserve">omitted the words </w:t>
      </w:r>
      <w:r>
        <w:t>‘by the parliamentary counsel’</w:t>
      </w:r>
      <w:r w:rsidR="00AC45B9">
        <w:t xml:space="preserve"> after ‘authorised’</w:t>
      </w:r>
      <w:r>
        <w:t xml:space="preserve"> in s </w:t>
      </w:r>
      <w:r w:rsidR="00C94877">
        <w:t>24 (3) (b) and (c)</w:t>
      </w:r>
      <w:r w:rsidR="00AC45B9">
        <w:t>.</w:t>
      </w:r>
      <w:r w:rsidR="00F47194">
        <w:t xml:space="preserve"> </w:t>
      </w:r>
      <w:r w:rsidR="00AC45B9">
        <w:t>The explanatory statement provides:</w:t>
      </w:r>
    </w:p>
    <w:p w14:paraId="4CE0C344" w14:textId="4873A78F" w:rsidR="003D2532" w:rsidRDefault="00C94877" w:rsidP="00031201">
      <w:pPr>
        <w:autoSpaceDE w:val="0"/>
        <w:autoSpaceDN w:val="0"/>
        <w:adjustRightInd w:val="0"/>
        <w:spacing w:after="120"/>
        <w:ind w:left="1276" w:hanging="556"/>
        <w:rPr>
          <w:rFonts w:ascii="Times New Roman" w:hAnsi="Times New Roman" w:cs="Times New Roman"/>
          <w:sz w:val="24"/>
          <w:szCs w:val="24"/>
        </w:rPr>
      </w:pPr>
      <w:r>
        <w:rPr>
          <w:rFonts w:ascii="Times New Roman" w:hAnsi="Times New Roman" w:cs="Times New Roman"/>
          <w:sz w:val="24"/>
          <w:szCs w:val="24"/>
        </w:rPr>
        <w:t>144</w:t>
      </w:r>
      <w:r w:rsidR="00031201">
        <w:rPr>
          <w:rFonts w:ascii="Times New Roman" w:hAnsi="Times New Roman" w:cs="Times New Roman"/>
          <w:sz w:val="24"/>
          <w:szCs w:val="24"/>
        </w:rPr>
        <w:tab/>
      </w:r>
      <w:r w:rsidRPr="00031201">
        <w:rPr>
          <w:rFonts w:ascii="Times New Roman" w:hAnsi="Times New Roman" w:cs="Times New Roman"/>
        </w:rPr>
        <w:t>This</w:t>
      </w:r>
      <w:r>
        <w:rPr>
          <w:rFonts w:ascii="Times New Roman" w:hAnsi="Times New Roman" w:cs="Times New Roman"/>
          <w:sz w:val="24"/>
          <w:szCs w:val="24"/>
        </w:rPr>
        <w:t xml:space="preserve"> amendment enables the footer on authorised versions of laws and instruments on the</w:t>
      </w:r>
      <w:r w:rsidR="00860CC1">
        <w:rPr>
          <w:rFonts w:ascii="Times New Roman" w:hAnsi="Times New Roman" w:cs="Times New Roman"/>
          <w:sz w:val="24"/>
          <w:szCs w:val="24"/>
        </w:rPr>
        <w:t xml:space="preserve"> </w:t>
      </w:r>
      <w:r>
        <w:rPr>
          <w:rFonts w:ascii="Times New Roman" w:hAnsi="Times New Roman" w:cs="Times New Roman"/>
          <w:sz w:val="24"/>
          <w:szCs w:val="24"/>
        </w:rPr>
        <w:t>ACT Legislation register to be simplified.</w:t>
      </w:r>
    </w:p>
    <w:p w14:paraId="65AFF3AC" w14:textId="77777777" w:rsidR="00D0506B" w:rsidRPr="00017B0D" w:rsidRDefault="00D0506B" w:rsidP="00D0506B">
      <w:pPr>
        <w:rPr>
          <w:b/>
          <w:i/>
        </w:rPr>
      </w:pPr>
      <w:r w:rsidRPr="00017B0D">
        <w:rPr>
          <w:b/>
          <w:i/>
        </w:rPr>
        <w:t>(A2003-41)</w:t>
      </w:r>
    </w:p>
    <w:p w14:paraId="2A2403DF" w14:textId="7E612229" w:rsidR="00D0506B" w:rsidRDefault="00D0506B" w:rsidP="00D0506B">
      <w:r>
        <w:t>A2003-41 substituted s 24.</w:t>
      </w:r>
      <w:r w:rsidR="00F47194">
        <w:t xml:space="preserve"> </w:t>
      </w:r>
      <w:r>
        <w:t>The explanatory note is as follows:</w:t>
      </w:r>
    </w:p>
    <w:p w14:paraId="42B55B8D" w14:textId="77777777" w:rsidR="00D0506B" w:rsidRDefault="00D0506B" w:rsidP="00031201">
      <w:pPr>
        <w:spacing w:after="120"/>
        <w:ind w:left="720"/>
        <w:rPr>
          <w:rFonts w:ascii="Times New Roman" w:hAnsi="Times New Roman" w:cs="Times New Roman"/>
        </w:rPr>
      </w:pPr>
      <w:r>
        <w:rPr>
          <w:rFonts w:ascii="Times New Roman" w:hAnsi="Times New Roman" w:cs="Times New Roman"/>
        </w:rPr>
        <w:t>See the explanatory note for the amendment of the heading to chapter 3.</w:t>
      </w:r>
    </w:p>
    <w:p w14:paraId="42860C62" w14:textId="77777777" w:rsidR="00D0506B" w:rsidRDefault="00D0506B" w:rsidP="00031201">
      <w:pPr>
        <w:autoSpaceDE w:val="0"/>
        <w:autoSpaceDN w:val="0"/>
        <w:adjustRightInd w:val="0"/>
        <w:spacing w:after="120"/>
        <w:ind w:left="720"/>
        <w:rPr>
          <w:rFonts w:ascii="Times New Roman" w:hAnsi="Times New Roman" w:cs="Times New Roman"/>
        </w:rPr>
      </w:pPr>
      <w:r>
        <w:rPr>
          <w:rFonts w:ascii="Times New Roman" w:hAnsi="Times New Roman" w:cs="Times New Roman"/>
        </w:rPr>
        <w:t>Remade section 24 extends the form and range of authorised electronic versions of laws, republications and legislative material. The section will permit authorised versions to be downloaded from an approved web site. At present electronic versions of laws are only authorised when viewed at an approved web site. Improvements to the legislation register and the ease with which the accuracy of downloaded files can be verified using digital signatures have enabled this step to be made.</w:t>
      </w:r>
    </w:p>
    <w:p w14:paraId="2B95F57A" w14:textId="77777777" w:rsidR="00D0506B" w:rsidRDefault="00D0506B" w:rsidP="00031201">
      <w:pPr>
        <w:autoSpaceDE w:val="0"/>
        <w:autoSpaceDN w:val="0"/>
        <w:adjustRightInd w:val="0"/>
        <w:spacing w:after="120"/>
        <w:ind w:left="720"/>
        <w:rPr>
          <w:rFonts w:ascii="Times New Roman" w:hAnsi="Times New Roman" w:cs="Times New Roman"/>
        </w:rPr>
      </w:pPr>
      <w:r>
        <w:rPr>
          <w:rFonts w:ascii="Times New Roman" w:hAnsi="Times New Roman" w:cs="Times New Roman"/>
        </w:rPr>
        <w:t>New section 24 (2) widens the presumptions in favour of authorised electronic copies of legislation to include electronic copies in authorised format downloaded from an approved web site.</w:t>
      </w:r>
    </w:p>
    <w:p w14:paraId="32F7160C" w14:textId="77777777" w:rsidR="00D0506B" w:rsidRDefault="00D0506B" w:rsidP="00D0506B">
      <w:pPr>
        <w:autoSpaceDE w:val="0"/>
        <w:autoSpaceDN w:val="0"/>
        <w:adjustRightInd w:val="0"/>
        <w:spacing w:after="0"/>
        <w:ind w:left="720"/>
        <w:rPr>
          <w:rFonts w:ascii="Times New Roman" w:hAnsi="Times New Roman" w:cs="Times New Roman"/>
        </w:rPr>
      </w:pPr>
      <w:r>
        <w:rPr>
          <w:rFonts w:ascii="Times New Roman" w:hAnsi="Times New Roman" w:cs="Times New Roman"/>
        </w:rPr>
        <w:t>The presumption of accuracy in existing section 24 (2) has been extended to authorised</w:t>
      </w:r>
    </w:p>
    <w:p w14:paraId="4C15A433" w14:textId="2E29A6C2" w:rsidR="00D0506B" w:rsidRDefault="00D0506B" w:rsidP="00031201">
      <w:pPr>
        <w:autoSpaceDE w:val="0"/>
        <w:autoSpaceDN w:val="0"/>
        <w:adjustRightInd w:val="0"/>
        <w:spacing w:after="120"/>
        <w:ind w:left="720"/>
        <w:rPr>
          <w:rFonts w:ascii="Times New Roman" w:hAnsi="Times New Roman" w:cs="Times New Roman"/>
        </w:rPr>
      </w:pPr>
      <w:r>
        <w:rPr>
          <w:rFonts w:ascii="Times New Roman" w:hAnsi="Times New Roman" w:cs="Times New Roman"/>
        </w:rPr>
        <w:t>electronic versions of legislative material (defined in new section 22A). New section</w:t>
      </w:r>
      <w:r w:rsidR="00BF42CC">
        <w:rPr>
          <w:rFonts w:ascii="Times New Roman" w:hAnsi="Times New Roman" w:cs="Times New Roman"/>
        </w:rPr>
        <w:t xml:space="preserve"> </w:t>
      </w:r>
      <w:r>
        <w:rPr>
          <w:rFonts w:ascii="Times New Roman" w:hAnsi="Times New Roman" w:cs="Times New Roman"/>
        </w:rPr>
        <w:t>24</w:t>
      </w:r>
      <w:r w:rsidR="00BF42CC">
        <w:rPr>
          <w:rFonts w:ascii="Times New Roman" w:hAnsi="Times New Roman" w:cs="Times New Roman"/>
        </w:rPr>
        <w:t xml:space="preserve"> </w:t>
      </w:r>
      <w:r>
        <w:rPr>
          <w:rFonts w:ascii="Times New Roman" w:hAnsi="Times New Roman" w:cs="Times New Roman"/>
        </w:rPr>
        <w:t>(2)</w:t>
      </w:r>
      <w:r w:rsidR="00BF42CC">
        <w:rPr>
          <w:rFonts w:ascii="Times New Roman" w:hAnsi="Times New Roman" w:cs="Times New Roman"/>
        </w:rPr>
        <w:t xml:space="preserve"> </w:t>
      </w:r>
      <w:r>
        <w:rPr>
          <w:rFonts w:ascii="Times New Roman" w:hAnsi="Times New Roman" w:cs="Times New Roman"/>
        </w:rPr>
        <w:t>(f) provides this presumption for legislative material.</w:t>
      </w:r>
    </w:p>
    <w:p w14:paraId="75490A32" w14:textId="77777777" w:rsidR="00D0506B" w:rsidRDefault="00D0506B" w:rsidP="00D0506B">
      <w:pPr>
        <w:autoSpaceDE w:val="0"/>
        <w:autoSpaceDN w:val="0"/>
        <w:adjustRightInd w:val="0"/>
        <w:spacing w:after="0"/>
        <w:ind w:left="720"/>
        <w:rPr>
          <w:rFonts w:ascii="Times New Roman" w:hAnsi="Times New Roman" w:cs="Times New Roman"/>
        </w:rPr>
      </w:pPr>
      <w:r>
        <w:rPr>
          <w:rFonts w:ascii="Times New Roman" w:hAnsi="Times New Roman" w:cs="Times New Roman"/>
        </w:rPr>
        <w:t xml:space="preserve">Section 24 as remade no longer defines </w:t>
      </w:r>
      <w:r>
        <w:rPr>
          <w:rFonts w:ascii="Times New Roman" w:hAnsi="Times New Roman" w:cs="Times New Roman"/>
          <w:b/>
          <w:bCs/>
          <w:i/>
          <w:iCs/>
        </w:rPr>
        <w:t>law</w:t>
      </w:r>
      <w:r>
        <w:rPr>
          <w:rFonts w:ascii="Times New Roman" w:hAnsi="Times New Roman" w:cs="Times New Roman"/>
        </w:rPr>
        <w:t>. The definition has been relocated in new</w:t>
      </w:r>
    </w:p>
    <w:p w14:paraId="0E191FEC" w14:textId="77777777" w:rsidR="00D0506B" w:rsidRDefault="00D0506B" w:rsidP="00017B0D">
      <w:pPr>
        <w:spacing w:after="240"/>
        <w:ind w:left="720"/>
        <w:rPr>
          <w:rFonts w:ascii="Times New Roman" w:hAnsi="Times New Roman" w:cs="Times New Roman"/>
        </w:rPr>
      </w:pPr>
      <w:r>
        <w:rPr>
          <w:rFonts w:ascii="Times New Roman" w:hAnsi="Times New Roman" w:cs="Times New Roman"/>
        </w:rPr>
        <w:t>section 22A inserted by another amendment.</w:t>
      </w:r>
    </w:p>
    <w:p w14:paraId="20219AD9" w14:textId="77777777" w:rsidR="008629D4" w:rsidRPr="00557AEA" w:rsidRDefault="008629D4" w:rsidP="008629D4">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443E2EBB" w14:textId="52F9949F" w:rsidR="008629D4" w:rsidRDefault="008629D4" w:rsidP="008629D4">
      <w:pPr>
        <w:spacing w:after="240"/>
      </w:pPr>
      <w:r>
        <w:t xml:space="preserve">A2021-12 omitted examples from a number of provisions, including s </w:t>
      </w:r>
      <w:r w:rsidR="00740732">
        <w:t>24</w:t>
      </w:r>
      <w:r>
        <w:t xml:space="preserve"> (</w:t>
      </w:r>
      <w:r w:rsidR="00740732">
        <w:t>1</w:t>
      </w:r>
      <w:r>
        <w:t>). The explanatory note is as follows:</w:t>
      </w:r>
    </w:p>
    <w:p w14:paraId="6A302390" w14:textId="6F688743" w:rsidR="00466DA0" w:rsidRPr="00031201" w:rsidRDefault="008629D4" w:rsidP="00031201">
      <w:pPr>
        <w:spacing w:after="240"/>
        <w:ind w:left="720"/>
        <w:rPr>
          <w:rFonts w:ascii="Times New Roman" w:hAnsi="Times New Roman" w:cs="Times New Roman"/>
        </w:rPr>
      </w:pPr>
      <w:r w:rsidRPr="00031201">
        <w:rPr>
          <w:rFonts w:ascii="Times New Roman" w:hAnsi="Times New Roman" w:cs="Times New Roman"/>
        </w:rPr>
        <w:t>This amendment omits examples that are no longer necessary.</w:t>
      </w:r>
    </w:p>
    <w:p w14:paraId="74EA48AB" w14:textId="77777777" w:rsidR="00031521" w:rsidRDefault="00031521" w:rsidP="00B5145F">
      <w:pPr>
        <w:pStyle w:val="Heading3"/>
      </w:pPr>
      <w:bookmarkStart w:id="33" w:name="_Toc179376650"/>
      <w:r>
        <w:t>Section 25</w:t>
      </w:r>
      <w:r>
        <w:tab/>
        <w:t>Authorised written versions</w:t>
      </w:r>
      <w:bookmarkEnd w:id="33"/>
    </w:p>
    <w:p w14:paraId="5AF2C134" w14:textId="77777777" w:rsidR="00CB4A09" w:rsidRPr="00017B0D" w:rsidRDefault="00CB4A09" w:rsidP="00F97402">
      <w:pPr>
        <w:keepNext/>
        <w:autoSpaceDE w:val="0"/>
        <w:autoSpaceDN w:val="0"/>
        <w:adjustRightInd w:val="0"/>
        <w:spacing w:after="240" w:line="240" w:lineRule="auto"/>
        <w:rPr>
          <w:b/>
          <w:i/>
        </w:rPr>
      </w:pPr>
      <w:r w:rsidRPr="00017B0D">
        <w:rPr>
          <w:b/>
          <w:i/>
        </w:rPr>
        <w:t>(A2001-14)</w:t>
      </w:r>
    </w:p>
    <w:p w14:paraId="2DEAD61D" w14:textId="77777777" w:rsidR="00AC0851" w:rsidRDefault="00AC0851" w:rsidP="00E13A84">
      <w:r>
        <w:t>A2001-14 inserted the section. The explanatory statement provides:</w:t>
      </w:r>
    </w:p>
    <w:p w14:paraId="2524D16E" w14:textId="3117E37B" w:rsidR="00CB4A09" w:rsidRDefault="00CB4A09" w:rsidP="00E13A84">
      <w:pPr>
        <w:autoSpaceDE w:val="0"/>
        <w:autoSpaceDN w:val="0"/>
        <w:adjustRightInd w:val="0"/>
        <w:spacing w:after="120"/>
        <w:ind w:left="1276" w:hanging="556"/>
        <w:rPr>
          <w:rFonts w:ascii="Times New Roman" w:hAnsi="Times New Roman" w:cs="Times New Roman"/>
        </w:rPr>
      </w:pPr>
      <w:r w:rsidRPr="00E374D8">
        <w:rPr>
          <w:rFonts w:ascii="Times New Roman" w:hAnsi="Times New Roman" w:cs="Times New Roman"/>
        </w:rPr>
        <w:t>61.</w:t>
      </w:r>
      <w:r w:rsidR="00E13A84">
        <w:rPr>
          <w:rFonts w:ascii="Times New Roman" w:hAnsi="Times New Roman" w:cs="Times New Roman"/>
        </w:rPr>
        <w:tab/>
      </w:r>
      <w:r w:rsidRPr="00E374D8">
        <w:rPr>
          <w:rFonts w:ascii="Times New Roman" w:hAnsi="Times New Roman" w:cs="Times New Roman"/>
        </w:rPr>
        <w:t>Under subclause 25 (1) a version of an Act, statutory instrument or republication printed</w:t>
      </w:r>
      <w:r w:rsidR="00860CC1" w:rsidRPr="00E374D8">
        <w:rPr>
          <w:rFonts w:ascii="Times New Roman" w:hAnsi="Times New Roman" w:cs="Times New Roman"/>
        </w:rPr>
        <w:t xml:space="preserve"> </w:t>
      </w:r>
      <w:r w:rsidRPr="00E374D8">
        <w:rPr>
          <w:rFonts w:ascii="Times New Roman" w:hAnsi="Times New Roman" w:cs="Times New Roman"/>
        </w:rPr>
        <w:t>by authority of the government of the Territory, and authorised by the Parliamentary</w:t>
      </w:r>
      <w:r w:rsidR="00860CC1" w:rsidRPr="00E374D8">
        <w:rPr>
          <w:rFonts w:ascii="Times New Roman" w:hAnsi="Times New Roman" w:cs="Times New Roman"/>
        </w:rPr>
        <w:t xml:space="preserve"> </w:t>
      </w:r>
      <w:r w:rsidRPr="00E374D8">
        <w:rPr>
          <w:rFonts w:ascii="Times New Roman" w:hAnsi="Times New Roman" w:cs="Times New Roman"/>
        </w:rPr>
        <w:t>Counsel, is an authorised version. The subclause restates the effect of sections 6 to 10</w:t>
      </w:r>
      <w:r w:rsidR="00860CC1" w:rsidRPr="00E374D8">
        <w:rPr>
          <w:rFonts w:ascii="Times New Roman" w:hAnsi="Times New Roman" w:cs="Times New Roman"/>
        </w:rPr>
        <w:t xml:space="preserve"> </w:t>
      </w:r>
      <w:r w:rsidRPr="00E374D8">
        <w:rPr>
          <w:rFonts w:ascii="Times New Roman" w:hAnsi="Times New Roman" w:cs="Times New Roman"/>
        </w:rPr>
        <w:t xml:space="preserve">of the </w:t>
      </w:r>
      <w:r w:rsidRPr="00E374D8">
        <w:rPr>
          <w:rFonts w:ascii="Times New Roman" w:hAnsi="Times New Roman" w:cs="Times New Roman"/>
          <w:i/>
          <w:iCs/>
        </w:rPr>
        <w:t>Legislation (Republication) Act 1996</w:t>
      </w:r>
      <w:r w:rsidRPr="00E374D8">
        <w:rPr>
          <w:rFonts w:ascii="Times New Roman" w:hAnsi="Times New Roman" w:cs="Times New Roman"/>
        </w:rPr>
        <w:t>, which applies only to republications.</w:t>
      </w:r>
      <w:r w:rsidR="00860CC1" w:rsidRPr="00E374D8">
        <w:rPr>
          <w:rFonts w:ascii="Times New Roman" w:hAnsi="Times New Roman" w:cs="Times New Roman"/>
        </w:rPr>
        <w:t xml:space="preserve"> </w:t>
      </w:r>
      <w:r w:rsidRPr="00E374D8">
        <w:rPr>
          <w:rFonts w:ascii="Times New Roman" w:hAnsi="Times New Roman" w:cs="Times New Roman"/>
        </w:rPr>
        <w:lastRenderedPageBreak/>
        <w:t>Subclause</w:t>
      </w:r>
      <w:r w:rsidR="00E13A84">
        <w:rPr>
          <w:rFonts w:ascii="Times New Roman" w:hAnsi="Times New Roman" w:cs="Times New Roman"/>
        </w:rPr>
        <w:t> </w:t>
      </w:r>
      <w:r w:rsidRPr="00E374D8">
        <w:rPr>
          <w:rFonts w:ascii="Times New Roman" w:hAnsi="Times New Roman" w:cs="Times New Roman"/>
        </w:rPr>
        <w:t>25</w:t>
      </w:r>
      <w:r w:rsidR="00E13A84">
        <w:rPr>
          <w:rFonts w:ascii="Times New Roman" w:hAnsi="Times New Roman" w:cs="Times New Roman"/>
        </w:rPr>
        <w:t> </w:t>
      </w:r>
      <w:r w:rsidRPr="00E374D8">
        <w:rPr>
          <w:rFonts w:ascii="Times New Roman" w:hAnsi="Times New Roman" w:cs="Times New Roman"/>
        </w:rPr>
        <w:t>(2) provides a range of supporting presumptions to printed versions</w:t>
      </w:r>
      <w:r w:rsidR="00860CC1" w:rsidRPr="00E374D8">
        <w:rPr>
          <w:rFonts w:ascii="Times New Roman" w:hAnsi="Times New Roman" w:cs="Times New Roman"/>
        </w:rPr>
        <w:t xml:space="preserve"> </w:t>
      </w:r>
      <w:r w:rsidRPr="00E374D8">
        <w:rPr>
          <w:rFonts w:ascii="Times New Roman" w:hAnsi="Times New Roman" w:cs="Times New Roman"/>
        </w:rPr>
        <w:t>corresponding to the presumptions provided by subclause 24 (2) for electronic versions.</w:t>
      </w:r>
    </w:p>
    <w:p w14:paraId="108339F6" w14:textId="77777777" w:rsidR="008955A6" w:rsidRPr="00017B0D" w:rsidRDefault="008955A6" w:rsidP="008955A6">
      <w:pPr>
        <w:rPr>
          <w:b/>
          <w:i/>
        </w:rPr>
      </w:pPr>
      <w:r w:rsidRPr="00017B0D">
        <w:rPr>
          <w:b/>
          <w:i/>
        </w:rPr>
        <w:t>(A2003-41)</w:t>
      </w:r>
    </w:p>
    <w:p w14:paraId="15535368" w14:textId="5144C83A" w:rsidR="008955A6" w:rsidRDefault="00E374D8" w:rsidP="008955A6">
      <w:r>
        <w:t>A2003-41 substituted s 25</w:t>
      </w:r>
      <w:r w:rsidR="008955A6">
        <w:t>.</w:t>
      </w:r>
      <w:r w:rsidR="00F47194">
        <w:t xml:space="preserve"> </w:t>
      </w:r>
      <w:r w:rsidR="008955A6">
        <w:t>The explanatory note is as follows:</w:t>
      </w:r>
    </w:p>
    <w:p w14:paraId="38B389BC" w14:textId="77777777" w:rsidR="008955A6" w:rsidRPr="00E374D8" w:rsidRDefault="008955A6" w:rsidP="00E13A84">
      <w:pPr>
        <w:autoSpaceDE w:val="0"/>
        <w:autoSpaceDN w:val="0"/>
        <w:adjustRightInd w:val="0"/>
        <w:spacing w:after="120"/>
        <w:ind w:left="720"/>
        <w:rPr>
          <w:rFonts w:ascii="Times New Roman" w:hAnsi="Times New Roman" w:cs="Times New Roman"/>
        </w:rPr>
      </w:pPr>
      <w:r w:rsidRPr="00E374D8">
        <w:rPr>
          <w:rFonts w:ascii="Times New Roman" w:hAnsi="Times New Roman" w:cs="Times New Roman"/>
        </w:rPr>
        <w:t>See the explanatory note for the amendment of the heading to chapter 3.</w:t>
      </w:r>
    </w:p>
    <w:p w14:paraId="5AB7B9AD" w14:textId="77777777" w:rsidR="00AE3AAD" w:rsidRPr="00E374D8" w:rsidRDefault="008955A6" w:rsidP="00E13A84">
      <w:pPr>
        <w:autoSpaceDE w:val="0"/>
        <w:autoSpaceDN w:val="0"/>
        <w:adjustRightInd w:val="0"/>
        <w:spacing w:after="120"/>
        <w:ind w:left="720"/>
        <w:rPr>
          <w:rFonts w:ascii="Times New Roman" w:hAnsi="Times New Roman" w:cs="Times New Roman"/>
        </w:rPr>
      </w:pPr>
      <w:r w:rsidRPr="00E374D8">
        <w:rPr>
          <w:rFonts w:ascii="Times New Roman" w:hAnsi="Times New Roman" w:cs="Times New Roman"/>
        </w:rPr>
        <w:t>Traditionally, the only authorised written versions of ACT legislation have been those</w:t>
      </w:r>
      <w:r w:rsidR="00AE3AAD" w:rsidRPr="00E374D8">
        <w:rPr>
          <w:rFonts w:ascii="Times New Roman" w:hAnsi="Times New Roman" w:cs="Times New Roman"/>
        </w:rPr>
        <w:t xml:space="preserve"> </w:t>
      </w:r>
      <w:r w:rsidRPr="00E374D8">
        <w:rPr>
          <w:rFonts w:ascii="Times New Roman" w:hAnsi="Times New Roman" w:cs="Times New Roman"/>
        </w:rPr>
        <w:t>printed by authority of the ACT Government (</w:t>
      </w:r>
      <w:proofErr w:type="spellStart"/>
      <w:r w:rsidRPr="00E374D8">
        <w:rPr>
          <w:rFonts w:ascii="Times New Roman" w:hAnsi="Times New Roman" w:cs="Times New Roman"/>
        </w:rPr>
        <w:t>eg</w:t>
      </w:r>
      <w:proofErr w:type="spellEnd"/>
      <w:r w:rsidRPr="00E374D8">
        <w:rPr>
          <w:rFonts w:ascii="Times New Roman" w:hAnsi="Times New Roman" w:cs="Times New Roman"/>
        </w:rPr>
        <w:t xml:space="preserve"> by the government printer). This is</w:t>
      </w:r>
      <w:r w:rsidR="00AE3AAD" w:rsidRPr="00E374D8">
        <w:rPr>
          <w:rFonts w:ascii="Times New Roman" w:hAnsi="Times New Roman" w:cs="Times New Roman"/>
        </w:rPr>
        <w:t xml:space="preserve"> </w:t>
      </w:r>
      <w:r w:rsidRPr="00E374D8">
        <w:rPr>
          <w:rFonts w:ascii="Times New Roman" w:hAnsi="Times New Roman" w:cs="Times New Roman"/>
        </w:rPr>
        <w:t>reflected in the presumptions in existing section 25.</w:t>
      </w:r>
    </w:p>
    <w:p w14:paraId="555B0D85" w14:textId="01838A70" w:rsidR="008955A6" w:rsidRPr="00E374D8" w:rsidRDefault="008955A6" w:rsidP="00E13A84">
      <w:pPr>
        <w:autoSpaceDE w:val="0"/>
        <w:autoSpaceDN w:val="0"/>
        <w:adjustRightInd w:val="0"/>
        <w:spacing w:after="120"/>
        <w:ind w:left="720"/>
        <w:rPr>
          <w:rFonts w:ascii="Times New Roman" w:hAnsi="Times New Roman" w:cs="Times New Roman"/>
        </w:rPr>
      </w:pPr>
      <w:r w:rsidRPr="00E374D8">
        <w:rPr>
          <w:rFonts w:ascii="Times New Roman" w:hAnsi="Times New Roman" w:cs="Times New Roman"/>
        </w:rPr>
        <w:t>However, improvements to the legislation register and the use of digital signatures for</w:t>
      </w:r>
      <w:r w:rsidR="00AE3AAD" w:rsidRPr="00E374D8">
        <w:rPr>
          <w:rFonts w:ascii="Times New Roman" w:hAnsi="Times New Roman" w:cs="Times New Roman"/>
        </w:rPr>
        <w:t xml:space="preserve"> </w:t>
      </w:r>
      <w:r w:rsidRPr="00E374D8">
        <w:rPr>
          <w:rFonts w:ascii="Times New Roman" w:hAnsi="Times New Roman" w:cs="Times New Roman"/>
        </w:rPr>
        <w:t>verifying electronic material remove the need for such a narrow approach. Consequently,</w:t>
      </w:r>
      <w:r w:rsidR="00AE3AAD" w:rsidRPr="00E374D8">
        <w:rPr>
          <w:rFonts w:ascii="Times New Roman" w:hAnsi="Times New Roman" w:cs="Times New Roman"/>
        </w:rPr>
        <w:t xml:space="preserve"> </w:t>
      </w:r>
      <w:r w:rsidRPr="00E374D8">
        <w:rPr>
          <w:rFonts w:ascii="Times New Roman" w:hAnsi="Times New Roman" w:cs="Times New Roman"/>
        </w:rPr>
        <w:t>remade section</w:t>
      </w:r>
      <w:r w:rsidR="00E13A84">
        <w:rPr>
          <w:rFonts w:ascii="Times New Roman" w:hAnsi="Times New Roman" w:cs="Times New Roman"/>
        </w:rPr>
        <w:t> </w:t>
      </w:r>
      <w:r w:rsidRPr="00E374D8">
        <w:rPr>
          <w:rFonts w:ascii="Times New Roman" w:hAnsi="Times New Roman" w:cs="Times New Roman"/>
        </w:rPr>
        <w:t>25</w:t>
      </w:r>
      <w:r w:rsidR="00E13A84">
        <w:rPr>
          <w:rFonts w:ascii="Times New Roman" w:hAnsi="Times New Roman" w:cs="Times New Roman"/>
        </w:rPr>
        <w:t> </w:t>
      </w:r>
      <w:r w:rsidRPr="00E374D8">
        <w:rPr>
          <w:rFonts w:ascii="Times New Roman" w:hAnsi="Times New Roman" w:cs="Times New Roman"/>
        </w:rPr>
        <w:t>(1) provides for a written copy of a law, republication or legislative</w:t>
      </w:r>
      <w:r w:rsidR="00AE3AAD" w:rsidRPr="00E374D8">
        <w:rPr>
          <w:rFonts w:ascii="Times New Roman" w:hAnsi="Times New Roman" w:cs="Times New Roman"/>
        </w:rPr>
        <w:t xml:space="preserve"> </w:t>
      </w:r>
      <w:r w:rsidRPr="00E374D8">
        <w:rPr>
          <w:rFonts w:ascii="Times New Roman" w:hAnsi="Times New Roman" w:cs="Times New Roman"/>
        </w:rPr>
        <w:t>material to be an authorised version if it is a written copy produced directly from an</w:t>
      </w:r>
      <w:r w:rsidR="00AE3AAD" w:rsidRPr="00E374D8">
        <w:rPr>
          <w:rFonts w:ascii="Times New Roman" w:hAnsi="Times New Roman" w:cs="Times New Roman"/>
        </w:rPr>
        <w:t xml:space="preserve"> </w:t>
      </w:r>
      <w:r w:rsidRPr="00E374D8">
        <w:rPr>
          <w:rFonts w:ascii="Times New Roman" w:hAnsi="Times New Roman" w:cs="Times New Roman"/>
        </w:rPr>
        <w:t>authorised electronic version. The authorised electronic format used for ACT laws (locked</w:t>
      </w:r>
      <w:r w:rsidR="00AE3AAD" w:rsidRPr="00E374D8">
        <w:rPr>
          <w:rFonts w:ascii="Times New Roman" w:hAnsi="Times New Roman" w:cs="Times New Roman"/>
        </w:rPr>
        <w:t xml:space="preserve"> </w:t>
      </w:r>
      <w:r w:rsidRPr="00E374D8">
        <w:rPr>
          <w:rFonts w:ascii="Times New Roman" w:hAnsi="Times New Roman" w:cs="Times New Roman"/>
        </w:rPr>
        <w:t>pdf) enables downloaded laws to be printed with complete accuracy, irrespective of the</w:t>
      </w:r>
      <w:r w:rsidR="00AE3AAD" w:rsidRPr="00E374D8">
        <w:rPr>
          <w:rFonts w:ascii="Times New Roman" w:hAnsi="Times New Roman" w:cs="Times New Roman"/>
        </w:rPr>
        <w:t xml:space="preserve"> </w:t>
      </w:r>
      <w:r w:rsidRPr="00E374D8">
        <w:rPr>
          <w:rFonts w:ascii="Times New Roman" w:hAnsi="Times New Roman" w:cs="Times New Roman"/>
        </w:rPr>
        <w:t>operating system used in the computer into which the laws are downloaded and the system</w:t>
      </w:r>
      <w:r w:rsidR="00AE3AAD" w:rsidRPr="00E374D8">
        <w:rPr>
          <w:rFonts w:ascii="Times New Roman" w:hAnsi="Times New Roman" w:cs="Times New Roman"/>
        </w:rPr>
        <w:t xml:space="preserve"> </w:t>
      </w:r>
      <w:r w:rsidRPr="00E374D8">
        <w:rPr>
          <w:rFonts w:ascii="Times New Roman" w:hAnsi="Times New Roman" w:cs="Times New Roman"/>
        </w:rPr>
        <w:t>used for printing. In practice, the same locked pdf file has been (and will continue to be)</w:t>
      </w:r>
      <w:r w:rsidR="00AE3AAD" w:rsidRPr="00E374D8">
        <w:rPr>
          <w:rFonts w:ascii="Times New Roman" w:hAnsi="Times New Roman" w:cs="Times New Roman"/>
        </w:rPr>
        <w:t xml:space="preserve"> </w:t>
      </w:r>
      <w:r w:rsidRPr="00E374D8">
        <w:rPr>
          <w:rFonts w:ascii="Times New Roman" w:hAnsi="Times New Roman" w:cs="Times New Roman"/>
        </w:rPr>
        <w:t>used to publish an authorised electronic version of a law and any written version published</w:t>
      </w:r>
      <w:r w:rsidR="00AE3AAD" w:rsidRPr="00E374D8">
        <w:rPr>
          <w:rFonts w:ascii="Times New Roman" w:hAnsi="Times New Roman" w:cs="Times New Roman"/>
        </w:rPr>
        <w:t xml:space="preserve"> </w:t>
      </w:r>
      <w:r w:rsidRPr="00E374D8">
        <w:rPr>
          <w:rFonts w:ascii="Times New Roman" w:hAnsi="Times New Roman" w:cs="Times New Roman"/>
        </w:rPr>
        <w:t>by authority of the ACT Government.</w:t>
      </w:r>
    </w:p>
    <w:p w14:paraId="212281D5" w14:textId="77777777" w:rsidR="008955A6" w:rsidRPr="00E374D8" w:rsidRDefault="008955A6" w:rsidP="00E13A84">
      <w:pPr>
        <w:autoSpaceDE w:val="0"/>
        <w:autoSpaceDN w:val="0"/>
        <w:adjustRightInd w:val="0"/>
        <w:spacing w:after="120"/>
        <w:ind w:left="720"/>
        <w:rPr>
          <w:rFonts w:ascii="Times New Roman" w:hAnsi="Times New Roman" w:cs="Times New Roman"/>
        </w:rPr>
      </w:pPr>
      <w:r w:rsidRPr="00E374D8">
        <w:rPr>
          <w:rFonts w:ascii="Times New Roman" w:hAnsi="Times New Roman" w:cs="Times New Roman"/>
        </w:rPr>
        <w:t>New section 25 (2) widens the presumptions in favour of authorised written legislation to</w:t>
      </w:r>
      <w:r w:rsidR="00AE3AAD" w:rsidRPr="00E374D8">
        <w:rPr>
          <w:rFonts w:ascii="Times New Roman" w:hAnsi="Times New Roman" w:cs="Times New Roman"/>
        </w:rPr>
        <w:t xml:space="preserve"> </w:t>
      </w:r>
      <w:r w:rsidRPr="00E374D8">
        <w:rPr>
          <w:rFonts w:ascii="Times New Roman" w:hAnsi="Times New Roman" w:cs="Times New Roman"/>
        </w:rPr>
        <w:t>include written copies printed from authorised electronic versions.</w:t>
      </w:r>
    </w:p>
    <w:p w14:paraId="43DB8C0A" w14:textId="77777777" w:rsidR="008955A6" w:rsidRPr="00E374D8" w:rsidRDefault="008955A6" w:rsidP="00E13A84">
      <w:pPr>
        <w:autoSpaceDE w:val="0"/>
        <w:autoSpaceDN w:val="0"/>
        <w:adjustRightInd w:val="0"/>
        <w:spacing w:after="120"/>
        <w:ind w:left="720"/>
        <w:rPr>
          <w:rFonts w:ascii="Times New Roman" w:hAnsi="Times New Roman" w:cs="Times New Roman"/>
        </w:rPr>
      </w:pPr>
      <w:r w:rsidRPr="00E374D8">
        <w:rPr>
          <w:rFonts w:ascii="Times New Roman" w:hAnsi="Times New Roman" w:cs="Times New Roman"/>
        </w:rPr>
        <w:t>The presumption of accuracy in existing section 25 (2) has also been extended to</w:t>
      </w:r>
      <w:r w:rsidR="00AE3AAD" w:rsidRPr="00E374D8">
        <w:rPr>
          <w:rFonts w:ascii="Times New Roman" w:hAnsi="Times New Roman" w:cs="Times New Roman"/>
        </w:rPr>
        <w:t xml:space="preserve"> </w:t>
      </w:r>
      <w:r w:rsidRPr="00E374D8">
        <w:rPr>
          <w:rFonts w:ascii="Times New Roman" w:hAnsi="Times New Roman" w:cs="Times New Roman"/>
        </w:rPr>
        <w:t>authorised written versions of legislative material (defined in new section 22A). New</w:t>
      </w:r>
      <w:r w:rsidR="00AE3AAD" w:rsidRPr="00E374D8">
        <w:rPr>
          <w:rFonts w:ascii="Times New Roman" w:hAnsi="Times New Roman" w:cs="Times New Roman"/>
        </w:rPr>
        <w:t xml:space="preserve"> </w:t>
      </w:r>
      <w:r w:rsidRPr="00E374D8">
        <w:rPr>
          <w:rFonts w:ascii="Times New Roman" w:hAnsi="Times New Roman" w:cs="Times New Roman"/>
        </w:rPr>
        <w:t>section 25 (2) (d) provides this presumption for legislative material.</w:t>
      </w:r>
    </w:p>
    <w:p w14:paraId="5898364B" w14:textId="77777777" w:rsidR="008955A6" w:rsidRDefault="008955A6" w:rsidP="00017B0D">
      <w:pPr>
        <w:autoSpaceDE w:val="0"/>
        <w:autoSpaceDN w:val="0"/>
        <w:adjustRightInd w:val="0"/>
        <w:spacing w:after="240"/>
        <w:ind w:left="720"/>
        <w:rPr>
          <w:rFonts w:ascii="Times New Roman" w:hAnsi="Times New Roman" w:cs="Times New Roman"/>
        </w:rPr>
      </w:pPr>
      <w:r w:rsidRPr="00E374D8">
        <w:rPr>
          <w:rFonts w:ascii="Times New Roman" w:hAnsi="Times New Roman" w:cs="Times New Roman"/>
        </w:rPr>
        <w:t xml:space="preserve">Section 25 as remade no longer defines </w:t>
      </w:r>
      <w:r w:rsidRPr="00E374D8">
        <w:rPr>
          <w:rFonts w:ascii="Times New Roman" w:hAnsi="Times New Roman" w:cs="Times New Roman"/>
          <w:b/>
          <w:bCs/>
          <w:i/>
          <w:iCs/>
        </w:rPr>
        <w:t>law</w:t>
      </w:r>
      <w:r w:rsidRPr="00E374D8">
        <w:rPr>
          <w:rFonts w:ascii="Times New Roman" w:hAnsi="Times New Roman" w:cs="Times New Roman"/>
        </w:rPr>
        <w:t>. The definition has been relocated in new</w:t>
      </w:r>
      <w:r w:rsidR="00AE3AAD" w:rsidRPr="00E374D8">
        <w:rPr>
          <w:rFonts w:ascii="Times New Roman" w:hAnsi="Times New Roman" w:cs="Times New Roman"/>
        </w:rPr>
        <w:t xml:space="preserve"> </w:t>
      </w:r>
      <w:r w:rsidRPr="00E374D8">
        <w:rPr>
          <w:rFonts w:ascii="Times New Roman" w:hAnsi="Times New Roman" w:cs="Times New Roman"/>
        </w:rPr>
        <w:t>section 22A inserted by another amendment.</w:t>
      </w:r>
    </w:p>
    <w:p w14:paraId="6267D334" w14:textId="77777777" w:rsidR="00031521" w:rsidRDefault="00031521" w:rsidP="00B5145F">
      <w:pPr>
        <w:pStyle w:val="Heading3"/>
      </w:pPr>
      <w:bookmarkStart w:id="34" w:name="_Toc179376651"/>
      <w:r>
        <w:t>Section 26</w:t>
      </w:r>
      <w:r>
        <w:tab/>
        <w:t>Judicial notice of certain matters</w:t>
      </w:r>
      <w:bookmarkEnd w:id="34"/>
    </w:p>
    <w:p w14:paraId="441E6AAD" w14:textId="77777777" w:rsidR="00EC41A0" w:rsidRPr="00017B0D" w:rsidRDefault="00EC41A0" w:rsidP="00E13A84">
      <w:pPr>
        <w:autoSpaceDE w:val="0"/>
        <w:autoSpaceDN w:val="0"/>
        <w:adjustRightInd w:val="0"/>
        <w:spacing w:after="240" w:line="240" w:lineRule="auto"/>
        <w:rPr>
          <w:b/>
          <w:i/>
        </w:rPr>
      </w:pPr>
      <w:r w:rsidRPr="00017B0D">
        <w:rPr>
          <w:b/>
          <w:i/>
        </w:rPr>
        <w:t>(A2001-14)</w:t>
      </w:r>
    </w:p>
    <w:p w14:paraId="5DEF4131" w14:textId="77777777" w:rsidR="00E374D8" w:rsidRDefault="00E374D8" w:rsidP="00E13A84">
      <w:r>
        <w:t>A2001-14 inserted the section. The explanatory statement provides:</w:t>
      </w:r>
    </w:p>
    <w:p w14:paraId="3EA4E68B" w14:textId="10B57751" w:rsidR="00EC41A0" w:rsidRPr="00E374D8" w:rsidRDefault="00EC41A0" w:rsidP="00741710">
      <w:pPr>
        <w:tabs>
          <w:tab w:val="left" w:pos="1843"/>
        </w:tabs>
        <w:autoSpaceDE w:val="0"/>
        <w:autoSpaceDN w:val="0"/>
        <w:adjustRightInd w:val="0"/>
        <w:spacing w:after="60"/>
        <w:ind w:left="720"/>
        <w:rPr>
          <w:rFonts w:ascii="Times New Roman" w:hAnsi="Times New Roman" w:cs="Times New Roman"/>
        </w:rPr>
      </w:pPr>
      <w:r w:rsidRPr="00E374D8">
        <w:rPr>
          <w:rFonts w:ascii="Times New Roman" w:hAnsi="Times New Roman" w:cs="Times New Roman"/>
        </w:rPr>
        <w:t>Clause 26</w:t>
      </w:r>
      <w:r w:rsidR="00741710">
        <w:rPr>
          <w:rFonts w:ascii="Times New Roman" w:hAnsi="Times New Roman" w:cs="Times New Roman"/>
        </w:rPr>
        <w:tab/>
      </w:r>
      <w:r w:rsidRPr="00E374D8">
        <w:rPr>
          <w:rFonts w:ascii="Times New Roman" w:hAnsi="Times New Roman" w:cs="Times New Roman"/>
        </w:rPr>
        <w:t>Judicial notice</w:t>
      </w:r>
    </w:p>
    <w:p w14:paraId="572D31FE" w14:textId="737F49E3" w:rsidR="00EC41A0" w:rsidRPr="00E374D8" w:rsidRDefault="00EC41A0" w:rsidP="00E13A84">
      <w:pPr>
        <w:autoSpaceDE w:val="0"/>
        <w:autoSpaceDN w:val="0"/>
        <w:adjustRightInd w:val="0"/>
        <w:spacing w:after="120"/>
        <w:ind w:left="1276" w:hanging="556"/>
        <w:rPr>
          <w:rFonts w:ascii="Times New Roman" w:hAnsi="Times New Roman" w:cs="Times New Roman"/>
        </w:rPr>
      </w:pPr>
      <w:r w:rsidRPr="00E374D8">
        <w:rPr>
          <w:rFonts w:ascii="Times New Roman" w:hAnsi="Times New Roman" w:cs="Times New Roman"/>
        </w:rPr>
        <w:t>62.</w:t>
      </w:r>
      <w:r w:rsidR="00E13A84">
        <w:rPr>
          <w:rFonts w:ascii="Times New Roman" w:hAnsi="Times New Roman" w:cs="Times New Roman"/>
        </w:rPr>
        <w:tab/>
      </w:r>
      <w:r w:rsidRPr="00E374D8">
        <w:rPr>
          <w:rFonts w:ascii="Times New Roman" w:hAnsi="Times New Roman" w:cs="Times New Roman"/>
        </w:rPr>
        <w:t>This clause would facilitate the proof of important events in the legislation ‘life cycle’,</w:t>
      </w:r>
      <w:r w:rsidR="00AE3AAD" w:rsidRPr="00E374D8">
        <w:rPr>
          <w:rFonts w:ascii="Times New Roman" w:hAnsi="Times New Roman" w:cs="Times New Roman"/>
        </w:rPr>
        <w:t xml:space="preserve"> </w:t>
      </w:r>
      <w:r w:rsidRPr="00E374D8">
        <w:rPr>
          <w:rFonts w:ascii="Times New Roman" w:hAnsi="Times New Roman" w:cs="Times New Roman"/>
        </w:rPr>
        <w:t>for example the passing of a proposed law by the Legislative Assembly or its</w:t>
      </w:r>
      <w:r w:rsidR="00AE3AAD" w:rsidRPr="00E374D8">
        <w:rPr>
          <w:rFonts w:ascii="Times New Roman" w:hAnsi="Times New Roman" w:cs="Times New Roman"/>
        </w:rPr>
        <w:t xml:space="preserve"> </w:t>
      </w:r>
      <w:r w:rsidRPr="00E374D8">
        <w:rPr>
          <w:rFonts w:ascii="Times New Roman" w:hAnsi="Times New Roman" w:cs="Times New Roman"/>
        </w:rPr>
        <w:t>notification in the legislation register (or the Gazette, in emergencies—see clause 28).</w:t>
      </w:r>
      <w:r w:rsidR="00F47194">
        <w:rPr>
          <w:rFonts w:ascii="Times New Roman" w:hAnsi="Times New Roman" w:cs="Times New Roman"/>
        </w:rPr>
        <w:t xml:space="preserve"> </w:t>
      </w:r>
      <w:r w:rsidRPr="00E374D8">
        <w:rPr>
          <w:rFonts w:ascii="Times New Roman" w:hAnsi="Times New Roman" w:cs="Times New Roman"/>
        </w:rPr>
        <w:t xml:space="preserve">The clause is modelled on section 143 of the </w:t>
      </w:r>
      <w:r w:rsidRPr="00E374D8">
        <w:rPr>
          <w:rFonts w:ascii="Times New Roman" w:hAnsi="Times New Roman" w:cs="Times New Roman"/>
          <w:i/>
          <w:iCs/>
        </w:rPr>
        <w:t xml:space="preserve">Evidence Act 1995 </w:t>
      </w:r>
      <w:r w:rsidRPr="00E374D8">
        <w:rPr>
          <w:rFonts w:ascii="Times New Roman" w:hAnsi="Times New Roman" w:cs="Times New Roman"/>
        </w:rPr>
        <w:t>(Cwlth), which deals</w:t>
      </w:r>
      <w:r w:rsidR="00AE3AAD" w:rsidRPr="00E374D8">
        <w:rPr>
          <w:rFonts w:ascii="Times New Roman" w:hAnsi="Times New Roman" w:cs="Times New Roman"/>
        </w:rPr>
        <w:t xml:space="preserve"> </w:t>
      </w:r>
      <w:r w:rsidRPr="00E374D8">
        <w:rPr>
          <w:rFonts w:ascii="Times New Roman" w:hAnsi="Times New Roman" w:cs="Times New Roman"/>
        </w:rPr>
        <w:t>with judicial notice of matters of law (including matters of ACT law). Subclause 26 (1)</w:t>
      </w:r>
      <w:r w:rsidR="00AE3AAD" w:rsidRPr="00E374D8">
        <w:rPr>
          <w:rFonts w:ascii="Times New Roman" w:hAnsi="Times New Roman" w:cs="Times New Roman"/>
        </w:rPr>
        <w:t xml:space="preserve"> </w:t>
      </w:r>
      <w:r w:rsidRPr="00E374D8">
        <w:rPr>
          <w:rFonts w:ascii="Times New Roman" w:hAnsi="Times New Roman" w:cs="Times New Roman"/>
        </w:rPr>
        <w:t xml:space="preserve">restates the effect of sections 8 to 10A and 10C of the </w:t>
      </w:r>
      <w:r w:rsidRPr="00E374D8">
        <w:rPr>
          <w:rFonts w:ascii="Times New Roman" w:hAnsi="Times New Roman" w:cs="Times New Roman"/>
          <w:i/>
          <w:iCs/>
        </w:rPr>
        <w:t xml:space="preserve">Evidence Act 1971 </w:t>
      </w:r>
      <w:r w:rsidRPr="00E374D8">
        <w:rPr>
          <w:rFonts w:ascii="Times New Roman" w:hAnsi="Times New Roman" w:cs="Times New Roman"/>
        </w:rPr>
        <w:t>and extends</w:t>
      </w:r>
      <w:r w:rsidR="00AE3AAD" w:rsidRPr="00E374D8">
        <w:rPr>
          <w:rFonts w:ascii="Times New Roman" w:hAnsi="Times New Roman" w:cs="Times New Roman"/>
        </w:rPr>
        <w:t xml:space="preserve"> </w:t>
      </w:r>
      <w:r w:rsidRPr="00E374D8">
        <w:rPr>
          <w:rFonts w:ascii="Times New Roman" w:hAnsi="Times New Roman" w:cs="Times New Roman"/>
        </w:rPr>
        <w:t>them to the legislative publishing system provided by the Bill. Those sections would be</w:t>
      </w:r>
      <w:r w:rsidR="00AE3AAD" w:rsidRPr="00E374D8">
        <w:rPr>
          <w:rFonts w:ascii="Times New Roman" w:hAnsi="Times New Roman" w:cs="Times New Roman"/>
        </w:rPr>
        <w:t xml:space="preserve"> </w:t>
      </w:r>
      <w:r w:rsidRPr="00E374D8">
        <w:rPr>
          <w:rFonts w:ascii="Times New Roman" w:hAnsi="Times New Roman" w:cs="Times New Roman"/>
        </w:rPr>
        <w:t>omitted from that Act by the Consequential Provisions Bill. Subclause (1) supplements</w:t>
      </w:r>
      <w:r w:rsidR="00AE3AAD" w:rsidRPr="00E374D8">
        <w:rPr>
          <w:rFonts w:ascii="Times New Roman" w:hAnsi="Times New Roman" w:cs="Times New Roman"/>
        </w:rPr>
        <w:t xml:space="preserve"> </w:t>
      </w:r>
      <w:r w:rsidRPr="00E374D8">
        <w:rPr>
          <w:rFonts w:ascii="Times New Roman" w:hAnsi="Times New Roman" w:cs="Times New Roman"/>
        </w:rPr>
        <w:t xml:space="preserve">the evidentiary provisions of the </w:t>
      </w:r>
      <w:r w:rsidRPr="00E374D8">
        <w:rPr>
          <w:rFonts w:ascii="Times New Roman" w:hAnsi="Times New Roman" w:cs="Times New Roman"/>
          <w:i/>
          <w:iCs/>
        </w:rPr>
        <w:t xml:space="preserve">Evidence Act 1995 </w:t>
      </w:r>
      <w:r w:rsidRPr="00E374D8">
        <w:rPr>
          <w:rFonts w:ascii="Times New Roman" w:hAnsi="Times New Roman" w:cs="Times New Roman"/>
        </w:rPr>
        <w:t>(Cwlth) (see ss 8 (4) (b) and 9 (3)</w:t>
      </w:r>
      <w:r w:rsidR="00AE3AAD" w:rsidRPr="00E374D8">
        <w:rPr>
          <w:rFonts w:ascii="Times New Roman" w:hAnsi="Times New Roman" w:cs="Times New Roman"/>
        </w:rPr>
        <w:t xml:space="preserve"> </w:t>
      </w:r>
      <w:r w:rsidRPr="00E374D8">
        <w:rPr>
          <w:rFonts w:ascii="Times New Roman" w:hAnsi="Times New Roman" w:cs="Times New Roman"/>
        </w:rPr>
        <w:t xml:space="preserve">(a) of that Act), which are drafted </w:t>
      </w:r>
      <w:r w:rsidRPr="00E374D8">
        <w:rPr>
          <w:rFonts w:ascii="Times New Roman" w:hAnsi="Times New Roman" w:cs="Times New Roman"/>
        </w:rPr>
        <w:lastRenderedPageBreak/>
        <w:t>on the assumption of a paper-based system of</w:t>
      </w:r>
      <w:r w:rsidR="00AE3AAD" w:rsidRPr="00E374D8">
        <w:rPr>
          <w:rFonts w:ascii="Times New Roman" w:hAnsi="Times New Roman" w:cs="Times New Roman"/>
        </w:rPr>
        <w:t xml:space="preserve"> </w:t>
      </w:r>
      <w:r w:rsidRPr="00E374D8">
        <w:rPr>
          <w:rFonts w:ascii="Times New Roman" w:hAnsi="Times New Roman" w:cs="Times New Roman"/>
        </w:rPr>
        <w:t xml:space="preserve">publishing legislation (see </w:t>
      </w:r>
      <w:proofErr w:type="spellStart"/>
      <w:r w:rsidRPr="00E374D8">
        <w:rPr>
          <w:rFonts w:ascii="Times New Roman" w:hAnsi="Times New Roman" w:cs="Times New Roman"/>
        </w:rPr>
        <w:t>eg</w:t>
      </w:r>
      <w:proofErr w:type="spellEnd"/>
      <w:r w:rsidRPr="00E374D8">
        <w:rPr>
          <w:rFonts w:ascii="Times New Roman" w:hAnsi="Times New Roman" w:cs="Times New Roman"/>
        </w:rPr>
        <w:t xml:space="preserve"> s 143 (1) (d) of that Act).</w:t>
      </w:r>
    </w:p>
    <w:p w14:paraId="7BE3D2C2" w14:textId="10586888" w:rsidR="00EC41A0" w:rsidRDefault="00EC41A0" w:rsidP="00E13A84">
      <w:pPr>
        <w:autoSpaceDE w:val="0"/>
        <w:autoSpaceDN w:val="0"/>
        <w:adjustRightInd w:val="0"/>
        <w:spacing w:after="120"/>
        <w:ind w:left="1276" w:hanging="556"/>
        <w:rPr>
          <w:rFonts w:ascii="Times New Roman" w:hAnsi="Times New Roman" w:cs="Times New Roman"/>
        </w:rPr>
      </w:pPr>
      <w:r w:rsidRPr="00E374D8">
        <w:rPr>
          <w:rFonts w:ascii="Times New Roman" w:hAnsi="Times New Roman" w:cs="Times New Roman"/>
        </w:rPr>
        <w:t>63.</w:t>
      </w:r>
      <w:r w:rsidR="00E13A84">
        <w:rPr>
          <w:rFonts w:ascii="Times New Roman" w:hAnsi="Times New Roman" w:cs="Times New Roman"/>
        </w:rPr>
        <w:tab/>
      </w:r>
      <w:r w:rsidRPr="00E374D8">
        <w:rPr>
          <w:rFonts w:ascii="Times New Roman" w:hAnsi="Times New Roman" w:cs="Times New Roman"/>
        </w:rPr>
        <w:t>Subclauses 26 (2) to (5) confirm that a court or tribunal could inform itself about any of</w:t>
      </w:r>
      <w:r w:rsidR="00AE3AAD" w:rsidRPr="00E374D8">
        <w:rPr>
          <w:rFonts w:ascii="Times New Roman" w:hAnsi="Times New Roman" w:cs="Times New Roman"/>
        </w:rPr>
        <w:t xml:space="preserve"> </w:t>
      </w:r>
      <w:r w:rsidRPr="00E374D8">
        <w:rPr>
          <w:rFonts w:ascii="Times New Roman" w:hAnsi="Times New Roman" w:cs="Times New Roman"/>
        </w:rPr>
        <w:t>the matters mentioned in subclause (1) in any way it considers appropriate, but must</w:t>
      </w:r>
      <w:r w:rsidR="00AE3AAD" w:rsidRPr="00E374D8">
        <w:rPr>
          <w:rFonts w:ascii="Times New Roman" w:hAnsi="Times New Roman" w:cs="Times New Roman"/>
        </w:rPr>
        <w:t xml:space="preserve"> </w:t>
      </w:r>
      <w:r w:rsidRPr="00E374D8">
        <w:rPr>
          <w:rFonts w:ascii="Times New Roman" w:hAnsi="Times New Roman" w:cs="Times New Roman"/>
        </w:rPr>
        <w:t>consider the reliability of the source of information. For this purpose, an authorised</w:t>
      </w:r>
      <w:r w:rsidR="00AE3AAD" w:rsidRPr="00E374D8">
        <w:rPr>
          <w:rFonts w:ascii="Times New Roman" w:hAnsi="Times New Roman" w:cs="Times New Roman"/>
        </w:rPr>
        <w:t xml:space="preserve"> </w:t>
      </w:r>
      <w:r w:rsidRPr="00E374D8">
        <w:rPr>
          <w:rFonts w:ascii="Times New Roman" w:hAnsi="Times New Roman" w:cs="Times New Roman"/>
        </w:rPr>
        <w:t>version of legislation would be reliable.</w:t>
      </w:r>
    </w:p>
    <w:p w14:paraId="6E19557C" w14:textId="77777777" w:rsidR="008955A6" w:rsidRPr="00017B0D" w:rsidRDefault="008955A6" w:rsidP="00017B0D">
      <w:pPr>
        <w:rPr>
          <w:b/>
          <w:i/>
        </w:rPr>
      </w:pPr>
      <w:r w:rsidRPr="00017B0D">
        <w:rPr>
          <w:b/>
          <w:i/>
        </w:rPr>
        <w:t>(A2003-41)</w:t>
      </w:r>
    </w:p>
    <w:p w14:paraId="5CF15D5F" w14:textId="76949EDE" w:rsidR="008970EF" w:rsidRDefault="00CF3F36" w:rsidP="008970EF">
      <w:r>
        <w:t xml:space="preserve">A2003-41 substituted example 3 in s </w:t>
      </w:r>
      <w:r w:rsidR="008970EF">
        <w:t>26 (2)</w:t>
      </w:r>
      <w:r>
        <w:t>.</w:t>
      </w:r>
      <w:r w:rsidR="00F47194">
        <w:t xml:space="preserve"> </w:t>
      </w:r>
      <w:r w:rsidR="008970EF">
        <w:t xml:space="preserve">The explanatory note </w:t>
      </w:r>
      <w:r>
        <w:t xml:space="preserve">is </w:t>
      </w:r>
      <w:r w:rsidR="008970EF">
        <w:t>as follows:</w:t>
      </w:r>
    </w:p>
    <w:p w14:paraId="3297F1EF" w14:textId="77777777" w:rsidR="008970EF" w:rsidRPr="00CF3F36" w:rsidRDefault="008970EF" w:rsidP="00017B0D">
      <w:pPr>
        <w:autoSpaceDE w:val="0"/>
        <w:autoSpaceDN w:val="0"/>
        <w:adjustRightInd w:val="0"/>
        <w:spacing w:after="240"/>
        <w:ind w:left="720"/>
        <w:rPr>
          <w:rFonts w:ascii="TimesNewRoman" w:hAnsi="TimesNewRoman" w:cs="TimesNewRoman"/>
        </w:rPr>
      </w:pPr>
      <w:r w:rsidRPr="00CF3F36">
        <w:rPr>
          <w:rFonts w:ascii="TimesNewRoman" w:hAnsi="TimesNewRoman" w:cs="TimesNewRoman"/>
        </w:rPr>
        <w:t>This amendment brings the language of the example into line with sections 24 and 25 as</w:t>
      </w:r>
      <w:r w:rsidR="00AE3AAD" w:rsidRPr="00CF3F36">
        <w:rPr>
          <w:rFonts w:ascii="TimesNewRoman" w:hAnsi="TimesNewRoman" w:cs="TimesNewRoman"/>
        </w:rPr>
        <w:t xml:space="preserve"> </w:t>
      </w:r>
      <w:r w:rsidRPr="00CF3F36">
        <w:rPr>
          <w:rFonts w:ascii="TimesNewRoman" w:hAnsi="TimesNewRoman" w:cs="TimesNewRoman"/>
        </w:rPr>
        <w:t>remade by this part.</w:t>
      </w:r>
    </w:p>
    <w:p w14:paraId="0A29314C" w14:textId="3E9FB378" w:rsidR="00CF3F36" w:rsidRDefault="00CF3F36" w:rsidP="00CF3F36">
      <w:r>
        <w:t>A2003-41 also substituted 26 (4).</w:t>
      </w:r>
      <w:r w:rsidR="00F47194">
        <w:t xml:space="preserve"> </w:t>
      </w:r>
      <w:r>
        <w:t>The explanatory note is as follows:</w:t>
      </w:r>
    </w:p>
    <w:p w14:paraId="6954F16C" w14:textId="77777777" w:rsidR="008955A6" w:rsidRPr="00CF3F36" w:rsidRDefault="008970EF" w:rsidP="00017B0D">
      <w:pPr>
        <w:autoSpaceDE w:val="0"/>
        <w:autoSpaceDN w:val="0"/>
        <w:adjustRightInd w:val="0"/>
        <w:spacing w:after="240"/>
        <w:ind w:left="720"/>
        <w:rPr>
          <w:rFonts w:ascii="TimesNewRoman" w:hAnsi="TimesNewRoman" w:cs="TimesNewRoman"/>
        </w:rPr>
      </w:pPr>
      <w:r w:rsidRPr="00CF3F36">
        <w:rPr>
          <w:rFonts w:ascii="TimesNewRoman" w:hAnsi="TimesNewRoman" w:cs="TimesNewRoman"/>
        </w:rPr>
        <w:t>This amendment, consequential on the remaking of sections 24 and 25, widens the scope</w:t>
      </w:r>
      <w:r w:rsidR="00AE3AAD" w:rsidRPr="00CF3F36">
        <w:rPr>
          <w:rFonts w:ascii="TimesNewRoman" w:hAnsi="TimesNewRoman" w:cs="TimesNewRoman"/>
        </w:rPr>
        <w:t xml:space="preserve"> </w:t>
      </w:r>
      <w:r w:rsidRPr="00CF3F36">
        <w:rPr>
          <w:rFonts w:ascii="TimesNewRoman" w:hAnsi="TimesNewRoman" w:cs="TimesNewRoman"/>
        </w:rPr>
        <w:t>of the subsection so that authorised versions of legislative material are a reliable source of</w:t>
      </w:r>
      <w:r w:rsidR="00AE3AAD" w:rsidRPr="00CF3F36">
        <w:rPr>
          <w:rFonts w:ascii="TimesNewRoman" w:hAnsi="TimesNewRoman" w:cs="TimesNewRoman"/>
        </w:rPr>
        <w:t xml:space="preserve"> </w:t>
      </w:r>
      <w:r w:rsidRPr="00CF3F36">
        <w:rPr>
          <w:rFonts w:ascii="TimesNewRoman" w:hAnsi="TimesNewRoman" w:cs="TimesNewRoman"/>
        </w:rPr>
        <w:t>information.</w:t>
      </w:r>
    </w:p>
    <w:p w14:paraId="7ABE9AA4" w14:textId="77777777" w:rsidR="00B81354" w:rsidRPr="00017B0D" w:rsidRDefault="00B81354" w:rsidP="00017B0D">
      <w:pPr>
        <w:autoSpaceDE w:val="0"/>
        <w:autoSpaceDN w:val="0"/>
        <w:adjustRightInd w:val="0"/>
        <w:spacing w:after="240" w:line="240" w:lineRule="auto"/>
        <w:rPr>
          <w:b/>
          <w:i/>
        </w:rPr>
      </w:pPr>
      <w:r w:rsidRPr="00017B0D">
        <w:rPr>
          <w:b/>
          <w:i/>
        </w:rPr>
        <w:t>(A2005-20)</w:t>
      </w:r>
    </w:p>
    <w:p w14:paraId="7D3F80AF" w14:textId="0FB4D026" w:rsidR="00B81354" w:rsidRDefault="00CF3F36" w:rsidP="00B81354">
      <w:r>
        <w:t>A2005-20 substituted s 26 (1) (h)</w:t>
      </w:r>
      <w:r w:rsidR="00B81354">
        <w:t>.</w:t>
      </w:r>
      <w:r w:rsidR="00F47194">
        <w:t xml:space="preserve"> </w:t>
      </w:r>
      <w:r w:rsidR="00B81354">
        <w:t>The explanatory note is as follows:</w:t>
      </w:r>
    </w:p>
    <w:p w14:paraId="0838A433" w14:textId="77777777" w:rsidR="00B81354" w:rsidRPr="004B6345" w:rsidRDefault="00B81354" w:rsidP="00017B0D">
      <w:pPr>
        <w:autoSpaceDE w:val="0"/>
        <w:autoSpaceDN w:val="0"/>
        <w:adjustRightInd w:val="0"/>
        <w:spacing w:after="240"/>
        <w:ind w:left="720"/>
        <w:rPr>
          <w:rFonts w:ascii="TimesNewRoman" w:hAnsi="TimesNewRoman" w:cs="TimesNewRoman"/>
        </w:rPr>
      </w:pPr>
      <w:r w:rsidRPr="004B6345">
        <w:rPr>
          <w:rFonts w:ascii="TimesNewRoman" w:hAnsi="TimesNewRoman" w:cs="TimesNewRoman"/>
        </w:rPr>
        <w:t>This amendment adds a reference to amendments made under chapter 11 to more accurately reflect the wording used in chapter 11.</w:t>
      </w:r>
    </w:p>
    <w:p w14:paraId="7FFFFE48" w14:textId="77777777" w:rsidR="00972AE5" w:rsidRPr="00017B0D" w:rsidRDefault="00972AE5" w:rsidP="00E13A84">
      <w:pPr>
        <w:autoSpaceDE w:val="0"/>
        <w:autoSpaceDN w:val="0"/>
        <w:adjustRightInd w:val="0"/>
        <w:spacing w:after="240" w:line="240" w:lineRule="auto"/>
        <w:rPr>
          <w:b/>
          <w:i/>
        </w:rPr>
      </w:pPr>
      <w:r w:rsidRPr="00017B0D">
        <w:rPr>
          <w:b/>
          <w:i/>
        </w:rPr>
        <w:t>(A20</w:t>
      </w:r>
      <w:r w:rsidR="0068005E" w:rsidRPr="00017B0D">
        <w:rPr>
          <w:b/>
          <w:i/>
        </w:rPr>
        <w:t>11</w:t>
      </w:r>
      <w:r w:rsidRPr="00017B0D">
        <w:rPr>
          <w:b/>
          <w:i/>
        </w:rPr>
        <w:t>-2</w:t>
      </w:r>
      <w:r w:rsidR="0068005E" w:rsidRPr="00017B0D">
        <w:rPr>
          <w:b/>
          <w:i/>
        </w:rPr>
        <w:t>8</w:t>
      </w:r>
      <w:r w:rsidRPr="00017B0D">
        <w:rPr>
          <w:b/>
          <w:i/>
        </w:rPr>
        <w:t>)</w:t>
      </w:r>
    </w:p>
    <w:p w14:paraId="1ACB147B" w14:textId="2E48BCF5" w:rsidR="004B6345" w:rsidRDefault="004B6345" w:rsidP="00E13A84">
      <w:r>
        <w:t>A2011-28 inserted a reference to s 28 (2) (b) in s 26 (1) (a).</w:t>
      </w:r>
      <w:r w:rsidR="00F47194">
        <w:t xml:space="preserve"> </w:t>
      </w:r>
      <w:r>
        <w:t>The explanatory note is as follows:</w:t>
      </w:r>
    </w:p>
    <w:p w14:paraId="7BDD8421" w14:textId="77777777" w:rsidR="0068005E" w:rsidRPr="0038476B" w:rsidRDefault="0068005E" w:rsidP="00017B0D">
      <w:pPr>
        <w:autoSpaceDE w:val="0"/>
        <w:autoSpaceDN w:val="0"/>
        <w:adjustRightInd w:val="0"/>
        <w:spacing w:after="240"/>
        <w:ind w:left="720"/>
        <w:rPr>
          <w:rFonts w:ascii="TimesNewRoman" w:hAnsi="TimesNewRoman" w:cs="TimesNewRoman"/>
        </w:rPr>
      </w:pPr>
      <w:r w:rsidRPr="0038476B">
        <w:rPr>
          <w:rFonts w:ascii="TimesNewRoman" w:hAnsi="TimesNewRoman" w:cs="TimesNewRoman"/>
        </w:rPr>
        <w:t>This amendment is consequential on changes made to section 28 (2) (b) by another amendment.</w:t>
      </w:r>
    </w:p>
    <w:p w14:paraId="7C22D0D5" w14:textId="3785E084" w:rsidR="0038476B" w:rsidRDefault="0038476B" w:rsidP="0038476B">
      <w:r>
        <w:t>A2011-28 also inserted a reference to s 61 (2) (b) in s 26 (1) (b). The explanatory note is as follows:</w:t>
      </w:r>
    </w:p>
    <w:p w14:paraId="5EB27C7B" w14:textId="77777777" w:rsidR="00B81354" w:rsidRPr="0038476B" w:rsidRDefault="0068005E" w:rsidP="00017B0D">
      <w:pPr>
        <w:autoSpaceDE w:val="0"/>
        <w:autoSpaceDN w:val="0"/>
        <w:adjustRightInd w:val="0"/>
        <w:spacing w:after="240"/>
        <w:ind w:left="720"/>
        <w:rPr>
          <w:rFonts w:ascii="TimesNewRoman" w:hAnsi="TimesNewRoman" w:cs="TimesNewRoman"/>
        </w:rPr>
      </w:pPr>
      <w:r w:rsidRPr="0038476B">
        <w:rPr>
          <w:rFonts w:ascii="TimesNewRoman" w:hAnsi="TimesNewRoman" w:cs="TimesNewRoman"/>
        </w:rPr>
        <w:t>This amendment is consequential on changes made to section 61 (2) (b) by another amendment.</w:t>
      </w:r>
    </w:p>
    <w:p w14:paraId="005E5354" w14:textId="77777777" w:rsidR="00312AC3" w:rsidRPr="00757188" w:rsidRDefault="00312AC3" w:rsidP="00312AC3">
      <w:pPr>
        <w:spacing w:before="80" w:after="60"/>
        <w:sectPr w:rsidR="00312AC3" w:rsidRPr="00757188" w:rsidSect="00F97402">
          <w:headerReference w:type="even" r:id="rId30"/>
          <w:headerReference w:type="default" r:id="rId31"/>
          <w:pgSz w:w="12240" w:h="15840" w:code="1"/>
          <w:pgMar w:top="1418" w:right="1418" w:bottom="1418" w:left="1418" w:header="720" w:footer="720" w:gutter="0"/>
          <w:cols w:space="720"/>
        </w:sectPr>
      </w:pPr>
    </w:p>
    <w:p w14:paraId="0DDF39D7" w14:textId="77777777" w:rsidR="00031521" w:rsidRDefault="00426AE2" w:rsidP="00D43C16">
      <w:pPr>
        <w:pStyle w:val="Heading1"/>
      </w:pPr>
      <w:bookmarkStart w:id="35" w:name="_Toc179376652"/>
      <w:r>
        <w:lastRenderedPageBreak/>
        <w:t>Chapter 4</w:t>
      </w:r>
      <w:r>
        <w:tab/>
        <w:t>Numbering and notification of Acts</w:t>
      </w:r>
      <w:bookmarkEnd w:id="35"/>
    </w:p>
    <w:p w14:paraId="47BA9D5C" w14:textId="77777777" w:rsidR="006A3B3E" w:rsidRPr="00017B0D" w:rsidRDefault="006A3B3E" w:rsidP="00017B0D">
      <w:pPr>
        <w:autoSpaceDE w:val="0"/>
        <w:autoSpaceDN w:val="0"/>
        <w:adjustRightInd w:val="0"/>
        <w:spacing w:after="240" w:line="240" w:lineRule="auto"/>
        <w:rPr>
          <w:b/>
          <w:i/>
        </w:rPr>
      </w:pPr>
      <w:r w:rsidRPr="00017B0D">
        <w:rPr>
          <w:b/>
          <w:i/>
        </w:rPr>
        <w:t>(A2001-14)</w:t>
      </w:r>
    </w:p>
    <w:p w14:paraId="5D33AB5C" w14:textId="77777777" w:rsidR="0038476B" w:rsidRDefault="0038476B" w:rsidP="0038476B">
      <w:r>
        <w:t>A2001-14 inserted the section. The explanatory statement provides:</w:t>
      </w:r>
    </w:p>
    <w:p w14:paraId="2241D991" w14:textId="092695E3" w:rsidR="006A3B3E" w:rsidRPr="0038476B" w:rsidRDefault="006A3B3E" w:rsidP="00581D4A">
      <w:pPr>
        <w:autoSpaceDE w:val="0"/>
        <w:autoSpaceDN w:val="0"/>
        <w:adjustRightInd w:val="0"/>
        <w:spacing w:after="120"/>
        <w:ind w:left="1276" w:hanging="556"/>
        <w:rPr>
          <w:rFonts w:ascii="Times New Roman" w:hAnsi="Times New Roman" w:cs="Times New Roman"/>
        </w:rPr>
      </w:pPr>
      <w:r w:rsidRPr="0038476B">
        <w:rPr>
          <w:rFonts w:ascii="Times New Roman" w:hAnsi="Times New Roman" w:cs="Times New Roman"/>
        </w:rPr>
        <w:t>64.</w:t>
      </w:r>
      <w:r w:rsidRPr="0038476B">
        <w:rPr>
          <w:rFonts w:ascii="Times New Roman" w:hAnsi="Times New Roman" w:cs="Times New Roman"/>
        </w:rPr>
        <w:tab/>
        <w:t xml:space="preserve">This Chapter deals with matters that are currently dealt with in sections 8 to 9 and 10F of the </w:t>
      </w:r>
      <w:r w:rsidRPr="0038476B">
        <w:rPr>
          <w:rFonts w:ascii="Times New Roman" w:hAnsi="Times New Roman" w:cs="Times New Roman"/>
          <w:i/>
        </w:rPr>
        <w:t>Interpretation Act 1967</w:t>
      </w:r>
      <w:r w:rsidRPr="0038476B">
        <w:rPr>
          <w:rFonts w:ascii="Times New Roman" w:hAnsi="Times New Roman" w:cs="Times New Roman"/>
        </w:rPr>
        <w:t>.</w:t>
      </w:r>
    </w:p>
    <w:p w14:paraId="53444DCA" w14:textId="77777777" w:rsidR="006A3B3E" w:rsidRPr="0038476B" w:rsidRDefault="00AE0A73" w:rsidP="00581D4A">
      <w:pPr>
        <w:autoSpaceDE w:val="0"/>
        <w:autoSpaceDN w:val="0"/>
        <w:adjustRightInd w:val="0"/>
        <w:spacing w:after="120"/>
        <w:ind w:left="1276" w:hanging="556"/>
        <w:rPr>
          <w:rFonts w:ascii="Times New Roman" w:hAnsi="Times New Roman" w:cs="Times New Roman"/>
        </w:rPr>
      </w:pPr>
      <w:r w:rsidRPr="0038476B">
        <w:rPr>
          <w:rFonts w:ascii="Times New Roman" w:hAnsi="Times New Roman" w:cs="Times New Roman"/>
        </w:rPr>
        <w:t>65.</w:t>
      </w:r>
      <w:r w:rsidRPr="0038476B">
        <w:rPr>
          <w:rFonts w:ascii="Times New Roman" w:hAnsi="Times New Roman" w:cs="Times New Roman"/>
        </w:rPr>
        <w:tab/>
      </w:r>
      <w:r w:rsidR="006A3B3E" w:rsidRPr="0038476B">
        <w:rPr>
          <w:rFonts w:ascii="Times New Roman" w:hAnsi="Times New Roman" w:cs="Times New Roman"/>
        </w:rPr>
        <w:t xml:space="preserve">The restatement of these sections includes several technical, but important, changes, </w:t>
      </w:r>
      <w:proofErr w:type="spellStart"/>
      <w:r w:rsidR="006A3B3E" w:rsidRPr="0038476B">
        <w:rPr>
          <w:rFonts w:ascii="Times New Roman" w:hAnsi="Times New Roman" w:cs="Times New Roman"/>
        </w:rPr>
        <w:t>ie</w:t>
      </w:r>
      <w:proofErr w:type="spellEnd"/>
      <w:r w:rsidR="006A3B3E" w:rsidRPr="0038476B">
        <w:rPr>
          <w:rFonts w:ascii="Times New Roman" w:hAnsi="Times New Roman" w:cs="Times New Roman"/>
        </w:rPr>
        <w:t>—</w:t>
      </w:r>
    </w:p>
    <w:p w14:paraId="7E692E79" w14:textId="77777777" w:rsidR="006A3B3E" w:rsidRPr="0038476B" w:rsidRDefault="00A208F2" w:rsidP="00581D4A">
      <w:pPr>
        <w:autoSpaceDE w:val="0"/>
        <w:autoSpaceDN w:val="0"/>
        <w:adjustRightInd w:val="0"/>
        <w:spacing w:after="60"/>
        <w:ind w:left="1933" w:hanging="493"/>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6A3B3E" w:rsidRPr="0038476B">
        <w:rPr>
          <w:rFonts w:ascii="Times New Roman" w:hAnsi="Times New Roman" w:cs="Times New Roman"/>
        </w:rPr>
        <w:t>the Speaker of the Legislative Assembly (rather that the Chief Minister or an</w:t>
      </w:r>
      <w:r w:rsidR="009C1A01" w:rsidRPr="0038476B">
        <w:rPr>
          <w:rFonts w:ascii="Times New Roman" w:hAnsi="Times New Roman" w:cs="Times New Roman"/>
        </w:rPr>
        <w:t xml:space="preserve"> </w:t>
      </w:r>
      <w:r w:rsidR="006A3B3E" w:rsidRPr="0038476B">
        <w:rPr>
          <w:rFonts w:ascii="Times New Roman" w:hAnsi="Times New Roman" w:cs="Times New Roman"/>
        </w:rPr>
        <w:t>authorised Minister) would arrange for the Parl</w:t>
      </w:r>
      <w:r w:rsidR="009C1A01" w:rsidRPr="0038476B">
        <w:rPr>
          <w:rFonts w:ascii="Times New Roman" w:hAnsi="Times New Roman" w:cs="Times New Roman"/>
        </w:rPr>
        <w:t xml:space="preserve">iamentary Counsel to notify the </w:t>
      </w:r>
      <w:r w:rsidR="006A3B3E" w:rsidRPr="0038476B">
        <w:rPr>
          <w:rFonts w:ascii="Times New Roman" w:hAnsi="Times New Roman" w:cs="Times New Roman"/>
        </w:rPr>
        <w:t>making of proposed laws made by the Legislative Assembly;</w:t>
      </w:r>
    </w:p>
    <w:p w14:paraId="2428CDF9" w14:textId="77777777" w:rsidR="006A3B3E" w:rsidRPr="0038476B" w:rsidRDefault="00A208F2" w:rsidP="00581D4A">
      <w:pPr>
        <w:autoSpaceDE w:val="0"/>
        <w:autoSpaceDN w:val="0"/>
        <w:adjustRightInd w:val="0"/>
        <w:spacing w:after="60"/>
        <w:ind w:left="1933" w:hanging="493"/>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6A3B3E" w:rsidRPr="0038476B">
        <w:rPr>
          <w:rFonts w:ascii="Times New Roman" w:hAnsi="Times New Roman" w:cs="Times New Roman"/>
        </w:rPr>
        <w:t>the proposed law must be notified in the register, unless that is impracticable or a copy of a relevant part of the register is not accessible at an approved web site (</w:t>
      </w:r>
      <w:proofErr w:type="spellStart"/>
      <w:r w:rsidR="006A3B3E" w:rsidRPr="0038476B">
        <w:rPr>
          <w:rFonts w:ascii="Times New Roman" w:hAnsi="Times New Roman" w:cs="Times New Roman"/>
        </w:rPr>
        <w:t>eg</w:t>
      </w:r>
      <w:proofErr w:type="spellEnd"/>
      <w:r w:rsidR="006A3B3E" w:rsidRPr="0038476B">
        <w:rPr>
          <w:rFonts w:ascii="Times New Roman" w:hAnsi="Times New Roman" w:cs="Times New Roman"/>
        </w:rPr>
        <w:t xml:space="preserve"> because o</w:t>
      </w:r>
      <w:r w:rsidR="009C1A01" w:rsidRPr="0038476B">
        <w:rPr>
          <w:rFonts w:ascii="Times New Roman" w:hAnsi="Times New Roman" w:cs="Times New Roman"/>
        </w:rPr>
        <w:t>f a computing system failure);</w:t>
      </w:r>
    </w:p>
    <w:p w14:paraId="4C72803B" w14:textId="77777777" w:rsidR="006A3B3E" w:rsidRPr="0038476B" w:rsidRDefault="009C1A01" w:rsidP="00581D4A">
      <w:pPr>
        <w:autoSpaceDE w:val="0"/>
        <w:autoSpaceDN w:val="0"/>
        <w:adjustRightInd w:val="0"/>
        <w:spacing w:after="60"/>
        <w:ind w:left="1933" w:hanging="493"/>
        <w:rPr>
          <w:rFonts w:ascii="Times New Roman" w:hAnsi="Times New Roman" w:cs="Times New Roman"/>
        </w:rPr>
      </w:pPr>
      <w:r w:rsidRPr="0038476B">
        <w:rPr>
          <w:rFonts w:ascii="Times New Roman" w:hAnsi="Times New Roman" w:cs="Times New Roman"/>
        </w:rPr>
        <w:t>c)</w:t>
      </w:r>
      <w:r w:rsidRPr="0038476B">
        <w:rPr>
          <w:rFonts w:ascii="Times New Roman" w:hAnsi="Times New Roman" w:cs="Times New Roman"/>
        </w:rPr>
        <w:tab/>
      </w:r>
      <w:r w:rsidR="006A3B3E" w:rsidRPr="0038476B">
        <w:rPr>
          <w:rFonts w:ascii="Times New Roman" w:hAnsi="Times New Roman" w:cs="Times New Roman"/>
        </w:rPr>
        <w:t>in that (rare) case, the proposed law must be notified in the Gazette and, later, in the register together with an explanation that the proposed law has previously been notified in the Gazette;</w:t>
      </w:r>
    </w:p>
    <w:p w14:paraId="5FAE28CE" w14:textId="77777777" w:rsidR="006A3B3E" w:rsidRPr="0038476B" w:rsidRDefault="009C1A01" w:rsidP="00581D4A">
      <w:pPr>
        <w:autoSpaceDE w:val="0"/>
        <w:autoSpaceDN w:val="0"/>
        <w:adjustRightInd w:val="0"/>
        <w:spacing w:after="60"/>
        <w:ind w:left="1933" w:hanging="493"/>
        <w:rPr>
          <w:rFonts w:ascii="Times New Roman" w:hAnsi="Times New Roman" w:cs="Times New Roman"/>
        </w:rPr>
      </w:pPr>
      <w:r w:rsidRPr="0038476B">
        <w:rPr>
          <w:rFonts w:ascii="Times New Roman" w:hAnsi="Times New Roman" w:cs="Times New Roman"/>
        </w:rPr>
        <w:t>d)</w:t>
      </w:r>
      <w:r w:rsidRPr="0038476B">
        <w:rPr>
          <w:rFonts w:ascii="Times New Roman" w:hAnsi="Times New Roman" w:cs="Times New Roman"/>
        </w:rPr>
        <w:tab/>
      </w:r>
      <w:r w:rsidR="006A3B3E" w:rsidRPr="0038476B">
        <w:rPr>
          <w:rFonts w:ascii="Times New Roman" w:hAnsi="Times New Roman" w:cs="Times New Roman"/>
        </w:rPr>
        <w:t>notification in the register would consist of—</w:t>
      </w:r>
    </w:p>
    <w:p w14:paraId="37604AB7" w14:textId="77777777" w:rsidR="006A3B3E" w:rsidRPr="0038476B" w:rsidRDefault="009C1A01" w:rsidP="002518CA">
      <w:pPr>
        <w:autoSpaceDE w:val="0"/>
        <w:autoSpaceDN w:val="0"/>
        <w:adjustRightInd w:val="0"/>
        <w:spacing w:after="60"/>
        <w:ind w:left="2450" w:hanging="493"/>
        <w:rPr>
          <w:rFonts w:ascii="Times New Roman" w:hAnsi="Times New Roman" w:cs="Times New Roman"/>
        </w:rPr>
      </w:pPr>
      <w:proofErr w:type="spellStart"/>
      <w:r w:rsidRPr="0038476B">
        <w:rPr>
          <w:rFonts w:ascii="Times New Roman" w:hAnsi="Times New Roman" w:cs="Times New Roman"/>
        </w:rPr>
        <w:t>i</w:t>
      </w:r>
      <w:proofErr w:type="spellEnd"/>
      <w:r w:rsidRPr="0038476B">
        <w:rPr>
          <w:rFonts w:ascii="Times New Roman" w:hAnsi="Times New Roman" w:cs="Times New Roman"/>
        </w:rPr>
        <w:t>)</w:t>
      </w:r>
      <w:r w:rsidRPr="0038476B">
        <w:rPr>
          <w:rFonts w:ascii="Times New Roman" w:hAnsi="Times New Roman" w:cs="Times New Roman"/>
        </w:rPr>
        <w:tab/>
      </w:r>
      <w:r w:rsidR="006A3B3E" w:rsidRPr="0038476B">
        <w:rPr>
          <w:rFonts w:ascii="Times New Roman" w:hAnsi="Times New Roman" w:cs="Times New Roman"/>
        </w:rPr>
        <w:t>entering a statement in part 7 about the passing of the proposed law (this mirrors the existing requirement for Gazette notification); and</w:t>
      </w:r>
    </w:p>
    <w:p w14:paraId="041F2D32" w14:textId="77777777" w:rsidR="006A3B3E" w:rsidRDefault="009C1A01" w:rsidP="002518CA">
      <w:pPr>
        <w:autoSpaceDE w:val="0"/>
        <w:autoSpaceDN w:val="0"/>
        <w:adjustRightInd w:val="0"/>
        <w:spacing w:after="240"/>
        <w:ind w:left="2450" w:hanging="493"/>
        <w:rPr>
          <w:rFonts w:ascii="Times New Roman" w:hAnsi="Times New Roman" w:cs="Times New Roman"/>
        </w:rPr>
      </w:pPr>
      <w:r w:rsidRPr="0038476B">
        <w:rPr>
          <w:rFonts w:ascii="Times New Roman" w:hAnsi="Times New Roman" w:cs="Times New Roman"/>
        </w:rPr>
        <w:t>ii)</w:t>
      </w:r>
      <w:r w:rsidRPr="0038476B">
        <w:rPr>
          <w:rFonts w:ascii="Times New Roman" w:hAnsi="Times New Roman" w:cs="Times New Roman"/>
        </w:rPr>
        <w:tab/>
      </w:r>
      <w:r w:rsidR="006A3B3E" w:rsidRPr="0038476B">
        <w:rPr>
          <w:rFonts w:ascii="Times New Roman" w:hAnsi="Times New Roman" w:cs="Times New Roman"/>
        </w:rPr>
        <w:t>entering the text of the law in part 2 (this mirrors the existing requirement for copies of the Act to be available on the Gazette date).</w:t>
      </w:r>
    </w:p>
    <w:p w14:paraId="3B157B0E" w14:textId="77777777" w:rsidR="00426AE2" w:rsidRDefault="00426AE2" w:rsidP="00B5145F">
      <w:pPr>
        <w:pStyle w:val="Heading3"/>
      </w:pPr>
      <w:bookmarkStart w:id="36" w:name="_Toc179376653"/>
      <w:r>
        <w:t>Section 27</w:t>
      </w:r>
      <w:r>
        <w:tab/>
        <w:t>Numbering of Acts</w:t>
      </w:r>
      <w:bookmarkEnd w:id="36"/>
    </w:p>
    <w:p w14:paraId="421EA226" w14:textId="77777777" w:rsidR="001C24F7" w:rsidRPr="006B6E52" w:rsidRDefault="001C24F7" w:rsidP="001C24F7">
      <w:pPr>
        <w:rPr>
          <w:b/>
          <w:i/>
        </w:rPr>
      </w:pPr>
      <w:r w:rsidRPr="006B6E52">
        <w:rPr>
          <w:b/>
          <w:i/>
        </w:rPr>
        <w:t>(A2001-14)</w:t>
      </w:r>
    </w:p>
    <w:p w14:paraId="2C3F7262" w14:textId="77777777" w:rsidR="001C24F7" w:rsidRDefault="001C24F7" w:rsidP="001C24F7">
      <w:r>
        <w:t>A2001-14 inserted the section. There is no specific reference to the section in the explanatory statement.</w:t>
      </w:r>
    </w:p>
    <w:p w14:paraId="1913E6A1" w14:textId="77777777" w:rsidR="00426AE2" w:rsidRDefault="001C24F7" w:rsidP="006B6E52">
      <w:pPr>
        <w:spacing w:after="240"/>
      </w:pPr>
      <w:r>
        <w:t>There have been n</w:t>
      </w:r>
      <w:r w:rsidR="00972AE5">
        <w:t>o amendments to this section.</w:t>
      </w:r>
    </w:p>
    <w:p w14:paraId="2B837DD7" w14:textId="77777777" w:rsidR="00805D58" w:rsidRDefault="00426AE2" w:rsidP="00B5145F">
      <w:pPr>
        <w:pStyle w:val="Heading3"/>
      </w:pPr>
      <w:bookmarkStart w:id="37" w:name="_Toc179376654"/>
      <w:r>
        <w:t>Section 28</w:t>
      </w:r>
      <w:r>
        <w:tab/>
        <w:t>Notification of Acts</w:t>
      </w:r>
      <w:bookmarkStart w:id="38" w:name="_Toc459813821"/>
      <w:bookmarkEnd w:id="37"/>
    </w:p>
    <w:p w14:paraId="6E7F624A" w14:textId="77777777" w:rsidR="001C24F7" w:rsidRPr="006B6E52" w:rsidRDefault="001C24F7" w:rsidP="001C24F7">
      <w:pPr>
        <w:rPr>
          <w:b/>
          <w:i/>
        </w:rPr>
      </w:pPr>
      <w:r w:rsidRPr="006B6E52">
        <w:rPr>
          <w:b/>
          <w:i/>
        </w:rPr>
        <w:t>(A2001-14)</w:t>
      </w:r>
    </w:p>
    <w:p w14:paraId="27EAB223" w14:textId="77777777" w:rsidR="001C24F7" w:rsidRDefault="001C24F7" w:rsidP="001C24F7">
      <w:r>
        <w:t>A2001-14 inserted the section. There is no specific reference to the section in the explanatory statement.</w:t>
      </w:r>
    </w:p>
    <w:p w14:paraId="71C0A8ED" w14:textId="77777777" w:rsidR="00D3775D" w:rsidRPr="006B6E52" w:rsidRDefault="00D3775D" w:rsidP="002518CA">
      <w:pPr>
        <w:autoSpaceDE w:val="0"/>
        <w:autoSpaceDN w:val="0"/>
        <w:adjustRightInd w:val="0"/>
        <w:spacing w:after="240" w:line="240" w:lineRule="auto"/>
        <w:rPr>
          <w:b/>
          <w:i/>
        </w:rPr>
      </w:pPr>
      <w:r w:rsidRPr="006B6E52">
        <w:rPr>
          <w:b/>
          <w:i/>
        </w:rPr>
        <w:t>(A2001-56)</w:t>
      </w:r>
    </w:p>
    <w:p w14:paraId="071D7F7E" w14:textId="2602F5CE" w:rsidR="005E7685" w:rsidRDefault="00FF0F30" w:rsidP="006B6E52">
      <w:pPr>
        <w:autoSpaceDE w:val="0"/>
        <w:autoSpaceDN w:val="0"/>
        <w:adjustRightInd w:val="0"/>
        <w:spacing w:after="240" w:line="240" w:lineRule="auto"/>
      </w:pPr>
      <w:r>
        <w:t>A2001-56</w:t>
      </w:r>
      <w:r w:rsidR="005E7685">
        <w:t xml:space="preserve"> substituted s 28 (4)</w:t>
      </w:r>
      <w:r>
        <w:t>.</w:t>
      </w:r>
      <w:r w:rsidR="00F47194">
        <w:t xml:space="preserve"> </w:t>
      </w:r>
      <w:r>
        <w:t>The explanatory note is as follows:</w:t>
      </w:r>
    </w:p>
    <w:p w14:paraId="11B0ADC3" w14:textId="77777777" w:rsidR="005E7685" w:rsidRDefault="00FF0F30" w:rsidP="006B6E52">
      <w:pPr>
        <w:autoSpaceDE w:val="0"/>
        <w:autoSpaceDN w:val="0"/>
        <w:adjustRightInd w:val="0"/>
        <w:spacing w:after="240"/>
        <w:ind w:left="720"/>
        <w:rPr>
          <w:rFonts w:ascii="Times New Roman" w:hAnsi="Times New Roman" w:cs="Times New Roman"/>
        </w:rPr>
      </w:pPr>
      <w:r w:rsidRPr="00FF0F30">
        <w:rPr>
          <w:rFonts w:ascii="Times New Roman" w:hAnsi="Times New Roman" w:cs="Times New Roman"/>
        </w:rPr>
        <w:t>This amendment is consequential on amendment 2.23 (in particular, removal of the need</w:t>
      </w:r>
      <w:r>
        <w:rPr>
          <w:rFonts w:ascii="Times New Roman" w:hAnsi="Times New Roman" w:cs="Times New Roman"/>
        </w:rPr>
        <w:t xml:space="preserve"> </w:t>
      </w:r>
      <w:r w:rsidRPr="00FF0F30">
        <w:rPr>
          <w:rFonts w:ascii="Times New Roman" w:hAnsi="Times New Roman" w:cs="Times New Roman"/>
        </w:rPr>
        <w:t>for separate parts within the legislation register).</w:t>
      </w:r>
    </w:p>
    <w:p w14:paraId="4206D307" w14:textId="5A9CAF1C" w:rsidR="002F5EF2" w:rsidRDefault="002F5EF2" w:rsidP="006B6E52">
      <w:pPr>
        <w:autoSpaceDE w:val="0"/>
        <w:autoSpaceDN w:val="0"/>
        <w:adjustRightInd w:val="0"/>
        <w:spacing w:after="240" w:line="240" w:lineRule="auto"/>
      </w:pPr>
      <w:r>
        <w:lastRenderedPageBreak/>
        <w:t>A2001-56 also substituted s 28 (6) (b).</w:t>
      </w:r>
      <w:r w:rsidR="00F47194">
        <w:t xml:space="preserve"> </w:t>
      </w:r>
      <w:r>
        <w:t>The explanatory note is as follows:</w:t>
      </w:r>
    </w:p>
    <w:p w14:paraId="1ADA8E6F" w14:textId="7DBEBE67" w:rsidR="000F000D" w:rsidRPr="00F03C65" w:rsidRDefault="005E7685" w:rsidP="00F03C65">
      <w:pPr>
        <w:ind w:left="720"/>
        <w:rPr>
          <w:rFonts w:ascii="Times New Roman" w:hAnsi="Times New Roman" w:cs="Times New Roman"/>
        </w:rPr>
      </w:pPr>
      <w:r w:rsidRPr="00F03C65">
        <w:rPr>
          <w:rFonts w:ascii="Times New Roman" w:hAnsi="Times New Roman" w:cs="Times New Roman"/>
        </w:rPr>
        <w:t>This amendment is consequential on amendment 2.23 (in particular, removing the need for separate parts within the legislation register). It also clarifies the operation of existing section</w:t>
      </w:r>
      <w:r w:rsidR="002518CA">
        <w:rPr>
          <w:rFonts w:ascii="Times New Roman" w:hAnsi="Times New Roman" w:cs="Times New Roman"/>
        </w:rPr>
        <w:t> </w:t>
      </w:r>
      <w:r w:rsidRPr="00F03C65">
        <w:rPr>
          <w:rFonts w:ascii="Times New Roman" w:hAnsi="Times New Roman" w:cs="Times New Roman"/>
        </w:rPr>
        <w:t>28</w:t>
      </w:r>
      <w:r w:rsidR="002518CA">
        <w:rPr>
          <w:rFonts w:ascii="Times New Roman" w:hAnsi="Times New Roman" w:cs="Times New Roman"/>
        </w:rPr>
        <w:t> </w:t>
      </w:r>
      <w:r w:rsidRPr="00F03C65">
        <w:rPr>
          <w:rFonts w:ascii="Times New Roman" w:hAnsi="Times New Roman" w:cs="Times New Roman"/>
        </w:rPr>
        <w:t>(6) (b). The existing provision refers to the later notification of the making of the law. If the making is notified first in the Gazette, there would strictly be a later entry in</w:t>
      </w:r>
      <w:r w:rsidR="00877BC9" w:rsidRPr="00F03C65">
        <w:rPr>
          <w:rFonts w:ascii="Times New Roman" w:hAnsi="Times New Roman" w:cs="Times New Roman"/>
        </w:rPr>
        <w:t xml:space="preserve"> </w:t>
      </w:r>
      <w:r w:rsidRPr="00F03C65">
        <w:rPr>
          <w:rFonts w:ascii="Times New Roman" w:hAnsi="Times New Roman" w:cs="Times New Roman"/>
        </w:rPr>
        <w:t>the register about the making but not a second notification.</w:t>
      </w:r>
    </w:p>
    <w:p w14:paraId="4D96F876" w14:textId="77777777" w:rsidR="00FD237C" w:rsidRPr="006B6E52" w:rsidRDefault="00FD237C" w:rsidP="006B6E52">
      <w:pPr>
        <w:autoSpaceDE w:val="0"/>
        <w:autoSpaceDN w:val="0"/>
        <w:adjustRightInd w:val="0"/>
        <w:spacing w:after="240" w:line="240" w:lineRule="auto"/>
        <w:rPr>
          <w:b/>
          <w:i/>
        </w:rPr>
      </w:pPr>
      <w:r w:rsidRPr="006B6E52">
        <w:rPr>
          <w:b/>
          <w:i/>
        </w:rPr>
        <w:t>(A2002-11)</w:t>
      </w:r>
    </w:p>
    <w:p w14:paraId="33C6B34A" w14:textId="77777777" w:rsidR="00FD237C" w:rsidRDefault="00F03C65" w:rsidP="006B6E52">
      <w:pPr>
        <w:autoSpaceDE w:val="0"/>
        <w:autoSpaceDN w:val="0"/>
        <w:adjustRightInd w:val="0"/>
        <w:spacing w:after="240" w:line="240" w:lineRule="auto"/>
      </w:pPr>
      <w:r>
        <w:t>A2002-11</w:t>
      </w:r>
      <w:r w:rsidR="00CC1CF9">
        <w:t xml:space="preserve"> insert</w:t>
      </w:r>
      <w:r>
        <w:t>ed</w:t>
      </w:r>
      <w:r w:rsidR="00CC1CF9">
        <w:t xml:space="preserve"> s 28 (9), providing that the section is a determinative provision.</w:t>
      </w:r>
    </w:p>
    <w:p w14:paraId="68D8F15A" w14:textId="77777777" w:rsidR="00D3775D" w:rsidRPr="006B6E52" w:rsidRDefault="00D3775D" w:rsidP="006B6E52">
      <w:pPr>
        <w:autoSpaceDE w:val="0"/>
        <w:autoSpaceDN w:val="0"/>
        <w:adjustRightInd w:val="0"/>
        <w:spacing w:after="240" w:line="240" w:lineRule="auto"/>
        <w:rPr>
          <w:b/>
          <w:i/>
        </w:rPr>
      </w:pPr>
      <w:r w:rsidRPr="006B6E52">
        <w:rPr>
          <w:b/>
          <w:i/>
        </w:rPr>
        <w:t>(A2003-41)</w:t>
      </w:r>
    </w:p>
    <w:p w14:paraId="65AFF0DF" w14:textId="47F6A5C1" w:rsidR="00E12BD1" w:rsidRDefault="00F03C65" w:rsidP="00E12BD1">
      <w:r>
        <w:t>A2003-41</w:t>
      </w:r>
      <w:r w:rsidR="00E12BD1">
        <w:t xml:space="preserve"> substituted s 28 (5) and (6).</w:t>
      </w:r>
      <w:r w:rsidR="00F47194">
        <w:t xml:space="preserve"> </w:t>
      </w:r>
      <w:r w:rsidR="00E12BD1">
        <w:t>The explanatory note is as follows:</w:t>
      </w:r>
    </w:p>
    <w:p w14:paraId="29B8796C" w14:textId="77777777" w:rsidR="00E12BD1" w:rsidRPr="002518CA" w:rsidRDefault="00E12BD1" w:rsidP="002518CA">
      <w:pPr>
        <w:spacing w:after="120"/>
        <w:ind w:left="720"/>
        <w:rPr>
          <w:rFonts w:ascii="Times New Roman" w:hAnsi="Times New Roman" w:cs="Times New Roman"/>
        </w:rPr>
      </w:pPr>
      <w:r w:rsidRPr="002518CA">
        <w:rPr>
          <w:rFonts w:ascii="Times New Roman" w:hAnsi="Times New Roman" w:cs="Times New Roman"/>
        </w:rPr>
        <w:t>The substituted subsections apply to cases where the making of an Act has to be notified in</w:t>
      </w:r>
      <w:r w:rsidR="004C7C92" w:rsidRPr="002518CA">
        <w:rPr>
          <w:rFonts w:ascii="Times New Roman" w:hAnsi="Times New Roman" w:cs="Times New Roman"/>
        </w:rPr>
        <w:t xml:space="preserve"> </w:t>
      </w:r>
      <w:r w:rsidRPr="002518CA">
        <w:rPr>
          <w:rFonts w:ascii="Times New Roman" w:hAnsi="Times New Roman" w:cs="Times New Roman"/>
        </w:rPr>
        <w:t>the Gazette. This would only happen in exceptional cases, for example, if some technical</w:t>
      </w:r>
      <w:r w:rsidR="004C7C92" w:rsidRPr="002518CA">
        <w:rPr>
          <w:rFonts w:ascii="Times New Roman" w:hAnsi="Times New Roman" w:cs="Times New Roman"/>
        </w:rPr>
        <w:t xml:space="preserve"> </w:t>
      </w:r>
      <w:r w:rsidRPr="002518CA">
        <w:rPr>
          <w:rFonts w:ascii="Times New Roman" w:hAnsi="Times New Roman" w:cs="Times New Roman"/>
        </w:rPr>
        <w:t>problem made notification using the legislation register impracticable at the time for</w:t>
      </w:r>
      <w:r w:rsidR="004C7C92" w:rsidRPr="002518CA">
        <w:rPr>
          <w:rFonts w:ascii="Times New Roman" w:hAnsi="Times New Roman" w:cs="Times New Roman"/>
        </w:rPr>
        <w:t xml:space="preserve"> </w:t>
      </w:r>
      <w:r w:rsidRPr="002518CA">
        <w:rPr>
          <w:rFonts w:ascii="Times New Roman" w:hAnsi="Times New Roman" w:cs="Times New Roman"/>
        </w:rPr>
        <w:t>notification.</w:t>
      </w:r>
    </w:p>
    <w:p w14:paraId="2516F8FB" w14:textId="77777777" w:rsidR="004C7C92" w:rsidRPr="002518CA" w:rsidRDefault="00E12BD1" w:rsidP="002518CA">
      <w:pPr>
        <w:spacing w:after="120"/>
        <w:ind w:left="720"/>
        <w:rPr>
          <w:rFonts w:ascii="Times New Roman" w:hAnsi="Times New Roman" w:cs="Times New Roman"/>
        </w:rPr>
      </w:pPr>
      <w:r w:rsidRPr="002518CA">
        <w:rPr>
          <w:rFonts w:ascii="Times New Roman" w:hAnsi="Times New Roman" w:cs="Times New Roman"/>
        </w:rPr>
        <w:t>As such a case is likely to be rare, it may be preferable to publish the Act in full in the</w:t>
      </w:r>
      <w:r w:rsidR="004C7C92" w:rsidRPr="002518CA">
        <w:rPr>
          <w:rFonts w:ascii="Times New Roman" w:hAnsi="Times New Roman" w:cs="Times New Roman"/>
        </w:rPr>
        <w:t xml:space="preserve"> </w:t>
      </w:r>
      <w:r w:rsidRPr="002518CA">
        <w:rPr>
          <w:rFonts w:ascii="Times New Roman" w:hAnsi="Times New Roman" w:cs="Times New Roman"/>
        </w:rPr>
        <w:t>Gazette (as can be done at present for registrable instruments—see Legislation Act,</w:t>
      </w:r>
      <w:r w:rsidR="004C7C92" w:rsidRPr="002518CA">
        <w:rPr>
          <w:rFonts w:ascii="Times New Roman" w:hAnsi="Times New Roman" w:cs="Times New Roman"/>
        </w:rPr>
        <w:t xml:space="preserve"> </w:t>
      </w:r>
      <w:r w:rsidRPr="002518CA">
        <w:rPr>
          <w:rFonts w:ascii="Times New Roman" w:hAnsi="Times New Roman" w:cs="Times New Roman"/>
        </w:rPr>
        <w:t>section 61 (4) (a)) or to make copies of the Act available for free rather than setting up</w:t>
      </w:r>
      <w:r w:rsidR="004C7C92" w:rsidRPr="002518CA">
        <w:rPr>
          <w:rFonts w:ascii="Times New Roman" w:hAnsi="Times New Roman" w:cs="Times New Roman"/>
        </w:rPr>
        <w:t xml:space="preserve"> </w:t>
      </w:r>
      <w:r w:rsidRPr="002518CA">
        <w:rPr>
          <w:rFonts w:ascii="Times New Roman" w:hAnsi="Times New Roman" w:cs="Times New Roman"/>
        </w:rPr>
        <w:t>special arrangements for its sale. The remade subsections, therefore, authorise these things</w:t>
      </w:r>
      <w:r w:rsidR="004C7C92" w:rsidRPr="002518CA">
        <w:rPr>
          <w:rFonts w:ascii="Times New Roman" w:hAnsi="Times New Roman" w:cs="Times New Roman"/>
        </w:rPr>
        <w:t xml:space="preserve"> </w:t>
      </w:r>
      <w:r w:rsidRPr="002518CA">
        <w:rPr>
          <w:rFonts w:ascii="Times New Roman" w:hAnsi="Times New Roman" w:cs="Times New Roman"/>
        </w:rPr>
        <w:t>to be done. Under the proposed subsections, if the making of an Act is initially notified in</w:t>
      </w:r>
      <w:r w:rsidR="004C7C92" w:rsidRPr="002518CA">
        <w:rPr>
          <w:rFonts w:ascii="Times New Roman" w:hAnsi="Times New Roman" w:cs="Times New Roman"/>
        </w:rPr>
        <w:t xml:space="preserve"> </w:t>
      </w:r>
      <w:r w:rsidRPr="002518CA">
        <w:rPr>
          <w:rFonts w:ascii="Times New Roman" w:hAnsi="Times New Roman" w:cs="Times New Roman"/>
        </w:rPr>
        <w:t>the Gazette, the making of the Act and its text must in any event be entered in the register</w:t>
      </w:r>
      <w:r w:rsidR="004C7C92" w:rsidRPr="002518CA">
        <w:rPr>
          <w:rFonts w:ascii="Times New Roman" w:hAnsi="Times New Roman" w:cs="Times New Roman"/>
        </w:rPr>
        <w:t xml:space="preserve"> </w:t>
      </w:r>
      <w:r w:rsidRPr="002518CA">
        <w:rPr>
          <w:rFonts w:ascii="Times New Roman" w:hAnsi="Times New Roman" w:cs="Times New Roman"/>
        </w:rPr>
        <w:t>(and made available at an approved web site). This can be expected to happen very soon</w:t>
      </w:r>
      <w:r w:rsidR="004C7C92" w:rsidRPr="002518CA">
        <w:rPr>
          <w:rFonts w:ascii="Times New Roman" w:hAnsi="Times New Roman" w:cs="Times New Roman"/>
        </w:rPr>
        <w:t xml:space="preserve"> </w:t>
      </w:r>
      <w:r w:rsidRPr="002518CA">
        <w:rPr>
          <w:rFonts w:ascii="Times New Roman" w:hAnsi="Times New Roman" w:cs="Times New Roman"/>
        </w:rPr>
        <w:t>after Gazette notification and any special arrangements for making copies of the Act</w:t>
      </w:r>
      <w:r w:rsidR="004C7C92" w:rsidRPr="002518CA">
        <w:rPr>
          <w:rFonts w:ascii="Times New Roman" w:hAnsi="Times New Roman" w:cs="Times New Roman"/>
        </w:rPr>
        <w:t xml:space="preserve"> </w:t>
      </w:r>
      <w:r w:rsidRPr="002518CA">
        <w:rPr>
          <w:rFonts w:ascii="Times New Roman" w:hAnsi="Times New Roman" w:cs="Times New Roman"/>
        </w:rPr>
        <w:t>available are likely to be needed only for a short time.</w:t>
      </w:r>
      <w:r w:rsidR="004C7C92" w:rsidRPr="002518CA">
        <w:rPr>
          <w:rFonts w:ascii="Times New Roman" w:hAnsi="Times New Roman" w:cs="Times New Roman"/>
        </w:rPr>
        <w:t xml:space="preserve"> </w:t>
      </w:r>
    </w:p>
    <w:p w14:paraId="7D5A795D" w14:textId="77777777" w:rsidR="00E12BD1" w:rsidRPr="002518CA" w:rsidRDefault="00E12BD1" w:rsidP="002518CA">
      <w:pPr>
        <w:spacing w:after="240"/>
        <w:ind w:left="720"/>
        <w:rPr>
          <w:rFonts w:ascii="Times New Roman" w:hAnsi="Times New Roman" w:cs="Times New Roman"/>
        </w:rPr>
      </w:pPr>
      <w:r w:rsidRPr="002518CA">
        <w:rPr>
          <w:rFonts w:ascii="Times New Roman" w:hAnsi="Times New Roman" w:cs="Times New Roman"/>
        </w:rPr>
        <w:t>Existing subsection (6) (b) requires ‘later’ entries to be made in the legislation register</w:t>
      </w:r>
      <w:r w:rsidR="004C7C92" w:rsidRPr="002518CA">
        <w:rPr>
          <w:rFonts w:ascii="Times New Roman" w:hAnsi="Times New Roman" w:cs="Times New Roman"/>
        </w:rPr>
        <w:t xml:space="preserve"> </w:t>
      </w:r>
      <w:r w:rsidRPr="002518CA">
        <w:rPr>
          <w:rFonts w:ascii="Times New Roman" w:hAnsi="Times New Roman" w:cs="Times New Roman"/>
        </w:rPr>
        <w:t>about an Act notified in the Gazette. As these entries should be made as soon as possible,</w:t>
      </w:r>
      <w:r w:rsidR="004C7C92" w:rsidRPr="002518CA">
        <w:rPr>
          <w:rFonts w:ascii="Times New Roman" w:hAnsi="Times New Roman" w:cs="Times New Roman"/>
        </w:rPr>
        <w:t xml:space="preserve"> </w:t>
      </w:r>
      <w:r w:rsidRPr="002518CA">
        <w:rPr>
          <w:rFonts w:ascii="Times New Roman" w:hAnsi="Times New Roman" w:cs="Times New Roman"/>
        </w:rPr>
        <w:t>the express requirement for a later entry serves no purpose and has been omitted from the</w:t>
      </w:r>
      <w:r w:rsidR="004C7C92" w:rsidRPr="002518CA">
        <w:rPr>
          <w:rFonts w:ascii="Times New Roman" w:hAnsi="Times New Roman" w:cs="Times New Roman"/>
        </w:rPr>
        <w:t xml:space="preserve"> </w:t>
      </w:r>
      <w:r w:rsidRPr="002518CA">
        <w:rPr>
          <w:rFonts w:ascii="Times New Roman" w:hAnsi="Times New Roman" w:cs="Times New Roman"/>
        </w:rPr>
        <w:t>remade provision.</w:t>
      </w:r>
    </w:p>
    <w:p w14:paraId="12EEF03B" w14:textId="77777777" w:rsidR="000F000D" w:rsidRDefault="00E12BD1" w:rsidP="006B6E52">
      <w:pPr>
        <w:autoSpaceDE w:val="0"/>
        <w:autoSpaceDN w:val="0"/>
        <w:adjustRightInd w:val="0"/>
        <w:spacing w:after="240" w:line="240" w:lineRule="auto"/>
      </w:pPr>
      <w:r>
        <w:t>A minor amendment omitting ‘for purchase</w:t>
      </w:r>
      <w:r w:rsidR="004C7C92">
        <w:t>’</w:t>
      </w:r>
      <w:r>
        <w:t xml:space="preserve"> from s 28 (7) </w:t>
      </w:r>
      <w:r w:rsidR="004C7C92">
        <w:t>was also made (</w:t>
      </w:r>
      <w:r w:rsidRPr="00E12BD1">
        <w:t>consequential on the remaking of section 28 (5)</w:t>
      </w:r>
      <w:r w:rsidR="004C7C92">
        <w:t>)</w:t>
      </w:r>
      <w:r w:rsidRPr="00E12BD1">
        <w:t>.</w:t>
      </w:r>
    </w:p>
    <w:p w14:paraId="7382BC41" w14:textId="77777777" w:rsidR="00D3775D" w:rsidRPr="006B6E52" w:rsidRDefault="00D3775D" w:rsidP="006B6E52">
      <w:pPr>
        <w:autoSpaceDE w:val="0"/>
        <w:autoSpaceDN w:val="0"/>
        <w:adjustRightInd w:val="0"/>
        <w:spacing w:after="240" w:line="240" w:lineRule="auto"/>
        <w:rPr>
          <w:b/>
          <w:i/>
        </w:rPr>
      </w:pPr>
      <w:r w:rsidRPr="006B6E52">
        <w:rPr>
          <w:b/>
          <w:i/>
        </w:rPr>
        <w:t>(A2005-62)</w:t>
      </w:r>
    </w:p>
    <w:p w14:paraId="797D0BFC" w14:textId="77777777" w:rsidR="0080581F" w:rsidRDefault="00F03C65" w:rsidP="0080581F">
      <w:r>
        <w:t>A2005-62 substituted</w:t>
      </w:r>
      <w:r w:rsidR="0080581F">
        <w:t xml:space="preserve"> s 28 (2) (b).The explanatory note is as follows:</w:t>
      </w:r>
    </w:p>
    <w:p w14:paraId="4D41C4D9" w14:textId="77777777" w:rsidR="00D3775D" w:rsidRPr="00F03C65" w:rsidRDefault="0080581F" w:rsidP="0080581F">
      <w:pPr>
        <w:ind w:left="720"/>
        <w:rPr>
          <w:rFonts w:ascii="Times New Roman" w:hAnsi="Times New Roman" w:cs="Times New Roman"/>
        </w:rPr>
      </w:pPr>
      <w:r w:rsidRPr="00F03C65">
        <w:rPr>
          <w:rFonts w:ascii="Times New Roman" w:hAnsi="Times New Roman" w:cs="Times New Roman"/>
        </w:rPr>
        <w:t xml:space="preserve">This amendment clarifies when the parliamentary counsel is required to notify the making of a proposed law in the gazette. The amendment is consistent with the Legislation Act, section 20 (which requires the parliamentary counsel to ensure that anything the parliamentary counsel is required to do in relation to the register is done promptly) and section 22 (1) (which requires the parliamentary counsel to ensure, as far as practicable, that a copy of the material mentioned in section 19 (1) and (2) is accessible at all times on an approved web site). Uploads from the legislation register to the approved web site are normally made during the night of the day when laws and instruments are notified in the register. Although they are invariably available at the </w:t>
      </w:r>
      <w:r w:rsidRPr="00F03C65">
        <w:rPr>
          <w:rFonts w:ascii="Times New Roman" w:hAnsi="Times New Roman" w:cs="Times New Roman"/>
        </w:rPr>
        <w:lastRenderedPageBreak/>
        <w:t>approved web site at the beginning of the next working day, they are not always available before midnight on the day of notification.</w:t>
      </w:r>
    </w:p>
    <w:p w14:paraId="6F298DE0" w14:textId="77777777" w:rsidR="0080581F" w:rsidRDefault="00F03C65" w:rsidP="0080581F">
      <w:r>
        <w:t xml:space="preserve">A2005-62 also </w:t>
      </w:r>
      <w:r w:rsidR="0080581F">
        <w:t>replace</w:t>
      </w:r>
      <w:r>
        <w:t>d</w:t>
      </w:r>
      <w:r w:rsidR="0080581F">
        <w:t xml:space="preserve"> ‘within’ with ‘not later than’ in s 28 (9).The explanatory note is as follows:</w:t>
      </w:r>
    </w:p>
    <w:p w14:paraId="2834AA6F" w14:textId="77777777" w:rsidR="00D3775D" w:rsidRPr="00F03C65" w:rsidRDefault="0080581F" w:rsidP="007451AC">
      <w:pPr>
        <w:ind w:left="720"/>
        <w:rPr>
          <w:rFonts w:ascii="Times New Roman" w:hAnsi="Times New Roman" w:cs="Times New Roman"/>
        </w:rPr>
      </w:pPr>
      <w:r w:rsidRPr="00F03C65">
        <w:rPr>
          <w:rFonts w:ascii="Times New Roman" w:hAnsi="Times New Roman" w:cs="Times New Roman"/>
        </w:rPr>
        <w:t>The Legislation Act, section 28 (8) requires the parliamentary counsel to give the Minister a statement if the making of a proposed law is notified in the gazette rather than the legislation register and copies of the proposed law are not available in accordance with the gazette notice. This amendment makes it clear that a copy of the statement may be presented to the Legislative Assembly on the gazette date and need not wait until the following day.</w:t>
      </w:r>
    </w:p>
    <w:p w14:paraId="077B3912" w14:textId="77777777" w:rsidR="00EA3C39" w:rsidRPr="006B6E52" w:rsidRDefault="00EA3C39" w:rsidP="006B6E52">
      <w:pPr>
        <w:autoSpaceDE w:val="0"/>
        <w:autoSpaceDN w:val="0"/>
        <w:adjustRightInd w:val="0"/>
        <w:spacing w:after="240" w:line="240" w:lineRule="auto"/>
        <w:rPr>
          <w:b/>
          <w:i/>
        </w:rPr>
      </w:pPr>
      <w:r w:rsidRPr="006B6E52">
        <w:rPr>
          <w:b/>
          <w:i/>
        </w:rPr>
        <w:t>(A2011-28)</w:t>
      </w:r>
    </w:p>
    <w:p w14:paraId="1D492BBA" w14:textId="60DAD763" w:rsidR="001D2D0A" w:rsidRDefault="0052147D" w:rsidP="001D2D0A">
      <w:r>
        <w:t>A2011-28 s</w:t>
      </w:r>
      <w:r w:rsidR="00EA3C39">
        <w:t>ubstitute</w:t>
      </w:r>
      <w:r w:rsidR="00F03C65">
        <w:t>d</w:t>
      </w:r>
      <w:r w:rsidR="00EA3C39">
        <w:t xml:space="preserve"> section 28 (2) (b) and 3 examples.</w:t>
      </w:r>
      <w:r w:rsidR="00F47194">
        <w:t xml:space="preserve"> </w:t>
      </w:r>
      <w:r w:rsidR="00EA3C39">
        <w:t>The explanatory note is as follows:</w:t>
      </w:r>
    </w:p>
    <w:p w14:paraId="1B1F3D4A" w14:textId="08135153" w:rsidR="00EA3C39" w:rsidRPr="00F03C65" w:rsidRDefault="00EA3C39" w:rsidP="002B32AE">
      <w:pPr>
        <w:autoSpaceDE w:val="0"/>
        <w:autoSpaceDN w:val="0"/>
        <w:adjustRightInd w:val="0"/>
        <w:spacing w:after="120"/>
        <w:ind w:left="720"/>
        <w:rPr>
          <w:rFonts w:ascii="Times New Roman" w:hAnsi="Times New Roman" w:cs="Times New Roman"/>
        </w:rPr>
      </w:pPr>
      <w:r w:rsidRPr="00F03C65">
        <w:rPr>
          <w:rFonts w:ascii="Times New Roman" w:hAnsi="Times New Roman" w:cs="Times New Roman"/>
        </w:rPr>
        <w:t>Under the Legislation Act, notification of a proposed law passed by the Legislative Assembly is necessary for it to become an Act. ‘Notification’ in this context means notification in the legislation register, or if that is not practicable, in the gazette (s</w:t>
      </w:r>
      <w:r w:rsidR="00C3204C">
        <w:rPr>
          <w:rFonts w:ascii="Times New Roman" w:hAnsi="Times New Roman" w:cs="Times New Roman"/>
        </w:rPr>
        <w:t>ee s</w:t>
      </w:r>
      <w:r w:rsidR="00BF42CC">
        <w:rPr>
          <w:rFonts w:ascii="Times New Roman" w:hAnsi="Times New Roman" w:cs="Times New Roman"/>
        </w:rPr>
        <w:t xml:space="preserve"> </w:t>
      </w:r>
      <w:r w:rsidR="00C3204C">
        <w:rPr>
          <w:rFonts w:ascii="Times New Roman" w:hAnsi="Times New Roman" w:cs="Times New Roman"/>
        </w:rPr>
        <w:t>28</w:t>
      </w:r>
      <w:r w:rsidR="00BF42CC">
        <w:rPr>
          <w:rFonts w:ascii="Times New Roman" w:hAnsi="Times New Roman" w:cs="Times New Roman"/>
        </w:rPr>
        <w:t xml:space="preserve"> </w:t>
      </w:r>
      <w:r w:rsidRPr="00F03C65">
        <w:rPr>
          <w:rFonts w:ascii="Times New Roman" w:hAnsi="Times New Roman" w:cs="Times New Roman"/>
        </w:rPr>
        <w:t>(2)).</w:t>
      </w:r>
    </w:p>
    <w:p w14:paraId="187EF4A3" w14:textId="77777777" w:rsidR="00EA3C39" w:rsidRPr="00F03C65" w:rsidRDefault="00EA3C39" w:rsidP="006B6E52">
      <w:pPr>
        <w:autoSpaceDE w:val="0"/>
        <w:autoSpaceDN w:val="0"/>
        <w:adjustRightInd w:val="0"/>
        <w:spacing w:after="240"/>
        <w:ind w:left="720"/>
        <w:rPr>
          <w:rFonts w:ascii="Times New Roman" w:hAnsi="Times New Roman" w:cs="Times New Roman"/>
        </w:rPr>
      </w:pPr>
      <w:r w:rsidRPr="00F03C65">
        <w:rPr>
          <w:rFonts w:ascii="Times New Roman" w:hAnsi="Times New Roman" w:cs="Times New Roman"/>
        </w:rPr>
        <w:t>This amendment proposes to broaden the options available for the notification of the making of a proposed law if the legislation register is temporarily unavailable for technical or other reasons.</w:t>
      </w:r>
    </w:p>
    <w:p w14:paraId="597BBFE5" w14:textId="77777777" w:rsidR="00EA3C39" w:rsidRPr="00F03C65" w:rsidRDefault="00EA3C39" w:rsidP="002B32AE">
      <w:pPr>
        <w:autoSpaceDE w:val="0"/>
        <w:autoSpaceDN w:val="0"/>
        <w:adjustRightInd w:val="0"/>
        <w:spacing w:after="120"/>
        <w:ind w:left="720"/>
        <w:rPr>
          <w:rFonts w:ascii="Times New Roman" w:hAnsi="Times New Roman" w:cs="Times New Roman"/>
        </w:rPr>
      </w:pPr>
      <w:r w:rsidRPr="00F03C65">
        <w:rPr>
          <w:rFonts w:ascii="Times New Roman" w:hAnsi="Times New Roman" w:cs="Times New Roman"/>
        </w:rPr>
        <w:t>Under section 28 (2) (b) as revised by this amendment, a proposed law may be notified in another place the parliamentary counsel considers appropriate. The gazette is one example of a place that may be appropriate.</w:t>
      </w:r>
    </w:p>
    <w:p w14:paraId="7B7D943F" w14:textId="7D71D5B1" w:rsidR="00EA3C39" w:rsidRDefault="00EA3C39" w:rsidP="006B6E52">
      <w:pPr>
        <w:autoSpaceDE w:val="0"/>
        <w:autoSpaceDN w:val="0"/>
        <w:adjustRightInd w:val="0"/>
        <w:spacing w:after="240"/>
        <w:ind w:left="720"/>
        <w:rPr>
          <w:rFonts w:ascii="Times New Roman" w:hAnsi="Times New Roman" w:cs="Times New Roman"/>
        </w:rPr>
      </w:pPr>
      <w:r w:rsidRPr="00F03C65">
        <w:rPr>
          <w:rFonts w:ascii="Times New Roman" w:hAnsi="Times New Roman" w:cs="Times New Roman"/>
        </w:rPr>
        <w:t>The legislation register has been in operation since 12 September 2001. To date, it has always been possible to notify material on the register on the date requested. However, it is a prudent and necessary part of risk management planning to have alternatives in place should the need arise. A</w:t>
      </w:r>
      <w:r w:rsidR="002518CA">
        <w:rPr>
          <w:rFonts w:ascii="Times New Roman" w:hAnsi="Times New Roman" w:cs="Times New Roman"/>
        </w:rPr>
        <w:t> </w:t>
      </w:r>
      <w:r w:rsidRPr="00F03C65">
        <w:rPr>
          <w:rFonts w:ascii="Times New Roman" w:hAnsi="Times New Roman" w:cs="Times New Roman"/>
        </w:rPr>
        <w:t xml:space="preserve">similarly flexible approach has been taken in the equivalent NSW provision (see </w:t>
      </w:r>
      <w:r w:rsidRPr="00F03C65">
        <w:rPr>
          <w:rFonts w:ascii="Times New Roman" w:hAnsi="Times New Roman" w:cs="Times New Roman"/>
          <w:i/>
          <w:iCs/>
        </w:rPr>
        <w:t xml:space="preserve">Interpretation Act 1987 </w:t>
      </w:r>
      <w:r w:rsidRPr="00F03C65">
        <w:rPr>
          <w:rFonts w:ascii="Times New Roman" w:hAnsi="Times New Roman" w:cs="Times New Roman"/>
        </w:rPr>
        <w:t>(NSW), s 45C).</w:t>
      </w:r>
    </w:p>
    <w:p w14:paraId="1BAD2FD9" w14:textId="19120C5C" w:rsidR="0052147D" w:rsidRDefault="0052147D" w:rsidP="0052147D">
      <w:r>
        <w:t>A2011-28 also substitute</w:t>
      </w:r>
      <w:r w:rsidR="00C3204C">
        <w:t>d</w:t>
      </w:r>
      <w:r>
        <w:t xml:space="preserve"> section 28 (5) to (9).</w:t>
      </w:r>
      <w:r w:rsidR="00F47194">
        <w:t xml:space="preserve"> </w:t>
      </w:r>
      <w:r>
        <w:t>The explanatory note is as follows:</w:t>
      </w:r>
    </w:p>
    <w:p w14:paraId="5E114E27" w14:textId="77777777" w:rsidR="00EA3C39" w:rsidRPr="00C3204C" w:rsidRDefault="0052147D" w:rsidP="006B6E52">
      <w:pPr>
        <w:autoSpaceDE w:val="0"/>
        <w:autoSpaceDN w:val="0"/>
        <w:adjustRightInd w:val="0"/>
        <w:spacing w:after="240" w:line="240" w:lineRule="auto"/>
        <w:ind w:left="720"/>
        <w:rPr>
          <w:rFonts w:ascii="Times New Roman" w:hAnsi="Times New Roman" w:cs="Times New Roman"/>
        </w:rPr>
      </w:pPr>
      <w:r w:rsidRPr="00C3204C">
        <w:rPr>
          <w:rFonts w:ascii="Times New Roman" w:hAnsi="Times New Roman" w:cs="Times New Roman"/>
        </w:rPr>
        <w:t>This amendment remakes section 28 (5) to (9) to make consequential amendments necessary to accommodate the changes made to section 28 (2) by the previous amendment.</w:t>
      </w:r>
    </w:p>
    <w:p w14:paraId="58F02275" w14:textId="77777777" w:rsidR="00D3775D" w:rsidRPr="006B6E52" w:rsidRDefault="00D3775D" w:rsidP="006B6E52">
      <w:pPr>
        <w:autoSpaceDE w:val="0"/>
        <w:autoSpaceDN w:val="0"/>
        <w:adjustRightInd w:val="0"/>
        <w:spacing w:after="240" w:line="240" w:lineRule="auto"/>
        <w:rPr>
          <w:b/>
          <w:i/>
        </w:rPr>
      </w:pPr>
      <w:r w:rsidRPr="006B6E52">
        <w:rPr>
          <w:b/>
          <w:i/>
        </w:rPr>
        <w:t>(A2015-15)</w:t>
      </w:r>
    </w:p>
    <w:p w14:paraId="0F66B8C0" w14:textId="6470E45C" w:rsidR="007451AC" w:rsidRDefault="00FA6A0F" w:rsidP="007451AC">
      <w:r>
        <w:t>A2015-15 omitted</w:t>
      </w:r>
      <w:r w:rsidR="007451AC">
        <w:t xml:space="preserve"> example 2 from s 28 (2) (b).</w:t>
      </w:r>
      <w:r w:rsidR="00F47194">
        <w:t xml:space="preserve"> </w:t>
      </w:r>
      <w:r w:rsidR="007451AC">
        <w:t>The explanatory note is as follows:</w:t>
      </w:r>
    </w:p>
    <w:p w14:paraId="72CA53D8" w14:textId="77777777" w:rsidR="007451AC" w:rsidRPr="00FA6A0F" w:rsidRDefault="007451AC" w:rsidP="006B6E52">
      <w:pPr>
        <w:autoSpaceDE w:val="0"/>
        <w:autoSpaceDN w:val="0"/>
        <w:adjustRightInd w:val="0"/>
        <w:spacing w:after="240"/>
        <w:ind w:left="720"/>
        <w:rPr>
          <w:rFonts w:ascii="Times New Roman" w:hAnsi="Times New Roman" w:cs="Times New Roman"/>
        </w:rPr>
      </w:pPr>
      <w:r w:rsidRPr="00FA6A0F">
        <w:rPr>
          <w:rFonts w:ascii="Times New Roman" w:hAnsi="Times New Roman" w:cs="Times New Roman"/>
        </w:rPr>
        <w:t>This amendment omits a reference to the gazette as an example of a place the parliamentary counsel considers appropriate for notifying the making of a proposed law if it is not practicable to do so in the ACT legislation register. The example is redundant because the gazette is now published in the ACT legislation register.</w:t>
      </w:r>
    </w:p>
    <w:p w14:paraId="56FF8B37" w14:textId="77777777" w:rsidR="00805D58" w:rsidRDefault="00805D58" w:rsidP="00B5145F">
      <w:pPr>
        <w:pStyle w:val="Heading3"/>
      </w:pPr>
      <w:bookmarkStart w:id="39" w:name="_Toc179376655"/>
      <w:r>
        <w:lastRenderedPageBreak/>
        <w:t xml:space="preserve">Section </w:t>
      </w:r>
      <w:r w:rsidRPr="006C2B8E">
        <w:rPr>
          <w:rStyle w:val="CharSectNo"/>
        </w:rPr>
        <w:t>29</w:t>
      </w:r>
      <w:r>
        <w:tab/>
        <w:t xml:space="preserve">References to </w:t>
      </w:r>
      <w:r>
        <w:rPr>
          <w:rStyle w:val="charItals"/>
        </w:rPr>
        <w:t xml:space="preserve">enactment </w:t>
      </w:r>
      <w:r>
        <w:t>or</w:t>
      </w:r>
      <w:r>
        <w:rPr>
          <w:rStyle w:val="charItals"/>
        </w:rPr>
        <w:t xml:space="preserve"> passing </w:t>
      </w:r>
      <w:r>
        <w:t>of Acts</w:t>
      </w:r>
      <w:bookmarkStart w:id="40" w:name="_Toc459813822"/>
      <w:bookmarkEnd w:id="38"/>
      <w:bookmarkEnd w:id="39"/>
    </w:p>
    <w:p w14:paraId="248C9FAA" w14:textId="77777777" w:rsidR="004761B8" w:rsidRPr="006B6E52" w:rsidRDefault="004761B8" w:rsidP="006B6E52">
      <w:pPr>
        <w:autoSpaceDE w:val="0"/>
        <w:autoSpaceDN w:val="0"/>
        <w:adjustRightInd w:val="0"/>
        <w:spacing w:after="240" w:line="240" w:lineRule="auto"/>
        <w:rPr>
          <w:b/>
          <w:i/>
        </w:rPr>
      </w:pPr>
      <w:r w:rsidRPr="006B6E52">
        <w:rPr>
          <w:b/>
          <w:i/>
        </w:rPr>
        <w:t>(A2011-28)</w:t>
      </w:r>
    </w:p>
    <w:p w14:paraId="41D5F8B3" w14:textId="3C3FF0BB" w:rsidR="001D2D0A" w:rsidRDefault="004761B8" w:rsidP="004761B8">
      <w:r>
        <w:t>A2011-28 include</w:t>
      </w:r>
      <w:r w:rsidR="00FA6A0F">
        <w:t>d</w:t>
      </w:r>
      <w:r>
        <w:t xml:space="preserve"> reference to section 28 (2) (b)</w:t>
      </w:r>
      <w:r w:rsidR="002D2B7C">
        <w:t xml:space="preserve"> in section 29 and 30</w:t>
      </w:r>
      <w:r>
        <w:t>.</w:t>
      </w:r>
      <w:r w:rsidR="00F47194">
        <w:t xml:space="preserve"> </w:t>
      </w:r>
      <w:r>
        <w:t>The explanatory note is as follows:</w:t>
      </w:r>
    </w:p>
    <w:p w14:paraId="48B2D0DB" w14:textId="77777777" w:rsidR="002D2B7C" w:rsidRPr="00173DE6" w:rsidRDefault="002D2B7C" w:rsidP="006B6E52">
      <w:pPr>
        <w:autoSpaceDE w:val="0"/>
        <w:autoSpaceDN w:val="0"/>
        <w:adjustRightInd w:val="0"/>
        <w:spacing w:after="240"/>
        <w:ind w:left="720"/>
        <w:rPr>
          <w:rFonts w:ascii="Times New Roman" w:hAnsi="Times New Roman" w:cs="Times New Roman"/>
        </w:rPr>
      </w:pPr>
      <w:r w:rsidRPr="00173DE6">
        <w:rPr>
          <w:rFonts w:ascii="Times New Roman" w:hAnsi="Times New Roman" w:cs="Times New Roman"/>
        </w:rPr>
        <w:t>This amendment is consequential on changes made to section 28 (2) (b) by another amendment.</w:t>
      </w:r>
    </w:p>
    <w:p w14:paraId="0F0335A2" w14:textId="77777777" w:rsidR="00805D58" w:rsidRDefault="00805D58" w:rsidP="00B5145F">
      <w:pPr>
        <w:pStyle w:val="Heading3"/>
      </w:pPr>
      <w:bookmarkStart w:id="41" w:name="_Toc179376656"/>
      <w:r>
        <w:t xml:space="preserve">Section </w:t>
      </w:r>
      <w:r w:rsidRPr="006C2B8E">
        <w:rPr>
          <w:rStyle w:val="CharSectNo"/>
        </w:rPr>
        <w:t>30</w:t>
      </w:r>
      <w:r>
        <w:tab/>
        <w:t xml:space="preserve">References to </w:t>
      </w:r>
      <w:r>
        <w:rPr>
          <w:rStyle w:val="charItals"/>
        </w:rPr>
        <w:t>notification</w:t>
      </w:r>
      <w:r>
        <w:t xml:space="preserve"> of Acts</w:t>
      </w:r>
      <w:bookmarkEnd w:id="40"/>
      <w:bookmarkEnd w:id="41"/>
    </w:p>
    <w:p w14:paraId="092D33B0" w14:textId="77777777" w:rsidR="000F000D" w:rsidRPr="006B6E52" w:rsidRDefault="000F000D" w:rsidP="006B6E52">
      <w:pPr>
        <w:autoSpaceDE w:val="0"/>
        <w:autoSpaceDN w:val="0"/>
        <w:adjustRightInd w:val="0"/>
        <w:spacing w:after="240" w:line="240" w:lineRule="auto"/>
        <w:rPr>
          <w:b/>
          <w:i/>
        </w:rPr>
      </w:pPr>
      <w:r w:rsidRPr="006B6E52">
        <w:rPr>
          <w:b/>
          <w:i/>
        </w:rPr>
        <w:t>(A2001-56)</w:t>
      </w:r>
    </w:p>
    <w:p w14:paraId="2624A461" w14:textId="0F7F4B83" w:rsidR="00FD237C" w:rsidRDefault="00877BC9" w:rsidP="00FD237C">
      <w:r>
        <w:t>The amendments are conse</w:t>
      </w:r>
      <w:r w:rsidR="00FD237C">
        <w:t>quential to amendments made to s 28 (2) (b).</w:t>
      </w:r>
      <w:r w:rsidR="00F47194">
        <w:t xml:space="preserve"> </w:t>
      </w:r>
      <w:r w:rsidR="00FD237C">
        <w:t>The explanatory note is as follows:</w:t>
      </w:r>
    </w:p>
    <w:p w14:paraId="66C2F4FA" w14:textId="77777777" w:rsidR="000F000D" w:rsidRPr="00173DE6" w:rsidRDefault="00FD237C" w:rsidP="006B6E52">
      <w:pPr>
        <w:autoSpaceDE w:val="0"/>
        <w:autoSpaceDN w:val="0"/>
        <w:adjustRightInd w:val="0"/>
        <w:spacing w:after="240"/>
        <w:ind w:left="720"/>
        <w:rPr>
          <w:rFonts w:ascii="Times New Roman" w:hAnsi="Times New Roman" w:cs="Times New Roman"/>
        </w:rPr>
      </w:pPr>
      <w:r w:rsidRPr="00173DE6">
        <w:rPr>
          <w:rFonts w:ascii="Times New Roman" w:hAnsi="Times New Roman" w:cs="Times New Roman"/>
        </w:rPr>
        <w:t>This amendment is consequential on amendment 2.29 (in particular, providing for a later entry in the register after the making of a law has first been notified in the Gazette). New section 28 (6) (b) removes the need for existing section 30 (2).</w:t>
      </w:r>
    </w:p>
    <w:p w14:paraId="603D0F8F" w14:textId="77777777" w:rsidR="002D2B7C" w:rsidRPr="006B6E52" w:rsidRDefault="002D2B7C" w:rsidP="006B6E52">
      <w:pPr>
        <w:autoSpaceDE w:val="0"/>
        <w:autoSpaceDN w:val="0"/>
        <w:adjustRightInd w:val="0"/>
        <w:spacing w:after="240" w:line="240" w:lineRule="auto"/>
        <w:rPr>
          <w:b/>
          <w:i/>
        </w:rPr>
      </w:pPr>
      <w:r w:rsidRPr="006B6E52">
        <w:rPr>
          <w:b/>
          <w:i/>
        </w:rPr>
        <w:t>(A2011-28)</w:t>
      </w:r>
    </w:p>
    <w:p w14:paraId="218ABAA4" w14:textId="5CC001B8" w:rsidR="002D2B7C" w:rsidRDefault="002D2B7C" w:rsidP="002D2B7C">
      <w:r>
        <w:t>A2011-28 includes reference to section 28 (2) (b) in section 29 and 30.</w:t>
      </w:r>
      <w:r w:rsidR="00F47194">
        <w:t xml:space="preserve"> </w:t>
      </w:r>
      <w:r>
        <w:t>The explanatory note is as follows:</w:t>
      </w:r>
    </w:p>
    <w:p w14:paraId="6226E950" w14:textId="77777777" w:rsidR="002D2B7C" w:rsidRPr="00173DE6" w:rsidRDefault="002D2B7C" w:rsidP="006B6E52">
      <w:pPr>
        <w:autoSpaceDE w:val="0"/>
        <w:autoSpaceDN w:val="0"/>
        <w:adjustRightInd w:val="0"/>
        <w:spacing w:after="240"/>
        <w:ind w:left="720"/>
        <w:rPr>
          <w:rFonts w:ascii="Times New Roman" w:hAnsi="Times New Roman" w:cs="Times New Roman"/>
        </w:rPr>
      </w:pPr>
      <w:r w:rsidRPr="00173DE6">
        <w:rPr>
          <w:rFonts w:ascii="Times New Roman" w:hAnsi="Times New Roman" w:cs="Times New Roman"/>
        </w:rPr>
        <w:t>This amendment is consequential on changes made to section 28 (2) (b) by another amendment.</w:t>
      </w:r>
    </w:p>
    <w:p w14:paraId="09D183B3" w14:textId="77777777" w:rsidR="00312AC3" w:rsidRPr="00757188" w:rsidRDefault="00312AC3" w:rsidP="00312AC3">
      <w:pPr>
        <w:spacing w:before="80" w:after="60"/>
        <w:sectPr w:rsidR="00312AC3" w:rsidRPr="00757188" w:rsidSect="002B32AE">
          <w:headerReference w:type="even" r:id="rId32"/>
          <w:headerReference w:type="default" r:id="rId33"/>
          <w:pgSz w:w="12240" w:h="15840" w:code="1"/>
          <w:pgMar w:top="1418" w:right="1418" w:bottom="1418" w:left="1418" w:header="720" w:footer="720" w:gutter="0"/>
          <w:cols w:space="720"/>
        </w:sectPr>
      </w:pPr>
      <w:bookmarkStart w:id="42" w:name="_Toc459813823"/>
    </w:p>
    <w:p w14:paraId="74BC64DF" w14:textId="77777777" w:rsidR="00805D58" w:rsidRPr="006C2B8E" w:rsidRDefault="00805D58" w:rsidP="00D43C16">
      <w:pPr>
        <w:pStyle w:val="Heading1"/>
      </w:pPr>
      <w:bookmarkStart w:id="43" w:name="_Toc179376657"/>
      <w:r w:rsidRPr="006C2B8E">
        <w:rPr>
          <w:rStyle w:val="CharChapNo"/>
        </w:rPr>
        <w:lastRenderedPageBreak/>
        <w:t>Chapter 5</w:t>
      </w:r>
      <w:r>
        <w:tab/>
      </w:r>
      <w:r w:rsidRPr="006C2B8E">
        <w:rPr>
          <w:rStyle w:val="CharChapText"/>
        </w:rPr>
        <w:t>Regulatory impact statements for subordinate laws and disallowable instruments</w:t>
      </w:r>
      <w:bookmarkEnd w:id="42"/>
      <w:bookmarkEnd w:id="43"/>
    </w:p>
    <w:p w14:paraId="7A76B432" w14:textId="77777777" w:rsidR="00FA6A0F" w:rsidRPr="006B6E52" w:rsidRDefault="00FB60E2" w:rsidP="00FA6A0F">
      <w:pPr>
        <w:rPr>
          <w:b/>
          <w:i/>
        </w:rPr>
      </w:pPr>
      <w:bookmarkStart w:id="44" w:name="_Toc459813824"/>
      <w:r w:rsidRPr="006B6E52">
        <w:rPr>
          <w:b/>
          <w:i/>
        </w:rPr>
        <w:t>(A2001-14 – g</w:t>
      </w:r>
      <w:r w:rsidR="00637549" w:rsidRPr="006B6E52">
        <w:rPr>
          <w:b/>
          <w:i/>
        </w:rPr>
        <w:t>overnment amendment 4)</w:t>
      </w:r>
    </w:p>
    <w:p w14:paraId="36EBE5AA" w14:textId="4AACB822" w:rsidR="00FA6A0F" w:rsidRDefault="00FA6A0F" w:rsidP="00FA6A0F">
      <w:r>
        <w:t xml:space="preserve">The </w:t>
      </w:r>
      <w:r w:rsidRPr="00D275BD">
        <w:rPr>
          <w:i/>
          <w:iCs/>
        </w:rPr>
        <w:t>Legislation</w:t>
      </w:r>
      <w:r w:rsidR="00F47194" w:rsidRPr="00D275BD">
        <w:rPr>
          <w:i/>
          <w:iCs/>
        </w:rPr>
        <w:t xml:space="preserve"> </w:t>
      </w:r>
      <w:r w:rsidRPr="00D275BD">
        <w:rPr>
          <w:i/>
          <w:iCs/>
        </w:rPr>
        <w:t>(Access and Operation) Bill 2000</w:t>
      </w:r>
      <w:r>
        <w:t xml:space="preserve"> as introduced did not include this chapter.</w:t>
      </w:r>
      <w:r w:rsidR="00F47194">
        <w:t xml:space="preserve"> </w:t>
      </w:r>
      <w:r>
        <w:t xml:space="preserve">The chapter was proposed for inclusion by </w:t>
      </w:r>
      <w:r w:rsidR="00FB60E2">
        <w:t>g</w:t>
      </w:r>
      <w:r>
        <w:t xml:space="preserve">overnment </w:t>
      </w:r>
      <w:r w:rsidR="00FB60E2">
        <w:t>a</w:t>
      </w:r>
      <w:r>
        <w:t>mendment in debate on 1 March 2001. The explanatory statement provides:</w:t>
      </w:r>
    </w:p>
    <w:p w14:paraId="12D67C35" w14:textId="77777777" w:rsidR="00637549" w:rsidRPr="00532015" w:rsidRDefault="00637549" w:rsidP="00532015">
      <w:pPr>
        <w:autoSpaceDE w:val="0"/>
        <w:autoSpaceDN w:val="0"/>
        <w:adjustRightInd w:val="0"/>
        <w:spacing w:after="0"/>
        <w:ind w:left="720"/>
        <w:rPr>
          <w:rFonts w:ascii="Times New Roman" w:hAnsi="Times New Roman" w:cs="Times New Roman"/>
          <w:b/>
          <w:bCs/>
        </w:rPr>
      </w:pPr>
      <w:r w:rsidRPr="00532015">
        <w:rPr>
          <w:rFonts w:ascii="Times New Roman" w:hAnsi="Times New Roman" w:cs="Times New Roman"/>
          <w:b/>
          <w:bCs/>
        </w:rPr>
        <w:t>Amendment 4</w:t>
      </w:r>
    </w:p>
    <w:p w14:paraId="4967C1BD" w14:textId="77777777" w:rsidR="00637549" w:rsidRPr="00532015" w:rsidRDefault="00637549" w:rsidP="006B6E52">
      <w:pPr>
        <w:autoSpaceDE w:val="0"/>
        <w:autoSpaceDN w:val="0"/>
        <w:adjustRightInd w:val="0"/>
        <w:spacing w:after="240"/>
        <w:ind w:left="720"/>
        <w:rPr>
          <w:rFonts w:ascii="Times New Roman" w:hAnsi="Times New Roman" w:cs="Times New Roman"/>
        </w:rPr>
      </w:pPr>
      <w:r w:rsidRPr="00532015">
        <w:rPr>
          <w:rFonts w:ascii="Times New Roman" w:hAnsi="Times New Roman" w:cs="Times New Roman"/>
        </w:rPr>
        <w:t xml:space="preserve">This amendment re-enacts (with minor, technical changes) the provisions about regulatory impact statements that were inserted into the </w:t>
      </w:r>
      <w:r w:rsidRPr="00532015">
        <w:rPr>
          <w:rFonts w:ascii="Times New Roman" w:hAnsi="Times New Roman" w:cs="Times New Roman"/>
          <w:i/>
          <w:iCs/>
        </w:rPr>
        <w:t xml:space="preserve">Subordinate Laws Act 1989 </w:t>
      </w:r>
      <w:r w:rsidRPr="00532015">
        <w:rPr>
          <w:rFonts w:ascii="Times New Roman" w:hAnsi="Times New Roman" w:cs="Times New Roman"/>
        </w:rPr>
        <w:t xml:space="preserve">by the </w:t>
      </w:r>
      <w:r w:rsidRPr="00532015">
        <w:rPr>
          <w:rFonts w:ascii="Times New Roman" w:hAnsi="Times New Roman" w:cs="Times New Roman"/>
          <w:i/>
          <w:iCs/>
        </w:rPr>
        <w:t xml:space="preserve">Subordinate Laws Amendment Act 2000. </w:t>
      </w:r>
      <w:r w:rsidRPr="00532015">
        <w:rPr>
          <w:rFonts w:ascii="Times New Roman" w:hAnsi="Times New Roman" w:cs="Times New Roman"/>
        </w:rPr>
        <w:t>That Act was passed by the Legislative Assembly late last year after the presentation of this Bill.</w:t>
      </w:r>
    </w:p>
    <w:p w14:paraId="2C804A40" w14:textId="77777777" w:rsidR="00E2240E" w:rsidRDefault="00637549" w:rsidP="006B6E52">
      <w:pPr>
        <w:autoSpaceDE w:val="0"/>
        <w:autoSpaceDN w:val="0"/>
        <w:adjustRightInd w:val="0"/>
        <w:spacing w:after="240"/>
        <w:ind w:left="720"/>
        <w:rPr>
          <w:rFonts w:ascii="Times New Roman" w:hAnsi="Times New Roman" w:cs="Times New Roman"/>
        </w:rPr>
      </w:pPr>
      <w:r w:rsidRPr="00532015">
        <w:rPr>
          <w:rFonts w:ascii="Times New Roman" w:hAnsi="Times New Roman" w:cs="Times New Roman"/>
        </w:rPr>
        <w:t xml:space="preserve">The </w:t>
      </w:r>
      <w:r w:rsidRPr="00532015">
        <w:rPr>
          <w:rFonts w:ascii="Times New Roman" w:hAnsi="Times New Roman" w:cs="Times New Roman"/>
          <w:i/>
          <w:iCs/>
        </w:rPr>
        <w:t xml:space="preserve">Subordinate Laws Act 1989 </w:t>
      </w:r>
      <w:r w:rsidRPr="00532015">
        <w:rPr>
          <w:rFonts w:ascii="Times New Roman" w:hAnsi="Times New Roman" w:cs="Times New Roman"/>
        </w:rPr>
        <w:t xml:space="preserve">is proposed to be repealed by the </w:t>
      </w:r>
      <w:r w:rsidRPr="00532015">
        <w:rPr>
          <w:rFonts w:ascii="Times New Roman" w:hAnsi="Times New Roman" w:cs="Times New Roman"/>
          <w:i/>
          <w:iCs/>
        </w:rPr>
        <w:t>Legislation (Access and Operation) (Consequential Provisions) Bill 2000</w:t>
      </w:r>
      <w:r w:rsidRPr="00532015">
        <w:rPr>
          <w:rFonts w:ascii="Times New Roman" w:hAnsi="Times New Roman" w:cs="Times New Roman"/>
        </w:rPr>
        <w:t>.</w:t>
      </w:r>
    </w:p>
    <w:p w14:paraId="50AD43E1" w14:textId="77777777" w:rsidR="00532015" w:rsidRPr="006B6E52" w:rsidRDefault="00532015" w:rsidP="006B6E52">
      <w:pPr>
        <w:autoSpaceDE w:val="0"/>
        <w:autoSpaceDN w:val="0"/>
        <w:adjustRightInd w:val="0"/>
        <w:spacing w:after="240"/>
        <w:rPr>
          <w:b/>
          <w:i/>
        </w:rPr>
      </w:pPr>
      <w:r w:rsidRPr="006B6E52">
        <w:rPr>
          <w:b/>
          <w:i/>
        </w:rPr>
        <w:t>(A2000-71)</w:t>
      </w:r>
    </w:p>
    <w:p w14:paraId="2211E548" w14:textId="0B15C7A7" w:rsidR="00992C88" w:rsidRDefault="00B24503" w:rsidP="00992C88">
      <w:r>
        <w:t>As noted in relation to amendment 4 t</w:t>
      </w:r>
      <w:r w:rsidR="00E2240E">
        <w:t xml:space="preserve">he </w:t>
      </w:r>
      <w:r w:rsidR="00EE1142">
        <w:t xml:space="preserve">provisions about regulatory impact statements </w:t>
      </w:r>
      <w:r w:rsidR="00E2240E">
        <w:t>w</w:t>
      </w:r>
      <w:r w:rsidR="00EE1142">
        <w:t>ere</w:t>
      </w:r>
      <w:r w:rsidR="00E2240E">
        <w:t xml:space="preserve"> </w:t>
      </w:r>
      <w:r>
        <w:t xml:space="preserve">inserted </w:t>
      </w:r>
      <w:r w:rsidR="00E2240E">
        <w:t>by the</w:t>
      </w:r>
      <w:r w:rsidR="00E2240E" w:rsidRPr="008A0408">
        <w:rPr>
          <w:i/>
        </w:rPr>
        <w:t xml:space="preserve"> Subordinate Laws Amendment Act 2000</w:t>
      </w:r>
      <w:r w:rsidR="00E2240E">
        <w:t xml:space="preserve"> (A2000-71).</w:t>
      </w:r>
      <w:r w:rsidR="00F47194">
        <w:t xml:space="preserve"> </w:t>
      </w:r>
      <w:r w:rsidR="00E2240E">
        <w:t xml:space="preserve">No explanatory statement is </w:t>
      </w:r>
      <w:r w:rsidR="008A0408">
        <w:t>a</w:t>
      </w:r>
      <w:r w:rsidR="00E2240E">
        <w:t xml:space="preserve">vailable for </w:t>
      </w:r>
      <w:r w:rsidR="00617DE3">
        <w:t>A2000-7</w:t>
      </w:r>
      <w:r w:rsidR="007F66DE">
        <w:t>1.</w:t>
      </w:r>
      <w:r w:rsidR="00F47194">
        <w:t xml:space="preserve"> </w:t>
      </w:r>
      <w:r w:rsidR="007F66DE">
        <w:t>The presentation speech for A2000-71 was made by Mr Hargraves</w:t>
      </w:r>
      <w:r w:rsidR="00BB26BB">
        <w:t xml:space="preserve"> (then a member of the </w:t>
      </w:r>
      <w:r w:rsidR="00EE1142">
        <w:t>O</w:t>
      </w:r>
      <w:r w:rsidR="00BB26BB">
        <w:t>pposition)</w:t>
      </w:r>
      <w:r w:rsidR="007F66DE">
        <w:t xml:space="preserve"> in the Legislative Assembly on 6 September 2000 and is as follows (see pp</w:t>
      </w:r>
      <w:r w:rsidR="00EE1142">
        <w:t xml:space="preserve"> </w:t>
      </w:r>
      <w:r w:rsidR="007F66DE">
        <w:t>2889-2290 Hansard)</w:t>
      </w:r>
      <w:r w:rsidR="009F77DD">
        <w:t>:</w:t>
      </w:r>
    </w:p>
    <w:p w14:paraId="2395CD21" w14:textId="77777777" w:rsidR="00992C88" w:rsidRDefault="007F66DE" w:rsidP="00BF42CC">
      <w:pPr>
        <w:ind w:left="720"/>
        <w:rPr>
          <w:rFonts w:ascii="Times New Roman" w:hAnsi="Times New Roman" w:cs="Times New Roman"/>
          <w:b/>
          <w:bCs/>
          <w:i/>
          <w:iCs/>
        </w:rPr>
      </w:pPr>
      <w:r w:rsidRPr="00992C88">
        <w:rPr>
          <w:rFonts w:ascii="Times New Roman" w:hAnsi="Times New Roman" w:cs="Times New Roman"/>
          <w:b/>
          <w:bCs/>
          <w:i/>
          <w:iCs/>
        </w:rPr>
        <w:t>MR HARGREAVES (10.46)</w:t>
      </w:r>
      <w:r w:rsidRPr="00992C88">
        <w:rPr>
          <w:rFonts w:ascii="Times New Roman" w:hAnsi="Times New Roman" w:cs="Times New Roman"/>
          <w:bCs/>
          <w:i/>
          <w:iCs/>
        </w:rPr>
        <w:t xml:space="preserve">: I move: </w:t>
      </w:r>
    </w:p>
    <w:p w14:paraId="44EB39E3" w14:textId="77777777" w:rsidR="007F66DE" w:rsidRPr="00992C88" w:rsidRDefault="007F66DE" w:rsidP="00BF42CC">
      <w:pPr>
        <w:ind w:left="720"/>
        <w:rPr>
          <w:rFonts w:ascii="Times New Roman" w:hAnsi="Times New Roman" w:cs="Times New Roman"/>
          <w:bCs/>
          <w:i/>
          <w:iCs/>
        </w:rPr>
      </w:pPr>
      <w:r w:rsidRPr="00992C88">
        <w:rPr>
          <w:rFonts w:ascii="Times New Roman" w:hAnsi="Times New Roman" w:cs="Times New Roman"/>
          <w:bCs/>
          <w:i/>
          <w:iCs/>
        </w:rPr>
        <w:t xml:space="preserve">That this bill be agreed to in principle. </w:t>
      </w:r>
    </w:p>
    <w:p w14:paraId="0F189D93"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Mr Speaker, this bill provides for the presentation of regulatory impact statements to accompany subordinate legislation in instances where there is a likelihood of the imposition of appreciable costs on the community, or part of the community. </w:t>
      </w:r>
    </w:p>
    <w:p w14:paraId="3E61B74A"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Regulatory impact statements are provided with subordinate legislation in New South Wales, Queensland, Tasmania and Victoria to allow proper scrutiny of the subordinate legislation. The Commonwealth provides its scrutineers with something approaching such statements, but not in the same form, nor is this information as complete as it is in those states which provide regulatory impact statements. </w:t>
      </w:r>
    </w:p>
    <w:p w14:paraId="45C17623" w14:textId="4C87749B" w:rsidR="008A780E" w:rsidRPr="00532015" w:rsidRDefault="007F66DE" w:rsidP="00BF42CC">
      <w:pPr>
        <w:autoSpaceDE w:val="0"/>
        <w:autoSpaceDN w:val="0"/>
        <w:adjustRightInd w:val="0"/>
        <w:spacing w:after="240"/>
        <w:ind w:left="1440"/>
        <w:rPr>
          <w:rFonts w:ascii="Times New Roman" w:hAnsi="Times New Roman" w:cs="Times New Roman"/>
        </w:rPr>
      </w:pPr>
      <w:r w:rsidRPr="00532015">
        <w:rPr>
          <w:rFonts w:ascii="Times New Roman" w:hAnsi="Times New Roman" w:cs="Times New Roman"/>
        </w:rPr>
        <w:t>The meeting of chairs and deputy chairs of scrutiny committees in all jurisdictions has considered the issue, and has agreed that regulatory impact statements are the most appropriate way of providing legislatures with valuable supplementary information about subordinate legislation. I have applied the Queensland model as the basis of this legislation.</w:t>
      </w:r>
    </w:p>
    <w:p w14:paraId="29DDF7E7"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lastRenderedPageBreak/>
        <w:t xml:space="preserve">Regulatory impact statements are not expected to increase substantially the workload of those who support the government of the day, because the provision of additional information will speed the passage of legislation, and ensure that consultation with stakeholders occurs well before the passage of such legislation. This will probably avoid the extra work involved when, after the passage of subordinate legislation that adversely affects a stakeholder, the issue erupts into the public arena. </w:t>
      </w:r>
    </w:p>
    <w:p w14:paraId="437C34EE"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It is not envisaged that significant numbers of regulatory impact statements would be developed. The intention is that they be applied only where the subordinate legislation has a significant impact on the community. Examples of interstate regulatory impact statements are regulations for children’s services in 1997 in Victoria, 205 pages; a review of the Egg Industry Act in 1998 in Tasmania, 73 pages; and funeral funds regulations in 1994 in New South Wales, 63 pages. Regulatory impact statements are not always huge volumes. The regulatory impact statement concerning the rural lands protection amendment regulation in Queensland was only 11 pages long. </w:t>
      </w:r>
    </w:p>
    <w:p w14:paraId="0F076A67"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It should be stressed that this bill only addresses subordinate legislation and not primary legislation. Regulatory impact statements are provided to stimulate and provide background for debate on a piece of significant subordinate legislation. Debate is always available for primary legislation, and all primary legislation is brought to the attention of members through the notice paper. </w:t>
      </w:r>
    </w:p>
    <w:p w14:paraId="2A89A006"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Only too often subordinate legislation passes unnoticed through the scrutiny process, because of the very volume of administrative matters covered by subordinate legislation, such as the raising of fees and charges, the creation or amendment of building regulations, and so on. One feature of this bill is that it stipulates when a regulatory impact statement is required and when it is not. I recall hearing a comment from</w:t>
      </w:r>
      <w:r w:rsidR="008A780E" w:rsidRPr="00532015">
        <w:rPr>
          <w:rFonts w:ascii="Times New Roman" w:hAnsi="Times New Roman" w:cs="Times New Roman"/>
        </w:rPr>
        <w:t xml:space="preserve"> </w:t>
      </w:r>
      <w:r w:rsidRPr="00532015">
        <w:rPr>
          <w:rFonts w:ascii="Times New Roman" w:hAnsi="Times New Roman" w:cs="Times New Roman"/>
        </w:rPr>
        <w:t>Queensland indicating that clauses showing where regulatory impact statements were not necessary were more often used than those showing where they were necessary.</w:t>
      </w:r>
    </w:p>
    <w:p w14:paraId="7CCCDF44"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The bill allows the minister to issue guidelines in deciding whether a proposed law is, or is not, likely to impose appreciable costs to the community, in which instance those guidelines become a disallowable instrument. The minister may exempt the proposed subordinate law from the need for regulatory impact statements, but this instrument is also a disallowable instrument.</w:t>
      </w:r>
    </w:p>
    <w:p w14:paraId="5A9E32C8"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There may be an issue with the definition of appreciable cost to the community. The definition of cost talks about burdens and disadvantages, and direct and indirect economic, environmental and social costs. It would not be appropriate merely to consider a dollar value as the determinant. </w:t>
      </w:r>
    </w:p>
    <w:p w14:paraId="020EFEE6" w14:textId="77777777"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 xml:space="preserve">It is the intention of the bill that, when subordinate laws are being prepared, the drafters give some consideration to the impact of that legislation and determine whether it has a significant impact on a community. If it does, then a regulatory impact statement should be prepared. </w:t>
      </w:r>
    </w:p>
    <w:p w14:paraId="145561AC" w14:textId="03914411" w:rsidR="008A780E" w:rsidRPr="00532015" w:rsidRDefault="007F66DE" w:rsidP="0048141D">
      <w:pPr>
        <w:keepLines/>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lastRenderedPageBreak/>
        <w:t>One could ask if the changes to the regulations attaching to the Dangerous Goods Act in relation to the sale of fireworks will have a major effect on the fireworks sales industry, and also on the general public. If the answer is yes, then a regulatory impact statement would be needed. It need not be long, but would draw attention to many of the issues facing such an industry.</w:t>
      </w:r>
    </w:p>
    <w:p w14:paraId="2A90CC18" w14:textId="76ECE6E9" w:rsidR="008A780E" w:rsidRPr="00532015" w:rsidRDefault="007F66DE" w:rsidP="0048141D">
      <w:pPr>
        <w:autoSpaceDE w:val="0"/>
        <w:autoSpaceDN w:val="0"/>
        <w:adjustRightInd w:val="0"/>
        <w:spacing w:after="120"/>
        <w:ind w:left="1440"/>
        <w:rPr>
          <w:rFonts w:ascii="Times New Roman" w:hAnsi="Times New Roman" w:cs="Times New Roman"/>
        </w:rPr>
      </w:pPr>
      <w:r w:rsidRPr="00532015">
        <w:rPr>
          <w:rFonts w:ascii="Times New Roman" w:hAnsi="Times New Roman" w:cs="Times New Roman"/>
        </w:rPr>
        <w:t>One could also ask whether the determinations on the application of the GST ought to carry a regulatory impact statement because they have an appreciable affect on the gaming industry. Again, the regulatory impact statement need not be long, but would assist in the process of the legislation’s passage through the Assembly by removing much uncertainty. Any regulation that might change the allocation of poker machines to the casino would, I hope, attract a regulatory impact statement.</w:t>
      </w:r>
    </w:p>
    <w:p w14:paraId="0FF27F93" w14:textId="77777777" w:rsidR="008A780E" w:rsidRDefault="007F66DE" w:rsidP="00BF42CC">
      <w:pPr>
        <w:autoSpaceDE w:val="0"/>
        <w:autoSpaceDN w:val="0"/>
        <w:adjustRightInd w:val="0"/>
        <w:spacing w:after="240"/>
        <w:ind w:left="1440"/>
        <w:rPr>
          <w:rFonts w:ascii="Times New Roman" w:hAnsi="Times New Roman" w:cs="Times New Roman"/>
        </w:rPr>
      </w:pPr>
      <w:r w:rsidRPr="00532015">
        <w:rPr>
          <w:rFonts w:ascii="Times New Roman" w:hAnsi="Times New Roman" w:cs="Times New Roman"/>
        </w:rPr>
        <w:t>Finally, this bill is intended to enhance the production of good subordinate legislation, and to involve stakeholders who are significantly affected by the legislation. I commend the bill to the Assembly.</w:t>
      </w:r>
    </w:p>
    <w:p w14:paraId="6514EF7C" w14:textId="64A9D56E" w:rsidR="00E2240E" w:rsidRDefault="007C7F4C" w:rsidP="001E746A">
      <w:pPr>
        <w:spacing w:after="360"/>
      </w:pPr>
      <w:r>
        <w:t>The</w:t>
      </w:r>
      <w:r w:rsidRPr="00A95D2B">
        <w:rPr>
          <w:i/>
        </w:rPr>
        <w:t xml:space="preserve"> Subordinate Laws Act 1989</w:t>
      </w:r>
      <w:r w:rsidRPr="007C7F4C">
        <w:t xml:space="preserve"> </w:t>
      </w:r>
      <w:r>
        <w:t xml:space="preserve">was repealed by the </w:t>
      </w:r>
      <w:r w:rsidRPr="0078414F">
        <w:rPr>
          <w:i/>
        </w:rPr>
        <w:t>Legislation (Access and Operation) Consequential Provisions) Act 2000</w:t>
      </w:r>
      <w:r>
        <w:t>, s 4</w:t>
      </w:r>
      <w:r w:rsidR="0078414F">
        <w:t xml:space="preserve"> (A2001-15)</w:t>
      </w:r>
      <w:r>
        <w:t>.</w:t>
      </w:r>
      <w:r w:rsidR="00764CF0">
        <w:t xml:space="preserve"> </w:t>
      </w:r>
    </w:p>
    <w:p w14:paraId="6F345404" w14:textId="77777777" w:rsidR="00805D58" w:rsidRPr="006C2B8E" w:rsidRDefault="00805D58" w:rsidP="00D43C16">
      <w:pPr>
        <w:pStyle w:val="Heading2"/>
      </w:pPr>
      <w:bookmarkStart w:id="45" w:name="_Toc179376658"/>
      <w:r w:rsidRPr="006C2B8E">
        <w:rPr>
          <w:rStyle w:val="CharPartNo"/>
        </w:rPr>
        <w:t>Part 5.1</w:t>
      </w:r>
      <w:r>
        <w:tab/>
      </w:r>
      <w:r w:rsidRPr="006C2B8E">
        <w:rPr>
          <w:rStyle w:val="CharPartText"/>
        </w:rPr>
        <w:t>Preliminary</w:t>
      </w:r>
      <w:bookmarkEnd w:id="44"/>
      <w:bookmarkEnd w:id="45"/>
    </w:p>
    <w:p w14:paraId="458813D7" w14:textId="77777777" w:rsidR="00805D58" w:rsidRDefault="00DF52E5" w:rsidP="00B5145F">
      <w:pPr>
        <w:pStyle w:val="Heading3"/>
      </w:pPr>
      <w:bookmarkStart w:id="46" w:name="_Toc459813825"/>
      <w:bookmarkStart w:id="47" w:name="_Toc179376659"/>
      <w:r>
        <w:rPr>
          <w:rStyle w:val="CharSectNo"/>
        </w:rPr>
        <w:t xml:space="preserve">Section </w:t>
      </w:r>
      <w:r w:rsidR="00805D58" w:rsidRPr="006C2B8E">
        <w:rPr>
          <w:rStyle w:val="CharSectNo"/>
        </w:rPr>
        <w:t>31</w:t>
      </w:r>
      <w:r w:rsidR="00805D58">
        <w:tab/>
        <w:t>Definitions—</w:t>
      </w:r>
      <w:proofErr w:type="spellStart"/>
      <w:r w:rsidR="00805D58">
        <w:t>ch</w:t>
      </w:r>
      <w:proofErr w:type="spellEnd"/>
      <w:r w:rsidR="00805D58">
        <w:t xml:space="preserve"> 5</w:t>
      </w:r>
      <w:bookmarkEnd w:id="46"/>
      <w:bookmarkEnd w:id="47"/>
    </w:p>
    <w:p w14:paraId="106DF8A6" w14:textId="77777777" w:rsidR="000A0751" w:rsidRPr="001E746A" w:rsidRDefault="000A0751" w:rsidP="000A0751">
      <w:pPr>
        <w:rPr>
          <w:b/>
          <w:i/>
        </w:rPr>
      </w:pPr>
      <w:r w:rsidRPr="001E746A">
        <w:rPr>
          <w:b/>
          <w:i/>
        </w:rPr>
        <w:t>(A2001-14)</w:t>
      </w:r>
    </w:p>
    <w:p w14:paraId="65E8AE1A" w14:textId="77777777" w:rsidR="000A0751" w:rsidRDefault="000A0751" w:rsidP="000A0751">
      <w:r>
        <w:t>A200</w:t>
      </w:r>
      <w:r w:rsidR="00FB60E2">
        <w:t>1-14 inserted the section (see g</w:t>
      </w:r>
      <w:r>
        <w:t xml:space="preserve">overnment </w:t>
      </w:r>
      <w:r w:rsidR="00FB60E2">
        <w:t>a</w:t>
      </w:r>
      <w:r>
        <w:t>mendment 4). There is no explanatory statement for this section.</w:t>
      </w:r>
    </w:p>
    <w:p w14:paraId="2A6C0552" w14:textId="77777777" w:rsidR="009F77DD" w:rsidRPr="001E746A" w:rsidRDefault="009F77DD" w:rsidP="009F77DD">
      <w:pPr>
        <w:rPr>
          <w:b/>
          <w:i/>
        </w:rPr>
      </w:pPr>
      <w:r w:rsidRPr="001E746A">
        <w:rPr>
          <w:b/>
          <w:i/>
        </w:rPr>
        <w:t>(A2013-19)</w:t>
      </w:r>
    </w:p>
    <w:p w14:paraId="0D14E785" w14:textId="6F7BFE1F" w:rsidR="00A17EFE" w:rsidRDefault="00E916E6" w:rsidP="00A17EFE">
      <w:r>
        <w:t>A2013-19</w:t>
      </w:r>
      <w:r w:rsidR="00A17EFE">
        <w:t xml:space="preserve"> </w:t>
      </w:r>
      <w:r w:rsidR="006774FB">
        <w:t xml:space="preserve">substituted </w:t>
      </w:r>
      <w:r w:rsidR="00A17EFE">
        <w:t xml:space="preserve">a definition of </w:t>
      </w:r>
      <w:r w:rsidR="00A17EFE">
        <w:rPr>
          <w:rFonts w:ascii="Times New Roman" w:hAnsi="Times New Roman" w:cs="Times New Roman"/>
          <w:b/>
          <w:bCs/>
          <w:i/>
          <w:iCs/>
          <w:sz w:val="24"/>
          <w:szCs w:val="24"/>
        </w:rPr>
        <w:t xml:space="preserve">scrutiny committee principles </w:t>
      </w:r>
      <w:r w:rsidR="00A17EFE" w:rsidRPr="00A17EFE">
        <w:rPr>
          <w:rFonts w:ascii="Times New Roman" w:hAnsi="Times New Roman" w:cs="Times New Roman"/>
          <w:bCs/>
          <w:iCs/>
          <w:sz w:val="24"/>
          <w:szCs w:val="24"/>
        </w:rPr>
        <w:t>in section 31.</w:t>
      </w:r>
      <w:r w:rsidR="00F47194">
        <w:rPr>
          <w:rFonts w:ascii="Times New Roman" w:hAnsi="Times New Roman" w:cs="Times New Roman"/>
          <w:bCs/>
          <w:iCs/>
          <w:sz w:val="24"/>
          <w:szCs w:val="24"/>
        </w:rPr>
        <w:t xml:space="preserve"> </w:t>
      </w:r>
      <w:r w:rsidR="00A17EFE">
        <w:t>The explanatory note is as follows:</w:t>
      </w:r>
    </w:p>
    <w:p w14:paraId="76028CCA" w14:textId="77777777" w:rsidR="001D2D0A" w:rsidRDefault="00A17EFE" w:rsidP="001E746A">
      <w:pPr>
        <w:autoSpaceDE w:val="0"/>
        <w:autoSpaceDN w:val="0"/>
        <w:adjustRightInd w:val="0"/>
        <w:spacing w:after="240"/>
        <w:ind w:left="720"/>
        <w:rPr>
          <w:rFonts w:ascii="Times New Roman" w:hAnsi="Times New Roman" w:cs="Times New Roman"/>
        </w:rPr>
      </w:pPr>
      <w:r w:rsidRPr="00E916E6">
        <w:rPr>
          <w:rFonts w:ascii="Times New Roman" w:hAnsi="Times New Roman" w:cs="Times New Roman"/>
        </w:rPr>
        <w:t>This amendment updates the definition as a consequence of a change in the name of the committee.</w:t>
      </w:r>
    </w:p>
    <w:p w14:paraId="5AE0196B" w14:textId="79637552" w:rsidR="002F466D" w:rsidRDefault="002F466D" w:rsidP="00B5145F">
      <w:pPr>
        <w:pStyle w:val="Heading3"/>
      </w:pPr>
      <w:bookmarkStart w:id="48" w:name="_Toc459813826"/>
      <w:bookmarkStart w:id="49" w:name="_Toc179376660"/>
      <w:r>
        <w:rPr>
          <w:rStyle w:val="CharSectNo"/>
        </w:rPr>
        <w:t xml:space="preserve">Section </w:t>
      </w:r>
      <w:r w:rsidR="00DF52E5">
        <w:rPr>
          <w:rStyle w:val="CharSectNo"/>
        </w:rPr>
        <w:t>32</w:t>
      </w:r>
      <w:r w:rsidR="00DF52E5">
        <w:tab/>
        <w:t>Other publication or consultation requirements not affected</w:t>
      </w:r>
      <w:bookmarkStart w:id="50" w:name="_Toc459813827"/>
      <w:bookmarkEnd w:id="48"/>
      <w:bookmarkEnd w:id="49"/>
    </w:p>
    <w:p w14:paraId="623BF769" w14:textId="77777777" w:rsidR="00E916E6" w:rsidRPr="001E746A" w:rsidRDefault="00E916E6" w:rsidP="00BF42CC">
      <w:pPr>
        <w:keepNext/>
        <w:rPr>
          <w:b/>
          <w:i/>
        </w:rPr>
      </w:pPr>
      <w:r w:rsidRPr="001E746A">
        <w:rPr>
          <w:b/>
          <w:i/>
        </w:rPr>
        <w:t>(A2001-14)</w:t>
      </w:r>
    </w:p>
    <w:p w14:paraId="318F534F" w14:textId="77777777" w:rsidR="00E916E6" w:rsidRDefault="00E916E6" w:rsidP="00E916E6">
      <w:r>
        <w:t>A200</w:t>
      </w:r>
      <w:r w:rsidR="00FB60E2">
        <w:t>1-14 inserted the section (see g</w:t>
      </w:r>
      <w:r>
        <w:t xml:space="preserve">overnment </w:t>
      </w:r>
      <w:r w:rsidR="00FB60E2">
        <w:t>a</w:t>
      </w:r>
      <w:r>
        <w:t>mendment 4). There is no explanatory statement for this section.</w:t>
      </w:r>
    </w:p>
    <w:p w14:paraId="627BC135" w14:textId="77777777" w:rsidR="00E916E6" w:rsidRDefault="00E916E6" w:rsidP="001E746A">
      <w:pPr>
        <w:spacing w:after="240"/>
      </w:pPr>
      <w:r>
        <w:t>There have been no amendments to this section.</w:t>
      </w:r>
    </w:p>
    <w:p w14:paraId="40B00158" w14:textId="77777777" w:rsidR="00DF52E5" w:rsidRDefault="002F466D" w:rsidP="00B5145F">
      <w:pPr>
        <w:pStyle w:val="Heading3"/>
      </w:pPr>
      <w:bookmarkStart w:id="51" w:name="_Toc179376661"/>
      <w:r>
        <w:lastRenderedPageBreak/>
        <w:t xml:space="preserve">Section </w:t>
      </w:r>
      <w:r w:rsidR="00DF52E5" w:rsidRPr="006C2B8E">
        <w:rPr>
          <w:rStyle w:val="CharSectNo"/>
        </w:rPr>
        <w:t>33</w:t>
      </w:r>
      <w:r w:rsidR="00DF52E5">
        <w:tab/>
        <w:t>Guidelines about costs of proposed subordinate laws and disallowable instruments</w:t>
      </w:r>
      <w:bookmarkEnd w:id="50"/>
      <w:bookmarkEnd w:id="51"/>
      <w:r w:rsidR="00DF52E5">
        <w:t xml:space="preserve"> </w:t>
      </w:r>
    </w:p>
    <w:p w14:paraId="3B3066CF" w14:textId="77777777" w:rsidR="00E916E6" w:rsidRPr="001E746A" w:rsidRDefault="00E916E6" w:rsidP="00E916E6">
      <w:pPr>
        <w:rPr>
          <w:b/>
          <w:i/>
        </w:rPr>
      </w:pPr>
      <w:r w:rsidRPr="001E746A">
        <w:rPr>
          <w:b/>
          <w:i/>
        </w:rPr>
        <w:t>(A2001-14)</w:t>
      </w:r>
    </w:p>
    <w:p w14:paraId="4AE4E4DF" w14:textId="77777777" w:rsidR="00E916E6" w:rsidRDefault="00E916E6" w:rsidP="00E916E6">
      <w:r>
        <w:t>A2001-14 inserted the section (se</w:t>
      </w:r>
      <w:r w:rsidR="00FB60E2">
        <w:t>e g</w:t>
      </w:r>
      <w:r>
        <w:t xml:space="preserve">overnment </w:t>
      </w:r>
      <w:r w:rsidR="00FB60E2">
        <w:t>a</w:t>
      </w:r>
      <w:r>
        <w:t>mendment 4). There is no explanatory statement for this section.</w:t>
      </w:r>
    </w:p>
    <w:p w14:paraId="4A2D1867" w14:textId="77777777" w:rsidR="001D2D0A" w:rsidRPr="001E746A" w:rsidRDefault="00242C36" w:rsidP="001D2D0A">
      <w:pPr>
        <w:rPr>
          <w:b/>
          <w:i/>
        </w:rPr>
      </w:pPr>
      <w:r w:rsidRPr="001E746A">
        <w:rPr>
          <w:b/>
          <w:i/>
        </w:rPr>
        <w:t>(A2005-20)</w:t>
      </w:r>
    </w:p>
    <w:p w14:paraId="3F0DF5A5" w14:textId="3D915E0A" w:rsidR="00477402" w:rsidRDefault="00010957" w:rsidP="00477402">
      <w:r>
        <w:t>A2005-20 omitted ‘in writing’ from</w:t>
      </w:r>
      <w:r w:rsidR="00477402">
        <w:t xml:space="preserve"> s 33(1)</w:t>
      </w:r>
      <w:r>
        <w:t>.</w:t>
      </w:r>
      <w:r w:rsidR="00F47194">
        <w:t xml:space="preserve"> </w:t>
      </w:r>
      <w:r>
        <w:t xml:space="preserve">The explanatory note </w:t>
      </w:r>
      <w:r w:rsidR="00477402">
        <w:t>is as follows:</w:t>
      </w:r>
    </w:p>
    <w:p w14:paraId="159586B2" w14:textId="77777777" w:rsidR="00242C36" w:rsidRPr="00010957" w:rsidRDefault="00242C36" w:rsidP="001E746A">
      <w:pPr>
        <w:autoSpaceDE w:val="0"/>
        <w:autoSpaceDN w:val="0"/>
        <w:adjustRightInd w:val="0"/>
        <w:spacing w:after="240"/>
        <w:ind w:left="720"/>
        <w:rPr>
          <w:rFonts w:ascii="Times New Roman" w:hAnsi="Times New Roman" w:cs="Times New Roman"/>
        </w:rPr>
      </w:pPr>
      <w:r w:rsidRPr="00010957">
        <w:rPr>
          <w:rFonts w:ascii="Times New Roman" w:hAnsi="Times New Roman" w:cs="Times New Roman"/>
        </w:rPr>
        <w:t>This amendment is consequential on the insertion of new section 42 (2) by another amendment.</w:t>
      </w:r>
    </w:p>
    <w:p w14:paraId="245D26A5" w14:textId="0CD189E4" w:rsidR="00010957" w:rsidRDefault="00010957" w:rsidP="00010957">
      <w:r>
        <w:t>A2005-20 also omitted ‘issued under this section’ from s 33(2).</w:t>
      </w:r>
      <w:r w:rsidR="00F47194">
        <w:t xml:space="preserve"> </w:t>
      </w:r>
      <w:r>
        <w:t>The explanatory note is as follows:</w:t>
      </w:r>
    </w:p>
    <w:p w14:paraId="24A04276" w14:textId="77777777" w:rsidR="00242C36" w:rsidRDefault="00242C36" w:rsidP="0048141D">
      <w:pPr>
        <w:autoSpaceDE w:val="0"/>
        <w:autoSpaceDN w:val="0"/>
        <w:adjustRightInd w:val="0"/>
        <w:spacing w:after="240"/>
        <w:ind w:left="720"/>
        <w:rPr>
          <w:rFonts w:ascii="Times New Roman" w:hAnsi="Times New Roman" w:cs="Times New Roman"/>
        </w:rPr>
      </w:pPr>
      <w:r w:rsidRPr="00010957">
        <w:rPr>
          <w:rFonts w:ascii="Times New Roman" w:hAnsi="Times New Roman" w:cs="Times New Roman"/>
        </w:rPr>
        <w:t>This amendment omits words that are unnecessary in the context of the section.</w:t>
      </w:r>
    </w:p>
    <w:p w14:paraId="33227D63" w14:textId="77777777" w:rsidR="00DF52E5" w:rsidRPr="006C2B8E" w:rsidRDefault="00DF52E5" w:rsidP="0048141D">
      <w:pPr>
        <w:pStyle w:val="Heading2"/>
        <w:spacing w:before="360"/>
      </w:pPr>
      <w:bookmarkStart w:id="52" w:name="_Toc459813828"/>
      <w:bookmarkStart w:id="53" w:name="_Toc179376662"/>
      <w:r w:rsidRPr="006C2B8E">
        <w:rPr>
          <w:rStyle w:val="CharPartNo"/>
        </w:rPr>
        <w:t>Part 5.2</w:t>
      </w:r>
      <w:r>
        <w:tab/>
      </w:r>
      <w:r w:rsidRPr="006C2B8E">
        <w:rPr>
          <w:rStyle w:val="CharPartText"/>
        </w:rPr>
        <w:t>Requirements for regulatory impact statements</w:t>
      </w:r>
      <w:bookmarkEnd w:id="52"/>
      <w:bookmarkEnd w:id="53"/>
    </w:p>
    <w:p w14:paraId="4D31149B" w14:textId="77777777" w:rsidR="00DF52E5" w:rsidRDefault="002F466D" w:rsidP="00B5145F">
      <w:pPr>
        <w:pStyle w:val="Heading3"/>
      </w:pPr>
      <w:bookmarkStart w:id="54" w:name="_Toc459813829"/>
      <w:bookmarkStart w:id="55" w:name="_Toc179376663"/>
      <w:r>
        <w:rPr>
          <w:rStyle w:val="CharSectNo"/>
        </w:rPr>
        <w:t xml:space="preserve">Section </w:t>
      </w:r>
      <w:r w:rsidR="00DF52E5" w:rsidRPr="006C2B8E">
        <w:rPr>
          <w:rStyle w:val="CharSectNo"/>
        </w:rPr>
        <w:t>34</w:t>
      </w:r>
      <w:r w:rsidR="00DF52E5">
        <w:tab/>
        <w:t>Preparation of regulatory impact statements</w:t>
      </w:r>
      <w:bookmarkEnd w:id="54"/>
      <w:bookmarkEnd w:id="55"/>
    </w:p>
    <w:p w14:paraId="6EF06FBF" w14:textId="77777777" w:rsidR="00010957" w:rsidRPr="001E746A" w:rsidRDefault="00010957" w:rsidP="00010957">
      <w:pPr>
        <w:rPr>
          <w:b/>
          <w:i/>
        </w:rPr>
      </w:pPr>
      <w:r w:rsidRPr="001E746A">
        <w:rPr>
          <w:b/>
          <w:i/>
        </w:rPr>
        <w:t>(A2001-14)</w:t>
      </w:r>
    </w:p>
    <w:p w14:paraId="18FBF2BE" w14:textId="77777777" w:rsidR="00010957" w:rsidRDefault="00010957" w:rsidP="00010957">
      <w:r>
        <w:t>A200</w:t>
      </w:r>
      <w:r w:rsidR="00FB60E2">
        <w:t>1-14 inserted the section (see g</w:t>
      </w:r>
      <w:r>
        <w:t xml:space="preserve">overnment </w:t>
      </w:r>
      <w:r w:rsidR="00FB60E2">
        <w:t>a</w:t>
      </w:r>
      <w:r>
        <w:t>mendment 4). There is no explanatory statement for this section.</w:t>
      </w:r>
    </w:p>
    <w:p w14:paraId="149C1C59" w14:textId="77777777" w:rsidR="00242C36" w:rsidRPr="001E746A" w:rsidRDefault="00242C36" w:rsidP="001E746A">
      <w:pPr>
        <w:autoSpaceDE w:val="0"/>
        <w:autoSpaceDN w:val="0"/>
        <w:adjustRightInd w:val="0"/>
        <w:spacing w:after="240" w:line="240" w:lineRule="auto"/>
        <w:rPr>
          <w:b/>
          <w:i/>
        </w:rPr>
      </w:pPr>
      <w:r w:rsidRPr="001E746A">
        <w:rPr>
          <w:b/>
          <w:i/>
        </w:rPr>
        <w:t>(A2005-20)</w:t>
      </w:r>
    </w:p>
    <w:p w14:paraId="43F83416" w14:textId="5DA3A4A7" w:rsidR="00336FBF" w:rsidRDefault="00336FBF" w:rsidP="00336FBF">
      <w:r>
        <w:t>A2005-20 omitted ‘in writing’ from s 34(2).</w:t>
      </w:r>
      <w:r w:rsidR="00F47194">
        <w:t xml:space="preserve"> </w:t>
      </w:r>
      <w:r>
        <w:t>The explanatory note is as follows:</w:t>
      </w:r>
    </w:p>
    <w:p w14:paraId="23F2FAD9" w14:textId="77777777" w:rsidR="003E7835" w:rsidRPr="00336FBF" w:rsidRDefault="003E7835" w:rsidP="001E746A">
      <w:pPr>
        <w:autoSpaceDE w:val="0"/>
        <w:autoSpaceDN w:val="0"/>
        <w:adjustRightInd w:val="0"/>
        <w:spacing w:after="240"/>
        <w:ind w:left="720"/>
        <w:rPr>
          <w:rFonts w:ascii="Times New Roman" w:hAnsi="Times New Roman" w:cs="Times New Roman"/>
        </w:rPr>
      </w:pPr>
      <w:r w:rsidRPr="00336FBF">
        <w:rPr>
          <w:rFonts w:ascii="Times New Roman" w:hAnsi="Times New Roman" w:cs="Times New Roman"/>
        </w:rPr>
        <w:t>This amendment is consequential on the insertion of new section 42 (2) by another amendment.</w:t>
      </w:r>
    </w:p>
    <w:p w14:paraId="3B8E1BEB" w14:textId="69F076AD" w:rsidR="00336FBF" w:rsidRDefault="00336FBF" w:rsidP="00336FBF">
      <w:r>
        <w:t>A2005-20 also omitted ‘in whole or in part’ from s 33(4).</w:t>
      </w:r>
      <w:r w:rsidR="00F47194">
        <w:t xml:space="preserve"> </w:t>
      </w:r>
      <w:r>
        <w:t>The explanatory note is as follows:</w:t>
      </w:r>
    </w:p>
    <w:p w14:paraId="55D1CBFA" w14:textId="77777777" w:rsidR="00242C36" w:rsidRDefault="00242C36" w:rsidP="001E746A">
      <w:pPr>
        <w:autoSpaceDE w:val="0"/>
        <w:autoSpaceDN w:val="0"/>
        <w:adjustRightInd w:val="0"/>
        <w:spacing w:after="240"/>
        <w:ind w:left="720"/>
        <w:rPr>
          <w:rFonts w:ascii="Times New Roman" w:hAnsi="Times New Roman" w:cs="Times New Roman"/>
        </w:rPr>
      </w:pPr>
      <w:r w:rsidRPr="00336FBF">
        <w:rPr>
          <w:rFonts w:ascii="Times New Roman" w:hAnsi="Times New Roman" w:cs="Times New Roman"/>
        </w:rPr>
        <w:t>This amendment removes unnecessary words.</w:t>
      </w:r>
    </w:p>
    <w:p w14:paraId="6C8B2C34" w14:textId="4905CD26" w:rsidR="00336FBF" w:rsidRDefault="00336FBF" w:rsidP="00336FBF">
      <w:r>
        <w:t>A2005-20 further omitted ‘</w:t>
      </w:r>
      <w:r w:rsidRPr="002277D6">
        <w:t>after the disallowance of the RIS exemption’ an inserted ‘after the day the RIS exemption is disallowed’</w:t>
      </w:r>
      <w:r>
        <w:t xml:space="preserve"> from s 34(5).</w:t>
      </w:r>
      <w:r w:rsidR="00F47194">
        <w:t xml:space="preserve"> </w:t>
      </w:r>
      <w:r>
        <w:t>The explanatory note is as follows:</w:t>
      </w:r>
    </w:p>
    <w:p w14:paraId="322BC6CB" w14:textId="77777777" w:rsidR="006D1C92" w:rsidRPr="002277D6" w:rsidRDefault="00242C36" w:rsidP="001E746A">
      <w:pPr>
        <w:autoSpaceDE w:val="0"/>
        <w:autoSpaceDN w:val="0"/>
        <w:adjustRightInd w:val="0"/>
        <w:spacing w:after="240"/>
        <w:ind w:left="720"/>
        <w:rPr>
          <w:rFonts w:ascii="Times New Roman" w:hAnsi="Times New Roman" w:cs="Times New Roman"/>
        </w:rPr>
      </w:pPr>
      <w:r w:rsidRPr="002277D6">
        <w:rPr>
          <w:rFonts w:ascii="Times New Roman" w:hAnsi="Times New Roman" w:cs="Times New Roman"/>
        </w:rPr>
        <w:t>This amendment expressly provides that, in working out the period within which a regulatory</w:t>
      </w:r>
      <w:r w:rsidR="006A51DD" w:rsidRPr="002277D6">
        <w:rPr>
          <w:rFonts w:ascii="Times New Roman" w:hAnsi="Times New Roman" w:cs="Times New Roman"/>
        </w:rPr>
        <w:t xml:space="preserve"> </w:t>
      </w:r>
      <w:r w:rsidRPr="002277D6">
        <w:rPr>
          <w:rFonts w:ascii="Times New Roman" w:hAnsi="Times New Roman" w:cs="Times New Roman"/>
        </w:rPr>
        <w:t>impact statement must be presented to the Legislative Assembly after a RIS exemption is</w:t>
      </w:r>
      <w:r w:rsidR="006A51DD" w:rsidRPr="002277D6">
        <w:rPr>
          <w:rFonts w:ascii="Times New Roman" w:hAnsi="Times New Roman" w:cs="Times New Roman"/>
        </w:rPr>
        <w:t xml:space="preserve"> </w:t>
      </w:r>
      <w:r w:rsidRPr="002277D6">
        <w:rPr>
          <w:rFonts w:ascii="Times New Roman" w:hAnsi="Times New Roman" w:cs="Times New Roman"/>
        </w:rPr>
        <w:t>disallowed, the day on which the RIS exemption is disallowed is not counted. The amendment</w:t>
      </w:r>
      <w:r w:rsidR="006A51DD" w:rsidRPr="002277D6">
        <w:rPr>
          <w:rFonts w:ascii="Times New Roman" w:hAnsi="Times New Roman" w:cs="Times New Roman"/>
        </w:rPr>
        <w:t xml:space="preserve"> </w:t>
      </w:r>
      <w:r w:rsidRPr="002277D6">
        <w:rPr>
          <w:rFonts w:ascii="Times New Roman" w:hAnsi="Times New Roman" w:cs="Times New Roman"/>
        </w:rPr>
        <w:t>is in accordance with current drafting practice and reflects the present position under the</w:t>
      </w:r>
      <w:r w:rsidR="006A51DD" w:rsidRPr="002277D6">
        <w:rPr>
          <w:rFonts w:ascii="Times New Roman" w:hAnsi="Times New Roman" w:cs="Times New Roman"/>
        </w:rPr>
        <w:t xml:space="preserve"> </w:t>
      </w:r>
      <w:r w:rsidRPr="002277D6">
        <w:rPr>
          <w:rFonts w:ascii="Times New Roman" w:hAnsi="Times New Roman" w:cs="Times New Roman"/>
        </w:rPr>
        <w:t>Legislation Act, section 151 (2) and (3) (b).</w:t>
      </w:r>
    </w:p>
    <w:p w14:paraId="547635FB" w14:textId="77777777" w:rsidR="009F77DD" w:rsidRPr="001E746A" w:rsidRDefault="009F77DD" w:rsidP="003C4A67">
      <w:pPr>
        <w:keepNext/>
        <w:autoSpaceDE w:val="0"/>
        <w:autoSpaceDN w:val="0"/>
        <w:adjustRightInd w:val="0"/>
        <w:spacing w:after="240" w:line="240" w:lineRule="auto"/>
        <w:rPr>
          <w:b/>
          <w:i/>
        </w:rPr>
      </w:pPr>
      <w:r w:rsidRPr="001E746A">
        <w:rPr>
          <w:b/>
          <w:i/>
        </w:rPr>
        <w:lastRenderedPageBreak/>
        <w:t>(A2005-62)</w:t>
      </w:r>
    </w:p>
    <w:p w14:paraId="5601CF06" w14:textId="41B02805" w:rsidR="007C3897" w:rsidRDefault="002277D6" w:rsidP="001E746A">
      <w:pPr>
        <w:autoSpaceDE w:val="0"/>
        <w:autoSpaceDN w:val="0"/>
        <w:adjustRightInd w:val="0"/>
        <w:spacing w:after="240" w:line="240" w:lineRule="auto"/>
      </w:pPr>
      <w:r>
        <w:t xml:space="preserve">A2005-62 omitted ‘within’ an substituted ‘not later than’ in </w:t>
      </w:r>
      <w:r w:rsidR="00CB142D">
        <w:t>s</w:t>
      </w:r>
      <w:r>
        <w:t xml:space="preserve"> </w:t>
      </w:r>
      <w:r w:rsidR="00CB142D">
        <w:t>34 (5)</w:t>
      </w:r>
      <w:r w:rsidR="00777F44">
        <w:t>.</w:t>
      </w:r>
      <w:r w:rsidR="00F47194">
        <w:t xml:space="preserve"> </w:t>
      </w:r>
      <w:r w:rsidR="00777F44">
        <w:t>T</w:t>
      </w:r>
      <w:r w:rsidR="007C3897">
        <w:t xml:space="preserve">he explanatory note </w:t>
      </w:r>
      <w:r w:rsidR="00777F44">
        <w:t xml:space="preserve">is </w:t>
      </w:r>
      <w:r w:rsidR="007C3897">
        <w:t>as follows</w:t>
      </w:r>
      <w:r w:rsidR="00777F44">
        <w:t>:</w:t>
      </w:r>
    </w:p>
    <w:p w14:paraId="1E700827" w14:textId="77777777" w:rsidR="007C3897" w:rsidRPr="00777F44" w:rsidRDefault="007C3897" w:rsidP="001E746A">
      <w:pPr>
        <w:autoSpaceDE w:val="0"/>
        <w:autoSpaceDN w:val="0"/>
        <w:adjustRightInd w:val="0"/>
        <w:spacing w:after="240"/>
        <w:ind w:left="720"/>
        <w:rPr>
          <w:rFonts w:ascii="Times New Roman" w:hAnsi="Times New Roman" w:cs="Times New Roman"/>
        </w:rPr>
      </w:pPr>
      <w:r w:rsidRPr="00777F44">
        <w:rPr>
          <w:rFonts w:ascii="Times New Roman" w:hAnsi="Times New Roman" w:cs="Times New Roman"/>
        </w:rPr>
        <w:t>The Legislation Act, section 34 (4) requires the relevant Minister to arrange for a regulatory impact statement to be prepared for a subordinate law if a RIS exemption for the law is disallowed by the Legislative Assembly. This amendment makes it clear that the regulatory impact statement may be presented to the Legislative Assembly on the disallowance day.</w:t>
      </w:r>
    </w:p>
    <w:p w14:paraId="4AF57405" w14:textId="77777777" w:rsidR="00DF52E5" w:rsidRDefault="001D2D0A" w:rsidP="00B5145F">
      <w:pPr>
        <w:pStyle w:val="Heading3"/>
      </w:pPr>
      <w:bookmarkStart w:id="56" w:name="_Toc179376664"/>
      <w:r>
        <w:rPr>
          <w:rStyle w:val="CharSectNo"/>
        </w:rPr>
        <w:t xml:space="preserve">Section </w:t>
      </w:r>
      <w:r w:rsidR="00DF52E5">
        <w:t>35</w:t>
      </w:r>
      <w:r>
        <w:tab/>
      </w:r>
      <w:r w:rsidR="00DF52E5">
        <w:t>Content of regulatory impact statements</w:t>
      </w:r>
      <w:bookmarkEnd w:id="56"/>
    </w:p>
    <w:p w14:paraId="4570B1F7" w14:textId="77777777" w:rsidR="00777F44" w:rsidRPr="001E746A" w:rsidRDefault="00777F44" w:rsidP="00777F44">
      <w:pPr>
        <w:rPr>
          <w:b/>
          <w:i/>
        </w:rPr>
      </w:pPr>
      <w:r w:rsidRPr="001E746A">
        <w:rPr>
          <w:b/>
          <w:i/>
        </w:rPr>
        <w:t>(A2001-14)</w:t>
      </w:r>
    </w:p>
    <w:p w14:paraId="0F683BE2" w14:textId="77777777" w:rsidR="00777F44" w:rsidRDefault="00777F44" w:rsidP="00777F44">
      <w:r>
        <w:t xml:space="preserve">A2001-14 inserted the section (see </w:t>
      </w:r>
      <w:r w:rsidR="00FB60E2">
        <w:t>g</w:t>
      </w:r>
      <w:r>
        <w:t xml:space="preserve">overnment </w:t>
      </w:r>
      <w:r w:rsidR="00FB60E2">
        <w:t>a</w:t>
      </w:r>
      <w:r>
        <w:t>mendment 4). There is no explanatory statement for this section.</w:t>
      </w:r>
    </w:p>
    <w:p w14:paraId="2CCDF6D7" w14:textId="77777777" w:rsidR="00777F44" w:rsidRDefault="00777F44" w:rsidP="001E746A">
      <w:pPr>
        <w:spacing w:after="240"/>
      </w:pPr>
      <w:r>
        <w:t>There have been no amendments to this section.</w:t>
      </w:r>
    </w:p>
    <w:p w14:paraId="7483503F" w14:textId="77777777" w:rsidR="00DF52E5" w:rsidRDefault="001D2D0A" w:rsidP="00B5145F">
      <w:pPr>
        <w:pStyle w:val="Heading3"/>
      </w:pPr>
      <w:bookmarkStart w:id="57" w:name="_Toc179376665"/>
      <w:r>
        <w:rPr>
          <w:rStyle w:val="CharSectNo"/>
        </w:rPr>
        <w:t xml:space="preserve">Section </w:t>
      </w:r>
      <w:r w:rsidR="00DF52E5">
        <w:t>36</w:t>
      </w:r>
      <w:r>
        <w:tab/>
      </w:r>
      <w:r w:rsidR="00DF52E5">
        <w:t>When is preparation of regulatory impact statement unnecessary?</w:t>
      </w:r>
      <w:bookmarkEnd w:id="57"/>
    </w:p>
    <w:p w14:paraId="6CAA7F4A" w14:textId="77777777" w:rsidR="00777F44" w:rsidRPr="001E746A" w:rsidRDefault="00777F44" w:rsidP="00777F44">
      <w:pPr>
        <w:rPr>
          <w:b/>
          <w:i/>
        </w:rPr>
      </w:pPr>
      <w:r w:rsidRPr="001E746A">
        <w:rPr>
          <w:b/>
          <w:i/>
        </w:rPr>
        <w:t>(A2001-14)</w:t>
      </w:r>
    </w:p>
    <w:p w14:paraId="63E22434" w14:textId="77777777" w:rsidR="00777F44" w:rsidRDefault="00777F44" w:rsidP="00777F44">
      <w:r>
        <w:t>A2001-14 insert</w:t>
      </w:r>
      <w:r w:rsidR="00FB60E2">
        <w:t>ed the section (see government a</w:t>
      </w:r>
      <w:r>
        <w:t>mendment 4). There is no explanatory statement for this section.</w:t>
      </w:r>
    </w:p>
    <w:p w14:paraId="7593D580" w14:textId="77777777" w:rsidR="00B85CCB" w:rsidRPr="001E746A" w:rsidRDefault="006D1C92" w:rsidP="005A5457">
      <w:pPr>
        <w:rPr>
          <w:b/>
          <w:i/>
        </w:rPr>
      </w:pPr>
      <w:r w:rsidRPr="001E746A">
        <w:rPr>
          <w:b/>
          <w:i/>
        </w:rPr>
        <w:t>(A2002-30)</w:t>
      </w:r>
    </w:p>
    <w:p w14:paraId="43727DF2" w14:textId="1DFC209C" w:rsidR="005A5457" w:rsidRDefault="005A5457" w:rsidP="005A5457">
      <w:r>
        <w:t>A2002-30 substitute</w:t>
      </w:r>
      <w:r w:rsidR="00777F44">
        <w:t>d</w:t>
      </w:r>
      <w:r>
        <w:t xml:space="preserve"> section 36 (1) (g).</w:t>
      </w:r>
      <w:r w:rsidR="00F47194">
        <w:t xml:space="preserve"> </w:t>
      </w:r>
      <w:r>
        <w:t>The explanatory note is as follows:</w:t>
      </w:r>
    </w:p>
    <w:p w14:paraId="1A567CDD" w14:textId="77777777" w:rsidR="00B85CCB" w:rsidRPr="00777F44" w:rsidRDefault="005A5457" w:rsidP="001E746A">
      <w:pPr>
        <w:autoSpaceDE w:val="0"/>
        <w:autoSpaceDN w:val="0"/>
        <w:adjustRightInd w:val="0"/>
        <w:spacing w:after="240"/>
        <w:ind w:left="720"/>
        <w:rPr>
          <w:rFonts w:ascii="Times New Roman" w:hAnsi="Times New Roman" w:cs="Times New Roman"/>
        </w:rPr>
      </w:pPr>
      <w:r w:rsidRPr="00777F44">
        <w:rPr>
          <w:rFonts w:ascii="Times New Roman" w:hAnsi="Times New Roman" w:cs="Times New Roman"/>
        </w:rPr>
        <w:t>This amendment makes 2 minor changes to the paragraph that provides that a regulatory impact statement is not required for uniform or complementary legislation. First, this amendment adds New Zealand to the jurisdictions that can be involved. Many uniform or complementary legislative schemes now involve New Zealand as well as the Commonwealth, States and other Territories. Second, this amendment clarifies the nature of uniform legislation to which the paragraph applies. Under the existing paragraph the Territory law must be substantially uniform with legislation of another jurisdiction. This amendment changes this to require that the Territory law be part of a uniform scheme of legislation. This amendment more accurately reflects the nature of uniform legislative schemes and recognises that uniform legislative schemes do not always require a Territory law that is substantially uniform with the law of another jurisdiction. For example, the scheme may provide for a Territory law to give legislative force in the ACT to legislation enacted in another jurisdiction. The uniform credit scheme is an example of such a uniform legislative scheme.</w:t>
      </w:r>
    </w:p>
    <w:p w14:paraId="0300FCDC" w14:textId="77777777" w:rsidR="001D2D0A" w:rsidRPr="001E746A" w:rsidRDefault="00AB3AE0" w:rsidP="003C4A67">
      <w:pPr>
        <w:keepNext/>
        <w:autoSpaceDE w:val="0"/>
        <w:autoSpaceDN w:val="0"/>
        <w:adjustRightInd w:val="0"/>
        <w:spacing w:after="240" w:line="240" w:lineRule="auto"/>
        <w:rPr>
          <w:b/>
          <w:i/>
        </w:rPr>
      </w:pPr>
      <w:r w:rsidRPr="001E746A">
        <w:rPr>
          <w:b/>
          <w:i/>
        </w:rPr>
        <w:lastRenderedPageBreak/>
        <w:t>(A2005-20)</w:t>
      </w:r>
    </w:p>
    <w:p w14:paraId="57F13DD7" w14:textId="6C7BBD83" w:rsidR="00670771" w:rsidRDefault="002277D6" w:rsidP="003C4A67">
      <w:pPr>
        <w:keepNext/>
      </w:pPr>
      <w:r>
        <w:t>A2005-20 substituted</w:t>
      </w:r>
      <w:r w:rsidR="00670771">
        <w:t xml:space="preserve"> section 36 (1) (d) including a note.</w:t>
      </w:r>
      <w:r w:rsidR="00F47194">
        <w:t xml:space="preserve"> </w:t>
      </w:r>
      <w:r w:rsidR="00670771">
        <w:t>The explanatory note is as follows:</w:t>
      </w:r>
    </w:p>
    <w:p w14:paraId="5CDE4A9B" w14:textId="77777777" w:rsidR="00AB3AE0" w:rsidRDefault="00AB3AE0" w:rsidP="001E746A">
      <w:pPr>
        <w:autoSpaceDE w:val="0"/>
        <w:autoSpaceDN w:val="0"/>
        <w:adjustRightInd w:val="0"/>
        <w:spacing w:after="240"/>
        <w:ind w:left="720"/>
        <w:rPr>
          <w:rFonts w:ascii="Times New Roman" w:hAnsi="Times New Roman" w:cs="Times New Roman"/>
        </w:rPr>
      </w:pPr>
      <w:r w:rsidRPr="002277D6">
        <w:rPr>
          <w:rFonts w:ascii="Times New Roman" w:hAnsi="Times New Roman" w:cs="Times New Roman"/>
        </w:rPr>
        <w:t>This amendment revises the paragraph to omit unnecessary words. Under the definitions of Act</w:t>
      </w:r>
      <w:r w:rsidR="00670771" w:rsidRPr="002277D6">
        <w:rPr>
          <w:rFonts w:ascii="Times New Roman" w:hAnsi="Times New Roman" w:cs="Times New Roman"/>
        </w:rPr>
        <w:t xml:space="preserve"> </w:t>
      </w:r>
      <w:r w:rsidRPr="002277D6">
        <w:rPr>
          <w:rFonts w:ascii="Times New Roman" w:hAnsi="Times New Roman" w:cs="Times New Roman"/>
        </w:rPr>
        <w:t>and statutory instrument in sections 7 and 13, a reference to an Act or statutory instrument</w:t>
      </w:r>
      <w:r w:rsidR="00670771" w:rsidRPr="002277D6">
        <w:rPr>
          <w:rFonts w:ascii="Times New Roman" w:hAnsi="Times New Roman" w:cs="Times New Roman"/>
        </w:rPr>
        <w:t xml:space="preserve"> </w:t>
      </w:r>
      <w:r w:rsidRPr="002277D6">
        <w:rPr>
          <w:rFonts w:ascii="Times New Roman" w:hAnsi="Times New Roman" w:cs="Times New Roman"/>
        </w:rPr>
        <w:t>includes a reference to a provision of the Act or instrument. The amendment also inserts a note</w:t>
      </w:r>
      <w:r w:rsidR="00670771" w:rsidRPr="002277D6">
        <w:rPr>
          <w:rFonts w:ascii="Times New Roman" w:hAnsi="Times New Roman" w:cs="Times New Roman"/>
        </w:rPr>
        <w:t xml:space="preserve"> </w:t>
      </w:r>
      <w:r w:rsidRPr="002277D6">
        <w:rPr>
          <w:rFonts w:ascii="Times New Roman" w:hAnsi="Times New Roman" w:cs="Times New Roman"/>
        </w:rPr>
        <w:t>to this effect.</w:t>
      </w:r>
    </w:p>
    <w:p w14:paraId="56E1038F" w14:textId="77777777" w:rsidR="009D20EF" w:rsidRDefault="001D2D0A" w:rsidP="00B5145F">
      <w:pPr>
        <w:pStyle w:val="Heading3"/>
      </w:pPr>
      <w:bookmarkStart w:id="58" w:name="_Toc179376666"/>
      <w:r>
        <w:rPr>
          <w:rStyle w:val="CharSectNo"/>
        </w:rPr>
        <w:t>Section</w:t>
      </w:r>
      <w:r w:rsidR="006D1C92">
        <w:rPr>
          <w:rStyle w:val="CharSectNo"/>
        </w:rPr>
        <w:t xml:space="preserve"> </w:t>
      </w:r>
      <w:r w:rsidR="00DF52E5">
        <w:t>37</w:t>
      </w:r>
      <w:r>
        <w:tab/>
      </w:r>
      <w:r w:rsidR="00DF52E5">
        <w:t>When must regulatory impact statement be presented?</w:t>
      </w:r>
      <w:bookmarkEnd w:id="58"/>
    </w:p>
    <w:p w14:paraId="11526A55" w14:textId="77777777" w:rsidR="00B43C57" w:rsidRPr="001E746A" w:rsidRDefault="00B43C57" w:rsidP="00B43C57">
      <w:pPr>
        <w:rPr>
          <w:b/>
          <w:i/>
        </w:rPr>
      </w:pPr>
      <w:r w:rsidRPr="001E746A">
        <w:rPr>
          <w:b/>
          <w:i/>
        </w:rPr>
        <w:t>(A2001-14)</w:t>
      </w:r>
    </w:p>
    <w:p w14:paraId="21C5E924" w14:textId="77777777" w:rsidR="00B43C57" w:rsidRDefault="00B43C57" w:rsidP="00B43C57">
      <w:r>
        <w:t>A200</w:t>
      </w:r>
      <w:r w:rsidR="00FB60E2">
        <w:t>1-14 inserted the section (see g</w:t>
      </w:r>
      <w:r>
        <w:t xml:space="preserve">overnment </w:t>
      </w:r>
      <w:r w:rsidR="00FB60E2">
        <w:t>a</w:t>
      </w:r>
      <w:r>
        <w:t>mendment 4). There is no explanatory statement for this section.</w:t>
      </w:r>
    </w:p>
    <w:p w14:paraId="408DCEA3" w14:textId="77777777" w:rsidR="001D2D0A" w:rsidRPr="001E746A" w:rsidRDefault="00AB3AE0" w:rsidP="001D2D0A">
      <w:pPr>
        <w:rPr>
          <w:b/>
          <w:i/>
        </w:rPr>
      </w:pPr>
      <w:r w:rsidRPr="001E746A">
        <w:rPr>
          <w:b/>
          <w:i/>
        </w:rPr>
        <w:t>(A2005-20)</w:t>
      </w:r>
    </w:p>
    <w:p w14:paraId="1B3D24C6" w14:textId="55B0C11E" w:rsidR="00AB3AE0" w:rsidRPr="00750D78" w:rsidRDefault="00777F44" w:rsidP="00AB3AE0">
      <w:pPr>
        <w:rPr>
          <w:i/>
        </w:rPr>
      </w:pPr>
      <w:r>
        <w:t>A2005-20</w:t>
      </w:r>
      <w:r w:rsidR="00430626">
        <w:t xml:space="preserve"> </w:t>
      </w:r>
      <w:r w:rsidR="00AB3AE0">
        <w:t>omit</w:t>
      </w:r>
      <w:r w:rsidR="00764CF0">
        <w:t>ted</w:t>
      </w:r>
      <w:r w:rsidR="00750D78">
        <w:t xml:space="preserve"> the words</w:t>
      </w:r>
      <w:r w:rsidR="00750D78" w:rsidRPr="00750D78">
        <w:rPr>
          <w:i/>
        </w:rPr>
        <w:t xml:space="preserve"> </w:t>
      </w:r>
      <w:r w:rsidRPr="00777F44">
        <w:t>‘</w:t>
      </w:r>
      <w:r w:rsidR="00AB3AE0" w:rsidRPr="00777F44">
        <w:t>in whole or part</w:t>
      </w:r>
      <w:r w:rsidRPr="00777F44">
        <w:t>’ from s 37 (1)</w:t>
      </w:r>
      <w:r w:rsidR="00750D78" w:rsidRPr="00777F44">
        <w:t>.</w:t>
      </w:r>
      <w:r w:rsidR="00F47194">
        <w:rPr>
          <w:i/>
        </w:rPr>
        <w:t xml:space="preserve"> </w:t>
      </w:r>
      <w:r w:rsidR="00750D78">
        <w:t>The explanatory note is as follows:</w:t>
      </w:r>
    </w:p>
    <w:p w14:paraId="13B88671" w14:textId="77777777" w:rsidR="00AB3AE0" w:rsidRPr="00750D78" w:rsidRDefault="00AB3AE0" w:rsidP="0048141D">
      <w:pPr>
        <w:autoSpaceDE w:val="0"/>
        <w:autoSpaceDN w:val="0"/>
        <w:adjustRightInd w:val="0"/>
        <w:spacing w:after="240" w:line="240" w:lineRule="auto"/>
        <w:ind w:left="720"/>
        <w:rPr>
          <w:rFonts w:ascii="Times New Roman" w:hAnsi="Times New Roman" w:cs="Times New Roman"/>
          <w:sz w:val="24"/>
          <w:szCs w:val="24"/>
        </w:rPr>
      </w:pPr>
      <w:r w:rsidRPr="00750D78">
        <w:rPr>
          <w:rFonts w:ascii="Times New Roman" w:hAnsi="Times New Roman" w:cs="Times New Roman"/>
          <w:sz w:val="24"/>
          <w:szCs w:val="24"/>
        </w:rPr>
        <w:t>This amendment removes unnecessary words.</w:t>
      </w:r>
    </w:p>
    <w:p w14:paraId="290A4D9B" w14:textId="2E7FCF4E" w:rsidR="00DF52E5" w:rsidRPr="001E746A" w:rsidRDefault="00DF52E5" w:rsidP="0048141D">
      <w:pPr>
        <w:pStyle w:val="Heading2"/>
        <w:spacing w:before="360"/>
      </w:pPr>
      <w:bookmarkStart w:id="59" w:name="_Toc179376667"/>
      <w:r w:rsidRPr="001E746A">
        <w:t>Part 5.3</w:t>
      </w:r>
      <w:r w:rsidR="001D2D0A" w:rsidRPr="001E746A">
        <w:tab/>
      </w:r>
      <w:r w:rsidRPr="001E746A">
        <w:t>Failure to comply with requirements for</w:t>
      </w:r>
      <w:r w:rsidR="001D2D0A" w:rsidRPr="001E746A">
        <w:t xml:space="preserve"> </w:t>
      </w:r>
      <w:r w:rsidRPr="001E746A">
        <w:t>regulatory impact statements</w:t>
      </w:r>
      <w:bookmarkEnd w:id="59"/>
    </w:p>
    <w:p w14:paraId="0B5001C3" w14:textId="77777777" w:rsidR="00DF52E5" w:rsidRDefault="001D2D0A" w:rsidP="00B5145F">
      <w:pPr>
        <w:pStyle w:val="Heading3"/>
      </w:pPr>
      <w:bookmarkStart w:id="60" w:name="_Toc179376668"/>
      <w:r>
        <w:t xml:space="preserve">Section </w:t>
      </w:r>
      <w:r w:rsidR="00DF52E5">
        <w:t>38</w:t>
      </w:r>
      <w:r>
        <w:tab/>
      </w:r>
      <w:r w:rsidR="00DF52E5">
        <w:t>Effect of failure to comply with pt 5.2 36</w:t>
      </w:r>
      <w:bookmarkEnd w:id="60"/>
    </w:p>
    <w:p w14:paraId="17605023" w14:textId="4D3C5CBA" w:rsidR="00B43C57" w:rsidRPr="001E746A" w:rsidRDefault="00B43C57" w:rsidP="00B43C57">
      <w:pPr>
        <w:rPr>
          <w:b/>
          <w:i/>
        </w:rPr>
      </w:pPr>
      <w:r w:rsidRPr="001E746A">
        <w:rPr>
          <w:b/>
          <w:i/>
        </w:rPr>
        <w:t>(A2001-14)</w:t>
      </w:r>
    </w:p>
    <w:p w14:paraId="64EF0E54" w14:textId="77777777" w:rsidR="00B43C57" w:rsidRDefault="00B43C57" w:rsidP="00B43C57">
      <w:r>
        <w:t xml:space="preserve">A2001-14 inserted the section (see </w:t>
      </w:r>
      <w:r w:rsidR="004210B5">
        <w:t>g</w:t>
      </w:r>
      <w:r>
        <w:t xml:space="preserve">overnment </w:t>
      </w:r>
      <w:r w:rsidR="004210B5">
        <w:t>a</w:t>
      </w:r>
      <w:r>
        <w:t>mendment 4). There is no explanatory statement for this section.</w:t>
      </w:r>
    </w:p>
    <w:p w14:paraId="09E38796" w14:textId="77777777" w:rsidR="00C36097" w:rsidRDefault="00C36097" w:rsidP="00C36097">
      <w:pPr>
        <w:rPr>
          <w:b/>
          <w:i/>
        </w:rPr>
      </w:pPr>
      <w:r>
        <w:rPr>
          <w:b/>
          <w:i/>
        </w:rPr>
        <w:t>(A2017-4)</w:t>
      </w:r>
    </w:p>
    <w:p w14:paraId="78D53B23" w14:textId="0883326C" w:rsidR="00C36097" w:rsidRDefault="00C36097" w:rsidP="00C36097">
      <w:pPr>
        <w:rPr>
          <w:bCs/>
          <w:iCs/>
        </w:rPr>
      </w:pPr>
      <w:r w:rsidRPr="00BF42CC">
        <w:rPr>
          <w:bCs/>
          <w:iCs/>
        </w:rPr>
        <w:t>A2017-4 omit</w:t>
      </w:r>
      <w:r w:rsidR="00764CF0">
        <w:rPr>
          <w:bCs/>
          <w:iCs/>
        </w:rPr>
        <w:t>ted</w:t>
      </w:r>
      <w:r w:rsidRPr="00BF42CC">
        <w:rPr>
          <w:bCs/>
          <w:iCs/>
        </w:rPr>
        <w:t xml:space="preserve"> the words </w:t>
      </w:r>
      <w:r w:rsidR="00EC1928">
        <w:rPr>
          <w:bCs/>
          <w:iCs/>
        </w:rPr>
        <w:t>‘</w:t>
      </w:r>
      <w:r>
        <w:rPr>
          <w:bCs/>
          <w:iCs/>
        </w:rPr>
        <w:t>and conclusive</w:t>
      </w:r>
      <w:r w:rsidR="00EC1928">
        <w:rPr>
          <w:bCs/>
          <w:iCs/>
        </w:rPr>
        <w:t>’</w:t>
      </w:r>
      <w:r>
        <w:rPr>
          <w:bCs/>
          <w:iCs/>
        </w:rPr>
        <w:t xml:space="preserve"> from s</w:t>
      </w:r>
      <w:r w:rsidR="00A75B57">
        <w:rPr>
          <w:bCs/>
          <w:iCs/>
        </w:rPr>
        <w:t xml:space="preserve"> 37 (2). The explanatory note is as follows:</w:t>
      </w:r>
    </w:p>
    <w:p w14:paraId="685801FC" w14:textId="4EB756B1" w:rsidR="00A75B57" w:rsidRPr="00BF42CC" w:rsidRDefault="00A75B57" w:rsidP="00BF42CC">
      <w:pPr>
        <w:ind w:firstLine="720"/>
        <w:rPr>
          <w:rFonts w:ascii="Times New Roman" w:hAnsi="Times New Roman" w:cs="Times New Roman"/>
          <w:bCs/>
          <w:iCs/>
          <w:sz w:val="24"/>
          <w:szCs w:val="24"/>
        </w:rPr>
      </w:pPr>
      <w:r w:rsidRPr="00BF42CC">
        <w:rPr>
          <w:rFonts w:ascii="Times New Roman" w:hAnsi="Times New Roman" w:cs="Times New Roman"/>
          <w:color w:val="000000"/>
          <w:sz w:val="24"/>
          <w:szCs w:val="24"/>
          <w:shd w:val="clear" w:color="auto" w:fill="FFFFFF"/>
        </w:rPr>
        <w:t>This amendment updates language in line with current legislative drafting practice.</w:t>
      </w:r>
    </w:p>
    <w:p w14:paraId="42058E86" w14:textId="78ED798E" w:rsidR="00B43C57" w:rsidRDefault="00B43C57" w:rsidP="001E746A">
      <w:pPr>
        <w:spacing w:after="240"/>
      </w:pPr>
    </w:p>
    <w:p w14:paraId="6A3974A2" w14:textId="77777777" w:rsidR="00312AC3" w:rsidRPr="00757188" w:rsidRDefault="00312AC3" w:rsidP="00312AC3">
      <w:pPr>
        <w:spacing w:before="80" w:after="60"/>
        <w:sectPr w:rsidR="00312AC3" w:rsidRPr="00757188" w:rsidSect="003C4A67">
          <w:headerReference w:type="even" r:id="rId34"/>
          <w:headerReference w:type="default" r:id="rId35"/>
          <w:pgSz w:w="12240" w:h="15840" w:code="1"/>
          <w:pgMar w:top="1418" w:right="1418" w:bottom="1418" w:left="1418" w:header="720" w:footer="720" w:gutter="0"/>
          <w:cols w:space="720"/>
        </w:sectPr>
      </w:pPr>
    </w:p>
    <w:p w14:paraId="59BF197A" w14:textId="77777777" w:rsidR="00DF52E5" w:rsidRDefault="00DF52E5" w:rsidP="00D43C16">
      <w:pPr>
        <w:pStyle w:val="Heading1"/>
      </w:pPr>
      <w:bookmarkStart w:id="61" w:name="_Toc179376669"/>
      <w:r w:rsidRPr="001D2D0A">
        <w:lastRenderedPageBreak/>
        <w:t>Chapter 6</w:t>
      </w:r>
      <w:r w:rsidR="006A3B3E">
        <w:tab/>
      </w:r>
      <w:r w:rsidRPr="001D2D0A">
        <w:t>Making, notification and numbering of</w:t>
      </w:r>
      <w:r w:rsidR="001D2D0A" w:rsidRPr="001D2D0A">
        <w:t xml:space="preserve"> </w:t>
      </w:r>
      <w:r w:rsidRPr="001D2D0A">
        <w:t>statutory instruments</w:t>
      </w:r>
      <w:bookmarkEnd w:id="61"/>
    </w:p>
    <w:p w14:paraId="13414F37" w14:textId="45CA0A81" w:rsidR="00105922" w:rsidRDefault="00105922" w:rsidP="001E746A">
      <w:pPr>
        <w:autoSpaceDE w:val="0"/>
        <w:autoSpaceDN w:val="0"/>
        <w:adjustRightInd w:val="0"/>
        <w:spacing w:after="240" w:line="240" w:lineRule="auto"/>
      </w:pPr>
      <w:r>
        <w:t xml:space="preserve">In the </w:t>
      </w:r>
      <w:r w:rsidR="00B43C57" w:rsidRPr="00D275BD">
        <w:rPr>
          <w:i/>
          <w:iCs/>
        </w:rPr>
        <w:t>Legislation</w:t>
      </w:r>
      <w:r w:rsidR="00F47194" w:rsidRPr="00D275BD">
        <w:rPr>
          <w:i/>
          <w:iCs/>
        </w:rPr>
        <w:t xml:space="preserve"> </w:t>
      </w:r>
      <w:r w:rsidR="00B43C57" w:rsidRPr="00D275BD">
        <w:rPr>
          <w:i/>
          <w:iCs/>
        </w:rPr>
        <w:t>(Access and Operation) Bill 2000</w:t>
      </w:r>
      <w:r w:rsidR="00F47194">
        <w:t xml:space="preserve"> </w:t>
      </w:r>
      <w:r>
        <w:t xml:space="preserve">as introduced chapter 6 </w:t>
      </w:r>
      <w:r w:rsidR="00B43C57">
        <w:t>(</w:t>
      </w:r>
      <w:r w:rsidR="00B43C57" w:rsidRPr="001D2D0A">
        <w:rPr>
          <w:szCs w:val="24"/>
        </w:rPr>
        <w:t>Making, notification and numbering of</w:t>
      </w:r>
      <w:r w:rsidR="00B43C57" w:rsidRPr="001D2D0A">
        <w:t xml:space="preserve"> </w:t>
      </w:r>
      <w:r w:rsidR="00B43C57" w:rsidRPr="001D2D0A">
        <w:rPr>
          <w:szCs w:val="24"/>
        </w:rPr>
        <w:t>statutory instruments</w:t>
      </w:r>
      <w:r w:rsidR="00B43C57">
        <w:rPr>
          <w:szCs w:val="24"/>
        </w:rPr>
        <w:t xml:space="preserve">) </w:t>
      </w:r>
      <w:r>
        <w:t>was chapter 5</w:t>
      </w:r>
      <w:r w:rsidR="009C7061">
        <w:t>.</w:t>
      </w:r>
    </w:p>
    <w:p w14:paraId="4B88A80D" w14:textId="77777777" w:rsidR="00B43C57" w:rsidRDefault="00B43C57" w:rsidP="001E746A">
      <w:pPr>
        <w:autoSpaceDE w:val="0"/>
        <w:autoSpaceDN w:val="0"/>
        <w:adjustRightInd w:val="0"/>
        <w:spacing w:after="240" w:line="240" w:lineRule="auto"/>
        <w:rPr>
          <w:rStyle w:val="CharChapText"/>
        </w:rPr>
      </w:pPr>
      <w:r>
        <w:t>As a government amendment added chapter 5 (</w:t>
      </w:r>
      <w:r w:rsidRPr="006C2B8E">
        <w:rPr>
          <w:rStyle w:val="CharChapText"/>
        </w:rPr>
        <w:t>Regulatory impact statements for subordinate laws and disallowable instruments</w:t>
      </w:r>
      <w:r>
        <w:rPr>
          <w:rStyle w:val="CharChapText"/>
        </w:rPr>
        <w:t>) the rest of the chapters were renumbered.</w:t>
      </w:r>
    </w:p>
    <w:p w14:paraId="54A3E7F8" w14:textId="77777777" w:rsidR="00564E1E" w:rsidRPr="001E746A" w:rsidRDefault="00564E1E" w:rsidP="00564E1E">
      <w:pPr>
        <w:rPr>
          <w:b/>
          <w:i/>
        </w:rPr>
      </w:pPr>
      <w:r w:rsidRPr="001E746A">
        <w:rPr>
          <w:b/>
          <w:i/>
        </w:rPr>
        <w:t>(A2001-14)</w:t>
      </w:r>
    </w:p>
    <w:p w14:paraId="2F06E87E" w14:textId="77777777" w:rsidR="00CC4929" w:rsidRDefault="00564E1E" w:rsidP="00CC4929">
      <w:r>
        <w:t>A2001-14 inserted the chapter. The explanatory statement provided:</w:t>
      </w:r>
    </w:p>
    <w:p w14:paraId="3711E39E" w14:textId="77777777" w:rsidR="00105922" w:rsidRPr="00564E1E" w:rsidRDefault="00105922" w:rsidP="007C1B08">
      <w:pPr>
        <w:spacing w:after="60"/>
        <w:ind w:left="709"/>
        <w:rPr>
          <w:rFonts w:ascii="Times New Roman" w:hAnsi="Times New Roman" w:cs="Times New Roman"/>
          <w:b/>
          <w:bCs/>
          <w:i/>
          <w:iCs/>
        </w:rPr>
      </w:pPr>
      <w:r w:rsidRPr="00564E1E">
        <w:rPr>
          <w:rFonts w:ascii="Times New Roman" w:hAnsi="Times New Roman" w:cs="Times New Roman"/>
        </w:rPr>
        <w:t>Chapter 5—Making, notification and numbering of statutory instruments</w:t>
      </w:r>
    </w:p>
    <w:p w14:paraId="445606EE" w14:textId="4BB6D5FF" w:rsidR="00105922" w:rsidRPr="00564E1E" w:rsidRDefault="00105922" w:rsidP="007C1B08">
      <w:pPr>
        <w:autoSpaceDE w:val="0"/>
        <w:autoSpaceDN w:val="0"/>
        <w:adjustRightInd w:val="0"/>
        <w:spacing w:after="120"/>
        <w:ind w:left="1276" w:hanging="556"/>
        <w:rPr>
          <w:rFonts w:ascii="Times New Roman" w:hAnsi="Times New Roman" w:cs="Times New Roman"/>
        </w:rPr>
      </w:pPr>
      <w:r w:rsidRPr="00564E1E">
        <w:rPr>
          <w:rFonts w:ascii="Times New Roman" w:hAnsi="Times New Roman" w:cs="Times New Roman"/>
        </w:rPr>
        <w:t>66</w:t>
      </w:r>
      <w:r w:rsidRPr="00564E1E">
        <w:rPr>
          <w:rFonts w:ascii="Times New Roman" w:hAnsi="Times New Roman" w:cs="Times New Roman"/>
        </w:rPr>
        <w:tab/>
        <w:t>This Chapter brings together the relevant ‘machinery of government’ legislation about these matters.</w:t>
      </w:r>
      <w:r w:rsidR="00F47194">
        <w:rPr>
          <w:rFonts w:ascii="Times New Roman" w:hAnsi="Times New Roman" w:cs="Times New Roman"/>
        </w:rPr>
        <w:t xml:space="preserve"> </w:t>
      </w:r>
      <w:r w:rsidRPr="00564E1E">
        <w:rPr>
          <w:rFonts w:ascii="Times New Roman" w:hAnsi="Times New Roman" w:cs="Times New Roman"/>
        </w:rPr>
        <w:t xml:space="preserve">At present, they are dealt with in several Acts, particularly the </w:t>
      </w:r>
      <w:r w:rsidRPr="00564E1E">
        <w:rPr>
          <w:rFonts w:ascii="Times New Roman" w:hAnsi="Times New Roman" w:cs="Times New Roman"/>
          <w:i/>
          <w:iCs/>
        </w:rPr>
        <w:t>Evidence Act 1971</w:t>
      </w:r>
      <w:r w:rsidRPr="00564E1E">
        <w:rPr>
          <w:rFonts w:ascii="Times New Roman" w:hAnsi="Times New Roman" w:cs="Times New Roman"/>
        </w:rPr>
        <w:t xml:space="preserve">, the </w:t>
      </w:r>
      <w:r w:rsidRPr="00564E1E">
        <w:rPr>
          <w:rFonts w:ascii="Times New Roman" w:hAnsi="Times New Roman" w:cs="Times New Roman"/>
          <w:i/>
          <w:iCs/>
        </w:rPr>
        <w:t xml:space="preserve">Subordinate Laws Act 1989 </w:t>
      </w:r>
      <w:r w:rsidRPr="00564E1E">
        <w:rPr>
          <w:rFonts w:ascii="Times New Roman" w:hAnsi="Times New Roman" w:cs="Times New Roman"/>
        </w:rPr>
        <w:t xml:space="preserve">and the </w:t>
      </w:r>
      <w:r w:rsidRPr="00564E1E">
        <w:rPr>
          <w:rFonts w:ascii="Times New Roman" w:hAnsi="Times New Roman" w:cs="Times New Roman"/>
          <w:i/>
          <w:iCs/>
        </w:rPr>
        <w:t>Interpretation Act 1967</w:t>
      </w:r>
      <w:r w:rsidRPr="00564E1E">
        <w:rPr>
          <w:rFonts w:ascii="Times New Roman" w:hAnsi="Times New Roman" w:cs="Times New Roman"/>
        </w:rPr>
        <w:t>.</w:t>
      </w:r>
      <w:r w:rsidR="00F47194">
        <w:rPr>
          <w:rFonts w:ascii="Times New Roman" w:hAnsi="Times New Roman" w:cs="Times New Roman"/>
        </w:rPr>
        <w:t xml:space="preserve"> </w:t>
      </w:r>
      <w:r w:rsidRPr="00564E1E">
        <w:rPr>
          <w:rFonts w:ascii="Times New Roman" w:hAnsi="Times New Roman" w:cs="Times New Roman"/>
        </w:rPr>
        <w:t xml:space="preserve">The Consequential Provisions Bill would repeal the </w:t>
      </w:r>
      <w:r w:rsidRPr="00564E1E">
        <w:rPr>
          <w:rFonts w:ascii="Times New Roman" w:hAnsi="Times New Roman" w:cs="Times New Roman"/>
          <w:i/>
          <w:iCs/>
        </w:rPr>
        <w:t xml:space="preserve">Subordinate Laws Act 1989 </w:t>
      </w:r>
      <w:r w:rsidRPr="00564E1E">
        <w:rPr>
          <w:rFonts w:ascii="Times New Roman" w:hAnsi="Times New Roman" w:cs="Times New Roman"/>
        </w:rPr>
        <w:t>and omit the relevant provisions from the other Acts.</w:t>
      </w:r>
      <w:r w:rsidR="00F47194">
        <w:rPr>
          <w:rFonts w:ascii="Times New Roman" w:hAnsi="Times New Roman" w:cs="Times New Roman"/>
        </w:rPr>
        <w:t xml:space="preserve"> </w:t>
      </w:r>
      <w:r w:rsidRPr="00564E1E">
        <w:rPr>
          <w:rFonts w:ascii="Times New Roman" w:hAnsi="Times New Roman" w:cs="Times New Roman"/>
        </w:rPr>
        <w:t xml:space="preserve">It should be noted that many of the existing provisions of the </w:t>
      </w:r>
      <w:r w:rsidRPr="00564E1E">
        <w:rPr>
          <w:rFonts w:ascii="Times New Roman" w:hAnsi="Times New Roman" w:cs="Times New Roman"/>
          <w:i/>
          <w:iCs/>
        </w:rPr>
        <w:t>Interpretation Act 1967</w:t>
      </w:r>
      <w:r w:rsidRPr="00564E1E">
        <w:rPr>
          <w:rFonts w:ascii="Times New Roman" w:hAnsi="Times New Roman" w:cs="Times New Roman"/>
        </w:rPr>
        <w:t xml:space="preserve"> that are expressed to apply to Acts apply also to subordinate laws, disallowable instruments and statutory instruments of an administrative nature (see </w:t>
      </w:r>
      <w:r w:rsidRPr="00564E1E">
        <w:rPr>
          <w:rFonts w:ascii="Times New Roman" w:hAnsi="Times New Roman" w:cs="Times New Roman"/>
          <w:i/>
          <w:iCs/>
        </w:rPr>
        <w:t>Subordinate Laws Act 1989</w:t>
      </w:r>
      <w:r w:rsidRPr="00564E1E">
        <w:rPr>
          <w:rFonts w:ascii="Times New Roman" w:hAnsi="Times New Roman" w:cs="Times New Roman"/>
        </w:rPr>
        <w:t xml:space="preserve"> s 9 (1) and s</w:t>
      </w:r>
      <w:r w:rsidR="00BF42CC">
        <w:rPr>
          <w:rFonts w:ascii="Times New Roman" w:hAnsi="Times New Roman" w:cs="Times New Roman"/>
        </w:rPr>
        <w:t xml:space="preserve"> </w:t>
      </w:r>
      <w:r w:rsidRPr="00564E1E">
        <w:rPr>
          <w:rFonts w:ascii="Times New Roman" w:hAnsi="Times New Roman" w:cs="Times New Roman"/>
        </w:rPr>
        <w:t>10).</w:t>
      </w:r>
      <w:r w:rsidR="00F47194">
        <w:rPr>
          <w:rFonts w:ascii="Times New Roman" w:hAnsi="Times New Roman" w:cs="Times New Roman"/>
        </w:rPr>
        <w:t xml:space="preserve"> </w:t>
      </w:r>
      <w:r w:rsidRPr="00564E1E">
        <w:rPr>
          <w:rFonts w:ascii="Times New Roman" w:hAnsi="Times New Roman" w:cs="Times New Roman"/>
        </w:rPr>
        <w:t>By contrast, the provisions of the Chapter expressly provide for the application of their provisions to statutory instruments or particular kinds of statutory instruments.</w:t>
      </w:r>
    </w:p>
    <w:p w14:paraId="3354ACD5" w14:textId="77777777" w:rsidR="00DF52E5" w:rsidRDefault="00E32E72" w:rsidP="007C1B08">
      <w:pPr>
        <w:pStyle w:val="Heading2"/>
        <w:spacing w:before="360"/>
      </w:pPr>
      <w:bookmarkStart w:id="62" w:name="_Toc179376670"/>
      <w:r>
        <w:t>Part 6.1</w:t>
      </w:r>
      <w:r>
        <w:tab/>
      </w:r>
      <w:r w:rsidR="00DF52E5">
        <w:t>General</w:t>
      </w:r>
      <w:bookmarkEnd w:id="62"/>
    </w:p>
    <w:p w14:paraId="52772F16" w14:textId="77777777" w:rsidR="00DF52E5" w:rsidRPr="00E32E72" w:rsidRDefault="001D2D0A" w:rsidP="00E32E72">
      <w:pPr>
        <w:pStyle w:val="Heading3"/>
      </w:pPr>
      <w:bookmarkStart w:id="63" w:name="_Toc179376671"/>
      <w:r w:rsidRPr="00E32E72">
        <w:rPr>
          <w:rStyle w:val="CharSectNo"/>
          <w:rFonts w:cs="Arial"/>
        </w:rPr>
        <w:t xml:space="preserve">Section </w:t>
      </w:r>
      <w:r w:rsidR="00DF52E5" w:rsidRPr="00E32E72">
        <w:t>39</w:t>
      </w:r>
      <w:r w:rsidRPr="00E32E72">
        <w:tab/>
      </w:r>
      <w:r w:rsidR="00DF52E5" w:rsidRPr="00E32E72">
        <w:t>Meaning of matter—</w:t>
      </w:r>
      <w:proofErr w:type="spellStart"/>
      <w:r w:rsidR="00DF52E5" w:rsidRPr="00E32E72">
        <w:t>ch</w:t>
      </w:r>
      <w:proofErr w:type="spellEnd"/>
      <w:r w:rsidR="00DF52E5" w:rsidRPr="00E32E72">
        <w:t xml:space="preserve"> 6</w:t>
      </w:r>
      <w:bookmarkEnd w:id="63"/>
    </w:p>
    <w:p w14:paraId="41563250" w14:textId="77777777" w:rsidR="00564E1E" w:rsidRPr="0069304E" w:rsidRDefault="00564E1E" w:rsidP="00564E1E">
      <w:pPr>
        <w:rPr>
          <w:b/>
          <w:i/>
        </w:rPr>
      </w:pPr>
      <w:r w:rsidRPr="0069304E">
        <w:rPr>
          <w:b/>
          <w:i/>
        </w:rPr>
        <w:t>(A2001-14)</w:t>
      </w:r>
    </w:p>
    <w:p w14:paraId="22D5004E" w14:textId="77777777" w:rsidR="00564E1E" w:rsidRDefault="00564E1E" w:rsidP="00564E1E">
      <w:r>
        <w:t>A2001-14 inserted the section. The explanatory statement provided:</w:t>
      </w:r>
    </w:p>
    <w:p w14:paraId="6079709F" w14:textId="77777777" w:rsidR="00410329" w:rsidRPr="00564E1E" w:rsidRDefault="00410329" w:rsidP="00A22784">
      <w:pPr>
        <w:tabs>
          <w:tab w:val="left" w:pos="1876"/>
        </w:tabs>
        <w:spacing w:after="60"/>
        <w:ind w:left="720"/>
        <w:rPr>
          <w:rFonts w:ascii="Times New Roman" w:hAnsi="Times New Roman" w:cs="Times New Roman"/>
        </w:rPr>
      </w:pPr>
      <w:r w:rsidRPr="00564E1E">
        <w:rPr>
          <w:rFonts w:ascii="Times New Roman" w:hAnsi="Times New Roman" w:cs="Times New Roman"/>
        </w:rPr>
        <w:t>Clause 31</w:t>
      </w:r>
      <w:r w:rsidRPr="00564E1E">
        <w:rPr>
          <w:rFonts w:ascii="Times New Roman" w:hAnsi="Times New Roman" w:cs="Times New Roman"/>
        </w:rPr>
        <w:tab/>
        <w:t xml:space="preserve">Meaning of </w:t>
      </w:r>
      <w:r w:rsidRPr="00564E1E">
        <w:rPr>
          <w:rFonts w:ascii="Times New Roman" w:hAnsi="Times New Roman" w:cs="Times New Roman"/>
          <w:i/>
          <w:iCs/>
        </w:rPr>
        <w:t>matter</w:t>
      </w:r>
    </w:p>
    <w:p w14:paraId="2DE27E1F" w14:textId="7790E007" w:rsidR="00410329" w:rsidRPr="00564E1E" w:rsidRDefault="00410329" w:rsidP="00A23370">
      <w:pPr>
        <w:autoSpaceDE w:val="0"/>
        <w:autoSpaceDN w:val="0"/>
        <w:adjustRightInd w:val="0"/>
        <w:spacing w:after="120"/>
        <w:ind w:left="1276" w:hanging="556"/>
        <w:rPr>
          <w:rFonts w:ascii="Times New Roman" w:hAnsi="Times New Roman" w:cs="Times New Roman"/>
        </w:rPr>
      </w:pPr>
      <w:r w:rsidRPr="00564E1E">
        <w:rPr>
          <w:rFonts w:ascii="Times New Roman" w:hAnsi="Times New Roman" w:cs="Times New Roman"/>
        </w:rPr>
        <w:t>67</w:t>
      </w:r>
      <w:r w:rsidRPr="00564E1E">
        <w:rPr>
          <w:rFonts w:ascii="Times New Roman" w:hAnsi="Times New Roman" w:cs="Times New Roman"/>
        </w:rPr>
        <w:tab/>
        <w:t>This definition is a shortening device to simplify the language of the substantive provisions.</w:t>
      </w:r>
      <w:r w:rsidR="00F47194">
        <w:rPr>
          <w:rFonts w:ascii="Times New Roman" w:hAnsi="Times New Roman" w:cs="Times New Roman"/>
        </w:rPr>
        <w:t xml:space="preserve"> </w:t>
      </w:r>
      <w:r w:rsidRPr="00564E1E">
        <w:rPr>
          <w:rFonts w:ascii="Times New Roman" w:hAnsi="Times New Roman" w:cs="Times New Roman"/>
        </w:rPr>
        <w:t xml:space="preserve">For example, the reference in clause 35 (3) to the application of a provision of a statutory instrument to a </w:t>
      </w:r>
      <w:r w:rsidRPr="00564E1E">
        <w:rPr>
          <w:rFonts w:ascii="Times New Roman" w:hAnsi="Times New Roman" w:cs="Times New Roman"/>
          <w:b/>
          <w:bCs/>
          <w:i/>
          <w:iCs/>
        </w:rPr>
        <w:t>matter</w:t>
      </w:r>
      <w:r w:rsidRPr="00564E1E">
        <w:rPr>
          <w:rFonts w:ascii="Times New Roman" w:hAnsi="Times New Roman" w:cs="Times New Roman"/>
        </w:rPr>
        <w:t xml:space="preserve"> would include a reference to any circumstance, person, place and purpose.</w:t>
      </w:r>
      <w:r w:rsidR="00F47194">
        <w:rPr>
          <w:rFonts w:ascii="Times New Roman" w:hAnsi="Times New Roman" w:cs="Times New Roman"/>
        </w:rPr>
        <w:t xml:space="preserve"> </w:t>
      </w:r>
      <w:r w:rsidRPr="00564E1E">
        <w:rPr>
          <w:rFonts w:ascii="Times New Roman" w:hAnsi="Times New Roman" w:cs="Times New Roman"/>
        </w:rPr>
        <w:t>The definition re</w:t>
      </w:r>
      <w:r w:rsidRPr="00564E1E">
        <w:rPr>
          <w:rFonts w:ascii="Times New Roman" w:hAnsi="Times New Roman" w:cs="Times New Roman"/>
        </w:rPr>
        <w:noBreakHyphen/>
        <w:t xml:space="preserve">enacts the definition in section 27B of the </w:t>
      </w:r>
      <w:r w:rsidRPr="00564E1E">
        <w:rPr>
          <w:rFonts w:ascii="Times New Roman" w:hAnsi="Times New Roman" w:cs="Times New Roman"/>
          <w:i/>
          <w:iCs/>
        </w:rPr>
        <w:t>Interpretation Act</w:t>
      </w:r>
      <w:r w:rsidR="00A23370">
        <w:t> </w:t>
      </w:r>
      <w:r w:rsidRPr="00564E1E">
        <w:rPr>
          <w:rFonts w:ascii="Times New Roman" w:hAnsi="Times New Roman" w:cs="Times New Roman"/>
          <w:i/>
          <w:iCs/>
        </w:rPr>
        <w:t>1967</w:t>
      </w:r>
      <w:r w:rsidRPr="00564E1E">
        <w:rPr>
          <w:rFonts w:ascii="Times New Roman" w:hAnsi="Times New Roman" w:cs="Times New Roman"/>
        </w:rPr>
        <w:t xml:space="preserve"> (which is proposed to be inserted by the </w:t>
      </w:r>
      <w:r w:rsidRPr="00564E1E">
        <w:rPr>
          <w:rFonts w:ascii="Times New Roman" w:hAnsi="Times New Roman" w:cs="Times New Roman"/>
          <w:i/>
          <w:iCs/>
        </w:rPr>
        <w:t>Statute Law Amendment Bill 2000)</w:t>
      </w:r>
      <w:r w:rsidRPr="00564E1E">
        <w:rPr>
          <w:rFonts w:ascii="Times New Roman" w:hAnsi="Times New Roman" w:cs="Times New Roman"/>
        </w:rPr>
        <w:t>.</w:t>
      </w:r>
    </w:p>
    <w:p w14:paraId="650D367D" w14:textId="77777777" w:rsidR="00564E1E" w:rsidRDefault="00564E1E" w:rsidP="0069304E">
      <w:pPr>
        <w:spacing w:after="240"/>
      </w:pPr>
      <w:r>
        <w:t>There have been no amendments to this section.</w:t>
      </w:r>
    </w:p>
    <w:p w14:paraId="46F04156" w14:textId="77777777" w:rsidR="00DF52E5" w:rsidRPr="0069304E" w:rsidRDefault="001D2D0A" w:rsidP="0069304E">
      <w:pPr>
        <w:pStyle w:val="Heading3"/>
      </w:pPr>
      <w:bookmarkStart w:id="64" w:name="_Toc179376672"/>
      <w:r w:rsidRPr="0069304E">
        <w:rPr>
          <w:rStyle w:val="CharSectNo"/>
          <w:rFonts w:cs="Arial"/>
        </w:rPr>
        <w:lastRenderedPageBreak/>
        <w:t xml:space="preserve">Section </w:t>
      </w:r>
      <w:r w:rsidRPr="0069304E">
        <w:t>40</w:t>
      </w:r>
      <w:r w:rsidRPr="0069304E">
        <w:tab/>
        <w:t>Presumption of validity</w:t>
      </w:r>
      <w:bookmarkEnd w:id="64"/>
    </w:p>
    <w:p w14:paraId="0A07579D" w14:textId="77777777" w:rsidR="001D650A" w:rsidRPr="0069304E" w:rsidRDefault="00410329" w:rsidP="00A23370">
      <w:pPr>
        <w:keepNext/>
        <w:rPr>
          <w:b/>
          <w:i/>
        </w:rPr>
      </w:pPr>
      <w:r w:rsidRPr="0069304E">
        <w:rPr>
          <w:b/>
          <w:i/>
        </w:rPr>
        <w:t>(A2001-14)</w:t>
      </w:r>
    </w:p>
    <w:p w14:paraId="56B8CD91" w14:textId="77777777" w:rsidR="00F728E8" w:rsidRDefault="00F728E8" w:rsidP="00F728E8">
      <w:r>
        <w:t>A2001-14 inserted the section. The explanatory statement provided:</w:t>
      </w:r>
    </w:p>
    <w:p w14:paraId="0AB321F9" w14:textId="77777777" w:rsidR="00CF5C80" w:rsidRPr="00F728E8" w:rsidRDefault="00CF5C80" w:rsidP="00A22784">
      <w:pPr>
        <w:tabs>
          <w:tab w:val="left" w:pos="1876"/>
        </w:tabs>
        <w:spacing w:after="60"/>
        <w:ind w:left="720"/>
        <w:rPr>
          <w:rFonts w:ascii="Times New Roman" w:hAnsi="Times New Roman" w:cs="Times New Roman"/>
        </w:rPr>
      </w:pPr>
      <w:r w:rsidRPr="00F728E8">
        <w:rPr>
          <w:rFonts w:ascii="Times New Roman" w:hAnsi="Times New Roman" w:cs="Times New Roman"/>
        </w:rPr>
        <w:t>Clause 32</w:t>
      </w:r>
      <w:r w:rsidRPr="00F728E8">
        <w:rPr>
          <w:rFonts w:ascii="Times New Roman" w:hAnsi="Times New Roman" w:cs="Times New Roman"/>
        </w:rPr>
        <w:tab/>
        <w:t>Presumption of validity</w:t>
      </w:r>
    </w:p>
    <w:p w14:paraId="152B0F52" w14:textId="4DAD448E" w:rsidR="00410329" w:rsidRPr="00F728E8" w:rsidRDefault="00CF5C80" w:rsidP="00A23370">
      <w:pPr>
        <w:autoSpaceDE w:val="0"/>
        <w:autoSpaceDN w:val="0"/>
        <w:adjustRightInd w:val="0"/>
        <w:spacing w:after="120"/>
        <w:ind w:left="1276" w:hanging="556"/>
        <w:rPr>
          <w:rFonts w:ascii="Times New Roman" w:hAnsi="Times New Roman" w:cs="Times New Roman"/>
        </w:rPr>
      </w:pPr>
      <w:r w:rsidRPr="00F728E8">
        <w:rPr>
          <w:rFonts w:ascii="Times New Roman" w:hAnsi="Times New Roman" w:cs="Times New Roman"/>
        </w:rPr>
        <w:t>68</w:t>
      </w:r>
      <w:r w:rsidRPr="00F728E8">
        <w:rPr>
          <w:rFonts w:ascii="Times New Roman" w:hAnsi="Times New Roman" w:cs="Times New Roman"/>
        </w:rPr>
        <w:tab/>
      </w:r>
      <w:r w:rsidR="00410329" w:rsidRPr="00F728E8">
        <w:rPr>
          <w:rFonts w:ascii="Times New Roman" w:hAnsi="Times New Roman" w:cs="Times New Roman"/>
        </w:rPr>
        <w:t>This clause deals separately and more simply with the intended effect of paragraph</w:t>
      </w:r>
      <w:r w:rsidR="00A22784">
        <w:rPr>
          <w:rFonts w:ascii="Times New Roman" w:hAnsi="Times New Roman" w:cs="Times New Roman"/>
        </w:rPr>
        <w:t> </w:t>
      </w:r>
      <w:r w:rsidR="00410329" w:rsidRPr="00F728E8">
        <w:rPr>
          <w:rFonts w:ascii="Times New Roman" w:hAnsi="Times New Roman" w:cs="Times New Roman"/>
        </w:rPr>
        <w:t>10C</w:t>
      </w:r>
      <w:r w:rsidR="00A22784">
        <w:rPr>
          <w:rFonts w:ascii="Times New Roman" w:hAnsi="Times New Roman" w:cs="Times New Roman"/>
        </w:rPr>
        <w:t> </w:t>
      </w:r>
      <w:r w:rsidR="00410329" w:rsidRPr="00F728E8">
        <w:rPr>
          <w:rFonts w:ascii="Times New Roman" w:hAnsi="Times New Roman" w:cs="Times New Roman"/>
        </w:rPr>
        <w:t>(2)</w:t>
      </w:r>
      <w:r w:rsidR="00A22784">
        <w:rPr>
          <w:rFonts w:ascii="Times New Roman" w:hAnsi="Times New Roman" w:cs="Times New Roman"/>
        </w:rPr>
        <w:t> </w:t>
      </w:r>
      <w:r w:rsidR="00410329" w:rsidRPr="00F728E8">
        <w:rPr>
          <w:rFonts w:ascii="Times New Roman" w:hAnsi="Times New Roman" w:cs="Times New Roman"/>
        </w:rPr>
        <w:t xml:space="preserve">(e) of the </w:t>
      </w:r>
      <w:r w:rsidR="00410329" w:rsidRPr="00F728E8">
        <w:rPr>
          <w:rFonts w:ascii="Times New Roman" w:hAnsi="Times New Roman" w:cs="Times New Roman"/>
          <w:i/>
        </w:rPr>
        <w:t>Evidence Act 1971</w:t>
      </w:r>
      <w:r w:rsidR="00410329" w:rsidRPr="00F728E8">
        <w:rPr>
          <w:rFonts w:ascii="Times New Roman" w:hAnsi="Times New Roman" w:cs="Times New Roman"/>
        </w:rPr>
        <w:t>.</w:t>
      </w:r>
      <w:r w:rsidR="0013380F">
        <w:rPr>
          <w:rFonts w:ascii="Times New Roman" w:hAnsi="Times New Roman" w:cs="Times New Roman"/>
        </w:rPr>
        <w:t xml:space="preserve"> </w:t>
      </w:r>
      <w:r w:rsidR="00410329" w:rsidRPr="00F728E8">
        <w:rPr>
          <w:rFonts w:ascii="Times New Roman" w:hAnsi="Times New Roman" w:cs="Times New Roman"/>
        </w:rPr>
        <w:t xml:space="preserve">That provision is proposed to be omitted from that Act by the </w:t>
      </w:r>
      <w:r w:rsidR="00410329" w:rsidRPr="00F728E8">
        <w:rPr>
          <w:rFonts w:ascii="Times New Roman" w:hAnsi="Times New Roman" w:cs="Times New Roman"/>
          <w:i/>
        </w:rPr>
        <w:t>Consequential Provisions Bill</w:t>
      </w:r>
      <w:r w:rsidR="00410329" w:rsidRPr="00F728E8">
        <w:rPr>
          <w:rFonts w:ascii="Times New Roman" w:hAnsi="Times New Roman" w:cs="Times New Roman"/>
        </w:rPr>
        <w:t>.</w:t>
      </w:r>
    </w:p>
    <w:p w14:paraId="2FF789AB" w14:textId="77777777" w:rsidR="00564E1E" w:rsidRDefault="00564E1E" w:rsidP="0069304E">
      <w:pPr>
        <w:spacing w:after="240"/>
      </w:pPr>
      <w:r>
        <w:t>There have been no amendments to this section.</w:t>
      </w:r>
    </w:p>
    <w:p w14:paraId="46692689" w14:textId="77777777" w:rsidR="00DF52E5" w:rsidRPr="0069304E" w:rsidRDefault="001D650A" w:rsidP="0069304E">
      <w:pPr>
        <w:pStyle w:val="Heading3"/>
      </w:pPr>
      <w:bookmarkStart w:id="65" w:name="_Toc179376673"/>
      <w:r w:rsidRPr="0069304E">
        <w:rPr>
          <w:rStyle w:val="CharSectNo"/>
          <w:rFonts w:cs="Arial"/>
        </w:rPr>
        <w:t xml:space="preserve">Section </w:t>
      </w:r>
      <w:r w:rsidR="00DF52E5" w:rsidRPr="0069304E">
        <w:t>41</w:t>
      </w:r>
      <w:r w:rsidRPr="0069304E">
        <w:tab/>
      </w:r>
      <w:r w:rsidR="00DF52E5" w:rsidRPr="0069304E">
        <w:t>Making of certain statutory instruments by Executive</w:t>
      </w:r>
      <w:bookmarkEnd w:id="65"/>
    </w:p>
    <w:p w14:paraId="4AF81F33" w14:textId="77777777" w:rsidR="001D650A" w:rsidRPr="0069304E" w:rsidRDefault="00CF5C80" w:rsidP="00CF5C80">
      <w:pPr>
        <w:rPr>
          <w:b/>
          <w:i/>
        </w:rPr>
      </w:pPr>
      <w:r w:rsidRPr="0069304E">
        <w:rPr>
          <w:b/>
          <w:i/>
        </w:rPr>
        <w:t>(A2001-14)</w:t>
      </w:r>
    </w:p>
    <w:p w14:paraId="2BD1C1AB" w14:textId="77777777" w:rsidR="00F728E8" w:rsidRDefault="00F728E8" w:rsidP="00F728E8">
      <w:r>
        <w:t>A2001-14 inserted the section. The explanatory statement provided:</w:t>
      </w:r>
    </w:p>
    <w:p w14:paraId="28FF844E" w14:textId="77777777" w:rsidR="00CA0678" w:rsidRPr="00F728E8" w:rsidRDefault="00CA0678" w:rsidP="00A22784">
      <w:pPr>
        <w:tabs>
          <w:tab w:val="left" w:pos="1876"/>
        </w:tabs>
        <w:spacing w:after="60"/>
        <w:ind w:left="720"/>
        <w:rPr>
          <w:rFonts w:eastAsiaTheme="minorEastAsia"/>
        </w:rPr>
      </w:pPr>
      <w:r w:rsidRPr="00F728E8">
        <w:rPr>
          <w:rFonts w:ascii="Times New Roman" w:hAnsi="Times New Roman" w:cs="Times New Roman"/>
        </w:rPr>
        <w:t>Clause 33</w:t>
      </w:r>
      <w:r w:rsidRPr="00F728E8">
        <w:rPr>
          <w:rFonts w:ascii="Times New Roman" w:hAnsi="Times New Roman" w:cs="Times New Roman"/>
        </w:rPr>
        <w:tab/>
        <w:t>Exercise of regulation-making power</w:t>
      </w:r>
    </w:p>
    <w:p w14:paraId="6D836D3D" w14:textId="77777777" w:rsidR="00CA0678" w:rsidRPr="00F728E8" w:rsidRDefault="00CA0678" w:rsidP="00A23370">
      <w:pPr>
        <w:autoSpaceDE w:val="0"/>
        <w:autoSpaceDN w:val="0"/>
        <w:adjustRightInd w:val="0"/>
        <w:spacing w:after="120"/>
        <w:ind w:left="1276" w:hanging="556"/>
        <w:rPr>
          <w:rFonts w:ascii="Times New Roman" w:hAnsi="Times New Roman" w:cs="Times New Roman"/>
        </w:rPr>
      </w:pPr>
      <w:r w:rsidRPr="00F728E8">
        <w:rPr>
          <w:rFonts w:ascii="Times New Roman" w:hAnsi="Times New Roman" w:cs="Times New Roman"/>
        </w:rPr>
        <w:t>69</w:t>
      </w:r>
      <w:r w:rsidRPr="00F728E8">
        <w:rPr>
          <w:rFonts w:ascii="Times New Roman" w:hAnsi="Times New Roman" w:cs="Times New Roman"/>
        </w:rPr>
        <w:tab/>
        <w:t xml:space="preserve">This clause restates section 3 of the </w:t>
      </w:r>
      <w:r w:rsidRPr="00F728E8">
        <w:rPr>
          <w:rFonts w:ascii="Times New Roman" w:hAnsi="Times New Roman" w:cs="Times New Roman"/>
          <w:i/>
        </w:rPr>
        <w:t>Subordinate Laws Act 1989</w:t>
      </w:r>
      <w:r w:rsidRPr="00F728E8">
        <w:rPr>
          <w:rFonts w:ascii="Times New Roman" w:hAnsi="Times New Roman" w:cs="Times New Roman"/>
        </w:rPr>
        <w:t xml:space="preserve"> and would confirm that regulations are made when signed by the second Minister.</w:t>
      </w:r>
    </w:p>
    <w:p w14:paraId="6602B33F" w14:textId="77777777" w:rsidR="009C7061" w:rsidRPr="0069304E" w:rsidRDefault="009C7061" w:rsidP="009C7061">
      <w:pPr>
        <w:rPr>
          <w:b/>
          <w:i/>
        </w:rPr>
      </w:pPr>
      <w:r w:rsidRPr="0069304E">
        <w:rPr>
          <w:b/>
          <w:i/>
        </w:rPr>
        <w:t>(A2001-</w:t>
      </w:r>
      <w:r w:rsidR="000E5FAE" w:rsidRPr="0069304E">
        <w:rPr>
          <w:b/>
          <w:i/>
        </w:rPr>
        <w:t>56</w:t>
      </w:r>
      <w:r w:rsidRPr="0069304E">
        <w:rPr>
          <w:b/>
          <w:i/>
        </w:rPr>
        <w:t>)</w:t>
      </w:r>
    </w:p>
    <w:p w14:paraId="10A35BEB" w14:textId="015B1A30" w:rsidR="00ED11F6" w:rsidRDefault="00F728E8" w:rsidP="009C7061">
      <w:r>
        <w:t>A2001-56 omitted references to ‘</w:t>
      </w:r>
      <w:r w:rsidR="009B1AE9">
        <w:t>regulations</w:t>
      </w:r>
      <w:r>
        <w:t>’ inserting references to ‘</w:t>
      </w:r>
      <w:r w:rsidR="009B1AE9">
        <w:t xml:space="preserve"> statutory instruments</w:t>
      </w:r>
      <w:r w:rsidR="0069304E">
        <w:t>’ in s</w:t>
      </w:r>
      <w:r w:rsidR="00BF42CC">
        <w:t xml:space="preserve"> </w:t>
      </w:r>
      <w:r>
        <w:t>41</w:t>
      </w:r>
      <w:r w:rsidR="00BF42CC">
        <w:t xml:space="preserve"> </w:t>
      </w:r>
      <w:r>
        <w:t>(1)</w:t>
      </w:r>
      <w:r w:rsidR="00DA1C81">
        <w:t xml:space="preserve"> and revised the heading</w:t>
      </w:r>
      <w:r w:rsidR="009B1AE9">
        <w:t>. The explanatory notes are as follows:</w:t>
      </w:r>
    </w:p>
    <w:p w14:paraId="660A0CA7" w14:textId="77777777" w:rsidR="00ED11F6" w:rsidRPr="00DA1C81" w:rsidRDefault="009B1AE9" w:rsidP="00A23370">
      <w:pPr>
        <w:autoSpaceDE w:val="0"/>
        <w:autoSpaceDN w:val="0"/>
        <w:adjustRightInd w:val="0"/>
        <w:spacing w:after="120"/>
        <w:ind w:left="720"/>
        <w:rPr>
          <w:rFonts w:ascii="Times New Roman" w:hAnsi="Times New Roman" w:cs="Times New Roman"/>
        </w:rPr>
      </w:pPr>
      <w:r w:rsidRPr="00DA1C81">
        <w:rPr>
          <w:rFonts w:ascii="Times New Roman" w:hAnsi="Times New Roman" w:cs="Times New Roman"/>
        </w:rPr>
        <w:t>T</w:t>
      </w:r>
      <w:r w:rsidR="00ED11F6" w:rsidRPr="00DA1C81">
        <w:rPr>
          <w:rFonts w:ascii="Times New Roman" w:hAnsi="Times New Roman" w:cs="Times New Roman"/>
        </w:rPr>
        <w:t>his amendment is consequential on the other amendments of section 41 made by this schedule and revises the heading to reflect the scope of the amended section.</w:t>
      </w:r>
    </w:p>
    <w:p w14:paraId="2A944B0B" w14:textId="77777777" w:rsidR="000E5FAE" w:rsidRPr="00DA1C81" w:rsidRDefault="00ED11F6" w:rsidP="0069304E">
      <w:pPr>
        <w:spacing w:after="240"/>
        <w:ind w:left="720"/>
        <w:rPr>
          <w:rFonts w:ascii="Times New Roman" w:hAnsi="Times New Roman" w:cs="Times New Roman"/>
        </w:rPr>
      </w:pPr>
      <w:r w:rsidRPr="00DA1C81">
        <w:rPr>
          <w:rFonts w:ascii="Times New Roman" w:hAnsi="Times New Roman" w:cs="Times New Roman"/>
        </w:rPr>
        <w:t>The amendments of section 41 have the effect of extending the scope of the section to all</w:t>
      </w:r>
      <w:r w:rsidR="009B1AE9" w:rsidRPr="00DA1C81">
        <w:rPr>
          <w:rFonts w:ascii="Times New Roman" w:hAnsi="Times New Roman" w:cs="Times New Roman"/>
        </w:rPr>
        <w:t xml:space="preserve"> </w:t>
      </w:r>
      <w:r w:rsidRPr="00DA1C81">
        <w:rPr>
          <w:rFonts w:ascii="Times New Roman" w:hAnsi="Times New Roman" w:cs="Times New Roman"/>
        </w:rPr>
        <w:t>statutory instruments.</w:t>
      </w:r>
    </w:p>
    <w:p w14:paraId="160FBFD0" w14:textId="77777777" w:rsidR="000E5FAE" w:rsidRPr="0069304E" w:rsidRDefault="000E5FAE" w:rsidP="000E5FAE">
      <w:pPr>
        <w:rPr>
          <w:b/>
          <w:i/>
        </w:rPr>
      </w:pPr>
      <w:r w:rsidRPr="0069304E">
        <w:rPr>
          <w:b/>
          <w:i/>
        </w:rPr>
        <w:t>(A2002-11)</w:t>
      </w:r>
    </w:p>
    <w:p w14:paraId="753E47BB" w14:textId="0148E651" w:rsidR="00DA1C81" w:rsidRDefault="00DA1C81" w:rsidP="00DA1C81">
      <w:r>
        <w:t>A2002-11</w:t>
      </w:r>
      <w:r w:rsidR="00134786">
        <w:t xml:space="preserve"> substituted section 41.</w:t>
      </w:r>
      <w:r w:rsidR="0013380F">
        <w:t xml:space="preserve"> </w:t>
      </w:r>
      <w:r>
        <w:t>The explanatory statement provided:</w:t>
      </w:r>
    </w:p>
    <w:p w14:paraId="7152C179" w14:textId="77777777" w:rsidR="003349CD" w:rsidRPr="00DA1C81" w:rsidRDefault="003349CD" w:rsidP="002C5B64">
      <w:pPr>
        <w:autoSpaceDE w:val="0"/>
        <w:autoSpaceDN w:val="0"/>
        <w:adjustRightInd w:val="0"/>
        <w:spacing w:after="60"/>
        <w:ind w:left="720"/>
        <w:rPr>
          <w:rFonts w:ascii="Times New Roman" w:hAnsi="Times New Roman" w:cs="Times New Roman"/>
        </w:rPr>
      </w:pPr>
      <w:r w:rsidRPr="00DA1C81">
        <w:rPr>
          <w:rFonts w:ascii="Times New Roman" w:hAnsi="Times New Roman" w:cs="Times New Roman"/>
        </w:rPr>
        <w:t>Amendment of s 41</w:t>
      </w:r>
    </w:p>
    <w:p w14:paraId="0ED53892" w14:textId="77777777" w:rsidR="00BF59B5" w:rsidRDefault="001C2BD5" w:rsidP="00A23370">
      <w:pPr>
        <w:autoSpaceDE w:val="0"/>
        <w:autoSpaceDN w:val="0"/>
        <w:adjustRightInd w:val="0"/>
        <w:spacing w:after="120"/>
        <w:ind w:left="1276" w:hanging="556"/>
        <w:rPr>
          <w:rFonts w:ascii="Times New Roman" w:hAnsi="Times New Roman" w:cs="Times New Roman"/>
        </w:rPr>
      </w:pPr>
      <w:r w:rsidRPr="00DA1C81">
        <w:rPr>
          <w:rFonts w:ascii="Times New Roman" w:hAnsi="Times New Roman" w:cs="Times New Roman"/>
        </w:rPr>
        <w:t>145</w:t>
      </w:r>
      <w:r w:rsidRPr="00DA1C81">
        <w:rPr>
          <w:rFonts w:ascii="Times New Roman" w:hAnsi="Times New Roman" w:cs="Times New Roman"/>
        </w:rPr>
        <w:tab/>
      </w:r>
      <w:r w:rsidR="003349CD" w:rsidRPr="00DA1C81">
        <w:rPr>
          <w:rFonts w:ascii="Times New Roman" w:hAnsi="Times New Roman" w:cs="Times New Roman"/>
        </w:rPr>
        <w:t>The relocation of provisions of the Administration Act to the Legislation Act enables section 41 to be simplified. Existing section 41 (1) is covered by proposed section 253.</w:t>
      </w:r>
    </w:p>
    <w:p w14:paraId="29022847" w14:textId="66B610E5" w:rsidR="003E0EE2" w:rsidRPr="0069304E" w:rsidRDefault="003E0EE2" w:rsidP="002C5B64">
      <w:pPr>
        <w:keepNext/>
        <w:rPr>
          <w:b/>
          <w:i/>
        </w:rPr>
      </w:pPr>
      <w:r w:rsidRPr="0069304E">
        <w:rPr>
          <w:b/>
          <w:i/>
        </w:rPr>
        <w:lastRenderedPageBreak/>
        <w:t>(A20</w:t>
      </w:r>
      <w:r>
        <w:rPr>
          <w:b/>
          <w:i/>
        </w:rPr>
        <w:t>21</w:t>
      </w:r>
      <w:r w:rsidRPr="0069304E">
        <w:rPr>
          <w:b/>
          <w:i/>
        </w:rPr>
        <w:t>-</w:t>
      </w:r>
      <w:r>
        <w:rPr>
          <w:b/>
          <w:i/>
        </w:rPr>
        <w:t>3</w:t>
      </w:r>
      <w:r w:rsidRPr="0069304E">
        <w:rPr>
          <w:b/>
          <w:i/>
        </w:rPr>
        <w:t>)</w:t>
      </w:r>
    </w:p>
    <w:p w14:paraId="52D00375" w14:textId="0D617989" w:rsidR="003E0EE2" w:rsidRDefault="003E0EE2" w:rsidP="002C5B64">
      <w:pPr>
        <w:keepNext/>
      </w:pPr>
      <w:r>
        <w:t>A2021-3 substituted section 41 (2) (b) and (4). The explanatory statement provided:</w:t>
      </w:r>
    </w:p>
    <w:p w14:paraId="3BF8CBB6" w14:textId="5C9AF7D4" w:rsidR="00206729" w:rsidRPr="00206729" w:rsidRDefault="00206729" w:rsidP="002C5B64">
      <w:pPr>
        <w:keepNext/>
        <w:autoSpaceDE w:val="0"/>
        <w:autoSpaceDN w:val="0"/>
        <w:adjustRightInd w:val="0"/>
        <w:spacing w:after="0"/>
        <w:ind w:left="720"/>
        <w:rPr>
          <w:rFonts w:ascii="Times New Roman" w:hAnsi="Times New Roman" w:cs="Times New Roman"/>
        </w:rPr>
      </w:pPr>
      <w:r w:rsidRPr="00206729">
        <w:rPr>
          <w:rFonts w:ascii="Times New Roman" w:hAnsi="Times New Roman" w:cs="Times New Roman"/>
          <w:b/>
          <w:bCs/>
        </w:rPr>
        <w:t>Clause</w:t>
      </w:r>
      <w:r w:rsidR="00BF42CC">
        <w:rPr>
          <w:rFonts w:ascii="Times New Roman" w:hAnsi="Times New Roman" w:cs="Times New Roman"/>
          <w:b/>
          <w:bCs/>
        </w:rPr>
        <w:t xml:space="preserve"> </w:t>
      </w:r>
      <w:r w:rsidRPr="00206729">
        <w:rPr>
          <w:rFonts w:ascii="Times New Roman" w:hAnsi="Times New Roman" w:cs="Times New Roman"/>
          <w:b/>
          <w:bCs/>
        </w:rPr>
        <w:t>20</w:t>
      </w:r>
      <w:r w:rsidR="00BF42CC">
        <w:rPr>
          <w:rFonts w:ascii="Times New Roman" w:hAnsi="Times New Roman" w:cs="Times New Roman"/>
        </w:rPr>
        <w:t xml:space="preserve"> </w:t>
      </w:r>
      <w:r w:rsidRPr="00206729">
        <w:rPr>
          <w:rFonts w:ascii="Times New Roman" w:hAnsi="Times New Roman" w:cs="Times New Roman"/>
          <w:b/>
          <w:bCs/>
        </w:rPr>
        <w:t>Making of certain statutory instruments by Executive</w:t>
      </w:r>
    </w:p>
    <w:p w14:paraId="52ABC973" w14:textId="0AF28DC2" w:rsidR="00206729" w:rsidRPr="00206729" w:rsidRDefault="00206729" w:rsidP="002C5B64">
      <w:pPr>
        <w:keepNext/>
        <w:autoSpaceDE w:val="0"/>
        <w:autoSpaceDN w:val="0"/>
        <w:adjustRightInd w:val="0"/>
        <w:spacing w:after="60"/>
        <w:ind w:left="720"/>
        <w:rPr>
          <w:rFonts w:ascii="Times New Roman" w:hAnsi="Times New Roman" w:cs="Times New Roman"/>
        </w:rPr>
      </w:pPr>
      <w:r w:rsidRPr="00206729">
        <w:rPr>
          <w:rFonts w:ascii="Times New Roman" w:hAnsi="Times New Roman" w:cs="Times New Roman"/>
          <w:b/>
          <w:bCs/>
        </w:rPr>
        <w:t>Section 41</w:t>
      </w:r>
      <w:r w:rsidR="002C5B64">
        <w:rPr>
          <w:rFonts w:ascii="Times New Roman" w:hAnsi="Times New Roman" w:cs="Times New Roman"/>
          <w:b/>
          <w:bCs/>
        </w:rPr>
        <w:t xml:space="preserve"> </w:t>
      </w:r>
      <w:r w:rsidRPr="00206729">
        <w:rPr>
          <w:rFonts w:ascii="Times New Roman" w:hAnsi="Times New Roman" w:cs="Times New Roman"/>
          <w:b/>
          <w:bCs/>
        </w:rPr>
        <w:t>(2)</w:t>
      </w:r>
      <w:r w:rsidR="002C5B64">
        <w:rPr>
          <w:rFonts w:ascii="Times New Roman" w:hAnsi="Times New Roman" w:cs="Times New Roman"/>
          <w:b/>
          <w:bCs/>
        </w:rPr>
        <w:t xml:space="preserve"> </w:t>
      </w:r>
      <w:r w:rsidRPr="00206729">
        <w:rPr>
          <w:rFonts w:ascii="Times New Roman" w:hAnsi="Times New Roman" w:cs="Times New Roman"/>
          <w:b/>
          <w:bCs/>
        </w:rPr>
        <w:t>(b)</w:t>
      </w:r>
    </w:p>
    <w:p w14:paraId="235C33CB" w14:textId="5DC9F937" w:rsidR="00206729" w:rsidRPr="00206729" w:rsidRDefault="00206729" w:rsidP="002C5B64">
      <w:pPr>
        <w:autoSpaceDE w:val="0"/>
        <w:autoSpaceDN w:val="0"/>
        <w:adjustRightInd w:val="0"/>
        <w:spacing w:after="240"/>
        <w:ind w:left="720"/>
        <w:rPr>
          <w:rFonts w:ascii="Times New Roman" w:hAnsi="Times New Roman" w:cs="Times New Roman"/>
        </w:rPr>
      </w:pPr>
      <w:r w:rsidRPr="00206729">
        <w:rPr>
          <w:rFonts w:ascii="Times New Roman" w:hAnsi="Times New Roman" w:cs="Times New Roman"/>
        </w:rPr>
        <w:t>This</w:t>
      </w:r>
      <w:r w:rsidR="00BF42CC">
        <w:rPr>
          <w:rFonts w:ascii="Times New Roman" w:hAnsi="Times New Roman" w:cs="Times New Roman"/>
        </w:rPr>
        <w:t xml:space="preserve"> </w:t>
      </w:r>
      <w:r w:rsidRPr="00206729">
        <w:rPr>
          <w:rFonts w:ascii="Times New Roman" w:hAnsi="Times New Roman" w:cs="Times New Roman"/>
        </w:rPr>
        <w:t>clause</w:t>
      </w:r>
      <w:r w:rsidR="00BF42CC">
        <w:rPr>
          <w:rFonts w:ascii="Times New Roman" w:hAnsi="Times New Roman" w:cs="Times New Roman"/>
        </w:rPr>
        <w:t xml:space="preserve"> </w:t>
      </w:r>
      <w:r w:rsidRPr="00206729">
        <w:rPr>
          <w:rFonts w:ascii="Times New Roman" w:hAnsi="Times New Roman" w:cs="Times New Roman"/>
        </w:rPr>
        <w:t>substitutes the current section 41</w:t>
      </w:r>
      <w:r w:rsidR="002C5B64">
        <w:rPr>
          <w:rFonts w:ascii="Times New Roman" w:hAnsi="Times New Roman" w:cs="Times New Roman"/>
        </w:rPr>
        <w:t xml:space="preserve"> </w:t>
      </w:r>
      <w:r w:rsidRPr="00206729">
        <w:rPr>
          <w:rFonts w:ascii="Times New Roman" w:hAnsi="Times New Roman" w:cs="Times New Roman"/>
        </w:rPr>
        <w:t>(2)</w:t>
      </w:r>
      <w:r w:rsidR="002C5B64">
        <w:rPr>
          <w:rFonts w:ascii="Times New Roman" w:hAnsi="Times New Roman" w:cs="Times New Roman"/>
        </w:rPr>
        <w:t xml:space="preserve"> </w:t>
      </w:r>
      <w:r w:rsidRPr="00206729">
        <w:rPr>
          <w:rFonts w:ascii="Times New Roman" w:hAnsi="Times New Roman" w:cs="Times New Roman"/>
        </w:rPr>
        <w:t>(b) to provide that the</w:t>
      </w:r>
      <w:r w:rsidR="00BF42CC">
        <w:rPr>
          <w:rFonts w:ascii="Times New Roman" w:hAnsi="Times New Roman" w:cs="Times New Roman"/>
        </w:rPr>
        <w:t xml:space="preserve"> </w:t>
      </w:r>
      <w:bookmarkStart w:id="66" w:name="_Hlk57198115"/>
      <w:r w:rsidRPr="00206729">
        <w:rPr>
          <w:rFonts w:ascii="Times New Roman" w:hAnsi="Times New Roman" w:cs="Times New Roman"/>
        </w:rPr>
        <w:t>Chief Minister and Responsible Minister are included as signing Ministers</w:t>
      </w:r>
      <w:bookmarkEnd w:id="66"/>
      <w:r w:rsidRPr="00206729">
        <w:rPr>
          <w:rFonts w:ascii="Times New Roman" w:hAnsi="Times New Roman" w:cs="Times New Roman"/>
        </w:rPr>
        <w:t>.</w:t>
      </w:r>
      <w:r w:rsidR="00BF42CC">
        <w:rPr>
          <w:rFonts w:ascii="Times New Roman" w:hAnsi="Times New Roman" w:cs="Times New Roman"/>
        </w:rPr>
        <w:t xml:space="preserve"> </w:t>
      </w:r>
      <w:r w:rsidRPr="00206729">
        <w:rPr>
          <w:rFonts w:ascii="Times New Roman" w:hAnsi="Times New Roman" w:cs="Times New Roman"/>
        </w:rPr>
        <w:t>The effect of this is that subordinate laws and disallowable instruments</w:t>
      </w:r>
      <w:r w:rsidR="00BF42CC">
        <w:rPr>
          <w:rFonts w:ascii="Times New Roman" w:hAnsi="Times New Roman" w:cs="Times New Roman"/>
        </w:rPr>
        <w:t xml:space="preserve"> </w:t>
      </w:r>
      <w:r w:rsidRPr="00206729">
        <w:rPr>
          <w:rFonts w:ascii="Times New Roman" w:hAnsi="Times New Roman" w:cs="Times New Roman"/>
        </w:rPr>
        <w:t>will be taken to have been signed by the Executive and made where it is signed by the</w:t>
      </w:r>
      <w:r w:rsidR="00BF42CC">
        <w:rPr>
          <w:rFonts w:ascii="Times New Roman" w:hAnsi="Times New Roman" w:cs="Times New Roman"/>
        </w:rPr>
        <w:t xml:space="preserve"> </w:t>
      </w:r>
      <w:r w:rsidRPr="00206729">
        <w:rPr>
          <w:rFonts w:ascii="Times New Roman" w:hAnsi="Times New Roman" w:cs="Times New Roman"/>
        </w:rPr>
        <w:t>Chief Minister and</w:t>
      </w:r>
      <w:r w:rsidR="00BF42CC">
        <w:rPr>
          <w:rFonts w:ascii="Times New Roman" w:hAnsi="Times New Roman" w:cs="Times New Roman"/>
        </w:rPr>
        <w:t xml:space="preserve"> </w:t>
      </w:r>
      <w:r w:rsidRPr="00206729">
        <w:rPr>
          <w:rFonts w:ascii="Times New Roman" w:hAnsi="Times New Roman" w:cs="Times New Roman"/>
        </w:rPr>
        <w:t>responsible Minister.</w:t>
      </w:r>
      <w:r w:rsidR="00BF42CC">
        <w:rPr>
          <w:rFonts w:ascii="Times New Roman" w:hAnsi="Times New Roman" w:cs="Times New Roman"/>
        </w:rPr>
        <w:t xml:space="preserve"> </w:t>
      </w:r>
      <w:r w:rsidRPr="00206729">
        <w:rPr>
          <w:rFonts w:ascii="Times New Roman" w:hAnsi="Times New Roman" w:cs="Times New Roman"/>
        </w:rPr>
        <w:t>The intent of the clause is to provide a higher degree of oversight</w:t>
      </w:r>
      <w:r w:rsidR="00BF42CC">
        <w:rPr>
          <w:rFonts w:ascii="Times New Roman" w:hAnsi="Times New Roman" w:cs="Times New Roman"/>
        </w:rPr>
        <w:t xml:space="preserve"> </w:t>
      </w:r>
      <w:r w:rsidRPr="00206729">
        <w:rPr>
          <w:rFonts w:ascii="Times New Roman" w:hAnsi="Times New Roman" w:cs="Times New Roman"/>
        </w:rPr>
        <w:t>in relation to the</w:t>
      </w:r>
      <w:r w:rsidR="00BF42CC">
        <w:rPr>
          <w:rFonts w:ascii="Times New Roman" w:hAnsi="Times New Roman" w:cs="Times New Roman"/>
        </w:rPr>
        <w:t xml:space="preserve"> </w:t>
      </w:r>
      <w:r w:rsidRPr="00206729">
        <w:rPr>
          <w:rFonts w:ascii="Times New Roman" w:hAnsi="Times New Roman" w:cs="Times New Roman"/>
        </w:rPr>
        <w:t>subordinate law and disallowable instrument</w:t>
      </w:r>
      <w:r w:rsidR="00BF42CC">
        <w:rPr>
          <w:rFonts w:ascii="Times New Roman" w:hAnsi="Times New Roman" w:cs="Times New Roman"/>
        </w:rPr>
        <w:t xml:space="preserve"> </w:t>
      </w:r>
      <w:r w:rsidRPr="00206729">
        <w:rPr>
          <w:rFonts w:ascii="Times New Roman" w:hAnsi="Times New Roman" w:cs="Times New Roman"/>
        </w:rPr>
        <w:t>making powers of the Executive.</w:t>
      </w:r>
      <w:r w:rsidR="00BF42CC">
        <w:rPr>
          <w:rFonts w:ascii="Times New Roman" w:hAnsi="Times New Roman" w:cs="Times New Roman"/>
        </w:rPr>
        <w:t xml:space="preserve"> </w:t>
      </w:r>
      <w:r w:rsidRPr="00206729">
        <w:rPr>
          <w:rFonts w:ascii="Times New Roman" w:hAnsi="Times New Roman" w:cs="Times New Roman"/>
        </w:rPr>
        <w:t>The amendments do not prevent a single minister signing subordinate laws and disallowable instruments where this is provided for in enabling legislation.</w:t>
      </w:r>
      <w:r w:rsidR="00BF42CC">
        <w:rPr>
          <w:rFonts w:ascii="Times New Roman" w:hAnsi="Times New Roman" w:cs="Times New Roman"/>
        </w:rPr>
        <w:t xml:space="preserve"> </w:t>
      </w:r>
    </w:p>
    <w:p w14:paraId="233BC59E" w14:textId="1634FE6E" w:rsidR="00206729" w:rsidRPr="00206729" w:rsidRDefault="00206729" w:rsidP="002C5B64">
      <w:pPr>
        <w:autoSpaceDE w:val="0"/>
        <w:autoSpaceDN w:val="0"/>
        <w:adjustRightInd w:val="0"/>
        <w:spacing w:after="60"/>
        <w:ind w:left="720"/>
        <w:rPr>
          <w:rFonts w:ascii="Times New Roman" w:hAnsi="Times New Roman" w:cs="Times New Roman"/>
        </w:rPr>
      </w:pPr>
      <w:r w:rsidRPr="00206729">
        <w:rPr>
          <w:rFonts w:ascii="Times New Roman" w:hAnsi="Times New Roman" w:cs="Times New Roman"/>
          <w:b/>
          <w:bCs/>
        </w:rPr>
        <w:t>Clause</w:t>
      </w:r>
      <w:r w:rsidR="00BF42CC">
        <w:rPr>
          <w:rFonts w:ascii="Times New Roman" w:hAnsi="Times New Roman" w:cs="Times New Roman"/>
          <w:b/>
          <w:bCs/>
        </w:rPr>
        <w:t xml:space="preserve"> </w:t>
      </w:r>
      <w:r w:rsidRPr="00206729">
        <w:rPr>
          <w:rFonts w:ascii="Times New Roman" w:hAnsi="Times New Roman" w:cs="Times New Roman"/>
          <w:b/>
          <w:bCs/>
        </w:rPr>
        <w:t>21</w:t>
      </w:r>
      <w:r w:rsidR="00BF42CC">
        <w:rPr>
          <w:rFonts w:ascii="Times New Roman" w:hAnsi="Times New Roman" w:cs="Times New Roman"/>
        </w:rPr>
        <w:t xml:space="preserve"> </w:t>
      </w:r>
      <w:r w:rsidRPr="00206729">
        <w:rPr>
          <w:rFonts w:ascii="Times New Roman" w:hAnsi="Times New Roman" w:cs="Times New Roman"/>
          <w:b/>
          <w:bCs/>
        </w:rPr>
        <w:t>Section</w:t>
      </w:r>
      <w:r w:rsidR="00BF42CC">
        <w:rPr>
          <w:rFonts w:ascii="Times New Roman" w:hAnsi="Times New Roman" w:cs="Times New Roman"/>
          <w:b/>
          <w:bCs/>
        </w:rPr>
        <w:t xml:space="preserve"> </w:t>
      </w:r>
      <w:r w:rsidRPr="00206729">
        <w:rPr>
          <w:rFonts w:ascii="Times New Roman" w:hAnsi="Times New Roman" w:cs="Times New Roman"/>
          <w:b/>
          <w:bCs/>
        </w:rPr>
        <w:t>41</w:t>
      </w:r>
      <w:r w:rsidR="002C5B64">
        <w:rPr>
          <w:rFonts w:ascii="Times New Roman" w:hAnsi="Times New Roman" w:cs="Times New Roman"/>
          <w:b/>
          <w:bCs/>
        </w:rPr>
        <w:t xml:space="preserve"> </w:t>
      </w:r>
      <w:r w:rsidRPr="00206729">
        <w:rPr>
          <w:rFonts w:ascii="Times New Roman" w:hAnsi="Times New Roman" w:cs="Times New Roman"/>
          <w:b/>
          <w:bCs/>
        </w:rPr>
        <w:t>(4)</w:t>
      </w:r>
    </w:p>
    <w:p w14:paraId="47191431" w14:textId="286AA4F3" w:rsidR="00206729" w:rsidRPr="00206729" w:rsidRDefault="00206729" w:rsidP="002C5B64">
      <w:pPr>
        <w:autoSpaceDE w:val="0"/>
        <w:autoSpaceDN w:val="0"/>
        <w:adjustRightInd w:val="0"/>
        <w:spacing w:after="240"/>
        <w:ind w:left="720"/>
        <w:rPr>
          <w:rFonts w:ascii="Times New Roman" w:hAnsi="Times New Roman" w:cs="Times New Roman"/>
        </w:rPr>
      </w:pPr>
      <w:r w:rsidRPr="00206729">
        <w:rPr>
          <w:rFonts w:ascii="Times New Roman" w:hAnsi="Times New Roman" w:cs="Times New Roman"/>
        </w:rPr>
        <w:t>This</w:t>
      </w:r>
      <w:r w:rsidR="00BF42CC">
        <w:rPr>
          <w:rFonts w:ascii="Times New Roman" w:hAnsi="Times New Roman" w:cs="Times New Roman"/>
        </w:rPr>
        <w:t xml:space="preserve"> </w:t>
      </w:r>
      <w:r w:rsidRPr="00206729">
        <w:rPr>
          <w:rFonts w:ascii="Times New Roman" w:hAnsi="Times New Roman" w:cs="Times New Roman"/>
        </w:rPr>
        <w:t>clause</w:t>
      </w:r>
      <w:r w:rsidR="00BF42CC">
        <w:rPr>
          <w:rFonts w:ascii="Times New Roman" w:hAnsi="Times New Roman" w:cs="Times New Roman"/>
        </w:rPr>
        <w:t xml:space="preserve"> </w:t>
      </w:r>
      <w:r w:rsidRPr="00206729">
        <w:rPr>
          <w:rFonts w:ascii="Times New Roman" w:hAnsi="Times New Roman" w:cs="Times New Roman"/>
        </w:rPr>
        <w:t>substitutes the current section 41</w:t>
      </w:r>
      <w:r w:rsidR="002C5B64">
        <w:rPr>
          <w:rFonts w:ascii="Times New Roman" w:hAnsi="Times New Roman" w:cs="Times New Roman"/>
        </w:rPr>
        <w:t xml:space="preserve"> </w:t>
      </w:r>
      <w:r w:rsidRPr="00206729">
        <w:rPr>
          <w:rFonts w:ascii="Times New Roman" w:hAnsi="Times New Roman" w:cs="Times New Roman"/>
        </w:rPr>
        <w:t>(4) to provide that where the Chief Minister or Minister cannot sign due to absence from the ACT, illness or are on leave, the Ministers are not required to</w:t>
      </w:r>
      <w:r w:rsidR="00BF42CC">
        <w:rPr>
          <w:rFonts w:ascii="Times New Roman" w:hAnsi="Times New Roman" w:cs="Times New Roman"/>
        </w:rPr>
        <w:t xml:space="preserve"> </w:t>
      </w:r>
      <w:r w:rsidRPr="00206729">
        <w:rPr>
          <w:rFonts w:ascii="Times New Roman" w:hAnsi="Times New Roman" w:cs="Times New Roman"/>
        </w:rPr>
        <w:t>obtain</w:t>
      </w:r>
      <w:r w:rsidR="00BF42CC">
        <w:rPr>
          <w:rFonts w:ascii="Times New Roman" w:hAnsi="Times New Roman" w:cs="Times New Roman"/>
        </w:rPr>
        <w:t xml:space="preserve"> </w:t>
      </w:r>
      <w:r w:rsidRPr="00206729">
        <w:rPr>
          <w:rFonts w:ascii="Times New Roman" w:hAnsi="Times New Roman" w:cs="Times New Roman"/>
        </w:rPr>
        <w:t>the signature of the Chief Minister or Minister. The intent of the clause is to provide flexibility for where the Chief Minister or Minister are not available due to the specific reasons outlined.</w:t>
      </w:r>
      <w:r w:rsidR="00BF42CC">
        <w:rPr>
          <w:rFonts w:ascii="Times New Roman" w:hAnsi="Times New Roman" w:cs="Times New Roman"/>
        </w:rPr>
        <w:t xml:space="preserve"> </w:t>
      </w:r>
      <w:r w:rsidRPr="00206729">
        <w:rPr>
          <w:rFonts w:ascii="Times New Roman" w:hAnsi="Times New Roman" w:cs="Times New Roman"/>
        </w:rPr>
        <w:t>It</w:t>
      </w:r>
      <w:r w:rsidR="00BF42CC">
        <w:rPr>
          <w:rFonts w:ascii="Times New Roman" w:hAnsi="Times New Roman" w:cs="Times New Roman"/>
        </w:rPr>
        <w:t xml:space="preserve"> </w:t>
      </w:r>
      <w:r w:rsidRPr="00206729">
        <w:rPr>
          <w:rFonts w:ascii="Times New Roman" w:hAnsi="Times New Roman" w:cs="Times New Roman"/>
        </w:rPr>
        <w:t>is</w:t>
      </w:r>
      <w:r w:rsidR="00BF42CC">
        <w:rPr>
          <w:rFonts w:ascii="Times New Roman" w:hAnsi="Times New Roman" w:cs="Times New Roman"/>
        </w:rPr>
        <w:t xml:space="preserve"> </w:t>
      </w:r>
      <w:r w:rsidRPr="00206729">
        <w:rPr>
          <w:rFonts w:ascii="Times New Roman" w:hAnsi="Times New Roman" w:cs="Times New Roman"/>
        </w:rPr>
        <w:t>also open to the Chief Minister to delegate their</w:t>
      </w:r>
      <w:r w:rsidR="00BF42CC">
        <w:rPr>
          <w:rFonts w:ascii="Times New Roman" w:hAnsi="Times New Roman" w:cs="Times New Roman"/>
        </w:rPr>
        <w:t xml:space="preserve"> </w:t>
      </w:r>
      <w:r w:rsidRPr="00206729">
        <w:rPr>
          <w:rFonts w:ascii="Times New Roman" w:hAnsi="Times New Roman" w:cs="Times New Roman"/>
        </w:rPr>
        <w:t>functions under section 41</w:t>
      </w:r>
      <w:r>
        <w:rPr>
          <w:rFonts w:ascii="Times New Roman" w:hAnsi="Times New Roman" w:cs="Times New Roman"/>
        </w:rPr>
        <w:t xml:space="preserve"> </w:t>
      </w:r>
      <w:r w:rsidRPr="00206729">
        <w:rPr>
          <w:rFonts w:ascii="Times New Roman" w:hAnsi="Times New Roman" w:cs="Times New Roman"/>
        </w:rPr>
        <w:t>via</w:t>
      </w:r>
      <w:r w:rsidR="00BF42CC">
        <w:rPr>
          <w:rFonts w:ascii="Times New Roman" w:hAnsi="Times New Roman" w:cs="Times New Roman"/>
        </w:rPr>
        <w:t xml:space="preserve"> </w:t>
      </w:r>
      <w:r w:rsidRPr="00206729">
        <w:rPr>
          <w:rFonts w:ascii="Times New Roman" w:hAnsi="Times New Roman" w:cs="Times New Roman"/>
        </w:rPr>
        <w:t>instrument pursuant to section 254A of the Legislation Act.</w:t>
      </w:r>
    </w:p>
    <w:p w14:paraId="24E7E506" w14:textId="77777777" w:rsidR="00700942" w:rsidRDefault="0069304E" w:rsidP="002C5B64">
      <w:pPr>
        <w:pStyle w:val="Heading2"/>
        <w:spacing w:before="360"/>
      </w:pPr>
      <w:bookmarkStart w:id="67" w:name="_Toc179376674"/>
      <w:r>
        <w:t>Part 6.2</w:t>
      </w:r>
      <w:r>
        <w:tab/>
      </w:r>
      <w:r w:rsidR="00DF52E5">
        <w:t>Making of statutory instruments generally</w:t>
      </w:r>
      <w:bookmarkEnd w:id="67"/>
    </w:p>
    <w:p w14:paraId="6F49E28E" w14:textId="77777777" w:rsidR="00700942" w:rsidRPr="0069304E" w:rsidRDefault="00700942" w:rsidP="00883B36">
      <w:pPr>
        <w:keepNext/>
        <w:rPr>
          <w:b/>
          <w:i/>
        </w:rPr>
      </w:pPr>
      <w:r w:rsidRPr="0069304E">
        <w:rPr>
          <w:b/>
          <w:i/>
        </w:rPr>
        <w:t>(A2001-14)</w:t>
      </w:r>
    </w:p>
    <w:p w14:paraId="00855774" w14:textId="77777777" w:rsidR="00DA1C81" w:rsidRDefault="00DA1C81" w:rsidP="00DA1C81">
      <w:r>
        <w:t>A2001-14 inserted the part. The explanatory statement provided:</w:t>
      </w:r>
    </w:p>
    <w:p w14:paraId="1678A5FB" w14:textId="6FC98164" w:rsidR="00700942" w:rsidRDefault="00700942" w:rsidP="002C5B64">
      <w:pPr>
        <w:autoSpaceDE w:val="0"/>
        <w:autoSpaceDN w:val="0"/>
        <w:adjustRightInd w:val="0"/>
        <w:spacing w:after="240"/>
        <w:ind w:left="1276" w:hanging="556"/>
        <w:rPr>
          <w:rFonts w:ascii="Times New Roman" w:hAnsi="Times New Roman" w:cs="Times New Roman"/>
        </w:rPr>
      </w:pPr>
      <w:r w:rsidRPr="00DA1C81">
        <w:rPr>
          <w:rFonts w:ascii="Times New Roman" w:hAnsi="Times New Roman" w:cs="Times New Roman"/>
        </w:rPr>
        <w:t>70.</w:t>
      </w:r>
      <w:r w:rsidRPr="00DA1C81">
        <w:rPr>
          <w:rFonts w:ascii="Times New Roman" w:hAnsi="Times New Roman" w:cs="Times New Roman"/>
        </w:rPr>
        <w:tab/>
        <w:t>This Part would re</w:t>
      </w:r>
      <w:r w:rsidRPr="00DA1C81">
        <w:rPr>
          <w:rFonts w:ascii="Times New Roman" w:hAnsi="Times New Roman" w:cs="Times New Roman"/>
        </w:rPr>
        <w:noBreakHyphen/>
        <w:t xml:space="preserve">enact relevant provisions of the </w:t>
      </w:r>
      <w:r w:rsidRPr="00DA1C81">
        <w:rPr>
          <w:rFonts w:ascii="Times New Roman" w:hAnsi="Times New Roman" w:cs="Times New Roman"/>
          <w:i/>
        </w:rPr>
        <w:t>Interpretation Act 1967</w:t>
      </w:r>
      <w:r w:rsidRPr="00DA1C81">
        <w:rPr>
          <w:rFonts w:ascii="Times New Roman" w:hAnsi="Times New Roman" w:cs="Times New Roman"/>
        </w:rPr>
        <w:t xml:space="preserve"> (as it would be amended by the </w:t>
      </w:r>
      <w:r w:rsidRPr="00DA1C81">
        <w:rPr>
          <w:rFonts w:ascii="Times New Roman" w:hAnsi="Times New Roman" w:cs="Times New Roman"/>
          <w:i/>
        </w:rPr>
        <w:t>Statute Law Amendment Bill 2000</w:t>
      </w:r>
      <w:r w:rsidRPr="00DA1C81">
        <w:rPr>
          <w:rFonts w:ascii="Times New Roman" w:hAnsi="Times New Roman" w:cs="Times New Roman"/>
        </w:rPr>
        <w:t xml:space="preserve"> and the </w:t>
      </w:r>
      <w:r w:rsidRPr="00DA1C81">
        <w:rPr>
          <w:rFonts w:ascii="Times New Roman" w:hAnsi="Times New Roman" w:cs="Times New Roman"/>
          <w:i/>
        </w:rPr>
        <w:t>Statute Law Amendment Bill</w:t>
      </w:r>
      <w:r w:rsidR="002C5B64">
        <w:rPr>
          <w:rFonts w:ascii="Times New Roman" w:hAnsi="Times New Roman" w:cs="Times New Roman"/>
          <w:i/>
        </w:rPr>
        <w:t> </w:t>
      </w:r>
      <w:r w:rsidRPr="00DA1C81">
        <w:rPr>
          <w:rFonts w:ascii="Times New Roman" w:hAnsi="Times New Roman" w:cs="Times New Roman"/>
          <w:i/>
        </w:rPr>
        <w:t>2000</w:t>
      </w:r>
      <w:r w:rsidR="00BF42CC">
        <w:rPr>
          <w:rFonts w:ascii="Times New Roman" w:hAnsi="Times New Roman" w:cs="Times New Roman"/>
          <w:i/>
        </w:rPr>
        <w:t xml:space="preserve"> </w:t>
      </w:r>
      <w:r w:rsidRPr="00DA1C81">
        <w:rPr>
          <w:rFonts w:ascii="Times New Roman" w:hAnsi="Times New Roman" w:cs="Times New Roman"/>
          <w:i/>
        </w:rPr>
        <w:t>(No</w:t>
      </w:r>
      <w:r w:rsidR="00BF42CC">
        <w:rPr>
          <w:rFonts w:ascii="Times New Roman" w:hAnsi="Times New Roman" w:cs="Times New Roman"/>
          <w:i/>
        </w:rPr>
        <w:t xml:space="preserve"> </w:t>
      </w:r>
      <w:r w:rsidRPr="00DA1C81">
        <w:rPr>
          <w:rFonts w:ascii="Times New Roman" w:hAnsi="Times New Roman" w:cs="Times New Roman"/>
          <w:i/>
        </w:rPr>
        <w:t>2)</w:t>
      </w:r>
      <w:r w:rsidRPr="00DA1C81">
        <w:rPr>
          <w:rFonts w:ascii="Times New Roman" w:hAnsi="Times New Roman" w:cs="Times New Roman"/>
        </w:rPr>
        <w:t xml:space="preserve">) and the </w:t>
      </w:r>
      <w:r w:rsidRPr="00DA1C81">
        <w:rPr>
          <w:rFonts w:ascii="Times New Roman" w:hAnsi="Times New Roman" w:cs="Times New Roman"/>
          <w:i/>
        </w:rPr>
        <w:t>Subordinate Laws Act 1989</w:t>
      </w:r>
      <w:r w:rsidRPr="00DA1C81">
        <w:rPr>
          <w:rFonts w:ascii="Times New Roman" w:hAnsi="Times New Roman" w:cs="Times New Roman"/>
        </w:rPr>
        <w:t>.</w:t>
      </w:r>
      <w:r w:rsidR="0013380F">
        <w:rPr>
          <w:rFonts w:ascii="Times New Roman" w:hAnsi="Times New Roman" w:cs="Times New Roman"/>
        </w:rPr>
        <w:t xml:space="preserve"> </w:t>
      </w:r>
      <w:r w:rsidRPr="00DA1C81">
        <w:rPr>
          <w:rFonts w:ascii="Times New Roman" w:hAnsi="Times New Roman" w:cs="Times New Roman"/>
        </w:rPr>
        <w:t>The re</w:t>
      </w:r>
      <w:r w:rsidRPr="00DA1C81">
        <w:rPr>
          <w:rFonts w:ascii="Times New Roman" w:hAnsi="Times New Roman" w:cs="Times New Roman"/>
        </w:rPr>
        <w:noBreakHyphen/>
        <w:t>enactment involves some restructuring and clarification of provisions to bring them together.</w:t>
      </w:r>
    </w:p>
    <w:p w14:paraId="2D844170" w14:textId="77777777" w:rsidR="00DF52E5" w:rsidRDefault="000B7A2C" w:rsidP="00B5145F">
      <w:pPr>
        <w:pStyle w:val="Heading3"/>
      </w:pPr>
      <w:bookmarkStart w:id="68" w:name="_Toc179376675"/>
      <w:r>
        <w:t xml:space="preserve">Section </w:t>
      </w:r>
      <w:r w:rsidR="00DF52E5">
        <w:t>42</w:t>
      </w:r>
      <w:r>
        <w:tab/>
      </w:r>
      <w:r w:rsidR="00DF52E5">
        <w:t>Power to make statutory instruments</w:t>
      </w:r>
      <w:bookmarkEnd w:id="68"/>
    </w:p>
    <w:p w14:paraId="45CF2DF5" w14:textId="77777777" w:rsidR="00E71D73" w:rsidRPr="0069304E" w:rsidRDefault="00700942" w:rsidP="00E71D73">
      <w:pPr>
        <w:rPr>
          <w:b/>
          <w:i/>
        </w:rPr>
      </w:pPr>
      <w:r w:rsidRPr="0069304E">
        <w:rPr>
          <w:b/>
          <w:i/>
        </w:rPr>
        <w:t>(A2001-14)</w:t>
      </w:r>
    </w:p>
    <w:p w14:paraId="3822DE0B" w14:textId="77777777" w:rsidR="00252E46" w:rsidRDefault="00252E46" w:rsidP="00252E46">
      <w:r>
        <w:t>A2001-14 inserted the section. The explanatory statement provided:</w:t>
      </w:r>
    </w:p>
    <w:p w14:paraId="2CAD1979" w14:textId="77777777" w:rsidR="00E71D73" w:rsidRPr="00252E46" w:rsidRDefault="00E71D73" w:rsidP="00A22784">
      <w:pPr>
        <w:tabs>
          <w:tab w:val="left" w:pos="1876"/>
        </w:tabs>
        <w:spacing w:after="60"/>
        <w:ind w:left="720"/>
        <w:rPr>
          <w:rFonts w:ascii="Times New Roman" w:hAnsi="Times New Roman" w:cs="Times New Roman"/>
        </w:rPr>
      </w:pPr>
      <w:r w:rsidRPr="00252E46">
        <w:rPr>
          <w:rFonts w:ascii="Times New Roman" w:hAnsi="Times New Roman" w:cs="Times New Roman"/>
          <w:bCs/>
        </w:rPr>
        <w:t>Clause 34</w:t>
      </w:r>
      <w:r w:rsidRPr="00252E46">
        <w:rPr>
          <w:rFonts w:ascii="Times New Roman" w:hAnsi="Times New Roman" w:cs="Times New Roman"/>
          <w:bCs/>
        </w:rPr>
        <w:tab/>
        <w:t>Power to make sta</w:t>
      </w:r>
      <w:r w:rsidRPr="00252E46">
        <w:rPr>
          <w:rFonts w:ascii="Times New Roman" w:hAnsi="Times New Roman" w:cs="Times New Roman"/>
        </w:rPr>
        <w:t>tutory instruments</w:t>
      </w:r>
    </w:p>
    <w:p w14:paraId="07B709C2" w14:textId="7C301358" w:rsidR="00E71D73" w:rsidRPr="00252E46" w:rsidRDefault="0012708D" w:rsidP="002C5B64">
      <w:pPr>
        <w:autoSpaceDE w:val="0"/>
        <w:autoSpaceDN w:val="0"/>
        <w:adjustRightInd w:val="0"/>
        <w:spacing w:after="120"/>
        <w:ind w:left="1276" w:hanging="556"/>
        <w:rPr>
          <w:rFonts w:ascii="Times New Roman" w:hAnsi="Times New Roman" w:cs="Times New Roman"/>
        </w:rPr>
      </w:pPr>
      <w:r w:rsidRPr="00252E46">
        <w:rPr>
          <w:rFonts w:ascii="Times New Roman" w:hAnsi="Times New Roman" w:cs="Times New Roman"/>
        </w:rPr>
        <w:t>71.</w:t>
      </w:r>
      <w:r w:rsidRPr="00252E46">
        <w:rPr>
          <w:rFonts w:ascii="Times New Roman" w:hAnsi="Times New Roman" w:cs="Times New Roman"/>
        </w:rPr>
        <w:tab/>
      </w:r>
      <w:r w:rsidR="00E71D73" w:rsidRPr="00252E46">
        <w:rPr>
          <w:rFonts w:ascii="Times New Roman" w:hAnsi="Times New Roman" w:cs="Times New Roman"/>
        </w:rPr>
        <w:t>This clause would re</w:t>
      </w:r>
      <w:r w:rsidR="00E71D73" w:rsidRPr="00252E46">
        <w:rPr>
          <w:rFonts w:ascii="Times New Roman" w:hAnsi="Times New Roman" w:cs="Times New Roman"/>
        </w:rPr>
        <w:noBreakHyphen/>
        <w:t xml:space="preserve">enact subsection 26 (1) and section 27C of the </w:t>
      </w:r>
      <w:r w:rsidR="00E71D73" w:rsidRPr="00252E46">
        <w:rPr>
          <w:rFonts w:ascii="Times New Roman" w:hAnsi="Times New Roman" w:cs="Times New Roman"/>
          <w:i/>
        </w:rPr>
        <w:t>Interpretation Act</w:t>
      </w:r>
      <w:r w:rsidR="002C5B64">
        <w:rPr>
          <w:rFonts w:ascii="Times New Roman" w:hAnsi="Times New Roman" w:cs="Times New Roman"/>
          <w:i/>
        </w:rPr>
        <w:t> `</w:t>
      </w:r>
      <w:r w:rsidR="00E71D73" w:rsidRPr="00252E46">
        <w:rPr>
          <w:rFonts w:ascii="Times New Roman" w:hAnsi="Times New Roman" w:cs="Times New Roman"/>
          <w:i/>
        </w:rPr>
        <w:t>1967</w:t>
      </w:r>
      <w:r w:rsidR="00E71D73" w:rsidRPr="00252E46">
        <w:rPr>
          <w:rFonts w:ascii="Times New Roman" w:hAnsi="Times New Roman" w:cs="Times New Roman"/>
        </w:rPr>
        <w:t>.</w:t>
      </w:r>
      <w:r w:rsidR="0013380F">
        <w:rPr>
          <w:rFonts w:ascii="Times New Roman" w:hAnsi="Times New Roman" w:cs="Times New Roman"/>
        </w:rPr>
        <w:t xml:space="preserve"> </w:t>
      </w:r>
      <w:r w:rsidR="00E71D73" w:rsidRPr="00252E46">
        <w:rPr>
          <w:rFonts w:ascii="Times New Roman" w:hAnsi="Times New Roman" w:cs="Times New Roman"/>
        </w:rPr>
        <w:t xml:space="preserve">(Section 27C is proposed to be inserted by the </w:t>
      </w:r>
      <w:r w:rsidR="00E71D73" w:rsidRPr="00252E46">
        <w:rPr>
          <w:rFonts w:ascii="Times New Roman" w:hAnsi="Times New Roman" w:cs="Times New Roman"/>
          <w:i/>
        </w:rPr>
        <w:t>Statute Law Amendment Bi</w:t>
      </w:r>
      <w:r w:rsidR="00336DF7" w:rsidRPr="00252E46">
        <w:rPr>
          <w:rFonts w:ascii="Times New Roman" w:hAnsi="Times New Roman" w:cs="Times New Roman"/>
          <w:i/>
        </w:rPr>
        <w:t>l</w:t>
      </w:r>
      <w:r w:rsidR="00E71D73" w:rsidRPr="00252E46">
        <w:rPr>
          <w:rFonts w:ascii="Times New Roman" w:hAnsi="Times New Roman" w:cs="Times New Roman"/>
          <w:i/>
        </w:rPr>
        <w:t>l</w:t>
      </w:r>
      <w:r w:rsidR="00336DF7" w:rsidRPr="00252E46">
        <w:rPr>
          <w:rFonts w:ascii="Times New Roman" w:hAnsi="Times New Roman" w:cs="Times New Roman"/>
        </w:rPr>
        <w:t xml:space="preserve"> </w:t>
      </w:r>
      <w:r w:rsidR="00E71D73" w:rsidRPr="00252E46">
        <w:rPr>
          <w:rFonts w:ascii="Times New Roman" w:hAnsi="Times New Roman" w:cs="Times New Roman"/>
        </w:rPr>
        <w:t>and remakes existing subsection 26A (2)).</w:t>
      </w:r>
    </w:p>
    <w:p w14:paraId="13FDFFF1" w14:textId="77777777" w:rsidR="0054731B" w:rsidRPr="0069304E" w:rsidRDefault="0054731B" w:rsidP="00BF42CC">
      <w:pPr>
        <w:keepNext/>
        <w:rPr>
          <w:b/>
          <w:i/>
        </w:rPr>
      </w:pPr>
      <w:r w:rsidRPr="0069304E">
        <w:rPr>
          <w:b/>
          <w:i/>
        </w:rPr>
        <w:lastRenderedPageBreak/>
        <w:t>(A2002-11)</w:t>
      </w:r>
    </w:p>
    <w:p w14:paraId="12507754" w14:textId="77777777" w:rsidR="0054731B" w:rsidRDefault="00252E46" w:rsidP="0069304E">
      <w:pPr>
        <w:spacing w:after="240"/>
      </w:pPr>
      <w:r>
        <w:t>The amendment inserted s</w:t>
      </w:r>
      <w:r w:rsidR="00CA676F">
        <w:t xml:space="preserve"> 42 (3), providing that the section is a determinative provision.</w:t>
      </w:r>
    </w:p>
    <w:p w14:paraId="33FE7C87" w14:textId="77777777" w:rsidR="00AB3AE0" w:rsidRPr="0069304E" w:rsidRDefault="00AB3AE0" w:rsidP="00BF42CC">
      <w:pPr>
        <w:keepNext/>
        <w:rPr>
          <w:b/>
          <w:i/>
        </w:rPr>
      </w:pPr>
      <w:r w:rsidRPr="0069304E">
        <w:rPr>
          <w:b/>
          <w:i/>
        </w:rPr>
        <w:t>(A2005-20)</w:t>
      </w:r>
    </w:p>
    <w:p w14:paraId="44FC048F" w14:textId="1F587FE3" w:rsidR="00AB3AE0" w:rsidRDefault="002A53D9" w:rsidP="00AB3AE0">
      <w:r>
        <w:t>A2005-20 insert</w:t>
      </w:r>
      <w:r w:rsidR="00252E46">
        <w:t>ed</w:t>
      </w:r>
      <w:r>
        <w:t xml:space="preserve"> a new section 42 (2) and renumbers 42 (2) and (3) </w:t>
      </w:r>
      <w:r w:rsidR="00C246E5">
        <w:t>as 42 (3) and (4).</w:t>
      </w:r>
      <w:r w:rsidR="0013380F">
        <w:t xml:space="preserve"> </w:t>
      </w:r>
      <w:r w:rsidR="00AB3AE0">
        <w:t xml:space="preserve">The explanatory note for the </w:t>
      </w:r>
      <w:r w:rsidR="00C246E5">
        <w:t xml:space="preserve">substantive </w:t>
      </w:r>
      <w:r w:rsidR="00AB3AE0">
        <w:t xml:space="preserve">amendment </w:t>
      </w:r>
      <w:r>
        <w:t>is</w:t>
      </w:r>
      <w:r w:rsidR="00AB3AE0">
        <w:t xml:space="preserve"> as follows:</w:t>
      </w:r>
    </w:p>
    <w:p w14:paraId="1347C0A9" w14:textId="681B2816" w:rsidR="00AB3AE0" w:rsidRPr="00252E46" w:rsidRDefault="002A53D9" w:rsidP="0069304E">
      <w:pPr>
        <w:autoSpaceDE w:val="0"/>
        <w:autoSpaceDN w:val="0"/>
        <w:adjustRightInd w:val="0"/>
        <w:spacing w:after="240"/>
        <w:ind w:left="720"/>
        <w:rPr>
          <w:rFonts w:ascii="TimesNewRoman" w:hAnsi="TimesNewRoman" w:cs="TimesNewRoman"/>
        </w:rPr>
      </w:pPr>
      <w:r w:rsidRPr="00252E46">
        <w:rPr>
          <w:rFonts w:ascii="TimesNewRoman" w:hAnsi="TimesNewRoman" w:cs="TimesNewRoman"/>
        </w:rPr>
        <w:t>This amendment provides that power to make an instrument that would be a registrable instrument (</w:t>
      </w:r>
      <w:proofErr w:type="spellStart"/>
      <w:r w:rsidRPr="00252E46">
        <w:rPr>
          <w:rFonts w:ascii="TimesNewRoman" w:hAnsi="TimesNewRoman" w:cs="TimesNewRoman"/>
        </w:rPr>
        <w:t>eg</w:t>
      </w:r>
      <w:proofErr w:type="spellEnd"/>
      <w:r w:rsidRPr="00252E46">
        <w:rPr>
          <w:rFonts w:ascii="TimesNewRoman" w:hAnsi="TimesNewRoman" w:cs="TimesNewRoman"/>
        </w:rPr>
        <w:t xml:space="preserve"> a disallowable instrument) can only be exercised by making an instrument. The amendment removes any possibility that the safeguards attaching to these instruments (notification and, for disallowable instruments, presentation in the Legislative Assembly and possible disallowance or amendment) could be avoided by exercising the power orally rather than in writing. The amendment will remove the need to state in provisions giving power to make a registrable instrument that the power must be exercised in writing. For example, see the amendments of section</w:t>
      </w:r>
      <w:r w:rsidR="00BF42CC">
        <w:rPr>
          <w:rFonts w:ascii="TimesNewRoman" w:hAnsi="TimesNewRoman" w:cs="TimesNewRoman"/>
        </w:rPr>
        <w:t xml:space="preserve"> </w:t>
      </w:r>
      <w:r w:rsidRPr="00252E46">
        <w:rPr>
          <w:rFonts w:ascii="TimesNewRoman" w:hAnsi="TimesNewRoman" w:cs="TimesNewRoman"/>
        </w:rPr>
        <w:t>33</w:t>
      </w:r>
      <w:r w:rsidR="00BF42CC">
        <w:rPr>
          <w:rFonts w:ascii="TimesNewRoman" w:hAnsi="TimesNewRoman" w:cs="TimesNewRoman"/>
        </w:rPr>
        <w:t xml:space="preserve"> </w:t>
      </w:r>
      <w:r w:rsidRPr="00252E46">
        <w:rPr>
          <w:rFonts w:ascii="TimesNewRoman" w:hAnsi="TimesNewRoman" w:cs="TimesNewRoman"/>
        </w:rPr>
        <w:t>(1) and section 34 (2).</w:t>
      </w:r>
    </w:p>
    <w:p w14:paraId="42B6DDA6" w14:textId="77777777" w:rsidR="00252E46" w:rsidRPr="0069304E" w:rsidRDefault="00252E46" w:rsidP="00252E46">
      <w:pPr>
        <w:rPr>
          <w:b/>
          <w:i/>
        </w:rPr>
      </w:pPr>
      <w:r w:rsidRPr="0069304E">
        <w:rPr>
          <w:b/>
          <w:i/>
        </w:rPr>
        <w:t>(A2006-42)</w:t>
      </w:r>
    </w:p>
    <w:p w14:paraId="7C62035D" w14:textId="212EE489" w:rsidR="00252E46" w:rsidRDefault="00252E46" w:rsidP="00252E46">
      <w:r>
        <w:t>A2006-42 updated references from ‘registrable instrument’ to ‘legislative instrument’ in this section.</w:t>
      </w:r>
      <w:r w:rsidR="0013380F">
        <w:t xml:space="preserve"> </w:t>
      </w:r>
      <w:r>
        <w:t>The explanatory note is as follows:</w:t>
      </w:r>
    </w:p>
    <w:p w14:paraId="572813B9" w14:textId="77777777" w:rsidR="00252E46" w:rsidRDefault="00252E46" w:rsidP="0069304E">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53ECBD3A" w14:textId="77777777" w:rsidR="00740732" w:rsidRPr="00557AEA" w:rsidRDefault="00740732" w:rsidP="00740732">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3C2436E8" w14:textId="3874D5B7" w:rsidR="00740732" w:rsidRDefault="00740732" w:rsidP="00740732">
      <w:pPr>
        <w:spacing w:after="240"/>
      </w:pPr>
      <w:r>
        <w:t>A2021-12 omitted examples from a number of provisions, including s 42 (2). The explanatory note is as follows:</w:t>
      </w:r>
    </w:p>
    <w:p w14:paraId="75876D11" w14:textId="1F0210AC" w:rsidR="00466DA0" w:rsidRPr="002C5B64" w:rsidRDefault="00740732" w:rsidP="002C5B64">
      <w:pPr>
        <w:spacing w:after="240"/>
        <w:ind w:left="720"/>
        <w:rPr>
          <w:rFonts w:ascii="Times New Roman" w:hAnsi="Times New Roman" w:cs="Times New Roman"/>
        </w:rPr>
      </w:pPr>
      <w:r w:rsidRPr="002C5B64">
        <w:rPr>
          <w:rFonts w:ascii="Times New Roman" w:hAnsi="Times New Roman" w:cs="Times New Roman"/>
        </w:rPr>
        <w:t>This amendment omits examples that are no longer necessary.</w:t>
      </w:r>
    </w:p>
    <w:p w14:paraId="378993AC" w14:textId="77777777" w:rsidR="00DF52E5" w:rsidRDefault="000B7A2C" w:rsidP="00B5145F">
      <w:pPr>
        <w:pStyle w:val="Heading3"/>
      </w:pPr>
      <w:bookmarkStart w:id="69" w:name="_Toc179376676"/>
      <w:r>
        <w:t xml:space="preserve">Section </w:t>
      </w:r>
      <w:r w:rsidR="00DF52E5">
        <w:t xml:space="preserve">43 </w:t>
      </w:r>
      <w:r w:rsidR="0061757E">
        <w:tab/>
      </w:r>
      <w:r w:rsidR="00DF52E5">
        <w:t>Statutory instruments to be interpreted not to exceed powers under</w:t>
      </w:r>
      <w:r w:rsidR="00685B70">
        <w:t xml:space="preserve"> </w:t>
      </w:r>
      <w:r w:rsidR="001D650A">
        <w:t>authorising law</w:t>
      </w:r>
      <w:bookmarkEnd w:id="69"/>
    </w:p>
    <w:p w14:paraId="33F303CE" w14:textId="77777777" w:rsidR="00700942" w:rsidRPr="0069304E" w:rsidRDefault="00700942" w:rsidP="00700942">
      <w:pPr>
        <w:rPr>
          <w:b/>
          <w:i/>
        </w:rPr>
      </w:pPr>
      <w:r w:rsidRPr="0069304E">
        <w:rPr>
          <w:b/>
          <w:i/>
        </w:rPr>
        <w:t>(A2001-14)</w:t>
      </w:r>
    </w:p>
    <w:p w14:paraId="0CE5B2E8" w14:textId="77777777" w:rsidR="00C25819" w:rsidRDefault="00C25819" w:rsidP="00C25819">
      <w:r>
        <w:t>A2001-14 inserted the section. The explanatory statement provided:</w:t>
      </w:r>
    </w:p>
    <w:p w14:paraId="630D232E" w14:textId="77777777" w:rsidR="00E71D73" w:rsidRPr="00C25819" w:rsidRDefault="00E71D73" w:rsidP="00A22784">
      <w:pPr>
        <w:tabs>
          <w:tab w:val="left" w:pos="1876"/>
        </w:tabs>
        <w:spacing w:after="60"/>
        <w:ind w:left="720"/>
        <w:rPr>
          <w:rFonts w:ascii="Times New Roman" w:hAnsi="Times New Roman" w:cs="Times New Roman"/>
          <w:bCs/>
        </w:rPr>
      </w:pPr>
      <w:r w:rsidRPr="00C25819">
        <w:rPr>
          <w:rFonts w:ascii="Times New Roman" w:hAnsi="Times New Roman" w:cs="Times New Roman"/>
          <w:bCs/>
        </w:rPr>
        <w:t>Clause 35</w:t>
      </w:r>
      <w:r w:rsidRPr="00C25819">
        <w:rPr>
          <w:rFonts w:ascii="Times New Roman" w:hAnsi="Times New Roman" w:cs="Times New Roman"/>
          <w:bCs/>
        </w:rPr>
        <w:tab/>
        <w:t>Statutory instruments to be interpreted not to exceed power</w:t>
      </w:r>
    </w:p>
    <w:p w14:paraId="0A0B7EB2" w14:textId="0FF5623A" w:rsidR="00E71D73" w:rsidRPr="00C25819" w:rsidRDefault="0012708D" w:rsidP="002C5B64">
      <w:pPr>
        <w:autoSpaceDE w:val="0"/>
        <w:autoSpaceDN w:val="0"/>
        <w:adjustRightInd w:val="0"/>
        <w:spacing w:after="120"/>
        <w:ind w:left="1276" w:hanging="556"/>
        <w:rPr>
          <w:rFonts w:ascii="Times New Roman" w:hAnsi="Times New Roman" w:cs="Times New Roman"/>
        </w:rPr>
      </w:pPr>
      <w:r w:rsidRPr="00C25819">
        <w:rPr>
          <w:rFonts w:ascii="Times New Roman" w:hAnsi="Times New Roman" w:cs="Times New Roman"/>
        </w:rPr>
        <w:t>72.</w:t>
      </w:r>
      <w:r w:rsidRPr="00C25819">
        <w:rPr>
          <w:rFonts w:ascii="Times New Roman" w:hAnsi="Times New Roman" w:cs="Times New Roman"/>
        </w:rPr>
        <w:tab/>
      </w:r>
      <w:r w:rsidR="00E71D73" w:rsidRPr="00C25819">
        <w:rPr>
          <w:rFonts w:ascii="Times New Roman" w:hAnsi="Times New Roman" w:cs="Times New Roman"/>
        </w:rPr>
        <w:t xml:space="preserve">This clause would restate subsection 9 (3) of the </w:t>
      </w:r>
      <w:r w:rsidR="00E71D73" w:rsidRPr="00C25819">
        <w:rPr>
          <w:rFonts w:ascii="Times New Roman" w:hAnsi="Times New Roman" w:cs="Times New Roman"/>
          <w:i/>
        </w:rPr>
        <w:t>Subordinate Laws Act 1989</w:t>
      </w:r>
      <w:r w:rsidR="00E71D73" w:rsidRPr="00C25819">
        <w:rPr>
          <w:rFonts w:ascii="Times New Roman" w:hAnsi="Times New Roman" w:cs="Times New Roman"/>
        </w:rPr>
        <w:t>.</w:t>
      </w:r>
      <w:r w:rsidR="0013380F">
        <w:rPr>
          <w:rFonts w:ascii="Times New Roman" w:hAnsi="Times New Roman" w:cs="Times New Roman"/>
        </w:rPr>
        <w:t xml:space="preserve"> </w:t>
      </w:r>
      <w:r w:rsidR="00E71D73" w:rsidRPr="00C25819">
        <w:rPr>
          <w:rFonts w:ascii="Times New Roman" w:hAnsi="Times New Roman" w:cs="Times New Roman"/>
        </w:rPr>
        <w:t>The clause makes it clear that a statutory instrument is to be interpreted as operating to the full extent of, but not to exceed, power given by the authorising law.</w:t>
      </w:r>
      <w:r w:rsidR="0013380F">
        <w:rPr>
          <w:rFonts w:ascii="Times New Roman" w:hAnsi="Times New Roman" w:cs="Times New Roman"/>
        </w:rPr>
        <w:t xml:space="preserve"> </w:t>
      </w:r>
      <w:r w:rsidR="00E71D73" w:rsidRPr="00C25819">
        <w:rPr>
          <w:rFonts w:ascii="Times New Roman" w:hAnsi="Times New Roman" w:cs="Times New Roman"/>
        </w:rPr>
        <w:t>Subclauses (2) and (3) (and their examples) indicate that a statutory instrument is to be read in the way necessary to ensure maximum validity of the instrument.</w:t>
      </w:r>
    </w:p>
    <w:p w14:paraId="7608241D" w14:textId="77777777" w:rsidR="00CA676F" w:rsidRPr="0069304E" w:rsidRDefault="00CA676F" w:rsidP="002C5B64">
      <w:pPr>
        <w:keepNext/>
        <w:rPr>
          <w:b/>
          <w:i/>
        </w:rPr>
      </w:pPr>
      <w:r w:rsidRPr="0069304E">
        <w:rPr>
          <w:b/>
          <w:i/>
        </w:rPr>
        <w:lastRenderedPageBreak/>
        <w:t>(A2002-11)</w:t>
      </w:r>
    </w:p>
    <w:p w14:paraId="315E683E" w14:textId="77777777" w:rsidR="00CA676F" w:rsidRDefault="00C25819" w:rsidP="0069304E">
      <w:pPr>
        <w:spacing w:after="240"/>
      </w:pPr>
      <w:r>
        <w:t>A2002-11 inserted</w:t>
      </w:r>
      <w:r w:rsidR="00CA676F">
        <w:t xml:space="preserve"> s 43 (5), providing that the section is a determinative provision.</w:t>
      </w:r>
    </w:p>
    <w:p w14:paraId="0DD1E82B" w14:textId="77777777" w:rsidR="003E7058" w:rsidRPr="0069304E" w:rsidRDefault="003E7058" w:rsidP="003E7058">
      <w:pPr>
        <w:rPr>
          <w:b/>
          <w:i/>
        </w:rPr>
      </w:pPr>
      <w:r w:rsidRPr="0069304E">
        <w:rPr>
          <w:b/>
          <w:i/>
        </w:rPr>
        <w:t>(A2003-56)</w:t>
      </w:r>
    </w:p>
    <w:p w14:paraId="48C484B3" w14:textId="53C60451" w:rsidR="009E1EA9" w:rsidRDefault="009E1EA9" w:rsidP="009E1EA9">
      <w:r>
        <w:t>A2003-56 insert</w:t>
      </w:r>
      <w:r w:rsidR="00502386">
        <w:t>ed</w:t>
      </w:r>
      <w:r>
        <w:t xml:space="preserve"> a new example 3 and notes. The explanatory notes are as follows:</w:t>
      </w:r>
    </w:p>
    <w:p w14:paraId="3623A104" w14:textId="77777777" w:rsidR="003E7058" w:rsidRPr="009E1EA9" w:rsidRDefault="003E7058" w:rsidP="002C5B64">
      <w:pPr>
        <w:spacing w:after="120"/>
        <w:ind w:left="720"/>
        <w:rPr>
          <w:rFonts w:ascii="Times New Roman" w:hAnsi="Times New Roman" w:cs="Times New Roman"/>
          <w:sz w:val="24"/>
          <w:szCs w:val="24"/>
        </w:rPr>
      </w:pPr>
      <w:r w:rsidRPr="009E1EA9">
        <w:rPr>
          <w:rFonts w:ascii="Times New Roman" w:hAnsi="Times New Roman" w:cs="Times New Roman"/>
          <w:sz w:val="24"/>
          <w:szCs w:val="24"/>
        </w:rPr>
        <w:t>This amendment inserts another example to further illustrate the operation of the subsection. The amendment also inserts a standard note about examples.</w:t>
      </w:r>
    </w:p>
    <w:p w14:paraId="0FE4F611" w14:textId="77777777" w:rsidR="00CA676F" w:rsidRDefault="009E1EA9" w:rsidP="0069304E">
      <w:pPr>
        <w:spacing w:after="240"/>
        <w:ind w:left="720"/>
        <w:rPr>
          <w:rFonts w:ascii="Times New Roman" w:hAnsi="Times New Roman" w:cs="Times New Roman"/>
          <w:sz w:val="24"/>
          <w:szCs w:val="24"/>
        </w:rPr>
      </w:pPr>
      <w:r w:rsidRPr="009E1EA9">
        <w:rPr>
          <w:rFonts w:ascii="Times New Roman" w:hAnsi="Times New Roman" w:cs="Times New Roman"/>
          <w:sz w:val="24"/>
          <w:szCs w:val="24"/>
        </w:rPr>
        <w:t>This amendment omits the note about examples, as it is now placed in section 43 (2).</w:t>
      </w:r>
    </w:p>
    <w:p w14:paraId="5DC094F5" w14:textId="77777777" w:rsidR="00DF52E5" w:rsidRDefault="000B7A2C" w:rsidP="00B5145F">
      <w:pPr>
        <w:pStyle w:val="Heading3"/>
      </w:pPr>
      <w:bookmarkStart w:id="70" w:name="_Toc179376677"/>
      <w:r>
        <w:t xml:space="preserve">Section </w:t>
      </w:r>
      <w:r w:rsidR="00DF52E5">
        <w:t>44</w:t>
      </w:r>
      <w:r w:rsidR="0061757E">
        <w:tab/>
      </w:r>
      <w:r w:rsidR="00DF52E5">
        <w:t>Power to make stat</w:t>
      </w:r>
      <w:r w:rsidR="001D650A">
        <w:t>utory instruments for Act etc</w:t>
      </w:r>
      <w:bookmarkEnd w:id="70"/>
      <w:r w:rsidR="001D650A">
        <w:t xml:space="preserve"> </w:t>
      </w:r>
    </w:p>
    <w:p w14:paraId="401F7058" w14:textId="77777777" w:rsidR="009C731B" w:rsidRPr="0069304E" w:rsidRDefault="009C731B" w:rsidP="009C731B">
      <w:pPr>
        <w:rPr>
          <w:b/>
          <w:i/>
        </w:rPr>
      </w:pPr>
      <w:r w:rsidRPr="0069304E">
        <w:rPr>
          <w:b/>
          <w:i/>
        </w:rPr>
        <w:t>(A2001-14)</w:t>
      </w:r>
    </w:p>
    <w:p w14:paraId="1125A4AE" w14:textId="6EA06892" w:rsidR="009C731B" w:rsidRDefault="009C731B" w:rsidP="009C731B">
      <w:r>
        <w:t>A2001-14 inserted the section.</w:t>
      </w:r>
      <w:r w:rsidR="0013380F">
        <w:t xml:space="preserve"> </w:t>
      </w:r>
      <w:r>
        <w:t>The explanatory statement provided:</w:t>
      </w:r>
    </w:p>
    <w:p w14:paraId="6C2B7057" w14:textId="77777777" w:rsidR="00E71D73" w:rsidRPr="009C731B" w:rsidRDefault="00E71D73" w:rsidP="00A22784">
      <w:pPr>
        <w:tabs>
          <w:tab w:val="left" w:pos="1876"/>
        </w:tabs>
        <w:spacing w:after="60"/>
        <w:ind w:left="720"/>
        <w:rPr>
          <w:rFonts w:ascii="Times New Roman" w:hAnsi="Times New Roman" w:cs="Times New Roman"/>
          <w:bCs/>
        </w:rPr>
      </w:pPr>
      <w:r w:rsidRPr="009C731B">
        <w:rPr>
          <w:rFonts w:ascii="Times New Roman" w:hAnsi="Times New Roman" w:cs="Times New Roman"/>
          <w:bCs/>
        </w:rPr>
        <w:t>Clause 36</w:t>
      </w:r>
      <w:r w:rsidRPr="009C731B">
        <w:rPr>
          <w:rFonts w:ascii="Times New Roman" w:hAnsi="Times New Roman" w:cs="Times New Roman"/>
          <w:bCs/>
        </w:rPr>
        <w:tab/>
        <w:t>Power to make statutory instruments generally</w:t>
      </w:r>
    </w:p>
    <w:p w14:paraId="59819E3C" w14:textId="1AD89E61" w:rsidR="00E71D73" w:rsidRPr="009C731B" w:rsidRDefault="00634913" w:rsidP="002C5B64">
      <w:pPr>
        <w:autoSpaceDE w:val="0"/>
        <w:autoSpaceDN w:val="0"/>
        <w:adjustRightInd w:val="0"/>
        <w:spacing w:after="120"/>
        <w:ind w:left="1276" w:hanging="556"/>
        <w:rPr>
          <w:rFonts w:ascii="Times New Roman" w:hAnsi="Times New Roman" w:cs="Times New Roman"/>
        </w:rPr>
      </w:pPr>
      <w:r w:rsidRPr="009C731B">
        <w:rPr>
          <w:rFonts w:ascii="Times New Roman" w:hAnsi="Times New Roman" w:cs="Times New Roman"/>
        </w:rPr>
        <w:t>73.</w:t>
      </w:r>
      <w:r w:rsidRPr="009C731B">
        <w:rPr>
          <w:rFonts w:ascii="Times New Roman" w:hAnsi="Times New Roman" w:cs="Times New Roman"/>
        </w:rPr>
        <w:tab/>
      </w:r>
      <w:r w:rsidR="00E71D73" w:rsidRPr="009C731B">
        <w:rPr>
          <w:rFonts w:ascii="Times New Roman" w:hAnsi="Times New Roman" w:cs="Times New Roman"/>
        </w:rPr>
        <w:t xml:space="preserve">This clause would restate section 2A of the </w:t>
      </w:r>
      <w:r w:rsidR="00E71D73" w:rsidRPr="009C731B">
        <w:rPr>
          <w:rFonts w:ascii="Times New Roman" w:hAnsi="Times New Roman" w:cs="Times New Roman"/>
          <w:i/>
        </w:rPr>
        <w:t>Subordinate Laws Act 1989</w:t>
      </w:r>
      <w:r w:rsidR="00E71D73" w:rsidRPr="009C731B">
        <w:rPr>
          <w:rFonts w:ascii="Times New Roman" w:hAnsi="Times New Roman" w:cs="Times New Roman"/>
        </w:rPr>
        <w:t xml:space="preserve"> and widen it to apply to all statutory instruments and not just regulations.</w:t>
      </w:r>
      <w:r w:rsidR="0013380F">
        <w:rPr>
          <w:rFonts w:ascii="Times New Roman" w:hAnsi="Times New Roman" w:cs="Times New Roman"/>
        </w:rPr>
        <w:t xml:space="preserve"> </w:t>
      </w:r>
      <w:r w:rsidR="00E71D73" w:rsidRPr="009C731B">
        <w:rPr>
          <w:rFonts w:ascii="Times New Roman" w:hAnsi="Times New Roman" w:cs="Times New Roman"/>
        </w:rPr>
        <w:t>Subclause (3) makes it clear that the fact that an authorising law gives power to make a statutory instrument about a particular matter does not, of itself, limit power given by the authorising law to make a statutory instrument about any other matters.</w:t>
      </w:r>
    </w:p>
    <w:p w14:paraId="5CA03B89" w14:textId="77777777" w:rsidR="008843F4" w:rsidRPr="0069304E" w:rsidRDefault="00FB60E2" w:rsidP="0023151C">
      <w:pPr>
        <w:spacing w:after="120"/>
        <w:rPr>
          <w:b/>
          <w:i/>
        </w:rPr>
      </w:pPr>
      <w:r w:rsidRPr="0069304E">
        <w:rPr>
          <w:b/>
          <w:i/>
        </w:rPr>
        <w:t>(A2001-14, g</w:t>
      </w:r>
      <w:r w:rsidR="008843F4" w:rsidRPr="0069304E">
        <w:rPr>
          <w:b/>
          <w:i/>
        </w:rPr>
        <w:t xml:space="preserve">overnment </w:t>
      </w:r>
      <w:r w:rsidRPr="0069304E">
        <w:rPr>
          <w:b/>
          <w:i/>
        </w:rPr>
        <w:t>a</w:t>
      </w:r>
      <w:r w:rsidR="008843F4" w:rsidRPr="0069304E">
        <w:rPr>
          <w:b/>
          <w:i/>
        </w:rPr>
        <w:t>mendment 7)</w:t>
      </w:r>
    </w:p>
    <w:p w14:paraId="0A18EB83" w14:textId="77777777" w:rsidR="008843F4" w:rsidRPr="009C731B" w:rsidRDefault="008843F4" w:rsidP="0023151C">
      <w:pPr>
        <w:autoSpaceDE w:val="0"/>
        <w:autoSpaceDN w:val="0"/>
        <w:adjustRightInd w:val="0"/>
        <w:spacing w:after="120"/>
        <w:ind w:left="720"/>
        <w:rPr>
          <w:rFonts w:ascii="Times New Roman" w:hAnsi="Times New Roman" w:cs="Times New Roman"/>
        </w:rPr>
      </w:pPr>
      <w:r w:rsidRPr="009C731B">
        <w:rPr>
          <w:rFonts w:ascii="Times New Roman" w:hAnsi="Times New Roman" w:cs="Times New Roman"/>
          <w:b/>
          <w:bCs/>
        </w:rPr>
        <w:t>Amendment 7</w:t>
      </w:r>
    </w:p>
    <w:p w14:paraId="790FB3EA" w14:textId="77777777" w:rsidR="008843F4" w:rsidRPr="009C731B" w:rsidRDefault="008843F4" w:rsidP="0023151C">
      <w:pPr>
        <w:autoSpaceDE w:val="0"/>
        <w:autoSpaceDN w:val="0"/>
        <w:adjustRightInd w:val="0"/>
        <w:spacing w:after="240"/>
        <w:ind w:left="720"/>
        <w:rPr>
          <w:rFonts w:ascii="Times New Roman" w:hAnsi="Times New Roman" w:cs="Times New Roman"/>
        </w:rPr>
      </w:pPr>
      <w:r w:rsidRPr="009C731B">
        <w:rPr>
          <w:rFonts w:ascii="Times New Roman" w:hAnsi="Times New Roman" w:cs="Times New Roman"/>
        </w:rPr>
        <w:t xml:space="preserve">This amendment is a technical amendment that brings the language of clause 36 (1) more closely into line with the language currently used in provisions that confer power to make statutory instruments </w:t>
      </w:r>
      <w:proofErr w:type="spellStart"/>
      <w:r w:rsidRPr="009C731B">
        <w:rPr>
          <w:rFonts w:ascii="Times New Roman" w:hAnsi="Times New Roman" w:cs="Times New Roman"/>
        </w:rPr>
        <w:t>eg</w:t>
      </w:r>
      <w:proofErr w:type="spellEnd"/>
      <w:r w:rsidRPr="009C731B">
        <w:rPr>
          <w:rFonts w:ascii="Times New Roman" w:hAnsi="Times New Roman" w:cs="Times New Roman"/>
        </w:rPr>
        <w:t xml:space="preserve"> regulations. For example, the standard regulation making power is as follows:</w:t>
      </w:r>
    </w:p>
    <w:p w14:paraId="6A76021B" w14:textId="77777777" w:rsidR="008843F4" w:rsidRPr="009C731B" w:rsidRDefault="008843F4" w:rsidP="0069304E">
      <w:pPr>
        <w:autoSpaceDE w:val="0"/>
        <w:autoSpaceDN w:val="0"/>
        <w:adjustRightInd w:val="0"/>
        <w:spacing w:after="120"/>
        <w:ind w:left="720"/>
        <w:rPr>
          <w:rFonts w:ascii="Times New Roman" w:hAnsi="Times New Roman" w:cs="Times New Roman"/>
          <w:b/>
          <w:bCs/>
        </w:rPr>
      </w:pPr>
      <w:r w:rsidRPr="009C731B">
        <w:rPr>
          <w:rFonts w:ascii="Times New Roman" w:hAnsi="Times New Roman" w:cs="Times New Roman"/>
          <w:b/>
          <w:bCs/>
        </w:rPr>
        <w:t>Regulation-making power</w:t>
      </w:r>
    </w:p>
    <w:p w14:paraId="4C3BA771" w14:textId="77777777" w:rsidR="008843F4" w:rsidRDefault="008843F4" w:rsidP="0069304E">
      <w:pPr>
        <w:spacing w:after="240"/>
        <w:ind w:left="720"/>
        <w:rPr>
          <w:rFonts w:ascii="Times New Roman" w:hAnsi="Times New Roman" w:cs="Times New Roman"/>
        </w:rPr>
      </w:pPr>
      <w:r w:rsidRPr="009C731B">
        <w:rPr>
          <w:rFonts w:ascii="Times New Roman" w:hAnsi="Times New Roman" w:cs="Times New Roman"/>
        </w:rPr>
        <w:t>The Executive may make regulations for this Act.</w:t>
      </w:r>
    </w:p>
    <w:p w14:paraId="27936787" w14:textId="77777777" w:rsidR="00CA676F" w:rsidRPr="0069304E" w:rsidRDefault="00CA676F" w:rsidP="00CA676F">
      <w:pPr>
        <w:rPr>
          <w:b/>
          <w:i/>
        </w:rPr>
      </w:pPr>
      <w:r w:rsidRPr="0069304E">
        <w:rPr>
          <w:b/>
          <w:i/>
        </w:rPr>
        <w:t>(A2002-11)</w:t>
      </w:r>
    </w:p>
    <w:p w14:paraId="5CF778D6" w14:textId="0340B41A" w:rsidR="00515F92" w:rsidRDefault="002E0474" w:rsidP="00B62E1A">
      <w:pPr>
        <w:spacing w:after="120"/>
      </w:pPr>
      <w:r>
        <w:t>A2002-11 made m</w:t>
      </w:r>
      <w:r w:rsidR="00D54C5C">
        <w:t>inor a</w:t>
      </w:r>
      <w:r w:rsidR="00CA676F">
        <w:t>mendment</w:t>
      </w:r>
      <w:r w:rsidR="00D54C5C">
        <w:t>s</w:t>
      </w:r>
      <w:r w:rsidR="00CA676F">
        <w:t xml:space="preserve"> to s 44 (3)</w:t>
      </w:r>
      <w:r w:rsidR="00D54C5C">
        <w:t xml:space="preserve"> to </w:t>
      </w:r>
      <w:r w:rsidR="00CA676F">
        <w:t xml:space="preserve">omit the words </w:t>
      </w:r>
      <w:r w:rsidR="00CA676F" w:rsidRPr="00CA676F">
        <w:rPr>
          <w:i/>
        </w:rPr>
        <w:t>, except so far as the authorising law otherwise expressly provides</w:t>
      </w:r>
      <w:r w:rsidR="00536638">
        <w:t xml:space="preserve">(A2002-11) and </w:t>
      </w:r>
      <w:r w:rsidR="00D54C5C">
        <w:t>insert</w:t>
      </w:r>
      <w:r>
        <w:t xml:space="preserve"> </w:t>
      </w:r>
      <w:r w:rsidR="00D54C5C">
        <w:t>s 4</w:t>
      </w:r>
      <w:r w:rsidR="00536638">
        <w:t>4</w:t>
      </w:r>
      <w:r w:rsidR="00D54C5C">
        <w:t xml:space="preserve"> (</w:t>
      </w:r>
      <w:r w:rsidR="00536638">
        <w:t>4</w:t>
      </w:r>
      <w:r w:rsidR="00D54C5C">
        <w:t>), providing that the section is a determinative provision.</w:t>
      </w:r>
      <w:r w:rsidR="0013380F">
        <w:t xml:space="preserve"> </w:t>
      </w:r>
      <w:r w:rsidR="00515F92">
        <w:t>The explanatory statement provided:</w:t>
      </w:r>
    </w:p>
    <w:p w14:paraId="1CE39EEF" w14:textId="3A66FED3" w:rsidR="00D54C5C" w:rsidRDefault="00515F92" w:rsidP="002C5B64">
      <w:pPr>
        <w:autoSpaceDE w:val="0"/>
        <w:autoSpaceDN w:val="0"/>
        <w:adjustRightInd w:val="0"/>
        <w:spacing w:after="120"/>
        <w:ind w:left="1276" w:hanging="556"/>
        <w:rPr>
          <w:rFonts w:ascii="Times New Roman" w:hAnsi="Times New Roman" w:cs="Times New Roman"/>
        </w:rPr>
      </w:pPr>
      <w:r w:rsidRPr="00515F92">
        <w:rPr>
          <w:rFonts w:ascii="Times New Roman" w:hAnsi="Times New Roman" w:cs="Times New Roman"/>
        </w:rPr>
        <w:t>141</w:t>
      </w:r>
      <w:r w:rsidR="0023151C">
        <w:rPr>
          <w:rFonts w:ascii="Times New Roman" w:hAnsi="Times New Roman" w:cs="Times New Roman"/>
        </w:rPr>
        <w:tab/>
      </w:r>
      <w:r w:rsidRPr="00515F92">
        <w:rPr>
          <w:rFonts w:ascii="Times New Roman" w:hAnsi="Times New Roman" w:cs="Times New Roman"/>
        </w:rPr>
        <w:t>Most of the amendments contained in the schedule declare various provisions of the</w:t>
      </w:r>
      <w:r>
        <w:rPr>
          <w:rFonts w:ascii="Times New Roman" w:hAnsi="Times New Roman" w:cs="Times New Roman"/>
        </w:rPr>
        <w:t xml:space="preserve"> </w:t>
      </w:r>
      <w:r w:rsidRPr="00515F92">
        <w:rPr>
          <w:rFonts w:ascii="Times New Roman" w:hAnsi="Times New Roman" w:cs="Times New Roman"/>
        </w:rPr>
        <w:t>Legislation Act to be determinative provisions, omit references to a contrary intention or</w:t>
      </w:r>
      <w:r>
        <w:rPr>
          <w:rFonts w:ascii="Times New Roman" w:hAnsi="Times New Roman" w:cs="Times New Roman"/>
        </w:rPr>
        <w:t xml:space="preserve"> </w:t>
      </w:r>
      <w:r w:rsidRPr="00515F92">
        <w:rPr>
          <w:rFonts w:ascii="Times New Roman" w:hAnsi="Times New Roman" w:cs="Times New Roman"/>
        </w:rPr>
        <w:t>make other minor consequential amendments (</w:t>
      </w:r>
      <w:proofErr w:type="spellStart"/>
      <w:r w:rsidRPr="00515F92">
        <w:rPr>
          <w:rFonts w:ascii="Times New Roman" w:hAnsi="Times New Roman" w:cs="Times New Roman"/>
        </w:rPr>
        <w:t>eg</w:t>
      </w:r>
      <w:proofErr w:type="spellEnd"/>
      <w:r w:rsidRPr="00515F92">
        <w:rPr>
          <w:rFonts w:ascii="Times New Roman" w:hAnsi="Times New Roman" w:cs="Times New Roman"/>
        </w:rPr>
        <w:t xml:space="preserve"> provide for the consequential</w:t>
      </w:r>
      <w:r>
        <w:rPr>
          <w:rFonts w:ascii="Times New Roman" w:hAnsi="Times New Roman" w:cs="Times New Roman"/>
        </w:rPr>
        <w:t xml:space="preserve"> </w:t>
      </w:r>
      <w:r w:rsidRPr="00515F92">
        <w:rPr>
          <w:rFonts w:ascii="Times New Roman" w:hAnsi="Times New Roman" w:cs="Times New Roman"/>
        </w:rPr>
        <w:t>renumbering of subsections).</w:t>
      </w:r>
    </w:p>
    <w:p w14:paraId="6354ED98" w14:textId="77777777" w:rsidR="00CA676F" w:rsidRPr="0069304E" w:rsidRDefault="00536638" w:rsidP="0023151C">
      <w:pPr>
        <w:keepNext/>
        <w:spacing w:after="120"/>
        <w:rPr>
          <w:b/>
          <w:i/>
        </w:rPr>
      </w:pPr>
      <w:r w:rsidRPr="0069304E">
        <w:rPr>
          <w:b/>
          <w:i/>
        </w:rPr>
        <w:lastRenderedPageBreak/>
        <w:t>(A2002-49)</w:t>
      </w:r>
    </w:p>
    <w:p w14:paraId="4C2BD7F4" w14:textId="77777777" w:rsidR="00536638" w:rsidRDefault="00515F92" w:rsidP="00536638">
      <w:r>
        <w:t xml:space="preserve">A2002-49 </w:t>
      </w:r>
      <w:r w:rsidR="00536638">
        <w:t>amend</w:t>
      </w:r>
      <w:r>
        <w:t>ed s 44 (1)</w:t>
      </w:r>
      <w:r w:rsidR="00536638">
        <w:t>. The explanatory note is as follows:</w:t>
      </w:r>
    </w:p>
    <w:p w14:paraId="49088F85" w14:textId="77777777" w:rsidR="00536638" w:rsidRDefault="00536638" w:rsidP="0069304E">
      <w:pPr>
        <w:spacing w:after="240"/>
        <w:ind w:left="720"/>
        <w:rPr>
          <w:rFonts w:ascii="TimesNewRoman" w:hAnsi="TimesNewRoman" w:cs="TimesNewRoman"/>
        </w:rPr>
      </w:pPr>
      <w:r w:rsidRPr="00772E07">
        <w:rPr>
          <w:rFonts w:ascii="TimesNewRoman" w:hAnsi="TimesNewRoman" w:cs="TimesNewRoman"/>
        </w:rPr>
        <w:t xml:space="preserve">This amendment is consequential on the insertion (by another amendment in this part) of a definition of in relation to in the Legislation Act, dictionary, part 1. Under that definition, </w:t>
      </w:r>
      <w:r w:rsidRPr="00772E07">
        <w:rPr>
          <w:rFonts w:ascii="TimesNewRoman" w:hAnsi="TimesNewRoman" w:cs="TimesNewRoman"/>
          <w:b/>
        </w:rPr>
        <w:t>in relation to</w:t>
      </w:r>
      <w:r w:rsidRPr="00772E07">
        <w:rPr>
          <w:rFonts w:ascii="TimesNewRoman" w:hAnsi="TimesNewRoman" w:cs="TimesNewRoman"/>
        </w:rPr>
        <w:t xml:space="preserve"> includes ‘with respect to’.</w:t>
      </w:r>
    </w:p>
    <w:p w14:paraId="6876C006" w14:textId="77777777" w:rsidR="00C246E5" w:rsidRPr="0069304E" w:rsidRDefault="00C246E5" w:rsidP="0023151C">
      <w:pPr>
        <w:spacing w:after="120"/>
        <w:rPr>
          <w:b/>
          <w:i/>
        </w:rPr>
      </w:pPr>
      <w:r w:rsidRPr="0069304E">
        <w:rPr>
          <w:b/>
          <w:i/>
        </w:rPr>
        <w:t>(A2005-20)</w:t>
      </w:r>
    </w:p>
    <w:p w14:paraId="2EB196CC" w14:textId="6449FA26" w:rsidR="00C246E5" w:rsidRDefault="00DA2121" w:rsidP="00C246E5">
      <w:r>
        <w:t>A2005-20 omitted ‘or for the purposes of’ in ss 44 (1) and (2) (a).</w:t>
      </w:r>
      <w:r w:rsidR="0013380F">
        <w:t xml:space="preserve"> </w:t>
      </w:r>
      <w:r w:rsidR="00C246E5">
        <w:t>The explanatory note is as follows:</w:t>
      </w:r>
    </w:p>
    <w:p w14:paraId="6DF2EA2C" w14:textId="77777777" w:rsidR="00C246E5" w:rsidRPr="00DA2121" w:rsidRDefault="00C246E5" w:rsidP="0069304E">
      <w:pPr>
        <w:autoSpaceDE w:val="0"/>
        <w:autoSpaceDN w:val="0"/>
        <w:adjustRightInd w:val="0"/>
        <w:spacing w:after="240"/>
        <w:ind w:left="720"/>
      </w:pPr>
      <w:r w:rsidRPr="00DA2121">
        <w:rPr>
          <w:rFonts w:ascii="TimesNewRoman" w:hAnsi="TimesNewRoman" w:cs="TimesNewRoman"/>
        </w:rPr>
        <w:t xml:space="preserve">This amendment omits words that are no longer necessary. </w:t>
      </w:r>
      <w:r w:rsidRPr="00DA2121">
        <w:rPr>
          <w:rFonts w:ascii="TimesNewRoman,BoldItalic" w:hAnsi="TimesNewRoman,BoldItalic" w:cs="TimesNewRoman,BoldItalic"/>
          <w:b/>
          <w:bCs/>
          <w:i/>
          <w:iCs/>
        </w:rPr>
        <w:t>For</w:t>
      </w:r>
      <w:r w:rsidRPr="00DA2121">
        <w:rPr>
          <w:rFonts w:ascii="TimesNewRoman" w:hAnsi="TimesNewRoman" w:cs="TimesNewRoman"/>
        </w:rPr>
        <w:t>, in relation to an Act or statutory instrument, is defined in the dictionary, part 1 to include for the purposes of the Act or statutory instrument.</w:t>
      </w:r>
    </w:p>
    <w:p w14:paraId="1B0E8090" w14:textId="77777777" w:rsidR="00DF52E5" w:rsidRDefault="0061757E" w:rsidP="00B5145F">
      <w:pPr>
        <w:pStyle w:val="Heading3"/>
      </w:pPr>
      <w:bookmarkStart w:id="71" w:name="_Toc179376678"/>
      <w:r>
        <w:t xml:space="preserve">Section </w:t>
      </w:r>
      <w:r w:rsidR="001D650A">
        <w:t>45</w:t>
      </w:r>
      <w:r>
        <w:tab/>
      </w:r>
      <w:r w:rsidR="001D650A">
        <w:t>Power to make court rules</w:t>
      </w:r>
      <w:bookmarkEnd w:id="71"/>
      <w:r w:rsidR="001D650A">
        <w:t xml:space="preserve"> </w:t>
      </w:r>
    </w:p>
    <w:p w14:paraId="1666E16B" w14:textId="77777777" w:rsidR="00700942" w:rsidRPr="00C60068" w:rsidRDefault="00700942" w:rsidP="0023151C">
      <w:pPr>
        <w:spacing w:after="120"/>
        <w:rPr>
          <w:b/>
          <w:i/>
        </w:rPr>
      </w:pPr>
      <w:r w:rsidRPr="00C60068">
        <w:rPr>
          <w:b/>
          <w:i/>
        </w:rPr>
        <w:t>(A2001-14)</w:t>
      </w:r>
    </w:p>
    <w:p w14:paraId="03E275D4" w14:textId="050E6033" w:rsidR="00DA2121" w:rsidRDefault="00DA2121" w:rsidP="00700942">
      <w:r>
        <w:t>A2001-14 inserted the section.</w:t>
      </w:r>
      <w:r w:rsidR="0013380F">
        <w:t xml:space="preserve"> </w:t>
      </w:r>
      <w:r>
        <w:t>The explanatory statement provided:</w:t>
      </w:r>
    </w:p>
    <w:p w14:paraId="21CF0316" w14:textId="77777777" w:rsidR="00E71D73" w:rsidRPr="00DA2121" w:rsidRDefault="00E71D73" w:rsidP="0023151C">
      <w:pPr>
        <w:tabs>
          <w:tab w:val="left" w:pos="1876"/>
        </w:tabs>
        <w:spacing w:after="60"/>
        <w:ind w:left="720"/>
        <w:rPr>
          <w:rFonts w:ascii="Times New Roman" w:hAnsi="Times New Roman" w:cs="Times New Roman"/>
          <w:bCs/>
        </w:rPr>
      </w:pPr>
      <w:r w:rsidRPr="00DA2121">
        <w:rPr>
          <w:rFonts w:ascii="Times New Roman" w:hAnsi="Times New Roman" w:cs="Times New Roman"/>
          <w:bCs/>
        </w:rPr>
        <w:t>Clause 37</w:t>
      </w:r>
      <w:r w:rsidRPr="00DA2121">
        <w:rPr>
          <w:rFonts w:ascii="Times New Roman" w:hAnsi="Times New Roman" w:cs="Times New Roman"/>
          <w:bCs/>
        </w:rPr>
        <w:tab/>
        <w:t>Power to make rules of court</w:t>
      </w:r>
    </w:p>
    <w:p w14:paraId="1DB617E5" w14:textId="138D2739" w:rsidR="00E71D73" w:rsidRPr="00DA2121" w:rsidRDefault="00634913" w:rsidP="0023151C">
      <w:pPr>
        <w:autoSpaceDE w:val="0"/>
        <w:autoSpaceDN w:val="0"/>
        <w:adjustRightInd w:val="0"/>
        <w:spacing w:after="120"/>
        <w:ind w:left="1276" w:hanging="556"/>
        <w:rPr>
          <w:rFonts w:ascii="Times New Roman" w:hAnsi="Times New Roman" w:cs="Times New Roman"/>
        </w:rPr>
      </w:pPr>
      <w:r w:rsidRPr="00DA2121">
        <w:rPr>
          <w:rFonts w:ascii="Times New Roman" w:hAnsi="Times New Roman" w:cs="Times New Roman"/>
        </w:rPr>
        <w:t>74.</w:t>
      </w:r>
      <w:r w:rsidRPr="00DA2121">
        <w:rPr>
          <w:rFonts w:ascii="Times New Roman" w:hAnsi="Times New Roman" w:cs="Times New Roman"/>
        </w:rPr>
        <w:tab/>
      </w:r>
      <w:r w:rsidR="00E71D73" w:rsidRPr="00DA2121">
        <w:rPr>
          <w:rFonts w:ascii="Times New Roman" w:hAnsi="Times New Roman" w:cs="Times New Roman"/>
        </w:rPr>
        <w:t>This clause would re</w:t>
      </w:r>
      <w:r w:rsidR="00E71D73" w:rsidRPr="00DA2121">
        <w:rPr>
          <w:rFonts w:ascii="Times New Roman" w:hAnsi="Times New Roman" w:cs="Times New Roman"/>
        </w:rPr>
        <w:noBreakHyphen/>
        <w:t xml:space="preserve">enact section 27I of the </w:t>
      </w:r>
      <w:r w:rsidR="00E71D73" w:rsidRPr="00DA2121">
        <w:rPr>
          <w:rFonts w:ascii="Times New Roman" w:hAnsi="Times New Roman" w:cs="Times New Roman"/>
          <w:i/>
        </w:rPr>
        <w:t>Interpretation Act 1967</w:t>
      </w:r>
      <w:r w:rsidR="00E71D73" w:rsidRPr="00DA2121">
        <w:rPr>
          <w:rFonts w:ascii="Times New Roman" w:hAnsi="Times New Roman" w:cs="Times New Roman"/>
        </w:rPr>
        <w:t>.</w:t>
      </w:r>
      <w:r w:rsidR="0013380F">
        <w:rPr>
          <w:rFonts w:ascii="Times New Roman" w:hAnsi="Times New Roman" w:cs="Times New Roman"/>
        </w:rPr>
        <w:t xml:space="preserve"> </w:t>
      </w:r>
      <w:r w:rsidR="00E71D73" w:rsidRPr="00DA2121">
        <w:rPr>
          <w:rFonts w:ascii="Times New Roman" w:hAnsi="Times New Roman" w:cs="Times New Roman"/>
        </w:rPr>
        <w:t xml:space="preserve">(Section 27I, which is presently section 31, is proposed to be relocated (and renumbered) by the </w:t>
      </w:r>
      <w:r w:rsidR="00E71D73" w:rsidRPr="00DA2121">
        <w:rPr>
          <w:rFonts w:ascii="Times New Roman" w:hAnsi="Times New Roman" w:cs="Times New Roman"/>
          <w:i/>
        </w:rPr>
        <w:t>Statute Law Amendment Bill 2000</w:t>
      </w:r>
      <w:r w:rsidR="00E71D73" w:rsidRPr="00DA2121">
        <w:rPr>
          <w:rFonts w:ascii="Times New Roman" w:hAnsi="Times New Roman" w:cs="Times New Roman"/>
        </w:rPr>
        <w:t>.)</w:t>
      </w:r>
    </w:p>
    <w:p w14:paraId="6DBF68CE" w14:textId="77777777" w:rsidR="005C12A6" w:rsidRPr="00C60068" w:rsidRDefault="005C12A6" w:rsidP="0023151C">
      <w:pPr>
        <w:spacing w:after="120"/>
        <w:rPr>
          <w:b/>
          <w:i/>
        </w:rPr>
      </w:pPr>
      <w:r w:rsidRPr="00C60068">
        <w:rPr>
          <w:b/>
          <w:i/>
        </w:rPr>
        <w:t>(A2002-11)</w:t>
      </w:r>
    </w:p>
    <w:p w14:paraId="6324A503" w14:textId="29266D01" w:rsidR="004210B5" w:rsidRDefault="00275366" w:rsidP="004210B5">
      <w:r>
        <w:t xml:space="preserve">A2002-11 </w:t>
      </w:r>
      <w:r w:rsidR="005C12A6">
        <w:t>substituted section 45.</w:t>
      </w:r>
      <w:r w:rsidR="0013380F">
        <w:t xml:space="preserve"> </w:t>
      </w:r>
      <w:r w:rsidR="004210B5">
        <w:t>The explanatory statement provided:</w:t>
      </w:r>
    </w:p>
    <w:p w14:paraId="0FDB5FCD" w14:textId="77777777" w:rsidR="005C12A6" w:rsidRPr="00DA2121" w:rsidRDefault="003349CD" w:rsidP="0023151C">
      <w:pPr>
        <w:autoSpaceDE w:val="0"/>
        <w:autoSpaceDN w:val="0"/>
        <w:adjustRightInd w:val="0"/>
        <w:spacing w:after="120"/>
        <w:ind w:left="1276" w:hanging="556"/>
        <w:rPr>
          <w:rFonts w:ascii="TimesNewRoman" w:hAnsi="TimesNewRoman" w:cs="TimesNewRoman"/>
        </w:rPr>
      </w:pPr>
      <w:r w:rsidRPr="00DA2121">
        <w:rPr>
          <w:rFonts w:ascii="TimesNewRoman" w:hAnsi="TimesNewRoman" w:cs="TimesNewRoman"/>
        </w:rPr>
        <w:t>48</w:t>
      </w:r>
      <w:r w:rsidRPr="00DA2121">
        <w:rPr>
          <w:rFonts w:ascii="TimesNewRoman" w:hAnsi="TimesNewRoman" w:cs="TimesNewRoman"/>
        </w:rPr>
        <w:tab/>
      </w:r>
      <w:r w:rsidR="00275366" w:rsidRPr="00DA2121">
        <w:rPr>
          <w:rFonts w:ascii="TimesNewRoman" w:hAnsi="TimesNewRoman" w:cs="TimesNewRoman"/>
        </w:rPr>
        <w:t>Clause 8 remakes section 45, which deals with the power to make rules of court. In its present form, section 45 has a limited operation. The replacement section enhances the operation of the section in the following respects. First, the replacement section does not require an express power to make rules of court for particular legislation for the section to operate in relation to the legislation. Instead the power to make rules of court comes from the vesting of jurisdiction by the legislation. Under the section the power to make rules of court extends to making rules with respect to any matter necessary or convenient to be prescribed for carrying out or giving effect to the court’s jurisdiction under the legislation. Second, the section applies to the making of rules for tribunals as well as courts. Third, proposed subsection (2) clarifies the relationship between the section and the general power under the Legislation Act, section 44 to make statutory instruments (including rules) for an Act or statutory instrument. Fourth, proposed subsection (3) declares the section to be a determinative provision (see proposed section 6 discussed above). Finally, the replacement section extends to making rules of court for jurisdiction given by Commonwealth laws as well as ACT laws. Overall, the replacement section will remove the need to extend rule-making powers to deal expressly with additional jurisdiction given by ACT and Commonwealth laws.</w:t>
      </w:r>
    </w:p>
    <w:p w14:paraId="6DF6EAAD" w14:textId="77777777" w:rsidR="00427667" w:rsidRPr="00C60068" w:rsidRDefault="00427667" w:rsidP="0023151C">
      <w:pPr>
        <w:rPr>
          <w:b/>
          <w:i/>
        </w:rPr>
      </w:pPr>
      <w:r w:rsidRPr="00C60068">
        <w:rPr>
          <w:b/>
          <w:i/>
        </w:rPr>
        <w:lastRenderedPageBreak/>
        <w:t>(A2002-49)</w:t>
      </w:r>
    </w:p>
    <w:p w14:paraId="3495D952" w14:textId="77777777" w:rsidR="00772E07" w:rsidRDefault="00772E07" w:rsidP="00772E07">
      <w:r>
        <w:t>A2002-49 amended s 45 (1). The explanatory note is as follows:</w:t>
      </w:r>
    </w:p>
    <w:p w14:paraId="73BEFCF9" w14:textId="77777777" w:rsidR="00772E07" w:rsidRDefault="00772E07" w:rsidP="00C60068">
      <w:pPr>
        <w:spacing w:after="240"/>
        <w:ind w:left="720"/>
        <w:rPr>
          <w:rFonts w:ascii="TimesNewRoman" w:hAnsi="TimesNewRoman" w:cs="TimesNewRoman"/>
        </w:rPr>
      </w:pPr>
      <w:r w:rsidRPr="00772E07">
        <w:rPr>
          <w:rFonts w:ascii="TimesNewRoman" w:hAnsi="TimesNewRoman" w:cs="TimesNewRoman"/>
        </w:rPr>
        <w:t xml:space="preserve">This amendment is consequential on the insertion (by another amendment in this part) of a definition of </w:t>
      </w:r>
      <w:r w:rsidRPr="004756C2">
        <w:rPr>
          <w:rFonts w:ascii="TimesNewRoman" w:hAnsi="TimesNewRoman" w:cs="TimesNewRoman"/>
          <w:i/>
        </w:rPr>
        <w:t>in relation to</w:t>
      </w:r>
      <w:r w:rsidRPr="00772E07">
        <w:rPr>
          <w:rFonts w:ascii="TimesNewRoman" w:hAnsi="TimesNewRoman" w:cs="TimesNewRoman"/>
        </w:rPr>
        <w:t xml:space="preserve"> in the Legislation Act, dictionary, part 1. Under that definition, </w:t>
      </w:r>
      <w:r w:rsidRPr="00772E07">
        <w:rPr>
          <w:rFonts w:ascii="TimesNewRoman" w:hAnsi="TimesNewRoman" w:cs="TimesNewRoman"/>
          <w:b/>
        </w:rPr>
        <w:t>in relation to</w:t>
      </w:r>
      <w:r w:rsidRPr="00772E07">
        <w:rPr>
          <w:rFonts w:ascii="TimesNewRoman" w:hAnsi="TimesNewRoman" w:cs="TimesNewRoman"/>
        </w:rPr>
        <w:t xml:space="preserve"> includes ‘with respect to’.</w:t>
      </w:r>
    </w:p>
    <w:p w14:paraId="00FBC2AA" w14:textId="77777777" w:rsidR="00665E17" w:rsidRPr="00C60068" w:rsidRDefault="00665E17" w:rsidP="00665E17">
      <w:pPr>
        <w:rPr>
          <w:b/>
          <w:i/>
        </w:rPr>
      </w:pPr>
      <w:r w:rsidRPr="00C60068">
        <w:rPr>
          <w:b/>
          <w:i/>
        </w:rPr>
        <w:t>(A2005-20)</w:t>
      </w:r>
    </w:p>
    <w:p w14:paraId="55679DF1" w14:textId="5DBCEE33" w:rsidR="00665E17" w:rsidRDefault="004756C2" w:rsidP="00665E17">
      <w:r>
        <w:t xml:space="preserve">A2005-20 </w:t>
      </w:r>
      <w:r w:rsidR="006774FB">
        <w:t xml:space="preserve">substituted </w:t>
      </w:r>
      <w:r>
        <w:t>the definition of ‘disallowable instrument’ and ‘law’ in s 45 (4).</w:t>
      </w:r>
      <w:r w:rsidR="0013380F">
        <w:t xml:space="preserve"> </w:t>
      </w:r>
      <w:r w:rsidR="00665E17">
        <w:t>The explanatory notes are as follows:</w:t>
      </w:r>
    </w:p>
    <w:p w14:paraId="03230A83" w14:textId="77777777" w:rsidR="00665E17" w:rsidRPr="004756C2" w:rsidRDefault="00665E17" w:rsidP="0023151C">
      <w:pPr>
        <w:autoSpaceDE w:val="0"/>
        <w:autoSpaceDN w:val="0"/>
        <w:adjustRightInd w:val="0"/>
        <w:spacing w:after="120"/>
        <w:ind w:left="720"/>
        <w:rPr>
          <w:rFonts w:ascii="TimesNewRoman" w:hAnsi="TimesNewRoman" w:cs="TimesNewRoman"/>
        </w:rPr>
      </w:pPr>
      <w:r w:rsidRPr="004756C2">
        <w:rPr>
          <w:rFonts w:ascii="TimesNewRoman" w:hAnsi="TimesNewRoman" w:cs="TimesNewRoman"/>
        </w:rPr>
        <w:t xml:space="preserve">This amendment updates the definition [of </w:t>
      </w:r>
      <w:r w:rsidRPr="004756C2">
        <w:rPr>
          <w:rFonts w:ascii="TimesNewRoman" w:hAnsi="TimesNewRoman" w:cs="TimesNewRoman"/>
          <w:i/>
        </w:rPr>
        <w:t>disallowable instrument</w:t>
      </w:r>
      <w:r w:rsidRPr="004756C2">
        <w:rPr>
          <w:rFonts w:ascii="TimesNewRoman" w:hAnsi="TimesNewRoman" w:cs="TimesNewRoman"/>
        </w:rPr>
        <w:t xml:space="preserve">] to take account of the enactment of the </w:t>
      </w:r>
      <w:r w:rsidRPr="004756C2">
        <w:rPr>
          <w:rFonts w:ascii="TimesNewRoman" w:hAnsi="TimesNewRoman" w:cs="TimesNewRoman"/>
          <w:i/>
        </w:rPr>
        <w:t>Legislative Instruments Act 2003</w:t>
      </w:r>
      <w:r w:rsidRPr="004756C2">
        <w:rPr>
          <w:rFonts w:ascii="TimesNewRoman" w:hAnsi="TimesNewRoman" w:cs="TimesNewRoman"/>
        </w:rPr>
        <w:t xml:space="preserve"> (Cwlth).</w:t>
      </w:r>
    </w:p>
    <w:p w14:paraId="7256E801" w14:textId="77777777" w:rsidR="00EC33A5" w:rsidRDefault="00EC33A5" w:rsidP="00C60068">
      <w:pPr>
        <w:autoSpaceDE w:val="0"/>
        <w:autoSpaceDN w:val="0"/>
        <w:adjustRightInd w:val="0"/>
        <w:spacing w:after="240"/>
        <w:ind w:left="720"/>
        <w:rPr>
          <w:rFonts w:ascii="TimesNewRoman" w:hAnsi="TimesNewRoman" w:cs="TimesNewRoman"/>
        </w:rPr>
      </w:pPr>
      <w:r w:rsidRPr="004756C2">
        <w:rPr>
          <w:rFonts w:ascii="TimesNewRoman" w:hAnsi="TimesNewRoman" w:cs="TimesNewRoman"/>
        </w:rPr>
        <w:t xml:space="preserve">This amendment is consequential on the revised definition of </w:t>
      </w:r>
      <w:r w:rsidRPr="004756C2">
        <w:rPr>
          <w:rFonts w:ascii="TimesNewRoman" w:hAnsi="TimesNewRoman" w:cs="TimesNewRoman"/>
          <w:i/>
        </w:rPr>
        <w:t>disallowable instrument</w:t>
      </w:r>
      <w:r w:rsidRPr="004756C2">
        <w:rPr>
          <w:rFonts w:ascii="TimesNewRoman" w:hAnsi="TimesNewRoman" w:cs="TimesNewRoman"/>
        </w:rPr>
        <w:t xml:space="preserve"> substituted by another amendment. The amendment also revises the definition to omit unnecessary words. Under the definitions of </w:t>
      </w:r>
      <w:r w:rsidRPr="004756C2">
        <w:rPr>
          <w:rFonts w:ascii="TimesNewRoman" w:hAnsi="TimesNewRoman" w:cs="TimesNewRoman"/>
          <w:i/>
        </w:rPr>
        <w:t>Act, subordinate law</w:t>
      </w:r>
      <w:r w:rsidRPr="004756C2">
        <w:rPr>
          <w:rFonts w:ascii="TimesNewRoman" w:hAnsi="TimesNewRoman" w:cs="TimesNewRoman"/>
        </w:rPr>
        <w:t xml:space="preserve"> and </w:t>
      </w:r>
      <w:r w:rsidRPr="004756C2">
        <w:rPr>
          <w:rFonts w:ascii="TimesNewRoman" w:hAnsi="TimesNewRoman" w:cs="TimesNewRoman"/>
          <w:i/>
        </w:rPr>
        <w:t>disallowable instrument</w:t>
      </w:r>
      <w:r w:rsidRPr="004756C2">
        <w:rPr>
          <w:rFonts w:ascii="TimesNewRoman" w:hAnsi="TimesNewRoman" w:cs="TimesNewRoman"/>
        </w:rPr>
        <w:t xml:space="preserve"> in sections 7 to 9, a reference to an Act, subordinate law or disallowable instrument includes a reference to a provision of the Act, law or instrument. The amendment also inserts a note to this effect.</w:t>
      </w:r>
    </w:p>
    <w:p w14:paraId="36E713C7" w14:textId="77777777" w:rsidR="00B95162" w:rsidRPr="00557AEA" w:rsidRDefault="00B95162" w:rsidP="00B95162">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20C8493E" w14:textId="3553DDD1" w:rsidR="007A565C" w:rsidRDefault="007A565C" w:rsidP="00B95162">
      <w:pPr>
        <w:spacing w:after="240"/>
      </w:pPr>
      <w:r>
        <w:t xml:space="preserve">A2021-12 substituted the definition of </w:t>
      </w:r>
      <w:r>
        <w:rPr>
          <w:b/>
          <w:bCs/>
          <w:i/>
          <w:iCs/>
        </w:rPr>
        <w:t>disallowable instrument</w:t>
      </w:r>
      <w:r>
        <w:t xml:space="preserve"> in s 45 (4). The explanatory note </w:t>
      </w:r>
      <w:r w:rsidR="00F043CD">
        <w:t>is as follows</w:t>
      </w:r>
      <w:r>
        <w:t>:</w:t>
      </w:r>
    </w:p>
    <w:p w14:paraId="5ED698A2" w14:textId="183B4DB9" w:rsidR="007A565C" w:rsidRDefault="007A565C" w:rsidP="007A565C">
      <w:pPr>
        <w:autoSpaceDE w:val="0"/>
        <w:autoSpaceDN w:val="0"/>
        <w:adjustRightInd w:val="0"/>
        <w:spacing w:after="240"/>
        <w:ind w:left="720"/>
        <w:rPr>
          <w:rFonts w:ascii="TimesNewRoman" w:hAnsi="TimesNewRoman" w:cs="TimesNewRoman"/>
        </w:rPr>
      </w:pPr>
      <w:r w:rsidRPr="007A565C">
        <w:rPr>
          <w:rFonts w:ascii="TimesNewRoman" w:hAnsi="TimesNewRoman" w:cs="TimesNewRoman"/>
        </w:rPr>
        <w:t>This amendment revises the definition to correct a cross-reference and to more precisely reflect the language of</w:t>
      </w:r>
      <w:r w:rsidR="00BF42CC">
        <w:rPr>
          <w:rFonts w:ascii="TimesNewRoman" w:hAnsi="TimesNewRoman" w:cs="TimesNewRoman"/>
        </w:rPr>
        <w:t xml:space="preserve"> </w:t>
      </w:r>
      <w:r w:rsidRPr="007A565C">
        <w:rPr>
          <w:rFonts w:ascii="TimesNewRoman" w:hAnsi="TimesNewRoman" w:cs="TimesNewRoman"/>
        </w:rPr>
        <w:t>the</w:t>
      </w:r>
      <w:r w:rsidR="00BF42CC" w:rsidRPr="0023151C">
        <w:rPr>
          <w:rFonts w:ascii="Times New Roman" w:hAnsi="Times New Roman" w:cs="Times New Roman"/>
          <w:i/>
          <w:iCs/>
        </w:rPr>
        <w:t xml:space="preserve"> </w:t>
      </w:r>
      <w:r w:rsidRPr="0023151C">
        <w:rPr>
          <w:rFonts w:ascii="Times New Roman" w:hAnsi="Times New Roman" w:cs="Times New Roman"/>
          <w:i/>
          <w:iCs/>
        </w:rPr>
        <w:t>Legislation Act</w:t>
      </w:r>
      <w:r w:rsidR="00BF42CC" w:rsidRPr="0023151C">
        <w:rPr>
          <w:rFonts w:ascii="Times New Roman" w:hAnsi="Times New Roman" w:cs="Times New Roman"/>
          <w:i/>
          <w:iCs/>
        </w:rPr>
        <w:t xml:space="preserve"> </w:t>
      </w:r>
      <w:r w:rsidRPr="0023151C">
        <w:rPr>
          <w:rFonts w:ascii="Times New Roman" w:hAnsi="Times New Roman" w:cs="Times New Roman"/>
          <w:i/>
          <w:iCs/>
        </w:rPr>
        <w:t>2003</w:t>
      </w:r>
      <w:r w:rsidR="00BF42CC">
        <w:rPr>
          <w:rFonts w:ascii="TimesNewRoman" w:hAnsi="TimesNewRoman" w:cs="TimesNewRoman"/>
        </w:rPr>
        <w:t xml:space="preserve"> </w:t>
      </w:r>
      <w:r w:rsidRPr="007A565C">
        <w:rPr>
          <w:rFonts w:ascii="TimesNewRoman" w:hAnsi="TimesNewRoman" w:cs="TimesNewRoman"/>
        </w:rPr>
        <w:t>(Cwlth).</w:t>
      </w:r>
    </w:p>
    <w:p w14:paraId="59EE8BB6" w14:textId="05B2D59D" w:rsidR="00B95162" w:rsidRDefault="00B95162" w:rsidP="00B95162">
      <w:pPr>
        <w:spacing w:after="240"/>
      </w:pPr>
      <w:r>
        <w:t xml:space="preserve">A2021-12 </w:t>
      </w:r>
      <w:r w:rsidR="003615FF">
        <w:t xml:space="preserve">also omitted the words ‘disallowable instrument’ </w:t>
      </w:r>
      <w:r w:rsidR="007A565C">
        <w:t xml:space="preserve">from </w:t>
      </w:r>
      <w:r>
        <w:t xml:space="preserve">definition of </w:t>
      </w:r>
      <w:r w:rsidR="003615FF">
        <w:rPr>
          <w:b/>
          <w:bCs/>
          <w:i/>
          <w:iCs/>
        </w:rPr>
        <w:t>law</w:t>
      </w:r>
      <w:r w:rsidR="003615FF" w:rsidRPr="00BF42CC">
        <w:t>, paragraph (b)</w:t>
      </w:r>
      <w:r>
        <w:rPr>
          <w:i/>
          <w:iCs/>
        </w:rPr>
        <w:t xml:space="preserve"> </w:t>
      </w:r>
      <w:r>
        <w:t>in s</w:t>
      </w:r>
      <w:r w:rsidR="00BF42CC">
        <w:t xml:space="preserve"> </w:t>
      </w:r>
      <w:r w:rsidR="003615FF">
        <w:t>45</w:t>
      </w:r>
      <w:r w:rsidR="00BF42CC">
        <w:t xml:space="preserve"> </w:t>
      </w:r>
      <w:r>
        <w:t>(</w:t>
      </w:r>
      <w:r w:rsidR="003615FF">
        <w:t>4</w:t>
      </w:r>
      <w:r>
        <w:t>)</w:t>
      </w:r>
      <w:r w:rsidR="007A565C">
        <w:t xml:space="preserve"> and substituted the words ‘disallowable legislative instrument’</w:t>
      </w:r>
      <w:r>
        <w:t xml:space="preserve">. The explanatory note </w:t>
      </w:r>
      <w:r w:rsidR="00F043CD">
        <w:t>is as follows</w:t>
      </w:r>
      <w:r>
        <w:t>:</w:t>
      </w:r>
    </w:p>
    <w:p w14:paraId="434DFA89" w14:textId="40E960C8" w:rsidR="00647130" w:rsidRPr="00BF42CC" w:rsidRDefault="007A565C" w:rsidP="00BF42CC">
      <w:pPr>
        <w:ind w:left="720"/>
      </w:pPr>
      <w:r w:rsidRPr="007A565C">
        <w:rPr>
          <w:rFonts w:ascii="Times New Roman" w:hAnsi="Times New Roman" w:cs="Times New Roman"/>
        </w:rPr>
        <w:t>This amendment updates language as a result of amendment</w:t>
      </w:r>
      <w:r w:rsidR="00BF42CC">
        <w:rPr>
          <w:rFonts w:ascii="Times New Roman" w:hAnsi="Times New Roman" w:cs="Times New Roman"/>
        </w:rPr>
        <w:t xml:space="preserve"> </w:t>
      </w:r>
      <w:r w:rsidRPr="007A565C">
        <w:rPr>
          <w:rFonts w:ascii="Times New Roman" w:hAnsi="Times New Roman" w:cs="Times New Roman"/>
        </w:rPr>
        <w:t>2.4</w:t>
      </w:r>
      <w:r>
        <w:rPr>
          <w:rFonts w:ascii="Times New Roman" w:hAnsi="Times New Roman" w:cs="Times New Roman"/>
        </w:rPr>
        <w:t xml:space="preserve"> [the amendment described immediately above]</w:t>
      </w:r>
      <w:r w:rsidRPr="007A565C">
        <w:rPr>
          <w:rFonts w:ascii="Times New Roman" w:hAnsi="Times New Roman" w:cs="Times New Roman"/>
        </w:rPr>
        <w:t>.</w:t>
      </w:r>
    </w:p>
    <w:p w14:paraId="0B0F52D9" w14:textId="77777777" w:rsidR="00DF52E5" w:rsidRDefault="0061757E" w:rsidP="00B5145F">
      <w:pPr>
        <w:pStyle w:val="Heading3"/>
      </w:pPr>
      <w:bookmarkStart w:id="72" w:name="_Toc179376679"/>
      <w:r>
        <w:t xml:space="preserve">Section </w:t>
      </w:r>
      <w:r w:rsidR="00DF52E5">
        <w:t>46</w:t>
      </w:r>
      <w:r>
        <w:tab/>
      </w:r>
      <w:r w:rsidR="00DF52E5">
        <w:t>Power to make instrument includes power to amend or r</w:t>
      </w:r>
      <w:r w:rsidR="001D650A">
        <w:t>epeal</w:t>
      </w:r>
      <w:bookmarkEnd w:id="72"/>
      <w:r w:rsidR="001D650A">
        <w:t xml:space="preserve"> </w:t>
      </w:r>
    </w:p>
    <w:p w14:paraId="65EA0933" w14:textId="77777777" w:rsidR="00E71D73" w:rsidRPr="00C60068" w:rsidRDefault="00E71D73" w:rsidP="00B62E1A">
      <w:pPr>
        <w:keepNext/>
        <w:rPr>
          <w:b/>
          <w:i/>
        </w:rPr>
      </w:pPr>
      <w:r w:rsidRPr="00C60068">
        <w:rPr>
          <w:b/>
          <w:i/>
        </w:rPr>
        <w:t>(A2001-14)</w:t>
      </w:r>
    </w:p>
    <w:p w14:paraId="5E6FD679" w14:textId="54CB5AAC" w:rsidR="004756C2" w:rsidRDefault="004756C2" w:rsidP="00E71D73">
      <w:r>
        <w:t>A2001-14 inserted the section.</w:t>
      </w:r>
      <w:r w:rsidR="0013380F">
        <w:t xml:space="preserve"> </w:t>
      </w:r>
      <w:r>
        <w:t>The explanatory statement provided:</w:t>
      </w:r>
    </w:p>
    <w:p w14:paraId="0383BDD9" w14:textId="77777777" w:rsidR="00E71D73" w:rsidRPr="004756C2" w:rsidRDefault="00E71D73" w:rsidP="0023151C">
      <w:pPr>
        <w:tabs>
          <w:tab w:val="left" w:pos="1876"/>
        </w:tabs>
        <w:spacing w:after="60"/>
        <w:ind w:left="720"/>
        <w:rPr>
          <w:rFonts w:ascii="Times New Roman" w:hAnsi="Times New Roman" w:cs="Times New Roman"/>
          <w:bCs/>
        </w:rPr>
      </w:pPr>
      <w:r w:rsidRPr="004756C2">
        <w:rPr>
          <w:rFonts w:ascii="Times New Roman" w:hAnsi="Times New Roman" w:cs="Times New Roman"/>
          <w:bCs/>
        </w:rPr>
        <w:t>Clause 38</w:t>
      </w:r>
      <w:r w:rsidRPr="004756C2">
        <w:rPr>
          <w:rFonts w:ascii="Times New Roman" w:hAnsi="Times New Roman" w:cs="Times New Roman"/>
          <w:bCs/>
        </w:rPr>
        <w:tab/>
        <w:t>Power to make instrument includes power to amend or repeal</w:t>
      </w:r>
    </w:p>
    <w:p w14:paraId="7016D1CC" w14:textId="186254E0" w:rsidR="00E71D73" w:rsidRPr="004756C2" w:rsidRDefault="00634913" w:rsidP="0023151C">
      <w:pPr>
        <w:autoSpaceDE w:val="0"/>
        <w:autoSpaceDN w:val="0"/>
        <w:adjustRightInd w:val="0"/>
        <w:spacing w:after="120"/>
        <w:ind w:left="1276" w:hanging="556"/>
        <w:rPr>
          <w:rFonts w:ascii="Times New Roman" w:hAnsi="Times New Roman" w:cs="Times New Roman"/>
        </w:rPr>
      </w:pPr>
      <w:r w:rsidRPr="004756C2">
        <w:rPr>
          <w:rFonts w:ascii="Times New Roman" w:hAnsi="Times New Roman" w:cs="Times New Roman"/>
        </w:rPr>
        <w:t>75.</w:t>
      </w:r>
      <w:r w:rsidRPr="004756C2">
        <w:rPr>
          <w:rFonts w:ascii="Times New Roman" w:hAnsi="Times New Roman" w:cs="Times New Roman"/>
        </w:rPr>
        <w:tab/>
      </w:r>
      <w:r w:rsidR="00E71D73" w:rsidRPr="0023151C">
        <w:rPr>
          <w:rFonts w:ascii="TimesNewRoman" w:hAnsi="TimesNewRoman" w:cs="TimesNewRoman"/>
        </w:rPr>
        <w:t>This</w:t>
      </w:r>
      <w:r w:rsidR="00E71D73" w:rsidRPr="004756C2">
        <w:rPr>
          <w:rFonts w:ascii="Times New Roman" w:hAnsi="Times New Roman" w:cs="Times New Roman"/>
        </w:rPr>
        <w:t xml:space="preserve"> clause would re</w:t>
      </w:r>
      <w:r w:rsidR="00E71D73" w:rsidRPr="004756C2">
        <w:rPr>
          <w:rFonts w:ascii="Times New Roman" w:hAnsi="Times New Roman" w:cs="Times New Roman"/>
        </w:rPr>
        <w:noBreakHyphen/>
        <w:t xml:space="preserve">enact section 27D of the </w:t>
      </w:r>
      <w:r w:rsidR="00E71D73" w:rsidRPr="004756C2">
        <w:rPr>
          <w:rFonts w:ascii="Times New Roman" w:hAnsi="Times New Roman" w:cs="Times New Roman"/>
          <w:i/>
        </w:rPr>
        <w:t>Interpretation Act 1967</w:t>
      </w:r>
      <w:r w:rsidR="00E71D73" w:rsidRPr="004756C2">
        <w:rPr>
          <w:rFonts w:ascii="Times New Roman" w:hAnsi="Times New Roman" w:cs="Times New Roman"/>
        </w:rPr>
        <w:t>.</w:t>
      </w:r>
      <w:r w:rsidR="0013380F">
        <w:rPr>
          <w:rFonts w:ascii="Times New Roman" w:hAnsi="Times New Roman" w:cs="Times New Roman"/>
        </w:rPr>
        <w:t xml:space="preserve"> </w:t>
      </w:r>
      <w:r w:rsidR="00E71D73" w:rsidRPr="004756C2">
        <w:rPr>
          <w:rFonts w:ascii="Times New Roman" w:hAnsi="Times New Roman" w:cs="Times New Roman"/>
        </w:rPr>
        <w:t xml:space="preserve">(Section 27D corresponds to existing subsection 26A (1) and is proposed to be inserted by the </w:t>
      </w:r>
      <w:r w:rsidR="00E71D73" w:rsidRPr="004756C2">
        <w:rPr>
          <w:rFonts w:ascii="Times New Roman" w:hAnsi="Times New Roman" w:cs="Times New Roman"/>
          <w:i/>
        </w:rPr>
        <w:t>Statute Law Amendment Bill 2000</w:t>
      </w:r>
      <w:r w:rsidR="00E71D73" w:rsidRPr="004756C2">
        <w:rPr>
          <w:rFonts w:ascii="Times New Roman" w:hAnsi="Times New Roman" w:cs="Times New Roman"/>
        </w:rPr>
        <w:t>.)</w:t>
      </w:r>
    </w:p>
    <w:p w14:paraId="367B6024" w14:textId="77777777" w:rsidR="00B35CC5" w:rsidRPr="00C60068" w:rsidRDefault="00B35CC5" w:rsidP="0023151C">
      <w:pPr>
        <w:keepNext/>
        <w:rPr>
          <w:b/>
          <w:i/>
        </w:rPr>
      </w:pPr>
      <w:r w:rsidRPr="00C60068">
        <w:rPr>
          <w:b/>
          <w:i/>
        </w:rPr>
        <w:lastRenderedPageBreak/>
        <w:t xml:space="preserve">(A2001-14, </w:t>
      </w:r>
      <w:r w:rsidR="00FB60E2" w:rsidRPr="00C60068">
        <w:rPr>
          <w:b/>
          <w:i/>
        </w:rPr>
        <w:t>government amendment</w:t>
      </w:r>
      <w:r w:rsidRPr="00C60068">
        <w:rPr>
          <w:b/>
          <w:i/>
        </w:rPr>
        <w:t>s 9 and 10)</w:t>
      </w:r>
    </w:p>
    <w:p w14:paraId="3624279C" w14:textId="77777777" w:rsidR="00DD7136" w:rsidRDefault="00DD7136" w:rsidP="00DD7136">
      <w:r>
        <w:t>The explanatory statement for the government amendments provided:</w:t>
      </w:r>
    </w:p>
    <w:p w14:paraId="2410600B" w14:textId="77777777" w:rsidR="00B35CC5" w:rsidRPr="004756C2" w:rsidRDefault="00B35CC5" w:rsidP="0023151C">
      <w:pPr>
        <w:autoSpaceDE w:val="0"/>
        <w:autoSpaceDN w:val="0"/>
        <w:adjustRightInd w:val="0"/>
        <w:spacing w:after="120"/>
        <w:ind w:left="720"/>
        <w:rPr>
          <w:rFonts w:ascii="Times New Roman" w:hAnsi="Times New Roman" w:cs="Times New Roman"/>
          <w:b/>
          <w:bCs/>
        </w:rPr>
      </w:pPr>
      <w:r w:rsidRPr="004756C2">
        <w:rPr>
          <w:rFonts w:ascii="Times New Roman" w:hAnsi="Times New Roman" w:cs="Times New Roman"/>
          <w:b/>
          <w:bCs/>
        </w:rPr>
        <w:t>Amendment 9</w:t>
      </w:r>
    </w:p>
    <w:p w14:paraId="23414DB4" w14:textId="77777777" w:rsidR="00B35CC5" w:rsidRPr="004756C2" w:rsidRDefault="00B35CC5" w:rsidP="0023151C">
      <w:pPr>
        <w:autoSpaceDE w:val="0"/>
        <w:autoSpaceDN w:val="0"/>
        <w:adjustRightInd w:val="0"/>
        <w:spacing w:after="120"/>
        <w:ind w:left="720"/>
        <w:rPr>
          <w:rFonts w:ascii="Times New Roman" w:hAnsi="Times New Roman" w:cs="Times New Roman"/>
        </w:rPr>
      </w:pPr>
      <w:r w:rsidRPr="004756C2">
        <w:rPr>
          <w:rFonts w:ascii="Times New Roman" w:hAnsi="Times New Roman" w:cs="Times New Roman"/>
        </w:rPr>
        <w:t>This amendment adds examples to clause 38 (2) to clarify the operation of the subclause.</w:t>
      </w:r>
    </w:p>
    <w:p w14:paraId="1B4EC5B7" w14:textId="77777777" w:rsidR="00B35CC5" w:rsidRPr="004756C2" w:rsidRDefault="00B35CC5" w:rsidP="0023151C">
      <w:pPr>
        <w:autoSpaceDE w:val="0"/>
        <w:autoSpaceDN w:val="0"/>
        <w:adjustRightInd w:val="0"/>
        <w:spacing w:after="60"/>
        <w:ind w:left="720"/>
        <w:rPr>
          <w:rFonts w:ascii="Times New Roman" w:hAnsi="Times New Roman" w:cs="Times New Roman"/>
        </w:rPr>
      </w:pPr>
      <w:r w:rsidRPr="004756C2">
        <w:rPr>
          <w:rFonts w:ascii="Times New Roman" w:hAnsi="Times New Roman" w:cs="Times New Roman"/>
        </w:rPr>
        <w:t>Clause 38 (2) provides that the power to amend or repeal a statutory instrument is exercisable in the same way, and subject to the same conditions, as the power to make the instrument. The examples make it clear that:</w:t>
      </w:r>
    </w:p>
    <w:p w14:paraId="3803B05C" w14:textId="77777777" w:rsidR="00B35CC5" w:rsidRPr="004756C2" w:rsidRDefault="00B35CC5" w:rsidP="00C80E39">
      <w:pPr>
        <w:pStyle w:val="ListParagraph"/>
        <w:numPr>
          <w:ilvl w:val="0"/>
          <w:numId w:val="5"/>
        </w:numPr>
        <w:autoSpaceDE w:val="0"/>
        <w:autoSpaceDN w:val="0"/>
        <w:adjustRightInd w:val="0"/>
        <w:spacing w:after="60"/>
        <w:ind w:left="1134" w:hanging="357"/>
        <w:contextualSpacing w:val="0"/>
        <w:rPr>
          <w:rFonts w:ascii="Times New Roman" w:hAnsi="Times New Roman" w:cs="Times New Roman"/>
        </w:rPr>
      </w:pPr>
      <w:r w:rsidRPr="004756C2">
        <w:rPr>
          <w:rFonts w:ascii="Times New Roman" w:hAnsi="Times New Roman" w:cs="Times New Roman"/>
        </w:rPr>
        <w:t>if the instrument is a disallowable instrument, an amendment or repeal of the instrument is also a disallowable instrument.</w:t>
      </w:r>
    </w:p>
    <w:p w14:paraId="009179B7" w14:textId="77777777" w:rsidR="00B35CC5" w:rsidRPr="004756C2" w:rsidRDefault="00B35CC5" w:rsidP="00C80E39">
      <w:pPr>
        <w:pStyle w:val="ListParagraph"/>
        <w:numPr>
          <w:ilvl w:val="0"/>
          <w:numId w:val="5"/>
        </w:numPr>
        <w:autoSpaceDE w:val="0"/>
        <w:autoSpaceDN w:val="0"/>
        <w:adjustRightInd w:val="0"/>
        <w:spacing w:after="60"/>
        <w:ind w:left="1134" w:hanging="357"/>
        <w:contextualSpacing w:val="0"/>
        <w:rPr>
          <w:rFonts w:ascii="Times New Roman" w:hAnsi="Times New Roman" w:cs="Times New Roman"/>
        </w:rPr>
      </w:pPr>
      <w:r w:rsidRPr="004756C2">
        <w:rPr>
          <w:rFonts w:ascii="Times New Roman" w:hAnsi="Times New Roman" w:cs="Times New Roman"/>
        </w:rPr>
        <w:t>if the instrument is a notifiable instrument, an amendment or repeal of the instrument is also a notifiable instrument.</w:t>
      </w:r>
    </w:p>
    <w:p w14:paraId="67F70F1C" w14:textId="77777777" w:rsidR="00B35CC5" w:rsidRPr="004756C2" w:rsidRDefault="00B35CC5" w:rsidP="00C80E39">
      <w:pPr>
        <w:pStyle w:val="ListParagraph"/>
        <w:numPr>
          <w:ilvl w:val="0"/>
          <w:numId w:val="5"/>
        </w:numPr>
        <w:autoSpaceDE w:val="0"/>
        <w:autoSpaceDN w:val="0"/>
        <w:adjustRightInd w:val="0"/>
        <w:spacing w:after="240"/>
        <w:ind w:left="1134" w:hanging="357"/>
        <w:contextualSpacing w:val="0"/>
        <w:rPr>
          <w:rFonts w:ascii="Times New Roman" w:hAnsi="Times New Roman" w:cs="Times New Roman"/>
        </w:rPr>
      </w:pPr>
      <w:r w:rsidRPr="004756C2">
        <w:rPr>
          <w:rFonts w:ascii="Times New Roman" w:hAnsi="Times New Roman" w:cs="Times New Roman"/>
        </w:rPr>
        <w:t>if notice of the making of the instrument must be published in a newspaper, notice of an amendment or repeal of the instrument must also be published in the newspaper.</w:t>
      </w:r>
    </w:p>
    <w:p w14:paraId="0C0B96C5" w14:textId="77777777" w:rsidR="00B35CC5" w:rsidRPr="00DD7136" w:rsidRDefault="00B35CC5" w:rsidP="0023151C">
      <w:pPr>
        <w:autoSpaceDE w:val="0"/>
        <w:autoSpaceDN w:val="0"/>
        <w:adjustRightInd w:val="0"/>
        <w:spacing w:after="120"/>
        <w:ind w:left="720"/>
        <w:rPr>
          <w:rFonts w:ascii="TimesNewRoman,Bold" w:hAnsi="TimesNewRoman,Bold" w:cs="TimesNewRoman,Bold"/>
          <w:b/>
          <w:bCs/>
        </w:rPr>
      </w:pPr>
      <w:r w:rsidRPr="00DD7136">
        <w:rPr>
          <w:rFonts w:ascii="TimesNewRoman,Bold" w:hAnsi="TimesNewRoman,Bold" w:cs="TimesNewRoman,Bold"/>
          <w:b/>
          <w:bCs/>
        </w:rPr>
        <w:t>Amendment 10</w:t>
      </w:r>
    </w:p>
    <w:p w14:paraId="33A3AA3B" w14:textId="77777777" w:rsidR="00B35CC5" w:rsidRPr="00DD7136" w:rsidRDefault="00B35CC5" w:rsidP="0023151C">
      <w:pPr>
        <w:autoSpaceDE w:val="0"/>
        <w:autoSpaceDN w:val="0"/>
        <w:adjustRightInd w:val="0"/>
        <w:spacing w:after="120"/>
        <w:ind w:left="720"/>
        <w:rPr>
          <w:rFonts w:ascii="TimesNewRoman" w:hAnsi="TimesNewRoman" w:cs="TimesNewRoman"/>
        </w:rPr>
      </w:pPr>
      <w:r w:rsidRPr="00DD7136">
        <w:rPr>
          <w:rFonts w:ascii="TimesNewRoman" w:hAnsi="TimesNewRoman" w:cs="TimesNewRoman"/>
        </w:rPr>
        <w:t xml:space="preserve">This amendment of clause 38 provides that the clause is subject to any provision of the Act or statutory instrument (the </w:t>
      </w:r>
      <w:r w:rsidRPr="00DD7136">
        <w:rPr>
          <w:rFonts w:ascii="TimesNewRoman,BoldItalic" w:hAnsi="TimesNewRoman,BoldItalic" w:cs="TimesNewRoman,BoldItalic"/>
          <w:b/>
          <w:bCs/>
          <w:i/>
          <w:iCs/>
        </w:rPr>
        <w:t>authorising law</w:t>
      </w:r>
      <w:r w:rsidRPr="00DD7136">
        <w:rPr>
          <w:rFonts w:ascii="TimesNewRoman" w:hAnsi="TimesNewRoman" w:cs="TimesNewRoman"/>
        </w:rPr>
        <w:t>) that gives the power to make the statutory instrument concerned.</w:t>
      </w:r>
    </w:p>
    <w:p w14:paraId="28C668C9" w14:textId="77777777" w:rsidR="00B35CC5" w:rsidRDefault="00B35CC5" w:rsidP="00C60068">
      <w:pPr>
        <w:autoSpaceDE w:val="0"/>
        <w:autoSpaceDN w:val="0"/>
        <w:adjustRightInd w:val="0"/>
        <w:spacing w:after="240"/>
        <w:ind w:left="720"/>
        <w:rPr>
          <w:rFonts w:ascii="TimesNewRoman" w:hAnsi="TimesNewRoman" w:cs="TimesNewRoman"/>
        </w:rPr>
      </w:pPr>
      <w:r w:rsidRPr="00DD7136">
        <w:rPr>
          <w:rFonts w:ascii="TimesNewRoman" w:hAnsi="TimesNewRoman" w:cs="TimesNewRoman"/>
        </w:rPr>
        <w:t>Although it is not common, Acts occasionally provide for a statutory instrument to be amended</w:t>
      </w:r>
      <w:r w:rsidR="009979C7" w:rsidRPr="00DD7136">
        <w:rPr>
          <w:rFonts w:ascii="TimesNewRoman" w:hAnsi="TimesNewRoman" w:cs="TimesNewRoman"/>
        </w:rPr>
        <w:t xml:space="preserve"> </w:t>
      </w:r>
      <w:r w:rsidRPr="00DD7136">
        <w:rPr>
          <w:rFonts w:ascii="TimesNewRoman" w:hAnsi="TimesNewRoman" w:cs="TimesNewRoman"/>
        </w:rPr>
        <w:t>or repealed in a different way to the way in which the instrument is made. The amendment</w:t>
      </w:r>
      <w:r w:rsidR="009979C7" w:rsidRPr="00DD7136">
        <w:rPr>
          <w:rFonts w:ascii="TimesNewRoman" w:hAnsi="TimesNewRoman" w:cs="TimesNewRoman"/>
        </w:rPr>
        <w:t xml:space="preserve"> </w:t>
      </w:r>
      <w:r w:rsidRPr="00DD7136">
        <w:rPr>
          <w:rFonts w:ascii="TimesNewRoman" w:hAnsi="TimesNewRoman" w:cs="TimesNewRoman"/>
        </w:rPr>
        <w:t>recognises this practice.</w:t>
      </w:r>
    </w:p>
    <w:p w14:paraId="5EAEA835" w14:textId="77777777" w:rsidR="005C12A6" w:rsidRPr="00C60068" w:rsidRDefault="005C12A6" w:rsidP="005C12A6">
      <w:pPr>
        <w:rPr>
          <w:b/>
          <w:i/>
        </w:rPr>
      </w:pPr>
      <w:r w:rsidRPr="00C60068">
        <w:rPr>
          <w:b/>
          <w:i/>
        </w:rPr>
        <w:t>(A2002-11)</w:t>
      </w:r>
    </w:p>
    <w:p w14:paraId="6D77D424" w14:textId="77777777" w:rsidR="005C12A6" w:rsidRDefault="00275366" w:rsidP="005C12A6">
      <w:r>
        <w:t xml:space="preserve">A2002-11 </w:t>
      </w:r>
      <w:r w:rsidR="005C12A6">
        <w:t>substituted section 46 (3).</w:t>
      </w:r>
    </w:p>
    <w:p w14:paraId="29124F95" w14:textId="77777777" w:rsidR="00275366" w:rsidRPr="00DD7136" w:rsidRDefault="00275366" w:rsidP="00C80E39">
      <w:pPr>
        <w:autoSpaceDE w:val="0"/>
        <w:autoSpaceDN w:val="0"/>
        <w:adjustRightInd w:val="0"/>
        <w:spacing w:after="60"/>
        <w:ind w:left="1276" w:hanging="556"/>
        <w:rPr>
          <w:rFonts w:ascii="TimesNewRoman" w:hAnsi="TimesNewRoman" w:cs="TimesNewRoman"/>
        </w:rPr>
      </w:pPr>
      <w:r w:rsidRPr="00DD7136">
        <w:rPr>
          <w:rFonts w:ascii="Times New Roman" w:hAnsi="Times New Roman" w:cs="Times New Roman"/>
        </w:rPr>
        <w:t>4</w:t>
      </w:r>
      <w:r w:rsidRPr="00DD7136">
        <w:rPr>
          <w:rFonts w:ascii="TimesNewRoman" w:hAnsi="TimesNewRoman" w:cs="TimesNewRoman"/>
        </w:rPr>
        <w:t>9</w:t>
      </w:r>
      <w:r w:rsidRPr="00DD7136">
        <w:rPr>
          <w:rFonts w:ascii="TimesNewRoman" w:hAnsi="TimesNewRoman" w:cs="TimesNewRoman"/>
        </w:rPr>
        <w:tab/>
        <w:t>Clause 9 amends section 46 to deal with a possible practical problem arising out of the</w:t>
      </w:r>
      <w:r w:rsidR="003349CD" w:rsidRPr="00DD7136">
        <w:rPr>
          <w:rFonts w:ascii="TimesNewRoman" w:hAnsi="TimesNewRoman" w:cs="TimesNewRoman"/>
        </w:rPr>
        <w:t xml:space="preserve"> </w:t>
      </w:r>
      <w:r w:rsidRPr="00DD7136">
        <w:rPr>
          <w:rFonts w:ascii="TimesNewRoman" w:hAnsi="TimesNewRoman" w:cs="TimesNewRoman"/>
        </w:rPr>
        <w:t>operation of the ACT legislation register. One of the features of the register is the ready</w:t>
      </w:r>
      <w:r w:rsidR="003349CD" w:rsidRPr="00DD7136">
        <w:rPr>
          <w:rFonts w:ascii="TimesNewRoman" w:hAnsi="TimesNewRoman" w:cs="TimesNewRoman"/>
        </w:rPr>
        <w:t xml:space="preserve"> </w:t>
      </w:r>
      <w:r w:rsidRPr="00DD7136">
        <w:rPr>
          <w:rFonts w:ascii="TimesNewRoman" w:hAnsi="TimesNewRoman" w:cs="TimesNewRoman"/>
        </w:rPr>
        <w:t>availability of statutory forms that people are required to use in dealings with government</w:t>
      </w:r>
      <w:r w:rsidR="003349CD" w:rsidRPr="00DD7136">
        <w:rPr>
          <w:rFonts w:ascii="TimesNewRoman" w:hAnsi="TimesNewRoman" w:cs="TimesNewRoman"/>
        </w:rPr>
        <w:t xml:space="preserve"> </w:t>
      </w:r>
      <w:r w:rsidRPr="00DD7136">
        <w:rPr>
          <w:rFonts w:ascii="TimesNewRoman" w:hAnsi="TimesNewRoman" w:cs="TimesNewRoman"/>
        </w:rPr>
        <w:t>or the courts. To enable the register to work effectively in relation to forms, clause 9</w:t>
      </w:r>
      <w:r w:rsidR="003349CD" w:rsidRPr="00DD7136">
        <w:rPr>
          <w:rFonts w:ascii="TimesNewRoman" w:hAnsi="TimesNewRoman" w:cs="TimesNewRoman"/>
        </w:rPr>
        <w:t xml:space="preserve"> </w:t>
      </w:r>
      <w:r w:rsidRPr="00DD7136">
        <w:rPr>
          <w:rFonts w:ascii="TimesNewRoman" w:hAnsi="TimesNewRoman" w:cs="TimesNewRoman"/>
        </w:rPr>
        <w:t>amends section 46 to require registrable forms to be remade with any changes rather than</w:t>
      </w:r>
      <w:r w:rsidR="003349CD" w:rsidRPr="00DD7136">
        <w:rPr>
          <w:rFonts w:ascii="TimesNewRoman" w:hAnsi="TimesNewRoman" w:cs="TimesNewRoman"/>
        </w:rPr>
        <w:t xml:space="preserve"> </w:t>
      </w:r>
      <w:r w:rsidRPr="00DD7136">
        <w:rPr>
          <w:rFonts w:ascii="TimesNewRoman" w:hAnsi="TimesNewRoman" w:cs="TimesNewRoman"/>
        </w:rPr>
        <w:t>simply being amended. If it were possible to amend forms, users of the register who</w:t>
      </w:r>
      <w:r w:rsidR="003349CD" w:rsidRPr="00DD7136">
        <w:rPr>
          <w:rFonts w:ascii="TimesNewRoman" w:hAnsi="TimesNewRoman" w:cs="TimesNewRoman"/>
        </w:rPr>
        <w:t xml:space="preserve"> </w:t>
      </w:r>
      <w:r w:rsidRPr="00DD7136">
        <w:rPr>
          <w:rFonts w:ascii="TimesNewRoman" w:hAnsi="TimesNewRoman" w:cs="TimesNewRoman"/>
        </w:rPr>
        <w:t>wanted to find out the current form to be used would need to—</w:t>
      </w:r>
    </w:p>
    <w:p w14:paraId="3E83CD30" w14:textId="77777777" w:rsidR="00275366" w:rsidRPr="00DD7136" w:rsidRDefault="00275366" w:rsidP="00C80E39">
      <w:pPr>
        <w:pStyle w:val="ListParagraph"/>
        <w:numPr>
          <w:ilvl w:val="0"/>
          <w:numId w:val="5"/>
        </w:numPr>
        <w:autoSpaceDE w:val="0"/>
        <w:autoSpaceDN w:val="0"/>
        <w:adjustRightInd w:val="0"/>
        <w:spacing w:after="60"/>
        <w:ind w:left="1701" w:hanging="357"/>
        <w:contextualSpacing w:val="0"/>
        <w:rPr>
          <w:rFonts w:ascii="TimesNewRoman" w:hAnsi="TimesNewRoman" w:cs="TimesNewRoman"/>
        </w:rPr>
      </w:pPr>
      <w:r w:rsidRPr="00DD7136">
        <w:rPr>
          <w:rFonts w:ascii="TimesNewRoman" w:hAnsi="TimesNewRoman" w:cs="TimesNewRoman"/>
        </w:rPr>
        <w:t>search for the current form on the register; and</w:t>
      </w:r>
    </w:p>
    <w:p w14:paraId="61637DE8" w14:textId="77777777" w:rsidR="00275366" w:rsidRPr="00DD7136" w:rsidRDefault="00275366" w:rsidP="00C80E39">
      <w:pPr>
        <w:pStyle w:val="ListParagraph"/>
        <w:numPr>
          <w:ilvl w:val="0"/>
          <w:numId w:val="5"/>
        </w:numPr>
        <w:autoSpaceDE w:val="0"/>
        <w:autoSpaceDN w:val="0"/>
        <w:adjustRightInd w:val="0"/>
        <w:spacing w:after="60"/>
        <w:ind w:left="1701" w:hanging="357"/>
        <w:contextualSpacing w:val="0"/>
        <w:rPr>
          <w:rFonts w:ascii="TimesNewRoman" w:hAnsi="TimesNewRoman" w:cs="TimesNewRoman"/>
        </w:rPr>
      </w:pPr>
      <w:r w:rsidRPr="00DD7136">
        <w:rPr>
          <w:rFonts w:ascii="TimesNewRoman" w:hAnsi="TimesNewRoman" w:cs="TimesNewRoman"/>
        </w:rPr>
        <w:t>search for any amendments of the form; and</w:t>
      </w:r>
    </w:p>
    <w:p w14:paraId="40E21475" w14:textId="77777777" w:rsidR="00275366" w:rsidRPr="00DD7136" w:rsidRDefault="00275366" w:rsidP="00C80E39">
      <w:pPr>
        <w:pStyle w:val="ListParagraph"/>
        <w:numPr>
          <w:ilvl w:val="0"/>
          <w:numId w:val="5"/>
        </w:numPr>
        <w:autoSpaceDE w:val="0"/>
        <w:autoSpaceDN w:val="0"/>
        <w:adjustRightInd w:val="0"/>
        <w:spacing w:after="240"/>
        <w:ind w:left="1701" w:hanging="357"/>
        <w:contextualSpacing w:val="0"/>
        <w:rPr>
          <w:rFonts w:ascii="TimesNewRoman" w:hAnsi="TimesNewRoman" w:cs="TimesNewRoman"/>
        </w:rPr>
      </w:pPr>
      <w:r w:rsidRPr="00DD7136">
        <w:rPr>
          <w:rFonts w:ascii="TimesNewRoman" w:hAnsi="TimesNewRoman" w:cs="TimesNewRoman"/>
        </w:rPr>
        <w:t>revise the form to take account of any amendments.</w:t>
      </w:r>
    </w:p>
    <w:p w14:paraId="3C37AAEA" w14:textId="77777777" w:rsidR="00275366" w:rsidRDefault="00275366" w:rsidP="00C80E39">
      <w:pPr>
        <w:autoSpaceDE w:val="0"/>
        <w:autoSpaceDN w:val="0"/>
        <w:adjustRightInd w:val="0"/>
        <w:spacing w:after="240"/>
        <w:ind w:left="1288"/>
        <w:rPr>
          <w:rFonts w:ascii="TimesNewRoman" w:hAnsi="TimesNewRoman" w:cs="TimesNewRoman"/>
        </w:rPr>
      </w:pPr>
      <w:r w:rsidRPr="00DD7136">
        <w:rPr>
          <w:rFonts w:ascii="TimesNewRoman" w:hAnsi="TimesNewRoman" w:cs="TimesNewRoman"/>
        </w:rPr>
        <w:t>The amendment made by the clause will ensure that users can continue to go to the</w:t>
      </w:r>
      <w:r w:rsidR="003349CD" w:rsidRPr="00DD7136">
        <w:rPr>
          <w:rFonts w:ascii="TimesNewRoman" w:hAnsi="TimesNewRoman" w:cs="TimesNewRoman"/>
        </w:rPr>
        <w:t xml:space="preserve"> </w:t>
      </w:r>
      <w:r w:rsidRPr="00DD7136">
        <w:rPr>
          <w:rFonts w:ascii="TimesNewRoman" w:hAnsi="TimesNewRoman" w:cs="TimesNewRoman"/>
        </w:rPr>
        <w:t>current version of the form on the register and use it with confidence.</w:t>
      </w:r>
    </w:p>
    <w:p w14:paraId="3EA4A7C1" w14:textId="77777777" w:rsidR="00252E46" w:rsidRPr="00C60068" w:rsidRDefault="00252E46" w:rsidP="00C80E39">
      <w:pPr>
        <w:keepNext/>
        <w:rPr>
          <w:b/>
          <w:i/>
        </w:rPr>
      </w:pPr>
      <w:r w:rsidRPr="00C60068">
        <w:rPr>
          <w:b/>
          <w:i/>
        </w:rPr>
        <w:lastRenderedPageBreak/>
        <w:t>(A2006-42)</w:t>
      </w:r>
    </w:p>
    <w:p w14:paraId="4DC45B4C" w14:textId="0F5EC76E" w:rsidR="00252E46" w:rsidRDefault="00252E46" w:rsidP="00252E46">
      <w:r>
        <w:t>A2006-42 updated references from ‘registrable instrument’ to ‘legislative instrument’ in this section.</w:t>
      </w:r>
      <w:r w:rsidR="0013380F">
        <w:t xml:space="preserve"> </w:t>
      </w:r>
      <w:r>
        <w:t>The explanatory note is as follows:</w:t>
      </w:r>
    </w:p>
    <w:p w14:paraId="00EF57B1" w14:textId="77777777" w:rsidR="00DD7136" w:rsidRDefault="00252E46" w:rsidP="00C60068">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7903D60C" w14:textId="77777777" w:rsidR="002F466D" w:rsidRDefault="0061757E" w:rsidP="00B5145F">
      <w:pPr>
        <w:pStyle w:val="Heading3"/>
      </w:pPr>
      <w:bookmarkStart w:id="73" w:name="_Toc179376680"/>
      <w:r>
        <w:t xml:space="preserve">Section </w:t>
      </w:r>
      <w:r w:rsidR="002F466D">
        <w:t>47</w:t>
      </w:r>
      <w:r>
        <w:tab/>
      </w:r>
      <w:r w:rsidR="002F466D">
        <w:t>Statutory instrument may make provision by applying law or</w:t>
      </w:r>
      <w:r>
        <w:t xml:space="preserve"> </w:t>
      </w:r>
      <w:r w:rsidR="001D650A">
        <w:t>instrument</w:t>
      </w:r>
      <w:bookmarkEnd w:id="73"/>
    </w:p>
    <w:p w14:paraId="233785C5" w14:textId="77777777" w:rsidR="00E71D73" w:rsidRPr="00C60068" w:rsidRDefault="00E71D73" w:rsidP="00E71D73">
      <w:pPr>
        <w:rPr>
          <w:b/>
          <w:i/>
        </w:rPr>
      </w:pPr>
      <w:r w:rsidRPr="00C60068">
        <w:rPr>
          <w:b/>
          <w:i/>
        </w:rPr>
        <w:t>(A2001-14)</w:t>
      </w:r>
    </w:p>
    <w:p w14:paraId="24139BE1" w14:textId="42158753" w:rsidR="00DD7136" w:rsidRDefault="00DD7136" w:rsidP="00E71D73">
      <w:r>
        <w:t>A2001-14 inserted the section.</w:t>
      </w:r>
      <w:r w:rsidR="0013380F">
        <w:t xml:space="preserve"> </w:t>
      </w:r>
      <w:r>
        <w:t>The explanatory statement provided:</w:t>
      </w:r>
    </w:p>
    <w:p w14:paraId="1F4FBAE4" w14:textId="77777777" w:rsidR="0035076B" w:rsidRPr="00DD7136" w:rsidRDefault="0035076B" w:rsidP="00927CEE">
      <w:pPr>
        <w:tabs>
          <w:tab w:val="left" w:pos="1876"/>
        </w:tabs>
        <w:spacing w:after="60"/>
        <w:ind w:left="720"/>
        <w:rPr>
          <w:rFonts w:ascii="Times New Roman" w:hAnsi="Times New Roman" w:cs="Times New Roman"/>
          <w:bCs/>
        </w:rPr>
      </w:pPr>
      <w:r w:rsidRPr="00DD7136">
        <w:rPr>
          <w:rFonts w:ascii="Times New Roman" w:hAnsi="Times New Roman" w:cs="Times New Roman"/>
          <w:bCs/>
        </w:rPr>
        <w:t>Clause 39</w:t>
      </w:r>
      <w:r w:rsidRPr="00DD7136">
        <w:rPr>
          <w:rFonts w:ascii="Times New Roman" w:hAnsi="Times New Roman" w:cs="Times New Roman"/>
          <w:bCs/>
        </w:rPr>
        <w:tab/>
        <w:t>Statutory instruments may apply other instruments</w:t>
      </w:r>
    </w:p>
    <w:p w14:paraId="50C1807D" w14:textId="3231079B" w:rsidR="0035076B" w:rsidRPr="00DD7136" w:rsidRDefault="00634913" w:rsidP="00927CEE">
      <w:pPr>
        <w:autoSpaceDE w:val="0"/>
        <w:autoSpaceDN w:val="0"/>
        <w:adjustRightInd w:val="0"/>
        <w:spacing w:after="240"/>
        <w:ind w:left="1276" w:hanging="556"/>
        <w:rPr>
          <w:rFonts w:ascii="Times New Roman" w:hAnsi="Times New Roman" w:cs="Times New Roman"/>
        </w:rPr>
      </w:pPr>
      <w:r w:rsidRPr="00DD7136">
        <w:rPr>
          <w:rFonts w:ascii="Times New Roman" w:hAnsi="Times New Roman" w:cs="Times New Roman"/>
        </w:rPr>
        <w:t>76.</w:t>
      </w:r>
      <w:r w:rsidRPr="00DD7136">
        <w:rPr>
          <w:rFonts w:ascii="Times New Roman" w:hAnsi="Times New Roman" w:cs="Times New Roman"/>
        </w:rPr>
        <w:tab/>
      </w:r>
      <w:r w:rsidR="0035076B" w:rsidRPr="00DD7136">
        <w:rPr>
          <w:rFonts w:ascii="Times New Roman" w:hAnsi="Times New Roman" w:cs="Times New Roman"/>
        </w:rPr>
        <w:t xml:space="preserve">This </w:t>
      </w:r>
      <w:r w:rsidR="0035076B" w:rsidRPr="00927CEE">
        <w:rPr>
          <w:rFonts w:ascii="TimesNewRoman" w:hAnsi="TimesNewRoman" w:cs="TimesNewRoman"/>
        </w:rPr>
        <w:t>clause</w:t>
      </w:r>
      <w:r w:rsidR="0035076B" w:rsidRPr="00DD7136">
        <w:rPr>
          <w:rFonts w:ascii="Times New Roman" w:hAnsi="Times New Roman" w:cs="Times New Roman"/>
        </w:rPr>
        <w:t xml:space="preserve"> would re</w:t>
      </w:r>
      <w:r w:rsidR="0035076B" w:rsidRPr="00DD7136">
        <w:rPr>
          <w:rFonts w:ascii="Times New Roman" w:hAnsi="Times New Roman" w:cs="Times New Roman"/>
        </w:rPr>
        <w:noBreakHyphen/>
        <w:t xml:space="preserve">enact section 8 of the </w:t>
      </w:r>
      <w:r w:rsidR="0035076B" w:rsidRPr="00DD7136">
        <w:rPr>
          <w:rFonts w:ascii="Times New Roman" w:hAnsi="Times New Roman" w:cs="Times New Roman"/>
          <w:i/>
        </w:rPr>
        <w:t>Subordinate Laws Act 1989</w:t>
      </w:r>
      <w:r w:rsidR="0035076B" w:rsidRPr="00DD7136">
        <w:rPr>
          <w:rFonts w:ascii="Times New Roman" w:hAnsi="Times New Roman" w:cs="Times New Roman"/>
        </w:rPr>
        <w:t>.</w:t>
      </w:r>
      <w:r w:rsidR="0013380F">
        <w:rPr>
          <w:rFonts w:ascii="Times New Roman" w:hAnsi="Times New Roman" w:cs="Times New Roman"/>
        </w:rPr>
        <w:t xml:space="preserve"> </w:t>
      </w:r>
      <w:r w:rsidR="0035076B" w:rsidRPr="00DD7136">
        <w:rPr>
          <w:rFonts w:ascii="Times New Roman" w:hAnsi="Times New Roman" w:cs="Times New Roman"/>
        </w:rPr>
        <w:t>The clause is wider than section 8 in 2 respects.</w:t>
      </w:r>
      <w:r w:rsidR="0013380F">
        <w:rPr>
          <w:rFonts w:ascii="Times New Roman" w:hAnsi="Times New Roman" w:cs="Times New Roman"/>
        </w:rPr>
        <w:t xml:space="preserve"> </w:t>
      </w:r>
      <w:r w:rsidR="0035076B" w:rsidRPr="00DD7136">
        <w:rPr>
          <w:rFonts w:ascii="Times New Roman" w:hAnsi="Times New Roman" w:cs="Times New Roman"/>
        </w:rPr>
        <w:t>First, the section applies to instruments made under subordinate laws and disallowable instruments (which are subject to disallowance) and not just Acts.</w:t>
      </w:r>
      <w:r w:rsidR="0013380F">
        <w:rPr>
          <w:rFonts w:ascii="Times New Roman" w:hAnsi="Times New Roman" w:cs="Times New Roman"/>
        </w:rPr>
        <w:t xml:space="preserve"> </w:t>
      </w:r>
      <w:r w:rsidR="0035076B" w:rsidRPr="00DD7136">
        <w:rPr>
          <w:rFonts w:ascii="Times New Roman" w:hAnsi="Times New Roman" w:cs="Times New Roman"/>
        </w:rPr>
        <w:t>Second, the section applies to all statutory instruments and not just subordinate laws and disallowable instruments.</w:t>
      </w:r>
      <w:r w:rsidR="0013380F">
        <w:rPr>
          <w:rFonts w:ascii="Times New Roman" w:hAnsi="Times New Roman" w:cs="Times New Roman"/>
        </w:rPr>
        <w:t xml:space="preserve"> </w:t>
      </w:r>
      <w:r w:rsidR="0035076B" w:rsidRPr="00DD7136">
        <w:rPr>
          <w:rFonts w:ascii="Times New Roman" w:hAnsi="Times New Roman" w:cs="Times New Roman"/>
        </w:rPr>
        <w:t xml:space="preserve">(Section 8 is applied to disallowable instruments by section 10 of the </w:t>
      </w:r>
      <w:r w:rsidR="0035076B" w:rsidRPr="00DD7136">
        <w:rPr>
          <w:rFonts w:ascii="Times New Roman" w:hAnsi="Times New Roman" w:cs="Times New Roman"/>
          <w:i/>
        </w:rPr>
        <w:t>Subordinate Laws Act 1989</w:t>
      </w:r>
      <w:r w:rsidR="0035076B" w:rsidRPr="00DD7136">
        <w:rPr>
          <w:rFonts w:ascii="Times New Roman" w:hAnsi="Times New Roman" w:cs="Times New Roman"/>
        </w:rPr>
        <w:t>.)</w:t>
      </w:r>
    </w:p>
    <w:p w14:paraId="2A6B1613" w14:textId="77777777" w:rsidR="009979C7" w:rsidRPr="00C60068" w:rsidRDefault="009979C7" w:rsidP="009979C7">
      <w:pPr>
        <w:rPr>
          <w:b/>
          <w:i/>
        </w:rPr>
      </w:pPr>
      <w:r w:rsidRPr="00C60068">
        <w:rPr>
          <w:b/>
          <w:i/>
        </w:rPr>
        <w:t>(A2001-14</w:t>
      </w:r>
      <w:r w:rsidR="004210B5" w:rsidRPr="00C60068">
        <w:rPr>
          <w:b/>
          <w:i/>
        </w:rPr>
        <w:t>:</w:t>
      </w:r>
      <w:r w:rsidRPr="00C60068">
        <w:rPr>
          <w:b/>
          <w:i/>
        </w:rPr>
        <w:t xml:space="preserve"> </w:t>
      </w:r>
      <w:r w:rsidR="004210B5" w:rsidRPr="00C60068">
        <w:rPr>
          <w:b/>
          <w:i/>
        </w:rPr>
        <w:t>g</w:t>
      </w:r>
      <w:r w:rsidRPr="00C60068">
        <w:rPr>
          <w:b/>
          <w:i/>
        </w:rPr>
        <w:t xml:space="preserve">overnment </w:t>
      </w:r>
      <w:r w:rsidR="004210B5" w:rsidRPr="00C60068">
        <w:rPr>
          <w:b/>
          <w:i/>
        </w:rPr>
        <w:t>a</w:t>
      </w:r>
      <w:r w:rsidRPr="00C60068">
        <w:rPr>
          <w:b/>
          <w:i/>
        </w:rPr>
        <w:t>mendment 11)</w:t>
      </w:r>
    </w:p>
    <w:p w14:paraId="693AA87F" w14:textId="77777777" w:rsidR="00DD7136" w:rsidRDefault="00DD7136" w:rsidP="00DD7136">
      <w:r>
        <w:t>The explanatory statement for the government amendments provided:</w:t>
      </w:r>
    </w:p>
    <w:p w14:paraId="0A5F08ED" w14:textId="77777777" w:rsidR="009979C7" w:rsidRPr="00DD7136" w:rsidRDefault="009979C7" w:rsidP="00927CEE">
      <w:pPr>
        <w:spacing w:after="120"/>
        <w:ind w:left="720"/>
        <w:rPr>
          <w:rFonts w:ascii="Times New Roman" w:hAnsi="Times New Roman" w:cs="Times New Roman"/>
          <w:b/>
        </w:rPr>
      </w:pPr>
      <w:r w:rsidRPr="00DD7136">
        <w:rPr>
          <w:rFonts w:ascii="Times New Roman" w:hAnsi="Times New Roman" w:cs="Times New Roman"/>
          <w:b/>
        </w:rPr>
        <w:t>Amendment 11</w:t>
      </w:r>
    </w:p>
    <w:p w14:paraId="7AE61814" w14:textId="77777777" w:rsidR="009979C7" w:rsidRPr="00DD7136" w:rsidRDefault="009979C7" w:rsidP="00927CEE">
      <w:pPr>
        <w:autoSpaceDE w:val="0"/>
        <w:autoSpaceDN w:val="0"/>
        <w:adjustRightInd w:val="0"/>
        <w:spacing w:after="120"/>
        <w:ind w:left="720"/>
        <w:rPr>
          <w:rFonts w:ascii="TimesNewRoman" w:hAnsi="TimesNewRoman" w:cs="TimesNewRoman"/>
        </w:rPr>
      </w:pPr>
      <w:r w:rsidRPr="00DD7136">
        <w:rPr>
          <w:rFonts w:ascii="TimesNewRoman" w:hAnsi="TimesNewRoman" w:cs="TimesNewRoman"/>
        </w:rPr>
        <w:t>This amendment replaces clause 39 with a new clause 39, in response to concerns raised by the Standing Committee on Justice and Community Safety (the Scrutiny Committee) in Scrutiny Report No 15 of 2000. The Scrutiny Committee was concerned that clause 39 “obstruct(s) ready access to the law” by failing to provide readers of a statutory instrument with access to a law or instrument, or a provision of a law or instrument, that is applied by the statutory instrument.</w:t>
      </w:r>
    </w:p>
    <w:p w14:paraId="6836A901" w14:textId="77777777" w:rsidR="009979C7" w:rsidRPr="00DD7136" w:rsidRDefault="009979C7" w:rsidP="00927CEE">
      <w:pPr>
        <w:autoSpaceDE w:val="0"/>
        <w:autoSpaceDN w:val="0"/>
        <w:adjustRightInd w:val="0"/>
        <w:spacing w:after="120"/>
        <w:ind w:left="720"/>
        <w:rPr>
          <w:rFonts w:ascii="TimesNewRoman" w:hAnsi="TimesNewRoman" w:cs="TimesNewRoman"/>
        </w:rPr>
      </w:pPr>
      <w:r w:rsidRPr="00DD7136">
        <w:rPr>
          <w:rFonts w:ascii="TimesNewRoman" w:hAnsi="TimesNewRoman" w:cs="TimesNewRoman"/>
        </w:rPr>
        <w:t>Subclause (1) has been revised to enable the Scrutiny Committee’s concerns to be dealt with in the following subclauses and to clarify the relationship between the clause and clause 90 (Meaning of references to a law or instrument generally). Under the replacement subclause a law or instrument, or a provision of a law or instrument, may be applied by a statutory instrument as in force from time to time only if certain conditions are met. First, the statutory instrument must expressly provide that the law, instrument or provision is applied from time to time. Second, if an instrument or provision of an instrument is applied, the authorising law must authorise the instrument or provision to be applied from time to time. The replacement subclause includes examples of these conditions.</w:t>
      </w:r>
    </w:p>
    <w:p w14:paraId="13FE8161" w14:textId="77777777" w:rsidR="009979C7" w:rsidRPr="00DD7136" w:rsidRDefault="009979C7" w:rsidP="00C60068">
      <w:pPr>
        <w:autoSpaceDE w:val="0"/>
        <w:autoSpaceDN w:val="0"/>
        <w:adjustRightInd w:val="0"/>
        <w:spacing w:after="240"/>
        <w:ind w:left="720"/>
        <w:rPr>
          <w:rFonts w:ascii="TimesNewRoman" w:hAnsi="TimesNewRoman" w:cs="TimesNewRoman"/>
        </w:rPr>
      </w:pPr>
      <w:r w:rsidRPr="00DD7136">
        <w:rPr>
          <w:rFonts w:ascii="TimesNewRoman" w:hAnsi="TimesNewRoman" w:cs="TimesNewRoman"/>
        </w:rPr>
        <w:t>Subclause (2) provides that, if a law or instrument (or a provision of a law or instrument) as in force at a particular time is applied by a statutory instrument, the text of the law, instrument or provision at that time is taken to be a notifiable instrument made under the statutory instrument.</w:t>
      </w:r>
    </w:p>
    <w:p w14:paraId="25B61CF0" w14:textId="77777777" w:rsidR="009979C7" w:rsidRPr="00DD7136" w:rsidRDefault="009979C7" w:rsidP="00927CEE">
      <w:pPr>
        <w:autoSpaceDE w:val="0"/>
        <w:autoSpaceDN w:val="0"/>
        <w:adjustRightInd w:val="0"/>
        <w:spacing w:after="120"/>
        <w:ind w:left="720"/>
        <w:rPr>
          <w:rFonts w:ascii="TimesNewRoman" w:hAnsi="TimesNewRoman" w:cs="TimesNewRoman"/>
        </w:rPr>
      </w:pPr>
      <w:r w:rsidRPr="00DD7136">
        <w:rPr>
          <w:rFonts w:ascii="TimesNewRoman" w:hAnsi="TimesNewRoman" w:cs="TimesNewRoman"/>
        </w:rPr>
        <w:lastRenderedPageBreak/>
        <w:t>Subclause (3) provides that, if a law or instrument (or a provision of a law or instrument) as in force from time to time is applied by a statutory instrument, the text of the things mentioned in the subclause are taken to be notifiable instruments made under the statutory instrument.</w:t>
      </w:r>
    </w:p>
    <w:p w14:paraId="5680ED97" w14:textId="77777777" w:rsidR="009979C7" w:rsidRPr="00DD7136" w:rsidRDefault="009979C7" w:rsidP="00927CEE">
      <w:pPr>
        <w:autoSpaceDE w:val="0"/>
        <w:autoSpaceDN w:val="0"/>
        <w:adjustRightInd w:val="0"/>
        <w:spacing w:after="60"/>
        <w:ind w:left="720"/>
        <w:rPr>
          <w:rFonts w:ascii="TimesNewRoman" w:hAnsi="TimesNewRoman" w:cs="TimesNewRoman"/>
        </w:rPr>
      </w:pPr>
      <w:r w:rsidRPr="00DD7136">
        <w:rPr>
          <w:rFonts w:ascii="TimesNewRoman" w:hAnsi="TimesNewRoman" w:cs="TimesNewRoman"/>
        </w:rPr>
        <w:t>For example, if a statutory instrument applies an instrument as in force from time to time, the following are notifiable instruments:</w:t>
      </w:r>
    </w:p>
    <w:p w14:paraId="2B27A1DC" w14:textId="77777777" w:rsidR="009979C7" w:rsidRPr="00DD7136" w:rsidRDefault="009979C7" w:rsidP="00927CEE">
      <w:pPr>
        <w:pStyle w:val="ListParagraph"/>
        <w:numPr>
          <w:ilvl w:val="0"/>
          <w:numId w:val="6"/>
        </w:numPr>
        <w:autoSpaceDE w:val="0"/>
        <w:autoSpaceDN w:val="0"/>
        <w:adjustRightInd w:val="0"/>
        <w:spacing w:after="60"/>
        <w:ind w:left="1134" w:hanging="357"/>
        <w:contextualSpacing w:val="0"/>
        <w:rPr>
          <w:rFonts w:ascii="TimesNewRoman" w:hAnsi="TimesNewRoman" w:cs="TimesNewRoman"/>
        </w:rPr>
      </w:pPr>
      <w:r w:rsidRPr="00DD7136">
        <w:rPr>
          <w:rFonts w:ascii="TimesNewRoman" w:hAnsi="TimesNewRoman" w:cs="TimesNewRoman"/>
        </w:rPr>
        <w:t>the applied instrument as in force at the time the statutory instrument is made;</w:t>
      </w:r>
    </w:p>
    <w:p w14:paraId="2A792CE5" w14:textId="77777777" w:rsidR="009979C7" w:rsidRPr="00DD7136" w:rsidRDefault="009979C7" w:rsidP="00927CEE">
      <w:pPr>
        <w:pStyle w:val="ListParagraph"/>
        <w:numPr>
          <w:ilvl w:val="0"/>
          <w:numId w:val="6"/>
        </w:numPr>
        <w:autoSpaceDE w:val="0"/>
        <w:autoSpaceDN w:val="0"/>
        <w:adjustRightInd w:val="0"/>
        <w:spacing w:after="60"/>
        <w:ind w:left="1134" w:hanging="357"/>
        <w:contextualSpacing w:val="0"/>
        <w:rPr>
          <w:rFonts w:ascii="TimesNewRoman" w:hAnsi="TimesNewRoman" w:cs="TimesNewRoman"/>
        </w:rPr>
      </w:pPr>
      <w:r w:rsidRPr="00DD7136">
        <w:rPr>
          <w:rFonts w:ascii="TimesNewRoman" w:hAnsi="TimesNewRoman" w:cs="TimesNewRoman"/>
        </w:rPr>
        <w:t>each amendment of the applied instrument;</w:t>
      </w:r>
    </w:p>
    <w:p w14:paraId="05BC1AF9" w14:textId="77777777" w:rsidR="009979C7" w:rsidRPr="00DD7136" w:rsidRDefault="009979C7" w:rsidP="00927CEE">
      <w:pPr>
        <w:pStyle w:val="ListParagraph"/>
        <w:numPr>
          <w:ilvl w:val="0"/>
          <w:numId w:val="6"/>
        </w:numPr>
        <w:autoSpaceDE w:val="0"/>
        <w:autoSpaceDN w:val="0"/>
        <w:adjustRightInd w:val="0"/>
        <w:spacing w:after="120"/>
        <w:ind w:left="1134" w:hanging="357"/>
        <w:contextualSpacing w:val="0"/>
        <w:rPr>
          <w:rFonts w:ascii="TimesNewRoman" w:hAnsi="TimesNewRoman" w:cs="TimesNewRoman"/>
        </w:rPr>
      </w:pPr>
      <w:r w:rsidRPr="00DD7136">
        <w:rPr>
          <w:rFonts w:ascii="TimesNewRoman" w:hAnsi="TimesNewRoman" w:cs="TimesNewRoman"/>
        </w:rPr>
        <w:t>if the applied instrument is repealed and remade, the instrument as remade and each</w:t>
      </w:r>
      <w:r w:rsidR="00FD2C4B" w:rsidRPr="00DD7136">
        <w:rPr>
          <w:rFonts w:ascii="TimesNewRoman" w:hAnsi="TimesNewRoman" w:cs="TimesNewRoman"/>
        </w:rPr>
        <w:t xml:space="preserve"> </w:t>
      </w:r>
      <w:r w:rsidRPr="00DD7136">
        <w:rPr>
          <w:rFonts w:ascii="TimesNewRoman" w:hAnsi="TimesNewRoman" w:cs="TimesNewRoman"/>
        </w:rPr>
        <w:t>subsequent amendment.</w:t>
      </w:r>
    </w:p>
    <w:p w14:paraId="1C636467" w14:textId="77777777" w:rsidR="009979C7" w:rsidRPr="00DD7136" w:rsidRDefault="009979C7" w:rsidP="00927CEE">
      <w:pPr>
        <w:autoSpaceDE w:val="0"/>
        <w:autoSpaceDN w:val="0"/>
        <w:adjustRightInd w:val="0"/>
        <w:spacing w:after="120"/>
        <w:ind w:left="720"/>
        <w:rPr>
          <w:rFonts w:ascii="TimesNewRoman" w:hAnsi="TimesNewRoman" w:cs="TimesNewRoman"/>
        </w:rPr>
      </w:pPr>
      <w:r w:rsidRPr="00DD7136">
        <w:rPr>
          <w:rFonts w:ascii="TimesNewRoman" w:hAnsi="TimesNewRoman" w:cs="TimesNewRoman"/>
        </w:rPr>
        <w:t>Subclauses (2) and (3) adopt an option suggested by the Scrutiny Committee. However, the</w:t>
      </w:r>
      <w:r w:rsidR="00FD2C4B" w:rsidRPr="00DD7136">
        <w:rPr>
          <w:rFonts w:ascii="TimesNewRoman" w:hAnsi="TimesNewRoman" w:cs="TimesNewRoman"/>
        </w:rPr>
        <w:t xml:space="preserve"> </w:t>
      </w:r>
      <w:r w:rsidRPr="00DD7136">
        <w:rPr>
          <w:rFonts w:ascii="TimesNewRoman" w:hAnsi="TimesNewRoman" w:cs="TimesNewRoman"/>
        </w:rPr>
        <w:t>approach taken in the subclauses is novel. It is envisaged that there will be cases in which it</w:t>
      </w:r>
      <w:r w:rsidR="00FD2C4B" w:rsidRPr="00DD7136">
        <w:rPr>
          <w:rFonts w:ascii="TimesNewRoman" w:hAnsi="TimesNewRoman" w:cs="TimesNewRoman"/>
        </w:rPr>
        <w:t xml:space="preserve"> </w:t>
      </w:r>
      <w:r w:rsidRPr="00DD7136">
        <w:rPr>
          <w:rFonts w:ascii="TimesNewRoman" w:hAnsi="TimesNewRoman" w:cs="TimesNewRoman"/>
        </w:rPr>
        <w:t>will be inappropriate for the subclauses to apply, but at this stage it is not possible to identify</w:t>
      </w:r>
      <w:r w:rsidR="00FD2C4B" w:rsidRPr="00DD7136">
        <w:rPr>
          <w:rFonts w:ascii="TimesNewRoman" w:hAnsi="TimesNewRoman" w:cs="TimesNewRoman"/>
        </w:rPr>
        <w:t xml:space="preserve"> </w:t>
      </w:r>
      <w:r w:rsidRPr="00DD7136">
        <w:rPr>
          <w:rFonts w:ascii="TimesNewRoman" w:hAnsi="TimesNewRoman" w:cs="TimesNewRoman"/>
        </w:rPr>
        <w:t>comprehensively the cases that need to be excepted. They will need to be developed and</w:t>
      </w:r>
      <w:r w:rsidR="00FD2C4B" w:rsidRPr="00DD7136">
        <w:rPr>
          <w:rFonts w:ascii="TimesNewRoman" w:hAnsi="TimesNewRoman" w:cs="TimesNewRoman"/>
        </w:rPr>
        <w:t xml:space="preserve"> </w:t>
      </w:r>
      <w:r w:rsidRPr="00DD7136">
        <w:rPr>
          <w:rFonts w:ascii="TimesNewRoman" w:hAnsi="TimesNewRoman" w:cs="TimesNewRoman"/>
        </w:rPr>
        <w:t>refined over time. Accordingly, subclauses (4) and (5) except ACT laws (which will be</w:t>
      </w:r>
      <w:r w:rsidR="00FD2C4B" w:rsidRPr="00DD7136">
        <w:rPr>
          <w:rFonts w:ascii="TimesNewRoman" w:hAnsi="TimesNewRoman" w:cs="TimesNewRoman"/>
        </w:rPr>
        <w:t xml:space="preserve"> </w:t>
      </w:r>
      <w:r w:rsidRPr="00DD7136">
        <w:rPr>
          <w:rFonts w:ascii="TimesNewRoman" w:hAnsi="TimesNewRoman" w:cs="TimesNewRoman"/>
        </w:rPr>
        <w:t xml:space="preserve">notified in the legislation register) and allow laws and instruments to establish other </w:t>
      </w:r>
      <w:r w:rsidR="00FD2C4B" w:rsidRPr="00DD7136">
        <w:rPr>
          <w:rFonts w:ascii="TimesNewRoman" w:hAnsi="TimesNewRoman" w:cs="TimesNewRoman"/>
        </w:rPr>
        <w:t>e</w:t>
      </w:r>
      <w:r w:rsidRPr="00DD7136">
        <w:rPr>
          <w:rFonts w:ascii="TimesNewRoman" w:hAnsi="TimesNewRoman" w:cs="TimesNewRoman"/>
        </w:rPr>
        <w:t>xceptions</w:t>
      </w:r>
      <w:r w:rsidR="00FD2C4B" w:rsidRPr="00DD7136">
        <w:rPr>
          <w:rFonts w:ascii="TimesNewRoman" w:hAnsi="TimesNewRoman" w:cs="TimesNewRoman"/>
        </w:rPr>
        <w:t xml:space="preserve"> </w:t>
      </w:r>
      <w:r w:rsidRPr="00DD7136">
        <w:rPr>
          <w:rFonts w:ascii="TimesNewRoman" w:hAnsi="TimesNewRoman" w:cs="TimesNewRoman"/>
        </w:rPr>
        <w:t>on a case-by-case basis. The Scrutiny Committee will be able to scrutinise these exceptions as</w:t>
      </w:r>
      <w:r w:rsidR="00FD2C4B" w:rsidRPr="00DD7136">
        <w:rPr>
          <w:rFonts w:ascii="TimesNewRoman" w:hAnsi="TimesNewRoman" w:cs="TimesNewRoman"/>
        </w:rPr>
        <w:t xml:space="preserve"> </w:t>
      </w:r>
      <w:r w:rsidRPr="00DD7136">
        <w:rPr>
          <w:rFonts w:ascii="TimesNewRoman" w:hAnsi="TimesNewRoman" w:cs="TimesNewRoman"/>
        </w:rPr>
        <w:t>they are established and ensure that they are justified.</w:t>
      </w:r>
    </w:p>
    <w:p w14:paraId="2C0F81C3" w14:textId="77777777" w:rsidR="009979C7" w:rsidRPr="00DD7136" w:rsidRDefault="009979C7" w:rsidP="00C60068">
      <w:pPr>
        <w:autoSpaceDE w:val="0"/>
        <w:autoSpaceDN w:val="0"/>
        <w:adjustRightInd w:val="0"/>
        <w:spacing w:after="240"/>
        <w:ind w:left="720"/>
        <w:rPr>
          <w:rFonts w:ascii="TimesNewRoman" w:hAnsi="TimesNewRoman" w:cs="TimesNewRoman"/>
        </w:rPr>
      </w:pPr>
      <w:r w:rsidRPr="00DD7136">
        <w:rPr>
          <w:rFonts w:ascii="TimesNewRoman" w:hAnsi="TimesNewRoman" w:cs="TimesNewRoman"/>
        </w:rPr>
        <w:t>Subclause (6) sets out definitions for the clause. The definition of law of another jurisdiction</w:t>
      </w:r>
      <w:r w:rsidR="00FD2C4B" w:rsidRPr="00DD7136">
        <w:rPr>
          <w:rFonts w:ascii="TimesNewRoman" w:hAnsi="TimesNewRoman" w:cs="TimesNewRoman"/>
        </w:rPr>
        <w:t xml:space="preserve"> </w:t>
      </w:r>
      <w:r w:rsidRPr="00DD7136">
        <w:rPr>
          <w:rFonts w:ascii="TimesNewRoman" w:hAnsi="TimesNewRoman" w:cs="TimesNewRoman"/>
        </w:rPr>
        <w:t>picks up New Zealand and Norfolk Island laws in addition to Commonwealth and State laws</w:t>
      </w:r>
      <w:r w:rsidR="00FD2C4B" w:rsidRPr="00DD7136">
        <w:rPr>
          <w:rFonts w:ascii="TimesNewRoman" w:hAnsi="TimesNewRoman" w:cs="TimesNewRoman"/>
        </w:rPr>
        <w:t xml:space="preserve"> </w:t>
      </w:r>
      <w:r w:rsidRPr="00DD7136">
        <w:rPr>
          <w:rFonts w:ascii="TimesNewRoman" w:hAnsi="TimesNewRoman" w:cs="TimesNewRoman"/>
        </w:rPr>
        <w:t xml:space="preserve">(under the definition of State in the </w:t>
      </w:r>
      <w:r w:rsidRPr="0017306A">
        <w:rPr>
          <w:rFonts w:ascii="TimesNewRoman" w:hAnsi="TimesNewRoman" w:cs="TimesNewRoman"/>
          <w:i/>
          <w:iCs/>
        </w:rPr>
        <w:t>Interpretation Act 1967</w:t>
      </w:r>
      <w:r w:rsidRPr="00DD7136">
        <w:rPr>
          <w:rFonts w:ascii="TimesNewRoman" w:hAnsi="TimesNewRoman" w:cs="TimesNewRoman"/>
        </w:rPr>
        <w:t>, a State includes the Northern</w:t>
      </w:r>
      <w:r w:rsidR="00FD2C4B" w:rsidRPr="00DD7136">
        <w:rPr>
          <w:rFonts w:ascii="TimesNewRoman" w:hAnsi="TimesNewRoman" w:cs="TimesNewRoman"/>
        </w:rPr>
        <w:t xml:space="preserve"> </w:t>
      </w:r>
      <w:r w:rsidRPr="00DD7136">
        <w:rPr>
          <w:rFonts w:ascii="TimesNewRoman" w:hAnsi="TimesNewRoman" w:cs="TimesNewRoman"/>
        </w:rPr>
        <w:t>Territory).</w:t>
      </w:r>
    </w:p>
    <w:p w14:paraId="69F1CE1C" w14:textId="77777777" w:rsidR="005C12A6" w:rsidRPr="00C60068" w:rsidRDefault="005C12A6" w:rsidP="005C12A6">
      <w:pPr>
        <w:rPr>
          <w:b/>
          <w:i/>
        </w:rPr>
      </w:pPr>
      <w:r w:rsidRPr="00C60068">
        <w:rPr>
          <w:b/>
          <w:i/>
        </w:rPr>
        <w:t>(A2002-11)</w:t>
      </w:r>
    </w:p>
    <w:p w14:paraId="7C7CF1D1" w14:textId="77777777" w:rsidR="005C12A6" w:rsidRDefault="00DD7136" w:rsidP="005C12A6">
      <w:r>
        <w:t>A2002-11</w:t>
      </w:r>
      <w:r w:rsidR="005C12A6">
        <w:t xml:space="preserve"> substituted section 47.</w:t>
      </w:r>
    </w:p>
    <w:p w14:paraId="6055E379" w14:textId="77777777" w:rsidR="008E0331" w:rsidRPr="00370F36" w:rsidRDefault="008E0331" w:rsidP="00B44C32">
      <w:pPr>
        <w:autoSpaceDE w:val="0"/>
        <w:autoSpaceDN w:val="0"/>
        <w:adjustRightInd w:val="0"/>
        <w:spacing w:after="120"/>
        <w:ind w:left="1276" w:hanging="556"/>
        <w:rPr>
          <w:rFonts w:ascii="TimesNewRoman" w:hAnsi="TimesNewRoman" w:cs="TimesNewRoman"/>
        </w:rPr>
      </w:pPr>
      <w:r w:rsidRPr="00370F36">
        <w:rPr>
          <w:rFonts w:ascii="TimesNewRoman" w:hAnsi="TimesNewRoman" w:cs="TimesNewRoman"/>
        </w:rPr>
        <w:t>51</w:t>
      </w:r>
      <w:r w:rsidR="00B95507" w:rsidRPr="00370F36">
        <w:rPr>
          <w:rFonts w:ascii="TimesNewRoman" w:hAnsi="TimesNewRoman" w:cs="TimesNewRoman"/>
        </w:rPr>
        <w:tab/>
      </w:r>
      <w:r w:rsidRPr="00370F36">
        <w:rPr>
          <w:rFonts w:ascii="TimesNewRoman" w:hAnsi="TimesNewRoman" w:cs="TimesNewRoman"/>
        </w:rPr>
        <w:t>Clause 10 remakes section 47. While the initial reason for remaking the section was to</w:t>
      </w:r>
      <w:r w:rsidR="00B95507" w:rsidRPr="00370F36">
        <w:rPr>
          <w:rFonts w:ascii="TimesNewRoman" w:hAnsi="TimesNewRoman" w:cs="TimesNewRoman"/>
        </w:rPr>
        <w:t xml:space="preserve"> </w:t>
      </w:r>
      <w:r w:rsidRPr="00370F36">
        <w:rPr>
          <w:rFonts w:ascii="TimesNewRoman" w:hAnsi="TimesNewRoman" w:cs="TimesNewRoman"/>
        </w:rPr>
        <w:t>accommodate the introduction of the concept of determinative provisions (see proposed</w:t>
      </w:r>
      <w:r w:rsidR="00B95507" w:rsidRPr="00370F36">
        <w:rPr>
          <w:rFonts w:ascii="TimesNewRoman" w:hAnsi="TimesNewRoman" w:cs="TimesNewRoman"/>
        </w:rPr>
        <w:t xml:space="preserve"> </w:t>
      </w:r>
      <w:r w:rsidRPr="00370F36">
        <w:rPr>
          <w:rFonts w:ascii="TimesNewRoman" w:hAnsi="TimesNewRoman" w:cs="TimesNewRoman"/>
        </w:rPr>
        <w:t>sections 5 and 6), the opportunity has also been taken to incorporate a number of minor</w:t>
      </w:r>
      <w:r w:rsidR="00B95507" w:rsidRPr="00370F36">
        <w:rPr>
          <w:rFonts w:ascii="TimesNewRoman" w:hAnsi="TimesNewRoman" w:cs="TimesNewRoman"/>
        </w:rPr>
        <w:t xml:space="preserve"> </w:t>
      </w:r>
      <w:r w:rsidRPr="00370F36">
        <w:rPr>
          <w:rFonts w:ascii="TimesNewRoman" w:hAnsi="TimesNewRoman" w:cs="TimesNewRoman"/>
        </w:rPr>
        <w:t>improvements in the section.</w:t>
      </w:r>
    </w:p>
    <w:p w14:paraId="5A047F3C" w14:textId="77777777" w:rsidR="00B95507" w:rsidRPr="00370F36" w:rsidRDefault="00B95507" w:rsidP="00B44C32">
      <w:pPr>
        <w:autoSpaceDE w:val="0"/>
        <w:autoSpaceDN w:val="0"/>
        <w:adjustRightInd w:val="0"/>
        <w:spacing w:after="60"/>
        <w:ind w:left="1276" w:hanging="556"/>
        <w:rPr>
          <w:rFonts w:ascii="TimesNewRoman" w:hAnsi="TimesNewRoman" w:cs="TimesNewRoman"/>
        </w:rPr>
      </w:pPr>
      <w:r w:rsidRPr="00370F36">
        <w:rPr>
          <w:rFonts w:ascii="TimesNewRoman" w:hAnsi="TimesNewRoman" w:cs="TimesNewRoman"/>
        </w:rPr>
        <w:t>52</w:t>
      </w:r>
      <w:r w:rsidRPr="00370F36">
        <w:rPr>
          <w:rFonts w:ascii="TimesNewRoman" w:hAnsi="TimesNewRoman" w:cs="TimesNewRoman"/>
        </w:rPr>
        <w:tab/>
      </w:r>
      <w:r w:rsidR="008E0331" w:rsidRPr="00370F36">
        <w:rPr>
          <w:rFonts w:ascii="TimesNewRoman" w:hAnsi="TimesNewRoman" w:cs="TimesNewRoman"/>
        </w:rPr>
        <w:t>Although proposed section 47 extends over nearly 3 pages of text, its essential purposes</w:t>
      </w:r>
      <w:r w:rsidRPr="00370F36">
        <w:rPr>
          <w:rFonts w:ascii="TimesNewRoman" w:hAnsi="TimesNewRoman" w:cs="TimesNewRoman"/>
        </w:rPr>
        <w:t xml:space="preserve"> </w:t>
      </w:r>
      <w:r w:rsidR="008E0331" w:rsidRPr="00370F36">
        <w:rPr>
          <w:rFonts w:ascii="TimesNewRoman" w:hAnsi="TimesNewRoman" w:cs="TimesNewRoman"/>
        </w:rPr>
        <w:t>can be described quite simply. It is intended—</w:t>
      </w:r>
    </w:p>
    <w:p w14:paraId="7991F84F" w14:textId="77777777" w:rsidR="008E0331" w:rsidRPr="00370F36" w:rsidRDefault="008E0331" w:rsidP="00B44C32">
      <w:pPr>
        <w:pStyle w:val="ListParagraph"/>
        <w:numPr>
          <w:ilvl w:val="0"/>
          <w:numId w:val="9"/>
        </w:numPr>
        <w:autoSpaceDE w:val="0"/>
        <w:autoSpaceDN w:val="0"/>
        <w:adjustRightInd w:val="0"/>
        <w:spacing w:after="60"/>
        <w:ind w:left="1701"/>
        <w:rPr>
          <w:rFonts w:ascii="TimesNewRoman" w:hAnsi="TimesNewRoman" w:cs="TimesNewRoman"/>
        </w:rPr>
      </w:pPr>
      <w:r w:rsidRPr="00370F36">
        <w:rPr>
          <w:rFonts w:ascii="TimesNewRoman" w:hAnsi="TimesNewRoman" w:cs="TimesNewRoman"/>
        </w:rPr>
        <w:t>to regulate the circumstances in which a law or instrument made by one entity may be</w:t>
      </w:r>
      <w:r w:rsidR="00B95507" w:rsidRPr="00370F36">
        <w:rPr>
          <w:rFonts w:ascii="TimesNewRoman" w:hAnsi="TimesNewRoman" w:cs="TimesNewRoman"/>
        </w:rPr>
        <w:t xml:space="preserve"> </w:t>
      </w:r>
      <w:r w:rsidRPr="00370F36">
        <w:rPr>
          <w:rFonts w:ascii="TimesNewRoman" w:hAnsi="TimesNewRoman" w:cs="TimesNewRoman"/>
        </w:rPr>
        <w:t>adopted as the law or instrument of another entity; and</w:t>
      </w:r>
    </w:p>
    <w:p w14:paraId="6FEFF4E5" w14:textId="77777777" w:rsidR="008E0331" w:rsidRPr="00370F36" w:rsidRDefault="008E0331" w:rsidP="00B44C32">
      <w:pPr>
        <w:pStyle w:val="ListParagraph"/>
        <w:numPr>
          <w:ilvl w:val="0"/>
          <w:numId w:val="8"/>
        </w:numPr>
        <w:autoSpaceDE w:val="0"/>
        <w:autoSpaceDN w:val="0"/>
        <w:adjustRightInd w:val="0"/>
        <w:spacing w:after="240"/>
        <w:ind w:left="1701"/>
        <w:rPr>
          <w:rFonts w:ascii="TimesNewRoman" w:hAnsi="TimesNewRoman" w:cs="TimesNewRoman"/>
        </w:rPr>
      </w:pPr>
      <w:r w:rsidRPr="00370F36">
        <w:rPr>
          <w:rFonts w:ascii="TimesNewRoman" w:hAnsi="TimesNewRoman" w:cs="TimesNewRoman"/>
        </w:rPr>
        <w:t>to provide access to the text of the adopted law or instrument.</w:t>
      </w:r>
    </w:p>
    <w:p w14:paraId="6392DB51" w14:textId="77777777" w:rsidR="005C12A6" w:rsidRPr="00370F36" w:rsidRDefault="008E0331" w:rsidP="00B44C32">
      <w:pPr>
        <w:autoSpaceDE w:val="0"/>
        <w:autoSpaceDN w:val="0"/>
        <w:adjustRightInd w:val="0"/>
        <w:spacing w:after="120"/>
        <w:ind w:left="1276" w:hanging="556"/>
        <w:rPr>
          <w:rFonts w:ascii="TimesNewRoman" w:hAnsi="TimesNewRoman" w:cs="TimesNewRoman"/>
        </w:rPr>
      </w:pPr>
      <w:r w:rsidRPr="00370F36">
        <w:rPr>
          <w:rFonts w:ascii="TimesNewRoman" w:hAnsi="TimesNewRoman" w:cs="TimesNewRoman"/>
        </w:rPr>
        <w:t>53</w:t>
      </w:r>
      <w:r w:rsidR="00B95507" w:rsidRPr="00370F36">
        <w:rPr>
          <w:rFonts w:ascii="TimesNewRoman" w:hAnsi="TimesNewRoman" w:cs="TimesNewRoman"/>
        </w:rPr>
        <w:tab/>
      </w:r>
      <w:r w:rsidRPr="00370F36">
        <w:rPr>
          <w:rFonts w:ascii="TimesNewRoman" w:hAnsi="TimesNewRoman" w:cs="TimesNewRoman"/>
        </w:rPr>
        <w:t>Why adopt a law or instrument? In some circumstances it is simpler to adopt someone</w:t>
      </w:r>
      <w:r w:rsidR="00B95507" w:rsidRPr="00370F36">
        <w:rPr>
          <w:rFonts w:ascii="TimesNewRoman" w:hAnsi="TimesNewRoman" w:cs="TimesNewRoman"/>
        </w:rPr>
        <w:t xml:space="preserve"> </w:t>
      </w:r>
      <w:r w:rsidRPr="00370F36">
        <w:rPr>
          <w:rFonts w:ascii="TimesNewRoman" w:hAnsi="TimesNewRoman" w:cs="TimesNewRoman"/>
        </w:rPr>
        <w:t>else’s law or instrument rather than remake it. For example, in some technical areas</w:t>
      </w:r>
      <w:r w:rsidR="00B95507" w:rsidRPr="00370F36">
        <w:rPr>
          <w:rFonts w:ascii="TimesNewRoman" w:hAnsi="TimesNewRoman" w:cs="TimesNewRoman"/>
        </w:rPr>
        <w:t xml:space="preserve"> </w:t>
      </w:r>
      <w:r w:rsidRPr="00370F36">
        <w:rPr>
          <w:rFonts w:ascii="TimesNewRoman" w:hAnsi="TimesNewRoman" w:cs="TimesNewRoman"/>
        </w:rPr>
        <w:t>such as aircraft maintenance it is easier to require an airline to comply with the</w:t>
      </w:r>
      <w:r w:rsidR="00B95507" w:rsidRPr="00370F36">
        <w:rPr>
          <w:rFonts w:ascii="TimesNewRoman" w:hAnsi="TimesNewRoman" w:cs="TimesNewRoman"/>
        </w:rPr>
        <w:t xml:space="preserve"> </w:t>
      </w:r>
      <w:r w:rsidRPr="00370F36">
        <w:rPr>
          <w:rFonts w:ascii="TimesNewRoman" w:hAnsi="TimesNewRoman" w:cs="TimesNewRoman"/>
        </w:rPr>
        <w:t>manufacturer’s voluminous service manuals and related documentation (including</w:t>
      </w:r>
      <w:r w:rsidR="00B95507" w:rsidRPr="00370F36">
        <w:rPr>
          <w:rFonts w:ascii="TimesNewRoman" w:hAnsi="TimesNewRoman" w:cs="TimesNewRoman"/>
        </w:rPr>
        <w:t xml:space="preserve"> </w:t>
      </w:r>
      <w:r w:rsidRPr="00370F36">
        <w:rPr>
          <w:rFonts w:ascii="TimesNewRoman" w:hAnsi="TimesNewRoman" w:cs="TimesNewRoman"/>
        </w:rPr>
        <w:t>periodic updates) than seek to reproduce the detail of the requirements directly in a law</w:t>
      </w:r>
      <w:r w:rsidR="00B95507" w:rsidRPr="00370F36">
        <w:rPr>
          <w:rFonts w:ascii="TimesNewRoman" w:hAnsi="TimesNewRoman" w:cs="TimesNewRoman"/>
        </w:rPr>
        <w:t xml:space="preserve"> </w:t>
      </w:r>
      <w:r w:rsidRPr="00370F36">
        <w:rPr>
          <w:rFonts w:ascii="TimesNewRoman" w:hAnsi="TimesNewRoman" w:cs="TimesNewRoman"/>
        </w:rPr>
        <w:t>or instrument. A second reason to adopt a law or instrument is to achieve a uniform</w:t>
      </w:r>
      <w:r w:rsidR="00B95507" w:rsidRPr="00370F36">
        <w:rPr>
          <w:rFonts w:ascii="TimesNewRoman" w:hAnsi="TimesNewRoman" w:cs="TimesNewRoman"/>
        </w:rPr>
        <w:t xml:space="preserve"> </w:t>
      </w:r>
      <w:r w:rsidRPr="00370F36">
        <w:rPr>
          <w:rFonts w:ascii="TimesNewRoman" w:hAnsi="TimesNewRoman" w:cs="TimesNewRoman"/>
        </w:rPr>
        <w:t xml:space="preserve">national approach to dealing with a common problem. See, for example, the </w:t>
      </w:r>
      <w:r w:rsidRPr="00370F36">
        <w:rPr>
          <w:rFonts w:ascii="TimesNewRoman" w:hAnsi="TimesNewRoman" w:cs="TimesNewRoman"/>
          <w:i/>
        </w:rPr>
        <w:t>Consumer</w:t>
      </w:r>
      <w:r w:rsidR="00B95507" w:rsidRPr="00370F36">
        <w:rPr>
          <w:rFonts w:ascii="TimesNewRoman" w:hAnsi="TimesNewRoman" w:cs="TimesNewRoman"/>
          <w:i/>
        </w:rPr>
        <w:t xml:space="preserve"> </w:t>
      </w:r>
      <w:r w:rsidRPr="00370F36">
        <w:rPr>
          <w:rFonts w:ascii="TimesNewRoman" w:hAnsi="TimesNewRoman" w:cs="TimesNewRoman"/>
          <w:i/>
        </w:rPr>
        <w:t xml:space="preserve">Credit Act 1995 </w:t>
      </w:r>
      <w:r w:rsidRPr="00370F36">
        <w:rPr>
          <w:rFonts w:ascii="TimesNewRoman" w:hAnsi="TimesNewRoman" w:cs="TimesNewRoman"/>
        </w:rPr>
        <w:t xml:space="preserve">which adopts the </w:t>
      </w:r>
      <w:r w:rsidRPr="00370F36">
        <w:rPr>
          <w:rFonts w:ascii="TimesNewRoman" w:hAnsi="TimesNewRoman" w:cs="TimesNewRoman"/>
        </w:rPr>
        <w:lastRenderedPageBreak/>
        <w:t xml:space="preserve">Consumer Credit Code from the </w:t>
      </w:r>
      <w:r w:rsidRPr="00370F36">
        <w:rPr>
          <w:rFonts w:ascii="TimesNewRoman" w:hAnsi="TimesNewRoman" w:cs="TimesNewRoman"/>
          <w:i/>
        </w:rPr>
        <w:t>Consumer Credit</w:t>
      </w:r>
      <w:r w:rsidR="00B95507" w:rsidRPr="00370F36">
        <w:rPr>
          <w:rFonts w:ascii="TimesNewRoman" w:hAnsi="TimesNewRoman" w:cs="TimesNewRoman"/>
          <w:i/>
        </w:rPr>
        <w:t xml:space="preserve"> </w:t>
      </w:r>
      <w:r w:rsidRPr="00370F36">
        <w:rPr>
          <w:rFonts w:ascii="TimesNewRoman" w:hAnsi="TimesNewRoman" w:cs="TimesNewRoman"/>
          <w:i/>
        </w:rPr>
        <w:t>(Queensland) Act 1994 (Qld)</w:t>
      </w:r>
      <w:r w:rsidRPr="00370F36">
        <w:rPr>
          <w:rFonts w:ascii="TimesNewRoman" w:hAnsi="TimesNewRoman" w:cs="TimesNewRoman"/>
        </w:rPr>
        <w:t>. And even for so-called technical areas, it may be</w:t>
      </w:r>
      <w:r w:rsidR="00B95507" w:rsidRPr="00370F36">
        <w:rPr>
          <w:rFonts w:ascii="TimesNewRoman" w:hAnsi="TimesNewRoman" w:cs="TimesNewRoman"/>
        </w:rPr>
        <w:t xml:space="preserve"> </w:t>
      </w:r>
      <w:r w:rsidRPr="00370F36">
        <w:rPr>
          <w:rFonts w:ascii="TimesNewRoman" w:hAnsi="TimesNewRoman" w:cs="TimesNewRoman"/>
        </w:rPr>
        <w:t>desirable for various reasons (</w:t>
      </w:r>
      <w:proofErr w:type="spellStart"/>
      <w:r w:rsidRPr="00370F36">
        <w:rPr>
          <w:rFonts w:ascii="TimesNewRoman" w:hAnsi="TimesNewRoman" w:cs="TimesNewRoman"/>
        </w:rPr>
        <w:t>eg</w:t>
      </w:r>
      <w:proofErr w:type="spellEnd"/>
      <w:r w:rsidRPr="00370F36">
        <w:rPr>
          <w:rFonts w:ascii="TimesNewRoman" w:hAnsi="TimesNewRoman" w:cs="TimesNewRoman"/>
        </w:rPr>
        <w:t xml:space="preserve"> safety) to use adoption to ensure that things like aircraft</w:t>
      </w:r>
      <w:r w:rsidR="00B95507" w:rsidRPr="00370F36">
        <w:rPr>
          <w:rFonts w:ascii="TimesNewRoman" w:hAnsi="TimesNewRoman" w:cs="TimesNewRoman"/>
        </w:rPr>
        <w:t xml:space="preserve"> </w:t>
      </w:r>
      <w:r w:rsidRPr="00370F36">
        <w:rPr>
          <w:rFonts w:ascii="TimesNewRoman" w:hAnsi="TimesNewRoman" w:cs="TimesNewRoman"/>
        </w:rPr>
        <w:t>maintenance are done in a uniform way throughout Australia (and perhaps</w:t>
      </w:r>
      <w:r w:rsidR="00B95507" w:rsidRPr="00370F36">
        <w:rPr>
          <w:rFonts w:ascii="TimesNewRoman" w:hAnsi="TimesNewRoman" w:cs="TimesNewRoman"/>
        </w:rPr>
        <w:t xml:space="preserve"> </w:t>
      </w:r>
      <w:r w:rsidRPr="00370F36">
        <w:rPr>
          <w:rFonts w:ascii="TimesNewRoman" w:hAnsi="TimesNewRoman" w:cs="TimesNewRoman"/>
        </w:rPr>
        <w:t>internationally).</w:t>
      </w:r>
    </w:p>
    <w:p w14:paraId="13F4A272" w14:textId="0BBD2654" w:rsidR="008E0331"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54</w:t>
      </w:r>
      <w:r w:rsidR="00B95507" w:rsidRPr="00370F36">
        <w:rPr>
          <w:rFonts w:ascii="Times New Roman" w:hAnsi="Times New Roman" w:cs="Times New Roman"/>
        </w:rPr>
        <w:tab/>
      </w:r>
      <w:r w:rsidRPr="00370F36">
        <w:rPr>
          <w:rFonts w:ascii="Times New Roman" w:hAnsi="Times New Roman" w:cs="Times New Roman"/>
        </w:rPr>
        <w:t xml:space="preserve">Although </w:t>
      </w:r>
      <w:r w:rsidRPr="00B44C32">
        <w:rPr>
          <w:rFonts w:ascii="TimesNewRoman" w:hAnsi="TimesNewRoman" w:cs="TimesNewRoman"/>
        </w:rPr>
        <w:t>there</w:t>
      </w:r>
      <w:r w:rsidRPr="00370F36">
        <w:rPr>
          <w:rFonts w:ascii="Times New Roman" w:hAnsi="Times New Roman" w:cs="Times New Roman"/>
        </w:rPr>
        <w:t xml:space="preserve"> may be good practical reasons to adopt a law or instrument, there are also</w:t>
      </w:r>
      <w:r w:rsidR="00B95507" w:rsidRPr="00370F36">
        <w:rPr>
          <w:rFonts w:ascii="Times New Roman" w:hAnsi="Times New Roman" w:cs="Times New Roman"/>
        </w:rPr>
        <w:t xml:space="preserve"> </w:t>
      </w:r>
      <w:r w:rsidRPr="00370F36">
        <w:rPr>
          <w:rFonts w:ascii="Times New Roman" w:hAnsi="Times New Roman" w:cs="Times New Roman"/>
        </w:rPr>
        <w:t>a number of policy issues relevant to the adoption of laws and instruments from another</w:t>
      </w:r>
      <w:r w:rsidR="00B95507" w:rsidRPr="00370F36">
        <w:rPr>
          <w:rFonts w:ascii="Times New Roman" w:hAnsi="Times New Roman" w:cs="Times New Roman"/>
        </w:rPr>
        <w:t xml:space="preserve"> </w:t>
      </w:r>
      <w:r w:rsidRPr="00370F36">
        <w:rPr>
          <w:rFonts w:ascii="Times New Roman" w:hAnsi="Times New Roman" w:cs="Times New Roman"/>
        </w:rPr>
        <w:t>source. If the law or instrument is adopted on the basis that future changes will</w:t>
      </w:r>
      <w:r w:rsidR="00B95507" w:rsidRPr="00370F36">
        <w:rPr>
          <w:rFonts w:ascii="Times New Roman" w:hAnsi="Times New Roman" w:cs="Times New Roman"/>
        </w:rPr>
        <w:t xml:space="preserve"> </w:t>
      </w:r>
      <w:r w:rsidRPr="00370F36">
        <w:rPr>
          <w:rFonts w:ascii="Times New Roman" w:hAnsi="Times New Roman" w:cs="Times New Roman"/>
        </w:rPr>
        <w:t>automatically apply, this means that the entity who makes the changes becomes a</w:t>
      </w:r>
      <w:r w:rsidR="00DE6523">
        <w:rPr>
          <w:rFonts w:ascii="Times New Roman" w:hAnsi="Times New Roman" w:cs="Times New Roman"/>
        </w:rPr>
        <w:t xml:space="preserve"> </w:t>
      </w:r>
      <w:r w:rsidRPr="00370F36">
        <w:rPr>
          <w:rFonts w:ascii="Times New Roman" w:hAnsi="Times New Roman" w:cs="Times New Roman"/>
        </w:rPr>
        <w:t>‘lawmaker’ not only where the law or instrument originally applied but also where it has</w:t>
      </w:r>
      <w:r w:rsidR="00B95507" w:rsidRPr="00370F36">
        <w:rPr>
          <w:rFonts w:ascii="Times New Roman" w:hAnsi="Times New Roman" w:cs="Times New Roman"/>
        </w:rPr>
        <w:t xml:space="preserve"> </w:t>
      </w:r>
      <w:r w:rsidRPr="00370F36">
        <w:rPr>
          <w:rFonts w:ascii="Times New Roman" w:hAnsi="Times New Roman" w:cs="Times New Roman"/>
        </w:rPr>
        <w:t>been adopted. To this extent the Legislative Assembly is by-passed. The same problem</w:t>
      </w:r>
      <w:r w:rsidR="00B95507" w:rsidRPr="00370F36">
        <w:rPr>
          <w:rFonts w:ascii="Times New Roman" w:hAnsi="Times New Roman" w:cs="Times New Roman"/>
        </w:rPr>
        <w:t xml:space="preserve"> </w:t>
      </w:r>
      <w:r w:rsidRPr="00370F36">
        <w:rPr>
          <w:rFonts w:ascii="Times New Roman" w:hAnsi="Times New Roman" w:cs="Times New Roman"/>
        </w:rPr>
        <w:t>does not arise, however, if the Legislative Assembly chooses to apply one of its own laws</w:t>
      </w:r>
      <w:r w:rsidR="00B95507" w:rsidRPr="00370F36">
        <w:rPr>
          <w:rFonts w:ascii="Times New Roman" w:hAnsi="Times New Roman" w:cs="Times New Roman"/>
        </w:rPr>
        <w:t xml:space="preserve"> </w:t>
      </w:r>
      <w:r w:rsidRPr="00370F36">
        <w:rPr>
          <w:rFonts w:ascii="Times New Roman" w:hAnsi="Times New Roman" w:cs="Times New Roman"/>
        </w:rPr>
        <w:t>to operate in relation to another subject. Consider, for example, the application of</w:t>
      </w:r>
      <w:r w:rsidR="00B95507" w:rsidRPr="00370F36">
        <w:rPr>
          <w:rFonts w:ascii="Times New Roman" w:hAnsi="Times New Roman" w:cs="Times New Roman"/>
        </w:rPr>
        <w:t xml:space="preserve"> </w:t>
      </w:r>
      <w:r w:rsidRPr="00370F36">
        <w:rPr>
          <w:rFonts w:ascii="Times New Roman" w:hAnsi="Times New Roman" w:cs="Times New Roman"/>
        </w:rPr>
        <w:t xml:space="preserve">provisions of the </w:t>
      </w:r>
      <w:r w:rsidRPr="00370F36">
        <w:rPr>
          <w:rFonts w:ascii="Times New Roman" w:hAnsi="Times New Roman" w:cs="Times New Roman"/>
          <w:i/>
          <w:iCs/>
        </w:rPr>
        <w:t xml:space="preserve">Electoral Act 1992 </w:t>
      </w:r>
      <w:r w:rsidRPr="00370F36">
        <w:rPr>
          <w:rFonts w:ascii="Times New Roman" w:hAnsi="Times New Roman" w:cs="Times New Roman"/>
        </w:rPr>
        <w:t xml:space="preserve">by the </w:t>
      </w:r>
      <w:r w:rsidRPr="00370F36">
        <w:rPr>
          <w:rFonts w:ascii="Times New Roman" w:hAnsi="Times New Roman" w:cs="Times New Roman"/>
          <w:i/>
          <w:iCs/>
        </w:rPr>
        <w:t>Referendum (Machinery Provisions) Act</w:t>
      </w:r>
      <w:r w:rsidR="00B95507" w:rsidRPr="00370F36">
        <w:rPr>
          <w:rFonts w:ascii="Times New Roman" w:hAnsi="Times New Roman" w:cs="Times New Roman"/>
          <w:i/>
          <w:iCs/>
        </w:rPr>
        <w:t xml:space="preserve"> </w:t>
      </w:r>
      <w:r w:rsidRPr="00370F36">
        <w:rPr>
          <w:rFonts w:ascii="Times New Roman" w:hAnsi="Times New Roman" w:cs="Times New Roman"/>
          <w:i/>
          <w:iCs/>
        </w:rPr>
        <w:t>1994</w:t>
      </w:r>
      <w:r w:rsidRPr="00370F36">
        <w:rPr>
          <w:rFonts w:ascii="Times New Roman" w:hAnsi="Times New Roman" w:cs="Times New Roman"/>
        </w:rPr>
        <w:t>. Similarly, if a law or instrument is adopted as in force at a particular time (with</w:t>
      </w:r>
      <w:r w:rsidR="00B95507" w:rsidRPr="00370F36">
        <w:rPr>
          <w:rFonts w:ascii="Times New Roman" w:hAnsi="Times New Roman" w:cs="Times New Roman"/>
        </w:rPr>
        <w:t xml:space="preserve"> </w:t>
      </w:r>
      <w:r w:rsidRPr="00370F36">
        <w:rPr>
          <w:rFonts w:ascii="Times New Roman" w:hAnsi="Times New Roman" w:cs="Times New Roman"/>
        </w:rPr>
        <w:t>perhaps the Legislative Assembly or a person authorised by the Assembly making future</w:t>
      </w:r>
      <w:r w:rsidR="00B95507" w:rsidRPr="00370F36">
        <w:rPr>
          <w:rFonts w:ascii="Times New Roman" w:hAnsi="Times New Roman" w:cs="Times New Roman"/>
        </w:rPr>
        <w:t xml:space="preserve"> </w:t>
      </w:r>
      <w:r w:rsidRPr="00370F36">
        <w:rPr>
          <w:rFonts w:ascii="Times New Roman" w:hAnsi="Times New Roman" w:cs="Times New Roman"/>
        </w:rPr>
        <w:t>changes), the lawmaking role and function of the Assembly is not compromised.</w:t>
      </w:r>
      <w:r w:rsidR="00B95507" w:rsidRPr="00370F36">
        <w:rPr>
          <w:rFonts w:ascii="Times New Roman" w:hAnsi="Times New Roman" w:cs="Times New Roman"/>
        </w:rPr>
        <w:t xml:space="preserve"> </w:t>
      </w:r>
      <w:r w:rsidRPr="00370F36">
        <w:rPr>
          <w:rFonts w:ascii="Times New Roman" w:hAnsi="Times New Roman" w:cs="Times New Roman"/>
        </w:rPr>
        <w:t>Another important policy consideration is that the adopted law or instrument needs to be</w:t>
      </w:r>
      <w:r w:rsidR="00B95507" w:rsidRPr="00370F36">
        <w:rPr>
          <w:rFonts w:ascii="Times New Roman" w:hAnsi="Times New Roman" w:cs="Times New Roman"/>
        </w:rPr>
        <w:t xml:space="preserve"> </w:t>
      </w:r>
      <w:r w:rsidRPr="00370F36">
        <w:rPr>
          <w:rFonts w:ascii="Times New Roman" w:hAnsi="Times New Roman" w:cs="Times New Roman"/>
        </w:rPr>
        <w:t>accessible to those affected by it. These policy considerations are reflected in existing</w:t>
      </w:r>
      <w:r w:rsidR="00B95507" w:rsidRPr="00370F36">
        <w:rPr>
          <w:rFonts w:ascii="Times New Roman" w:hAnsi="Times New Roman" w:cs="Times New Roman"/>
        </w:rPr>
        <w:t xml:space="preserve"> </w:t>
      </w:r>
      <w:r w:rsidRPr="00370F36">
        <w:rPr>
          <w:rFonts w:ascii="Times New Roman" w:hAnsi="Times New Roman" w:cs="Times New Roman"/>
        </w:rPr>
        <w:t>section 47 and its proposed replacement.</w:t>
      </w:r>
    </w:p>
    <w:p w14:paraId="2B08B819" w14:textId="00E3A27C" w:rsidR="008E0331"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55</w:t>
      </w:r>
      <w:r w:rsidR="00B44C32">
        <w:rPr>
          <w:rFonts w:ascii="Times New Roman" w:hAnsi="Times New Roman" w:cs="Times New Roman"/>
        </w:rPr>
        <w:tab/>
      </w:r>
      <w:r w:rsidRPr="00370F36">
        <w:rPr>
          <w:rFonts w:ascii="Times New Roman" w:hAnsi="Times New Roman" w:cs="Times New Roman"/>
        </w:rPr>
        <w:t>Proposed section 47 (2) provides, in effect, that an ACT law (see the definition of</w:t>
      </w:r>
      <w:r w:rsidR="00BB2DDE" w:rsidRPr="00370F36">
        <w:rPr>
          <w:rFonts w:ascii="Times New Roman" w:hAnsi="Times New Roman" w:cs="Times New Roman"/>
        </w:rPr>
        <w:t xml:space="preserve"> </w:t>
      </w:r>
      <w:r w:rsidRPr="00370F36">
        <w:rPr>
          <w:rFonts w:ascii="Times New Roman" w:hAnsi="Times New Roman" w:cs="Times New Roman"/>
          <w:b/>
          <w:bCs/>
          <w:i/>
          <w:iCs/>
        </w:rPr>
        <w:t xml:space="preserve">ACT law </w:t>
      </w:r>
      <w:r w:rsidRPr="00370F36">
        <w:rPr>
          <w:rFonts w:ascii="Times New Roman" w:hAnsi="Times New Roman" w:cs="Times New Roman"/>
        </w:rPr>
        <w:t>in proposed section 47 (10)) may be applied as in force at a particular time or as</w:t>
      </w:r>
      <w:r w:rsidR="00BB2DDE" w:rsidRPr="00370F36">
        <w:rPr>
          <w:rFonts w:ascii="Times New Roman" w:hAnsi="Times New Roman" w:cs="Times New Roman"/>
        </w:rPr>
        <w:t xml:space="preserve"> </w:t>
      </w:r>
      <w:r w:rsidRPr="00370F36">
        <w:rPr>
          <w:rFonts w:ascii="Times New Roman" w:hAnsi="Times New Roman" w:cs="Times New Roman"/>
        </w:rPr>
        <w:t>in force from time to time. (The way in which a law or instrument might be applied as</w:t>
      </w:r>
      <w:r w:rsidR="00BB2DDE" w:rsidRPr="00370F36">
        <w:rPr>
          <w:rFonts w:ascii="Times New Roman" w:hAnsi="Times New Roman" w:cs="Times New Roman"/>
        </w:rPr>
        <w:t xml:space="preserve"> </w:t>
      </w:r>
      <w:r w:rsidRPr="00370F36">
        <w:rPr>
          <w:rFonts w:ascii="Times New Roman" w:hAnsi="Times New Roman" w:cs="Times New Roman"/>
        </w:rPr>
        <w:t>in force ‘from time to time’ is illustrated in example 2 to section 47 (9).)</w:t>
      </w:r>
    </w:p>
    <w:p w14:paraId="088B51E8" w14:textId="3BC6E63B" w:rsidR="008E0331"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56</w:t>
      </w:r>
      <w:r w:rsidR="00BB2DDE" w:rsidRPr="00370F36">
        <w:rPr>
          <w:rFonts w:ascii="Times New Roman" w:hAnsi="Times New Roman" w:cs="Times New Roman"/>
        </w:rPr>
        <w:tab/>
      </w:r>
      <w:r w:rsidRPr="00370F36">
        <w:rPr>
          <w:rFonts w:ascii="Times New Roman" w:hAnsi="Times New Roman" w:cs="Times New Roman"/>
        </w:rPr>
        <w:t>On the other hand, proposed section 47 (3) provides that a law from another jurisdiction,</w:t>
      </w:r>
      <w:r w:rsidR="00BB2DDE" w:rsidRPr="00370F36">
        <w:rPr>
          <w:rFonts w:ascii="Times New Roman" w:hAnsi="Times New Roman" w:cs="Times New Roman"/>
        </w:rPr>
        <w:t xml:space="preserve"> </w:t>
      </w:r>
      <w:r w:rsidRPr="00370F36">
        <w:rPr>
          <w:rFonts w:ascii="Times New Roman" w:hAnsi="Times New Roman" w:cs="Times New Roman"/>
        </w:rPr>
        <w:t>or an instrument not subject to Assembly scrutiny, may only be applied as in force at a</w:t>
      </w:r>
      <w:r w:rsidR="00BB2DDE" w:rsidRPr="00370F36">
        <w:rPr>
          <w:rFonts w:ascii="Times New Roman" w:hAnsi="Times New Roman" w:cs="Times New Roman"/>
        </w:rPr>
        <w:t xml:space="preserve"> </w:t>
      </w:r>
      <w:r w:rsidRPr="00370F36">
        <w:rPr>
          <w:rFonts w:ascii="Times New Roman" w:hAnsi="Times New Roman" w:cs="Times New Roman"/>
        </w:rPr>
        <w:t xml:space="preserve">particular time (see the definitions of </w:t>
      </w:r>
      <w:r w:rsidRPr="00370F36">
        <w:rPr>
          <w:rFonts w:ascii="Times New Roman" w:hAnsi="Times New Roman" w:cs="Times New Roman"/>
          <w:b/>
          <w:bCs/>
          <w:i/>
          <w:iCs/>
        </w:rPr>
        <w:t xml:space="preserve">law of another jurisdiction </w:t>
      </w:r>
      <w:r w:rsidRPr="00370F36">
        <w:rPr>
          <w:rFonts w:ascii="Times New Roman" w:hAnsi="Times New Roman" w:cs="Times New Roman"/>
        </w:rPr>
        <w:t xml:space="preserve">and </w:t>
      </w:r>
      <w:r w:rsidRPr="00370F36">
        <w:rPr>
          <w:rFonts w:ascii="Times New Roman" w:hAnsi="Times New Roman" w:cs="Times New Roman"/>
          <w:b/>
          <w:bCs/>
          <w:i/>
          <w:iCs/>
        </w:rPr>
        <w:t xml:space="preserve">instrument </w:t>
      </w:r>
      <w:r w:rsidRPr="00370F36">
        <w:rPr>
          <w:rFonts w:ascii="Times New Roman" w:hAnsi="Times New Roman" w:cs="Times New Roman"/>
        </w:rPr>
        <w:t>in</w:t>
      </w:r>
      <w:r w:rsidR="00BB2DDE" w:rsidRPr="00370F36">
        <w:rPr>
          <w:rFonts w:ascii="Times New Roman" w:hAnsi="Times New Roman" w:cs="Times New Roman"/>
        </w:rPr>
        <w:t xml:space="preserve"> </w:t>
      </w:r>
      <w:r w:rsidRPr="00370F36">
        <w:rPr>
          <w:rFonts w:ascii="Times New Roman" w:hAnsi="Times New Roman" w:cs="Times New Roman"/>
        </w:rPr>
        <w:t>section</w:t>
      </w:r>
      <w:r w:rsidR="00B44C32">
        <w:rPr>
          <w:rFonts w:ascii="Times New Roman" w:hAnsi="Times New Roman" w:cs="Times New Roman"/>
        </w:rPr>
        <w:t> </w:t>
      </w:r>
      <w:r w:rsidRPr="00370F36">
        <w:rPr>
          <w:rFonts w:ascii="Times New Roman" w:hAnsi="Times New Roman" w:cs="Times New Roman"/>
        </w:rPr>
        <w:t>47 (10)). Because of section 47 (9), section 47 (3) is a determinative provision.</w:t>
      </w:r>
      <w:r w:rsidR="00BB2DDE" w:rsidRPr="00370F36">
        <w:rPr>
          <w:rFonts w:ascii="Times New Roman" w:hAnsi="Times New Roman" w:cs="Times New Roman"/>
        </w:rPr>
        <w:t xml:space="preserve"> </w:t>
      </w:r>
      <w:r w:rsidRPr="00370F36">
        <w:rPr>
          <w:rFonts w:ascii="Times New Roman" w:hAnsi="Times New Roman" w:cs="Times New Roman"/>
        </w:rPr>
        <w:t>In other words, bearing in mind the policy issues already mentioned, the rule in</w:t>
      </w:r>
      <w:r w:rsidR="00BB2DDE" w:rsidRPr="00370F36">
        <w:rPr>
          <w:rFonts w:ascii="Times New Roman" w:hAnsi="Times New Roman" w:cs="Times New Roman"/>
        </w:rPr>
        <w:t xml:space="preserve"> </w:t>
      </w:r>
      <w:r w:rsidRPr="00370F36">
        <w:rPr>
          <w:rFonts w:ascii="Times New Roman" w:hAnsi="Times New Roman" w:cs="Times New Roman"/>
        </w:rPr>
        <w:t>section 47 (3) will always apply unless an Act, subordinate law or disallowable</w:t>
      </w:r>
      <w:r w:rsidR="00BB2DDE" w:rsidRPr="00370F36">
        <w:rPr>
          <w:rFonts w:ascii="Times New Roman" w:hAnsi="Times New Roman" w:cs="Times New Roman"/>
        </w:rPr>
        <w:t xml:space="preserve"> </w:t>
      </w:r>
      <w:r w:rsidRPr="00370F36">
        <w:rPr>
          <w:rFonts w:ascii="Times New Roman" w:hAnsi="Times New Roman" w:cs="Times New Roman"/>
        </w:rPr>
        <w:t>instrument expressly excludes it in a particular case or indicates a ‘manifest’ intention</w:t>
      </w:r>
      <w:r w:rsidR="00BB2DDE" w:rsidRPr="00370F36">
        <w:rPr>
          <w:rFonts w:ascii="Times New Roman" w:hAnsi="Times New Roman" w:cs="Times New Roman"/>
        </w:rPr>
        <w:t xml:space="preserve"> </w:t>
      </w:r>
      <w:r w:rsidRPr="00370F36">
        <w:rPr>
          <w:rFonts w:ascii="Times New Roman" w:hAnsi="Times New Roman" w:cs="Times New Roman"/>
        </w:rPr>
        <w:t>that another inconsistent rule is to apply.</w:t>
      </w:r>
    </w:p>
    <w:p w14:paraId="63D1D4F2" w14:textId="3DB2B456" w:rsidR="008E0331"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57</w:t>
      </w:r>
      <w:r w:rsidR="00BB2DDE" w:rsidRPr="00370F36">
        <w:rPr>
          <w:rFonts w:ascii="Times New Roman" w:hAnsi="Times New Roman" w:cs="Times New Roman"/>
        </w:rPr>
        <w:tab/>
      </w:r>
      <w:r w:rsidRPr="00B44C32">
        <w:rPr>
          <w:rFonts w:ascii="TimesNewRoman" w:hAnsi="TimesNewRoman" w:cs="TimesNewRoman"/>
        </w:rPr>
        <w:t>Proposed</w:t>
      </w:r>
      <w:r w:rsidRPr="00370F36">
        <w:rPr>
          <w:rFonts w:ascii="Times New Roman" w:hAnsi="Times New Roman" w:cs="Times New Roman"/>
        </w:rPr>
        <w:t xml:space="preserve"> subsection (4) provides a default rule for the operation of proposed</w:t>
      </w:r>
      <w:r w:rsidR="00BB2DDE" w:rsidRPr="00370F36">
        <w:rPr>
          <w:rFonts w:ascii="Times New Roman" w:hAnsi="Times New Roman" w:cs="Times New Roman"/>
        </w:rPr>
        <w:t xml:space="preserve"> </w:t>
      </w:r>
      <w:r w:rsidRPr="00370F36">
        <w:rPr>
          <w:rFonts w:ascii="Times New Roman" w:hAnsi="Times New Roman" w:cs="Times New Roman"/>
        </w:rPr>
        <w:t>subsection</w:t>
      </w:r>
      <w:r w:rsidR="00DE6523">
        <w:rPr>
          <w:rFonts w:ascii="Times New Roman" w:hAnsi="Times New Roman" w:cs="Times New Roman"/>
        </w:rPr>
        <w:t> </w:t>
      </w:r>
      <w:r w:rsidRPr="00370F36">
        <w:rPr>
          <w:rFonts w:ascii="Times New Roman" w:hAnsi="Times New Roman" w:cs="Times New Roman"/>
        </w:rPr>
        <w:t>47</w:t>
      </w:r>
      <w:r w:rsidR="00DE6523">
        <w:rPr>
          <w:rFonts w:ascii="Times New Roman" w:hAnsi="Times New Roman" w:cs="Times New Roman"/>
        </w:rPr>
        <w:t> </w:t>
      </w:r>
      <w:r w:rsidRPr="00370F36">
        <w:rPr>
          <w:rFonts w:ascii="Times New Roman" w:hAnsi="Times New Roman" w:cs="Times New Roman"/>
        </w:rPr>
        <w:t xml:space="preserve">(3). Unless subsection (3) is displaced, an instrument (the </w:t>
      </w:r>
      <w:r w:rsidRPr="00370F36">
        <w:rPr>
          <w:rFonts w:ascii="Times New Roman" w:hAnsi="Times New Roman" w:cs="Times New Roman"/>
          <w:b/>
          <w:bCs/>
          <w:i/>
          <w:iCs/>
        </w:rPr>
        <w:t>applying</w:t>
      </w:r>
      <w:r w:rsidR="00BB2DDE" w:rsidRPr="00370F36">
        <w:rPr>
          <w:rFonts w:ascii="Times New Roman" w:hAnsi="Times New Roman" w:cs="Times New Roman"/>
          <w:b/>
          <w:bCs/>
          <w:i/>
          <w:iCs/>
        </w:rPr>
        <w:t xml:space="preserve"> </w:t>
      </w:r>
      <w:r w:rsidRPr="00370F36">
        <w:rPr>
          <w:rFonts w:ascii="Times New Roman" w:hAnsi="Times New Roman" w:cs="Times New Roman"/>
          <w:b/>
          <w:bCs/>
          <w:i/>
          <w:iCs/>
        </w:rPr>
        <w:t>instrument</w:t>
      </w:r>
      <w:r w:rsidRPr="00370F36">
        <w:rPr>
          <w:rFonts w:ascii="Times New Roman" w:hAnsi="Times New Roman" w:cs="Times New Roman"/>
        </w:rPr>
        <w:t>) that applies a law of another jurisdiction or an instrument as in force at a</w:t>
      </w:r>
      <w:r w:rsidR="00BB2DDE" w:rsidRPr="00370F36">
        <w:rPr>
          <w:rFonts w:ascii="Times New Roman" w:hAnsi="Times New Roman" w:cs="Times New Roman"/>
        </w:rPr>
        <w:t xml:space="preserve"> </w:t>
      </w:r>
      <w:r w:rsidRPr="00370F36">
        <w:rPr>
          <w:rFonts w:ascii="Times New Roman" w:hAnsi="Times New Roman" w:cs="Times New Roman"/>
        </w:rPr>
        <w:t>particular time is taken to apply the law or instrument as in force at the time the applying</w:t>
      </w:r>
      <w:r w:rsidR="00BB2DDE" w:rsidRPr="00370F36">
        <w:rPr>
          <w:rFonts w:ascii="Times New Roman" w:hAnsi="Times New Roman" w:cs="Times New Roman"/>
        </w:rPr>
        <w:t xml:space="preserve"> </w:t>
      </w:r>
      <w:r w:rsidRPr="00370F36">
        <w:rPr>
          <w:rFonts w:ascii="Times New Roman" w:hAnsi="Times New Roman" w:cs="Times New Roman"/>
        </w:rPr>
        <w:t>law is made. Proposed subsection (4) includes an example of its operation.</w:t>
      </w:r>
    </w:p>
    <w:p w14:paraId="03E33371" w14:textId="653AAB6B" w:rsidR="008E0331"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58</w:t>
      </w:r>
      <w:r w:rsidR="00B44C32">
        <w:rPr>
          <w:rFonts w:ascii="Times New Roman" w:hAnsi="Times New Roman" w:cs="Times New Roman"/>
        </w:rPr>
        <w:tab/>
      </w:r>
      <w:r w:rsidRPr="00370F36">
        <w:rPr>
          <w:rFonts w:ascii="Times New Roman" w:hAnsi="Times New Roman" w:cs="Times New Roman"/>
        </w:rPr>
        <w:t xml:space="preserve">Proposed </w:t>
      </w:r>
      <w:r w:rsidRPr="00B44C32">
        <w:rPr>
          <w:rFonts w:ascii="TimesNewRoman" w:hAnsi="TimesNewRoman" w:cs="TimesNewRoman"/>
        </w:rPr>
        <w:t>section</w:t>
      </w:r>
      <w:r w:rsidRPr="00370F36">
        <w:rPr>
          <w:rFonts w:ascii="Times New Roman" w:hAnsi="Times New Roman" w:cs="Times New Roman"/>
        </w:rPr>
        <w:t xml:space="preserve"> 47 (5) and (6) lay down a number of requirements to ensure that the</w:t>
      </w:r>
      <w:r w:rsidR="00BB2DDE" w:rsidRPr="00370F36">
        <w:rPr>
          <w:rFonts w:ascii="Times New Roman" w:hAnsi="Times New Roman" w:cs="Times New Roman"/>
        </w:rPr>
        <w:t xml:space="preserve"> </w:t>
      </w:r>
      <w:r w:rsidRPr="00370F36">
        <w:rPr>
          <w:rFonts w:ascii="Times New Roman" w:hAnsi="Times New Roman" w:cs="Times New Roman"/>
        </w:rPr>
        <w:t>policy requirements for accessibility are satisfied whether the law or instrument is</w:t>
      </w:r>
      <w:r w:rsidR="00BB2DDE" w:rsidRPr="00370F36">
        <w:rPr>
          <w:rFonts w:ascii="Times New Roman" w:hAnsi="Times New Roman" w:cs="Times New Roman"/>
        </w:rPr>
        <w:t xml:space="preserve"> </w:t>
      </w:r>
      <w:r w:rsidRPr="00370F36">
        <w:rPr>
          <w:rFonts w:ascii="Times New Roman" w:hAnsi="Times New Roman" w:cs="Times New Roman"/>
        </w:rPr>
        <w:t>applied as in force at a particular time (see section 47 (5)) or as in force from time to time</w:t>
      </w:r>
      <w:r w:rsidR="00BB2DDE" w:rsidRPr="00370F36">
        <w:rPr>
          <w:rFonts w:ascii="Times New Roman" w:hAnsi="Times New Roman" w:cs="Times New Roman"/>
        </w:rPr>
        <w:t xml:space="preserve"> </w:t>
      </w:r>
      <w:r w:rsidRPr="00370F36">
        <w:rPr>
          <w:rFonts w:ascii="Times New Roman" w:hAnsi="Times New Roman" w:cs="Times New Roman"/>
        </w:rPr>
        <w:t>(see section</w:t>
      </w:r>
      <w:r w:rsidR="00B44C32">
        <w:rPr>
          <w:rFonts w:ascii="Times New Roman" w:hAnsi="Times New Roman" w:cs="Times New Roman"/>
        </w:rPr>
        <w:t> </w:t>
      </w:r>
      <w:r w:rsidRPr="00370F36">
        <w:rPr>
          <w:rFonts w:ascii="Times New Roman" w:hAnsi="Times New Roman" w:cs="Times New Roman"/>
        </w:rPr>
        <w:t>47</w:t>
      </w:r>
      <w:r w:rsidR="00B44C32">
        <w:rPr>
          <w:rFonts w:ascii="Times New Roman" w:hAnsi="Times New Roman" w:cs="Times New Roman"/>
        </w:rPr>
        <w:t> </w:t>
      </w:r>
      <w:r w:rsidRPr="00370F36">
        <w:rPr>
          <w:rFonts w:ascii="Times New Roman" w:hAnsi="Times New Roman" w:cs="Times New Roman"/>
        </w:rPr>
        <w:t>(6)). In each case the law or instrument is taken to be a notifiable</w:t>
      </w:r>
      <w:r w:rsidR="00BB2DDE" w:rsidRPr="00370F36">
        <w:rPr>
          <w:rFonts w:ascii="Times New Roman" w:hAnsi="Times New Roman" w:cs="Times New Roman"/>
        </w:rPr>
        <w:t xml:space="preserve"> </w:t>
      </w:r>
      <w:r w:rsidRPr="00370F36">
        <w:rPr>
          <w:rFonts w:ascii="Times New Roman" w:hAnsi="Times New Roman" w:cs="Times New Roman"/>
        </w:rPr>
        <w:t>instrument. If the law or instrument applies as in force from time to time, each</w:t>
      </w:r>
      <w:r w:rsidR="00BB2DDE" w:rsidRPr="00370F36">
        <w:rPr>
          <w:rFonts w:ascii="Times New Roman" w:hAnsi="Times New Roman" w:cs="Times New Roman"/>
        </w:rPr>
        <w:t xml:space="preserve"> </w:t>
      </w:r>
      <w:r w:rsidRPr="00370F36">
        <w:rPr>
          <w:rFonts w:ascii="Times New Roman" w:hAnsi="Times New Roman" w:cs="Times New Roman"/>
        </w:rPr>
        <w:t>amendment of the law or instrument is also a notifiable instrument. Similarly, if the law</w:t>
      </w:r>
      <w:r w:rsidR="00BB2DDE" w:rsidRPr="00370F36">
        <w:rPr>
          <w:rFonts w:ascii="Times New Roman" w:hAnsi="Times New Roman" w:cs="Times New Roman"/>
        </w:rPr>
        <w:t xml:space="preserve"> </w:t>
      </w:r>
      <w:r w:rsidRPr="00370F36">
        <w:rPr>
          <w:rFonts w:ascii="Times New Roman" w:hAnsi="Times New Roman" w:cs="Times New Roman"/>
        </w:rPr>
        <w:t xml:space="preserve">or instrument is remade and </w:t>
      </w:r>
      <w:r w:rsidRPr="00370F36">
        <w:rPr>
          <w:rFonts w:ascii="Times New Roman" w:hAnsi="Times New Roman" w:cs="Times New Roman"/>
        </w:rPr>
        <w:lastRenderedPageBreak/>
        <w:t>further amended, or is remade in another law or instrument,</w:t>
      </w:r>
      <w:r w:rsidR="00BB2DDE" w:rsidRPr="00370F36">
        <w:rPr>
          <w:rFonts w:ascii="Times New Roman" w:hAnsi="Times New Roman" w:cs="Times New Roman"/>
        </w:rPr>
        <w:t xml:space="preserve"> </w:t>
      </w:r>
      <w:r w:rsidRPr="00370F36">
        <w:rPr>
          <w:rFonts w:ascii="Times New Roman" w:hAnsi="Times New Roman" w:cs="Times New Roman"/>
        </w:rPr>
        <w:t>the law as remade and amended will also be a notifiable instrument. These requirements</w:t>
      </w:r>
      <w:r w:rsidR="00BB2DDE" w:rsidRPr="00370F36">
        <w:rPr>
          <w:rFonts w:ascii="Times New Roman" w:hAnsi="Times New Roman" w:cs="Times New Roman"/>
        </w:rPr>
        <w:t xml:space="preserve"> </w:t>
      </w:r>
      <w:r w:rsidRPr="00370F36">
        <w:rPr>
          <w:rFonts w:ascii="Times New Roman" w:hAnsi="Times New Roman" w:cs="Times New Roman"/>
        </w:rPr>
        <w:t>about notification apply subject to any displacement or modifications provided by the</w:t>
      </w:r>
      <w:r w:rsidR="00BB2DDE" w:rsidRPr="00370F36">
        <w:rPr>
          <w:rFonts w:ascii="Times New Roman" w:hAnsi="Times New Roman" w:cs="Times New Roman"/>
        </w:rPr>
        <w:t xml:space="preserve"> </w:t>
      </w:r>
      <w:r w:rsidRPr="00370F36">
        <w:rPr>
          <w:rFonts w:ascii="Times New Roman" w:hAnsi="Times New Roman" w:cs="Times New Roman"/>
        </w:rPr>
        <w:t>‘authorising law’ (see section 47 (1)) or, if the ‘relevant instrument’ (see section 47 (1))</w:t>
      </w:r>
      <w:r w:rsidR="00BB2DDE" w:rsidRPr="00370F36">
        <w:rPr>
          <w:rFonts w:ascii="Times New Roman" w:hAnsi="Times New Roman" w:cs="Times New Roman"/>
        </w:rPr>
        <w:t xml:space="preserve"> </w:t>
      </w:r>
      <w:r w:rsidRPr="00370F36">
        <w:rPr>
          <w:rFonts w:ascii="Times New Roman" w:hAnsi="Times New Roman" w:cs="Times New Roman"/>
        </w:rPr>
        <w:t>is a subordinate law or disallowable instrument, the relevant instrument (see</w:t>
      </w:r>
      <w:r w:rsidR="00BB2DDE" w:rsidRPr="00370F36">
        <w:rPr>
          <w:rFonts w:ascii="Times New Roman" w:hAnsi="Times New Roman" w:cs="Times New Roman"/>
        </w:rPr>
        <w:t xml:space="preserve"> </w:t>
      </w:r>
      <w:r w:rsidRPr="00370F36">
        <w:rPr>
          <w:rFonts w:ascii="Times New Roman" w:hAnsi="Times New Roman" w:cs="Times New Roman"/>
        </w:rPr>
        <w:t>section 47 (7)). This means that the requirements may be displaced or applied in a</w:t>
      </w:r>
      <w:r w:rsidR="00BB2DDE" w:rsidRPr="00370F36">
        <w:rPr>
          <w:rFonts w:ascii="Times New Roman" w:hAnsi="Times New Roman" w:cs="Times New Roman"/>
        </w:rPr>
        <w:t xml:space="preserve"> </w:t>
      </w:r>
      <w:r w:rsidRPr="00370F36">
        <w:rPr>
          <w:rFonts w:ascii="Times New Roman" w:hAnsi="Times New Roman" w:cs="Times New Roman"/>
        </w:rPr>
        <w:t>changed way. However, the displacement or changed application is subject to scrutiny</w:t>
      </w:r>
      <w:r w:rsidR="00BB2DDE" w:rsidRPr="00370F36">
        <w:rPr>
          <w:rFonts w:ascii="Times New Roman" w:hAnsi="Times New Roman" w:cs="Times New Roman"/>
        </w:rPr>
        <w:t xml:space="preserve"> </w:t>
      </w:r>
      <w:r w:rsidRPr="00370F36">
        <w:rPr>
          <w:rFonts w:ascii="Times New Roman" w:hAnsi="Times New Roman" w:cs="Times New Roman"/>
        </w:rPr>
        <w:t>by (and justification to) the Legislative Assembly. Again, section 47 (5) and (6) are</w:t>
      </w:r>
      <w:r w:rsidR="00BB2DDE" w:rsidRPr="00370F36">
        <w:rPr>
          <w:rFonts w:ascii="Times New Roman" w:hAnsi="Times New Roman" w:cs="Times New Roman"/>
        </w:rPr>
        <w:t xml:space="preserve"> </w:t>
      </w:r>
      <w:r w:rsidRPr="00370F36">
        <w:rPr>
          <w:rFonts w:ascii="Times New Roman" w:hAnsi="Times New Roman" w:cs="Times New Roman"/>
        </w:rPr>
        <w:t>determinative provisions because of section 47 (9).</w:t>
      </w:r>
    </w:p>
    <w:p w14:paraId="3E391C44" w14:textId="22F3C194" w:rsidR="00BB2DDE" w:rsidRPr="00370F36" w:rsidRDefault="008E0331" w:rsidP="00B44C32">
      <w:pPr>
        <w:autoSpaceDE w:val="0"/>
        <w:autoSpaceDN w:val="0"/>
        <w:adjustRightInd w:val="0"/>
        <w:spacing w:after="120"/>
        <w:ind w:left="1276" w:hanging="556"/>
        <w:rPr>
          <w:rFonts w:ascii="Times New Roman" w:hAnsi="Times New Roman" w:cs="Times New Roman"/>
        </w:rPr>
      </w:pPr>
      <w:r w:rsidRPr="00370F36">
        <w:rPr>
          <w:rFonts w:ascii="Times New Roman" w:hAnsi="Times New Roman" w:cs="Times New Roman"/>
        </w:rPr>
        <w:t>59</w:t>
      </w:r>
      <w:r w:rsidR="00B44C32">
        <w:rPr>
          <w:rFonts w:ascii="Times New Roman" w:hAnsi="Times New Roman" w:cs="Times New Roman"/>
        </w:rPr>
        <w:tab/>
      </w:r>
      <w:r w:rsidRPr="00B44C32">
        <w:rPr>
          <w:rFonts w:ascii="TimesNewRoman" w:hAnsi="TimesNewRoman" w:cs="TimesNewRoman"/>
        </w:rPr>
        <w:t>Proposed</w:t>
      </w:r>
      <w:r w:rsidRPr="00370F36">
        <w:rPr>
          <w:rFonts w:ascii="Times New Roman" w:hAnsi="Times New Roman" w:cs="Times New Roman"/>
        </w:rPr>
        <w:t xml:space="preserve"> section 47 (8) makes it clear that a power to apply a law or instrument</w:t>
      </w:r>
      <w:r w:rsidR="00BB2DDE" w:rsidRPr="00370F36">
        <w:rPr>
          <w:rFonts w:ascii="Times New Roman" w:hAnsi="Times New Roman" w:cs="Times New Roman"/>
        </w:rPr>
        <w:t xml:space="preserve"> </w:t>
      </w:r>
      <w:r w:rsidRPr="00370F36">
        <w:rPr>
          <w:rFonts w:ascii="Times New Roman" w:hAnsi="Times New Roman" w:cs="Times New Roman"/>
        </w:rPr>
        <w:t>authorises the making of changes or modifications to the law or instrument as it is</w:t>
      </w:r>
      <w:r w:rsidR="00BB2DDE" w:rsidRPr="00370F36">
        <w:rPr>
          <w:rFonts w:ascii="Times New Roman" w:hAnsi="Times New Roman" w:cs="Times New Roman"/>
        </w:rPr>
        <w:t xml:space="preserve"> </w:t>
      </w:r>
      <w:r w:rsidRPr="00370F36">
        <w:rPr>
          <w:rFonts w:ascii="Times New Roman" w:hAnsi="Times New Roman" w:cs="Times New Roman"/>
        </w:rPr>
        <w:t>applied. Accordingly, it is not necessary to expressly provide this power in the</w:t>
      </w:r>
      <w:r w:rsidR="00BB2DDE" w:rsidRPr="00370F36">
        <w:rPr>
          <w:rFonts w:ascii="Times New Roman" w:hAnsi="Times New Roman" w:cs="Times New Roman"/>
        </w:rPr>
        <w:t xml:space="preserve"> </w:t>
      </w:r>
      <w:r w:rsidRPr="00370F36">
        <w:rPr>
          <w:rFonts w:ascii="Times New Roman" w:hAnsi="Times New Roman" w:cs="Times New Roman"/>
        </w:rPr>
        <w:t>‘authorising law’ (see section 47 (1)).</w:t>
      </w:r>
    </w:p>
    <w:p w14:paraId="2FFE289B" w14:textId="77777777" w:rsidR="00951960" w:rsidRPr="00C60068" w:rsidRDefault="00951960" w:rsidP="00951960">
      <w:pPr>
        <w:rPr>
          <w:b/>
          <w:i/>
        </w:rPr>
      </w:pPr>
      <w:r w:rsidRPr="00C60068">
        <w:rPr>
          <w:b/>
          <w:i/>
        </w:rPr>
        <w:t>(A2002-49)</w:t>
      </w:r>
    </w:p>
    <w:p w14:paraId="44689C39" w14:textId="77777777" w:rsidR="00951960" w:rsidRDefault="00370F36" w:rsidP="00951960">
      <w:r>
        <w:t>A2002-49 added the wor</w:t>
      </w:r>
      <w:r w:rsidR="00951960">
        <w:t xml:space="preserve">d </w:t>
      </w:r>
      <w:r>
        <w:t>‘</w:t>
      </w:r>
      <w:r w:rsidR="00951960">
        <w:t>relevant</w:t>
      </w:r>
      <w:r>
        <w:t>’</w:t>
      </w:r>
      <w:r w:rsidR="00951960">
        <w:t xml:space="preserve"> to s 47 (4). The explanatory note is as follows:</w:t>
      </w:r>
    </w:p>
    <w:p w14:paraId="7C3E0F58" w14:textId="77777777" w:rsidR="00BB2DDE" w:rsidRPr="00370F36" w:rsidRDefault="00951960" w:rsidP="00C60068">
      <w:pPr>
        <w:autoSpaceDE w:val="0"/>
        <w:autoSpaceDN w:val="0"/>
        <w:adjustRightInd w:val="0"/>
        <w:spacing w:after="240"/>
        <w:ind w:left="720"/>
        <w:rPr>
          <w:rFonts w:ascii="Times New Roman" w:hAnsi="Times New Roman" w:cs="Times New Roman"/>
        </w:rPr>
      </w:pPr>
      <w:r w:rsidRPr="00370F36">
        <w:rPr>
          <w:rFonts w:ascii="Times New Roman" w:hAnsi="Times New Roman" w:cs="Times New Roman"/>
        </w:rPr>
        <w:t>This amendment clarifies a provision.</w:t>
      </w:r>
    </w:p>
    <w:p w14:paraId="73DF9E99" w14:textId="77777777" w:rsidR="004D6E22" w:rsidRPr="00C60068" w:rsidRDefault="004D6E22" w:rsidP="004D6E22">
      <w:pPr>
        <w:rPr>
          <w:b/>
          <w:i/>
        </w:rPr>
      </w:pPr>
      <w:r w:rsidRPr="00C60068">
        <w:rPr>
          <w:b/>
          <w:i/>
        </w:rPr>
        <w:t>(A2003-56)</w:t>
      </w:r>
    </w:p>
    <w:p w14:paraId="64D448B1" w14:textId="218817C0" w:rsidR="004D6E22" w:rsidRDefault="00370F36" w:rsidP="004D6E22">
      <w:r>
        <w:t>A2003-56</w:t>
      </w:r>
      <w:r w:rsidR="004D6E22">
        <w:t xml:space="preserve"> </w:t>
      </w:r>
      <w:r w:rsidR="006774FB">
        <w:t xml:space="preserve">substituted </w:t>
      </w:r>
      <w:r w:rsidR="004D6E22">
        <w:t>s 47 (4) and examples.</w:t>
      </w:r>
      <w:r w:rsidR="0013380F">
        <w:t xml:space="preserve"> </w:t>
      </w:r>
      <w:r w:rsidR="004D6E22">
        <w:t>The explanatory note is as follows:</w:t>
      </w:r>
    </w:p>
    <w:p w14:paraId="3EF5AAE8" w14:textId="77777777" w:rsidR="004D6E22" w:rsidRPr="00370F36" w:rsidRDefault="004D6E22" w:rsidP="00370F36">
      <w:pPr>
        <w:autoSpaceDE w:val="0"/>
        <w:autoSpaceDN w:val="0"/>
        <w:adjustRightInd w:val="0"/>
        <w:spacing w:after="0"/>
        <w:ind w:left="720"/>
        <w:rPr>
          <w:rFonts w:ascii="Times New Roman" w:hAnsi="Times New Roman" w:cs="Times New Roman"/>
        </w:rPr>
      </w:pPr>
      <w:r w:rsidRPr="00370F36">
        <w:rPr>
          <w:rFonts w:ascii="Times New Roman" w:hAnsi="Times New Roman" w:cs="Times New Roman"/>
        </w:rPr>
        <w:t>The amendment clarifies the effect of the displacement of section 47 (3) and the</w:t>
      </w:r>
    </w:p>
    <w:p w14:paraId="71AA62BD" w14:textId="77777777" w:rsidR="004D6E22" w:rsidRPr="00370F36" w:rsidRDefault="004D6E22" w:rsidP="00B44C32">
      <w:pPr>
        <w:autoSpaceDE w:val="0"/>
        <w:autoSpaceDN w:val="0"/>
        <w:adjustRightInd w:val="0"/>
        <w:spacing w:after="120"/>
        <w:ind w:left="720"/>
        <w:rPr>
          <w:rFonts w:ascii="Times New Roman" w:hAnsi="Times New Roman" w:cs="Times New Roman"/>
        </w:rPr>
      </w:pPr>
      <w:r w:rsidRPr="00370F36">
        <w:rPr>
          <w:rFonts w:ascii="Times New Roman" w:hAnsi="Times New Roman" w:cs="Times New Roman"/>
        </w:rPr>
        <w:t>relationship between that subsection and this subsection.</w:t>
      </w:r>
    </w:p>
    <w:p w14:paraId="309AF269" w14:textId="77777777" w:rsidR="004D6E22" w:rsidRPr="00370F36" w:rsidRDefault="004D6E22" w:rsidP="00B44C32">
      <w:pPr>
        <w:autoSpaceDE w:val="0"/>
        <w:autoSpaceDN w:val="0"/>
        <w:adjustRightInd w:val="0"/>
        <w:spacing w:after="120"/>
        <w:ind w:left="720"/>
        <w:rPr>
          <w:rFonts w:ascii="Times New Roman" w:hAnsi="Times New Roman" w:cs="Times New Roman"/>
        </w:rPr>
      </w:pPr>
      <w:r w:rsidRPr="00370F36">
        <w:rPr>
          <w:rFonts w:ascii="Times New Roman" w:hAnsi="Times New Roman" w:cs="Times New Roman"/>
        </w:rPr>
        <w:t>More importantly, this amendment makes it clear that a statutory instrument may make</w:t>
      </w:r>
      <w:r w:rsidR="009C20FE" w:rsidRPr="00370F36">
        <w:rPr>
          <w:rFonts w:ascii="Times New Roman" w:hAnsi="Times New Roman" w:cs="Times New Roman"/>
        </w:rPr>
        <w:t xml:space="preserve"> </w:t>
      </w:r>
      <w:r w:rsidRPr="00370F36">
        <w:rPr>
          <w:rFonts w:ascii="Times New Roman" w:hAnsi="Times New Roman" w:cs="Times New Roman"/>
        </w:rPr>
        <w:t>provision about a matter by applying a law of another jurisdiction, or an instrument, as in</w:t>
      </w:r>
      <w:r w:rsidR="009C20FE" w:rsidRPr="00370F36">
        <w:rPr>
          <w:rFonts w:ascii="Times New Roman" w:hAnsi="Times New Roman" w:cs="Times New Roman"/>
        </w:rPr>
        <w:t xml:space="preserve"> </w:t>
      </w:r>
      <w:r w:rsidRPr="00370F36">
        <w:rPr>
          <w:rFonts w:ascii="Times New Roman" w:hAnsi="Times New Roman" w:cs="Times New Roman"/>
        </w:rPr>
        <w:t>force from time to time only if subsection (3) is displaced by (or under authority given by)</w:t>
      </w:r>
      <w:r w:rsidR="009C20FE" w:rsidRPr="00370F36">
        <w:rPr>
          <w:rFonts w:ascii="Times New Roman" w:hAnsi="Times New Roman" w:cs="Times New Roman"/>
        </w:rPr>
        <w:t xml:space="preserve"> </w:t>
      </w:r>
      <w:r w:rsidRPr="00370F36">
        <w:rPr>
          <w:rFonts w:ascii="Times New Roman" w:hAnsi="Times New Roman" w:cs="Times New Roman"/>
        </w:rPr>
        <w:t>an Act or, if the authorising law is a subordinate law or disallowable instrument, the</w:t>
      </w:r>
      <w:r w:rsidR="009C20FE" w:rsidRPr="00370F36">
        <w:rPr>
          <w:rFonts w:ascii="Times New Roman" w:hAnsi="Times New Roman" w:cs="Times New Roman"/>
        </w:rPr>
        <w:t xml:space="preserve"> </w:t>
      </w:r>
      <w:r w:rsidRPr="00370F36">
        <w:rPr>
          <w:rFonts w:ascii="Times New Roman" w:hAnsi="Times New Roman" w:cs="Times New Roman"/>
        </w:rPr>
        <w:t>authorising law itself. In other words, only an Act, or authorising law that is a subordinate</w:t>
      </w:r>
      <w:r w:rsidR="009C20FE" w:rsidRPr="00370F36">
        <w:rPr>
          <w:rFonts w:ascii="Times New Roman" w:hAnsi="Times New Roman" w:cs="Times New Roman"/>
        </w:rPr>
        <w:t xml:space="preserve"> </w:t>
      </w:r>
      <w:r w:rsidRPr="00370F36">
        <w:rPr>
          <w:rFonts w:ascii="Times New Roman" w:hAnsi="Times New Roman" w:cs="Times New Roman"/>
        </w:rPr>
        <w:t>law or disallowable instrument, can authorise a statutory instrument to apply a law of</w:t>
      </w:r>
      <w:r w:rsidR="009C20FE" w:rsidRPr="00370F36">
        <w:rPr>
          <w:rFonts w:ascii="Times New Roman" w:hAnsi="Times New Roman" w:cs="Times New Roman"/>
        </w:rPr>
        <w:t xml:space="preserve"> </w:t>
      </w:r>
      <w:r w:rsidRPr="00370F36">
        <w:rPr>
          <w:rFonts w:ascii="Times New Roman" w:hAnsi="Times New Roman" w:cs="Times New Roman"/>
        </w:rPr>
        <w:t>another jurisdiction, or an instrument, as in force from time to time.</w:t>
      </w:r>
    </w:p>
    <w:p w14:paraId="43526276" w14:textId="77777777" w:rsidR="004D6E22" w:rsidRPr="00370F36" w:rsidRDefault="004D6E22" w:rsidP="00370F36">
      <w:pPr>
        <w:autoSpaceDE w:val="0"/>
        <w:autoSpaceDN w:val="0"/>
        <w:adjustRightInd w:val="0"/>
        <w:spacing w:after="0"/>
        <w:ind w:left="720"/>
        <w:rPr>
          <w:rFonts w:ascii="Times New Roman" w:hAnsi="Times New Roman" w:cs="Times New Roman"/>
        </w:rPr>
      </w:pPr>
      <w:r w:rsidRPr="00370F36">
        <w:rPr>
          <w:rFonts w:ascii="Times New Roman" w:hAnsi="Times New Roman" w:cs="Times New Roman"/>
        </w:rPr>
        <w:t>The amendment ensures that displacement of subsection (3) remains subject to the</w:t>
      </w:r>
    </w:p>
    <w:p w14:paraId="4A982B2C" w14:textId="77777777" w:rsidR="004D6E22" w:rsidRDefault="004D6E22" w:rsidP="00C60068">
      <w:pPr>
        <w:autoSpaceDE w:val="0"/>
        <w:autoSpaceDN w:val="0"/>
        <w:adjustRightInd w:val="0"/>
        <w:spacing w:after="240"/>
        <w:ind w:left="720"/>
        <w:rPr>
          <w:rFonts w:ascii="Times New Roman" w:hAnsi="Times New Roman" w:cs="Times New Roman"/>
        </w:rPr>
      </w:pPr>
      <w:r w:rsidRPr="00370F36">
        <w:rPr>
          <w:rFonts w:ascii="Times New Roman" w:hAnsi="Times New Roman" w:cs="Times New Roman"/>
        </w:rPr>
        <w:t>Legislative Assembly’s scrutiny and control.</w:t>
      </w:r>
    </w:p>
    <w:p w14:paraId="4ABD1CD0" w14:textId="77777777" w:rsidR="009C20FE" w:rsidRPr="00C60068" w:rsidRDefault="009C20FE" w:rsidP="009C20FE">
      <w:pPr>
        <w:rPr>
          <w:b/>
          <w:i/>
        </w:rPr>
      </w:pPr>
      <w:r w:rsidRPr="00C60068">
        <w:rPr>
          <w:b/>
          <w:i/>
        </w:rPr>
        <w:t>(A2005-20)</w:t>
      </w:r>
    </w:p>
    <w:p w14:paraId="54072BA2" w14:textId="7D03F75D" w:rsidR="009C20FE" w:rsidRPr="00DF0D99" w:rsidRDefault="00370F36" w:rsidP="00DF0D99">
      <w:r>
        <w:t>A2005-20</w:t>
      </w:r>
      <w:r w:rsidR="00262DE5">
        <w:t xml:space="preserve"> substituted</w:t>
      </w:r>
      <w:r>
        <w:t xml:space="preserve"> the </w:t>
      </w:r>
      <w:r w:rsidR="009C20FE" w:rsidRPr="00DF0D99">
        <w:t>definition</w:t>
      </w:r>
      <w:r>
        <w:t xml:space="preserve"> of ‘ACT law’</w:t>
      </w:r>
      <w:r w:rsidR="009C20FE" w:rsidRPr="00DF0D99">
        <w:t xml:space="preserve"> in s 47 (10)</w:t>
      </w:r>
      <w:r w:rsidR="00262DE5">
        <w:t>.</w:t>
      </w:r>
      <w:r w:rsidR="0013380F">
        <w:t xml:space="preserve"> </w:t>
      </w:r>
      <w:r w:rsidR="009C20FE" w:rsidRPr="00DF0D99">
        <w:t>The explanatory note</w:t>
      </w:r>
      <w:r w:rsidR="00262DE5">
        <w:t xml:space="preserve"> i</w:t>
      </w:r>
      <w:r w:rsidR="009C20FE" w:rsidRPr="00DF0D99">
        <w:t>s as follows:</w:t>
      </w:r>
    </w:p>
    <w:p w14:paraId="3221B80D" w14:textId="77777777" w:rsidR="009C20FE" w:rsidRPr="00262DE5" w:rsidRDefault="00DF0D99" w:rsidP="00C60068">
      <w:pPr>
        <w:autoSpaceDE w:val="0"/>
        <w:autoSpaceDN w:val="0"/>
        <w:adjustRightInd w:val="0"/>
        <w:spacing w:after="240"/>
        <w:ind w:left="720"/>
        <w:rPr>
          <w:rFonts w:ascii="Times New Roman" w:hAnsi="Times New Roman" w:cs="Times New Roman"/>
        </w:rPr>
      </w:pPr>
      <w:r w:rsidRPr="00262DE5">
        <w:rPr>
          <w:rFonts w:ascii="Times New Roman" w:hAnsi="Times New Roman" w:cs="Times New Roman"/>
        </w:rPr>
        <w:t xml:space="preserve">The amendment revises the definition to omit unnecessary words. Under the definitions of Act, </w:t>
      </w:r>
      <w:r w:rsidRPr="00262DE5">
        <w:rPr>
          <w:rFonts w:ascii="Times New Roman" w:hAnsi="Times New Roman" w:cs="Times New Roman"/>
          <w:b/>
          <w:i/>
        </w:rPr>
        <w:t>subordinate law</w:t>
      </w:r>
      <w:r w:rsidRPr="00262DE5">
        <w:rPr>
          <w:rFonts w:ascii="Times New Roman" w:hAnsi="Times New Roman" w:cs="Times New Roman"/>
        </w:rPr>
        <w:t xml:space="preserve"> and </w:t>
      </w:r>
      <w:r w:rsidRPr="00262DE5">
        <w:rPr>
          <w:rFonts w:ascii="Times New Roman" w:hAnsi="Times New Roman" w:cs="Times New Roman"/>
          <w:b/>
          <w:i/>
        </w:rPr>
        <w:t>disallowable instrument</w:t>
      </w:r>
      <w:r w:rsidRPr="00262DE5">
        <w:rPr>
          <w:rFonts w:ascii="Times New Roman" w:hAnsi="Times New Roman" w:cs="Times New Roman"/>
        </w:rPr>
        <w:t xml:space="preserve"> in sections 7 to 9, a reference to an Act, subordinate law or disallowable instrument includes a reference to a provision of the Act, law or instrument. The amendment also inserts a note to this effect.</w:t>
      </w:r>
    </w:p>
    <w:p w14:paraId="529E882A" w14:textId="1C35AA17" w:rsidR="00262DE5" w:rsidRDefault="00262DE5" w:rsidP="00262DE5">
      <w:r>
        <w:lastRenderedPageBreak/>
        <w:t>A2005-20 also substituted the definition of ‘disallowable instrument’ in s 47 (10).</w:t>
      </w:r>
      <w:r w:rsidR="0013380F">
        <w:t xml:space="preserve"> </w:t>
      </w:r>
      <w:r>
        <w:t>The explanatory note is as follows:</w:t>
      </w:r>
    </w:p>
    <w:p w14:paraId="26DA8B00" w14:textId="77777777" w:rsidR="004D6E22" w:rsidRDefault="00DF0D99" w:rsidP="00C60068">
      <w:pPr>
        <w:autoSpaceDE w:val="0"/>
        <w:autoSpaceDN w:val="0"/>
        <w:adjustRightInd w:val="0"/>
        <w:spacing w:after="240"/>
        <w:ind w:left="720"/>
        <w:rPr>
          <w:rFonts w:ascii="TimesNewRoman" w:hAnsi="TimesNewRoman" w:cs="TimesNewRoman"/>
        </w:rPr>
      </w:pPr>
      <w:r w:rsidRPr="00262DE5">
        <w:rPr>
          <w:rFonts w:ascii="TimesNewRoman" w:hAnsi="TimesNewRoman" w:cs="TimesNewRoman"/>
        </w:rPr>
        <w:t xml:space="preserve">This amendment updates the definition to take account of the enactment of the </w:t>
      </w:r>
      <w:r w:rsidRPr="00262DE5">
        <w:rPr>
          <w:rFonts w:ascii="TimesNewRoman,Italic" w:hAnsi="TimesNewRoman,Italic" w:cs="TimesNewRoman,Italic"/>
          <w:i/>
          <w:iCs/>
        </w:rPr>
        <w:t xml:space="preserve">Legislative Instruments Act 2003 </w:t>
      </w:r>
      <w:r w:rsidRPr="00262DE5">
        <w:rPr>
          <w:rFonts w:ascii="TimesNewRoman" w:hAnsi="TimesNewRoman" w:cs="TimesNewRoman"/>
        </w:rPr>
        <w:t>(Cwlth).</w:t>
      </w:r>
    </w:p>
    <w:p w14:paraId="29134D60" w14:textId="51CAFF35" w:rsidR="00262DE5" w:rsidRDefault="00262DE5" w:rsidP="00262DE5">
      <w:r>
        <w:t>A2005-20 further substituted paragraph (a) of the definition of ‘law of another jurisdiction’ in s 47 (10).</w:t>
      </w:r>
      <w:r w:rsidR="0013380F">
        <w:t xml:space="preserve"> </w:t>
      </w:r>
      <w:r>
        <w:t>The explanatory note is as follows:</w:t>
      </w:r>
    </w:p>
    <w:p w14:paraId="648C3590" w14:textId="77777777" w:rsidR="00262DE5" w:rsidRDefault="00262DE5" w:rsidP="00C60068">
      <w:pPr>
        <w:autoSpaceDE w:val="0"/>
        <w:autoSpaceDN w:val="0"/>
        <w:adjustRightInd w:val="0"/>
        <w:spacing w:after="240"/>
        <w:ind w:left="720"/>
        <w:rPr>
          <w:rFonts w:ascii="TimesNewRoman" w:hAnsi="TimesNewRoman" w:cs="TimesNewRoman"/>
        </w:rPr>
      </w:pPr>
      <w:r w:rsidRPr="00262DE5">
        <w:rPr>
          <w:rFonts w:ascii="TimesNewRoman" w:hAnsi="TimesNewRoman" w:cs="TimesNewRoman"/>
        </w:rPr>
        <w:t xml:space="preserve">This amendment is consequential on the revised definition of </w:t>
      </w:r>
      <w:r w:rsidRPr="00262DE5">
        <w:rPr>
          <w:rFonts w:ascii="TimesNewRoman,BoldItalic" w:hAnsi="TimesNewRoman,BoldItalic" w:cs="TimesNewRoman,BoldItalic"/>
          <w:b/>
          <w:bCs/>
          <w:i/>
          <w:iCs/>
        </w:rPr>
        <w:t>disallowable instrument</w:t>
      </w:r>
      <w:r>
        <w:rPr>
          <w:rFonts w:ascii="TimesNewRoman,BoldItalic" w:hAnsi="TimesNewRoman,BoldItalic" w:cs="TimesNewRoman,BoldItalic"/>
          <w:b/>
          <w:bCs/>
          <w:i/>
          <w:iCs/>
        </w:rPr>
        <w:t xml:space="preserve"> </w:t>
      </w:r>
      <w:r w:rsidRPr="00262DE5">
        <w:rPr>
          <w:rFonts w:ascii="TimesNewRoman" w:hAnsi="TimesNewRoman" w:cs="TimesNewRoman"/>
        </w:rPr>
        <w:t>substituted by another amendment.</w:t>
      </w:r>
    </w:p>
    <w:p w14:paraId="377C0C8C" w14:textId="77777777" w:rsidR="003615FF" w:rsidRPr="00557AEA" w:rsidRDefault="003615FF" w:rsidP="003615FF">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2CFA1593" w14:textId="6346F27A" w:rsidR="003615FF" w:rsidRDefault="003615FF" w:rsidP="003615FF">
      <w:pPr>
        <w:spacing w:after="240"/>
      </w:pPr>
      <w:r>
        <w:t xml:space="preserve">A2021-12 substituted the definition of </w:t>
      </w:r>
      <w:r w:rsidRPr="00DF40B2">
        <w:rPr>
          <w:b/>
          <w:bCs/>
          <w:i/>
          <w:iCs/>
        </w:rPr>
        <w:t>disallowable instrument</w:t>
      </w:r>
      <w:r>
        <w:rPr>
          <w:i/>
          <w:iCs/>
        </w:rPr>
        <w:t xml:space="preserve"> </w:t>
      </w:r>
      <w:r>
        <w:t xml:space="preserve">in s 47 (10). The explanatory note </w:t>
      </w:r>
      <w:r w:rsidR="00F043CD">
        <w:t>is as follows</w:t>
      </w:r>
      <w:r>
        <w:t>:</w:t>
      </w:r>
    </w:p>
    <w:p w14:paraId="457844D7" w14:textId="0C9C8474" w:rsidR="00F043CD" w:rsidRPr="00B44C32" w:rsidRDefault="003615FF" w:rsidP="00F043CD">
      <w:pPr>
        <w:spacing w:after="240"/>
        <w:rPr>
          <w:rFonts w:cstheme="minorHAnsi"/>
        </w:rPr>
      </w:pPr>
      <w:r w:rsidRPr="00B44C32">
        <w:rPr>
          <w:rFonts w:cstheme="minorHAnsi"/>
        </w:rPr>
        <w:t>This amendment revises the definition to correct a cross-reference and to more precisely reflect the language of</w:t>
      </w:r>
      <w:r w:rsidR="00BF42CC" w:rsidRPr="00B44C32">
        <w:rPr>
          <w:rFonts w:cstheme="minorHAnsi"/>
        </w:rPr>
        <w:t xml:space="preserve"> </w:t>
      </w:r>
      <w:r w:rsidRPr="00B44C32">
        <w:rPr>
          <w:rFonts w:cstheme="minorHAnsi"/>
        </w:rPr>
        <w:t>the</w:t>
      </w:r>
      <w:r w:rsidR="00BF42CC" w:rsidRPr="00B44C32">
        <w:rPr>
          <w:rFonts w:cstheme="minorHAnsi"/>
        </w:rPr>
        <w:t xml:space="preserve"> </w:t>
      </w:r>
      <w:r w:rsidRPr="00B44C32">
        <w:rPr>
          <w:rFonts w:cstheme="minorHAnsi"/>
          <w:i/>
          <w:iCs/>
        </w:rPr>
        <w:t>Legislation Act</w:t>
      </w:r>
      <w:r w:rsidR="00BF42CC" w:rsidRPr="00B44C32">
        <w:rPr>
          <w:rFonts w:cstheme="minorHAnsi"/>
          <w:i/>
          <w:iCs/>
        </w:rPr>
        <w:t xml:space="preserve"> </w:t>
      </w:r>
      <w:r w:rsidRPr="00B44C32">
        <w:rPr>
          <w:rFonts w:cstheme="minorHAnsi"/>
          <w:i/>
          <w:iCs/>
        </w:rPr>
        <w:t>2003</w:t>
      </w:r>
      <w:r w:rsidR="00BF42CC" w:rsidRPr="00B44C32">
        <w:rPr>
          <w:rFonts w:cstheme="minorHAnsi"/>
        </w:rPr>
        <w:t xml:space="preserve"> </w:t>
      </w:r>
      <w:r w:rsidRPr="00B44C32">
        <w:rPr>
          <w:rFonts w:cstheme="minorHAnsi"/>
        </w:rPr>
        <w:t>(Cwlth).</w:t>
      </w:r>
      <w:r w:rsidR="00F043CD" w:rsidRPr="00B44C32">
        <w:rPr>
          <w:rFonts w:cstheme="minorHAnsi"/>
        </w:rPr>
        <w:t xml:space="preserve">A2021-12 also omitted the words ‘disallowable instrument’ from the definition of </w:t>
      </w:r>
      <w:r w:rsidR="003F60D8" w:rsidRPr="00B44C32">
        <w:rPr>
          <w:rFonts w:cstheme="minorHAnsi"/>
          <w:b/>
          <w:bCs/>
          <w:i/>
          <w:iCs/>
        </w:rPr>
        <w:t>law of another jurisdiction</w:t>
      </w:r>
      <w:r w:rsidR="003F60D8" w:rsidRPr="00B44C32">
        <w:rPr>
          <w:rFonts w:cstheme="minorHAnsi"/>
        </w:rPr>
        <w:t>, paragraph (a)</w:t>
      </w:r>
      <w:r w:rsidR="00F043CD" w:rsidRPr="00B44C32">
        <w:rPr>
          <w:rFonts w:cstheme="minorHAnsi"/>
          <w:i/>
          <w:iCs/>
        </w:rPr>
        <w:t xml:space="preserve"> </w:t>
      </w:r>
      <w:r w:rsidR="00F043CD" w:rsidRPr="00B44C32">
        <w:rPr>
          <w:rFonts w:cstheme="minorHAnsi"/>
        </w:rPr>
        <w:t>in s 47 (10). The explanatory note is as follows:</w:t>
      </w:r>
    </w:p>
    <w:p w14:paraId="412AE949" w14:textId="1EA1A1DC" w:rsidR="003F60D8" w:rsidRDefault="003F60D8" w:rsidP="00BF42CC">
      <w:pPr>
        <w:spacing w:after="240"/>
        <w:ind w:left="709"/>
      </w:pPr>
      <w:r w:rsidRPr="00B95162">
        <w:rPr>
          <w:rFonts w:ascii="Times New Roman" w:hAnsi="Times New Roman" w:cs="Times New Roman"/>
        </w:rPr>
        <w:t xml:space="preserve">This amendment </w:t>
      </w:r>
      <w:r>
        <w:rPr>
          <w:rFonts w:ascii="Times New Roman" w:hAnsi="Times New Roman" w:cs="Times New Roman"/>
        </w:rPr>
        <w:t>updates language as a result of amendment 2.6 [the amendment described immediately above]</w:t>
      </w:r>
      <w:r w:rsidRPr="00B95162">
        <w:rPr>
          <w:rFonts w:ascii="Times New Roman" w:hAnsi="Times New Roman" w:cs="Times New Roman"/>
        </w:rPr>
        <w:t>.</w:t>
      </w:r>
    </w:p>
    <w:p w14:paraId="71EFBF69" w14:textId="77777777" w:rsidR="002F466D" w:rsidRDefault="0061757E" w:rsidP="00B5145F">
      <w:pPr>
        <w:pStyle w:val="Heading3"/>
      </w:pPr>
      <w:bookmarkStart w:id="74" w:name="_Toc179376681"/>
      <w:r>
        <w:t xml:space="preserve">Section </w:t>
      </w:r>
      <w:r w:rsidR="002F466D">
        <w:t>48</w:t>
      </w:r>
      <w:r>
        <w:tab/>
      </w:r>
      <w:r w:rsidR="002F466D">
        <w:t>Power to make instrument includes power to make different provision</w:t>
      </w:r>
      <w:r>
        <w:t xml:space="preserve"> </w:t>
      </w:r>
      <w:r w:rsidR="001D650A">
        <w:t>for different categories etc</w:t>
      </w:r>
      <w:bookmarkEnd w:id="74"/>
      <w:r w:rsidR="001D650A">
        <w:t xml:space="preserve"> </w:t>
      </w:r>
    </w:p>
    <w:p w14:paraId="158F00C7" w14:textId="77777777" w:rsidR="00E71D73" w:rsidRPr="00C60068" w:rsidRDefault="00E71D73" w:rsidP="00E71D73">
      <w:pPr>
        <w:rPr>
          <w:b/>
          <w:i/>
        </w:rPr>
      </w:pPr>
      <w:r w:rsidRPr="00C60068">
        <w:rPr>
          <w:b/>
          <w:i/>
        </w:rPr>
        <w:t>(A2001-14)</w:t>
      </w:r>
    </w:p>
    <w:p w14:paraId="2A1D9FD8" w14:textId="37403C84" w:rsidR="00262DE5" w:rsidRDefault="00262DE5" w:rsidP="00E71D73">
      <w:r>
        <w:t>A2001-14 inserted the section.</w:t>
      </w:r>
      <w:r w:rsidR="0013380F">
        <w:t xml:space="preserve"> </w:t>
      </w:r>
      <w:r>
        <w:t>The explanatory statement provided:</w:t>
      </w:r>
    </w:p>
    <w:p w14:paraId="4D89FB3B" w14:textId="77777777" w:rsidR="0035076B" w:rsidRPr="00262DE5" w:rsidRDefault="0035076B" w:rsidP="00DE6523">
      <w:pPr>
        <w:tabs>
          <w:tab w:val="left" w:pos="1876"/>
        </w:tabs>
        <w:spacing w:after="60"/>
        <w:ind w:left="720"/>
        <w:rPr>
          <w:rFonts w:ascii="Times New Roman" w:hAnsi="Times New Roman" w:cs="Times New Roman"/>
          <w:bCs/>
        </w:rPr>
      </w:pPr>
      <w:r w:rsidRPr="00262DE5">
        <w:rPr>
          <w:rFonts w:ascii="Times New Roman" w:hAnsi="Times New Roman" w:cs="Times New Roman"/>
          <w:bCs/>
        </w:rPr>
        <w:t>Clause 40</w:t>
      </w:r>
      <w:r w:rsidRPr="00262DE5">
        <w:rPr>
          <w:rFonts w:ascii="Times New Roman" w:hAnsi="Times New Roman" w:cs="Times New Roman"/>
          <w:bCs/>
        </w:rPr>
        <w:tab/>
        <w:t>Power to make instrument includes power to make different provision for different categories</w:t>
      </w:r>
    </w:p>
    <w:p w14:paraId="4177F780" w14:textId="365E6434" w:rsidR="0035076B" w:rsidRPr="00262DE5" w:rsidRDefault="005D5B7A" w:rsidP="00F83B16">
      <w:pPr>
        <w:autoSpaceDE w:val="0"/>
        <w:autoSpaceDN w:val="0"/>
        <w:adjustRightInd w:val="0"/>
        <w:spacing w:after="120"/>
        <w:ind w:left="1276" w:hanging="556"/>
        <w:rPr>
          <w:rFonts w:ascii="Times New Roman" w:hAnsi="Times New Roman" w:cs="Times New Roman"/>
        </w:rPr>
      </w:pPr>
      <w:r w:rsidRPr="00262DE5">
        <w:rPr>
          <w:rFonts w:ascii="Times New Roman" w:hAnsi="Times New Roman" w:cs="Times New Roman"/>
        </w:rPr>
        <w:t>77.</w:t>
      </w:r>
      <w:r w:rsidRPr="00262DE5">
        <w:rPr>
          <w:rFonts w:ascii="Times New Roman" w:hAnsi="Times New Roman" w:cs="Times New Roman"/>
        </w:rPr>
        <w:tab/>
      </w:r>
      <w:r w:rsidR="0035076B" w:rsidRPr="00F83B16">
        <w:rPr>
          <w:rFonts w:ascii="TimesNewRoman" w:hAnsi="TimesNewRoman" w:cs="TimesNewRoman"/>
        </w:rPr>
        <w:t>This</w:t>
      </w:r>
      <w:r w:rsidR="0035076B" w:rsidRPr="00262DE5">
        <w:rPr>
          <w:rFonts w:ascii="Times New Roman" w:hAnsi="Times New Roman" w:cs="Times New Roman"/>
        </w:rPr>
        <w:t xml:space="preserve"> clause would re-enact section 27E of the </w:t>
      </w:r>
      <w:r w:rsidR="0035076B" w:rsidRPr="00262DE5">
        <w:rPr>
          <w:rFonts w:ascii="Times New Roman" w:hAnsi="Times New Roman" w:cs="Times New Roman"/>
          <w:i/>
        </w:rPr>
        <w:t>Interpretation Act 1967</w:t>
      </w:r>
      <w:r w:rsidR="0035076B" w:rsidRPr="00262DE5">
        <w:rPr>
          <w:rFonts w:ascii="Times New Roman" w:hAnsi="Times New Roman" w:cs="Times New Roman"/>
        </w:rPr>
        <w:t>.</w:t>
      </w:r>
      <w:r w:rsidR="0013380F">
        <w:rPr>
          <w:rFonts w:ascii="Times New Roman" w:hAnsi="Times New Roman" w:cs="Times New Roman"/>
        </w:rPr>
        <w:t xml:space="preserve"> </w:t>
      </w:r>
      <w:r w:rsidR="0035076B" w:rsidRPr="00262DE5">
        <w:rPr>
          <w:rFonts w:ascii="Times New Roman" w:hAnsi="Times New Roman" w:cs="Times New Roman"/>
        </w:rPr>
        <w:t xml:space="preserve">(Section 27E in turn substantially re-enacts existing subsection 27 (2) and is proposed to be inserted by the </w:t>
      </w:r>
      <w:r w:rsidR="0035076B" w:rsidRPr="00262DE5">
        <w:rPr>
          <w:rFonts w:ascii="Times New Roman" w:hAnsi="Times New Roman" w:cs="Times New Roman"/>
          <w:i/>
        </w:rPr>
        <w:t>Statute Law Amendment Bill 2000</w:t>
      </w:r>
      <w:r w:rsidR="0035076B" w:rsidRPr="00262DE5">
        <w:rPr>
          <w:rFonts w:ascii="Times New Roman" w:hAnsi="Times New Roman" w:cs="Times New Roman"/>
        </w:rPr>
        <w:t>.)</w:t>
      </w:r>
    </w:p>
    <w:p w14:paraId="325EC703" w14:textId="77777777" w:rsidR="00877EA2" w:rsidRPr="00C60068" w:rsidRDefault="00877EA2" w:rsidP="00877EA2">
      <w:pPr>
        <w:rPr>
          <w:b/>
          <w:i/>
        </w:rPr>
      </w:pPr>
      <w:r w:rsidRPr="00C60068">
        <w:rPr>
          <w:b/>
          <w:i/>
        </w:rPr>
        <w:t>(A2002-11)</w:t>
      </w:r>
    </w:p>
    <w:p w14:paraId="79058BF0" w14:textId="77777777" w:rsidR="00877EA2" w:rsidRDefault="00FB0345" w:rsidP="00C60068">
      <w:pPr>
        <w:spacing w:after="240"/>
      </w:pPr>
      <w:r>
        <w:t>A2002-11 inserted</w:t>
      </w:r>
      <w:r w:rsidR="00877EA2">
        <w:t xml:space="preserve"> s 48 (4), providing that the section is a determinative provision.</w:t>
      </w:r>
    </w:p>
    <w:p w14:paraId="64D66BD3" w14:textId="77777777" w:rsidR="00427667" w:rsidRPr="00C60068" w:rsidRDefault="00427667" w:rsidP="00F83B16">
      <w:pPr>
        <w:keepNext/>
        <w:rPr>
          <w:b/>
          <w:i/>
        </w:rPr>
      </w:pPr>
      <w:r w:rsidRPr="00C60068">
        <w:rPr>
          <w:b/>
          <w:i/>
        </w:rPr>
        <w:lastRenderedPageBreak/>
        <w:t>(A2002-49)</w:t>
      </w:r>
    </w:p>
    <w:p w14:paraId="10F35E63" w14:textId="77777777" w:rsidR="00772E07" w:rsidRDefault="00772E07" w:rsidP="00F83B16">
      <w:pPr>
        <w:keepNext/>
      </w:pPr>
      <w:r>
        <w:t>A2002-49 amended s 48 (1) (a). The explanatory note is as follows:</w:t>
      </w:r>
    </w:p>
    <w:p w14:paraId="6378C28C" w14:textId="77777777" w:rsidR="00772E07" w:rsidRDefault="00772E07" w:rsidP="00552C16">
      <w:pPr>
        <w:spacing w:after="240"/>
        <w:ind w:left="720"/>
        <w:rPr>
          <w:rFonts w:ascii="TimesNewRoman" w:hAnsi="TimesNewRoman" w:cs="TimesNewRoman"/>
        </w:rPr>
      </w:pPr>
      <w:r>
        <w:rPr>
          <w:rFonts w:ascii="TimesNewRoman" w:hAnsi="TimesNewRoman" w:cs="TimesNewRoman"/>
        </w:rPr>
        <w:t xml:space="preserve">This amendment is consequential on the insertion (by another amendment in this part) of a definition of in relation to in the Legislation Act, dictionary, part 1. Under that definition, </w:t>
      </w:r>
      <w:r w:rsidRPr="00552C16">
        <w:rPr>
          <w:rFonts w:ascii="TimesNewRoman" w:hAnsi="TimesNewRoman" w:cs="TimesNewRoman"/>
          <w:b/>
          <w:i/>
        </w:rPr>
        <w:t>in relation to</w:t>
      </w:r>
      <w:r>
        <w:rPr>
          <w:rFonts w:ascii="TimesNewRoman" w:hAnsi="TimesNewRoman" w:cs="TimesNewRoman"/>
        </w:rPr>
        <w:t xml:space="preserve"> includes ‘with respect to’.</w:t>
      </w:r>
    </w:p>
    <w:p w14:paraId="2ACC52BF" w14:textId="77777777" w:rsidR="002F466D" w:rsidRDefault="0061757E" w:rsidP="00B5145F">
      <w:pPr>
        <w:pStyle w:val="Heading3"/>
      </w:pPr>
      <w:bookmarkStart w:id="75" w:name="_Toc179376682"/>
      <w:r w:rsidRPr="00F0546F">
        <w:t xml:space="preserve">Section </w:t>
      </w:r>
      <w:r w:rsidR="002F466D" w:rsidRPr="00F0546F">
        <w:t>49</w:t>
      </w:r>
      <w:r w:rsidRPr="00F0546F">
        <w:tab/>
      </w:r>
      <w:r w:rsidR="002F466D" w:rsidRPr="00F0546F">
        <w:t>Single instrument</w:t>
      </w:r>
      <w:r w:rsidR="00F0546F">
        <w:t xml:space="preserve"> </w:t>
      </w:r>
      <w:r w:rsidR="002F466D" w:rsidRPr="00F0546F">
        <w:t xml:space="preserve">may exercise </w:t>
      </w:r>
      <w:r w:rsidR="003769D7">
        <w:t>s</w:t>
      </w:r>
      <w:r w:rsidR="002F466D" w:rsidRPr="00F0546F">
        <w:t>everal powers</w:t>
      </w:r>
      <w:r w:rsidR="00F0546F">
        <w:t xml:space="preserve"> </w:t>
      </w:r>
      <w:r w:rsidR="002F466D" w:rsidRPr="00F0546F">
        <w:t>or</w:t>
      </w:r>
      <w:r w:rsidR="00F0546F">
        <w:t xml:space="preserve"> </w:t>
      </w:r>
      <w:r w:rsidR="002F466D" w:rsidRPr="00F0546F">
        <w:t>satisfy</w:t>
      </w:r>
      <w:r w:rsidR="00F0546F">
        <w:t xml:space="preserve"> </w:t>
      </w:r>
      <w:r w:rsidR="002F466D" w:rsidRPr="00F0546F">
        <w:t>several</w:t>
      </w:r>
      <w:r w:rsidR="00685B70" w:rsidRPr="00F0546F">
        <w:t xml:space="preserve"> </w:t>
      </w:r>
      <w:r w:rsidR="001D650A" w:rsidRPr="00F0546F">
        <w:t>requirements</w:t>
      </w:r>
      <w:bookmarkEnd w:id="75"/>
      <w:r w:rsidR="00F069B2">
        <w:t xml:space="preserve"> </w:t>
      </w:r>
    </w:p>
    <w:p w14:paraId="7B8F33B6" w14:textId="77777777" w:rsidR="00E71D73" w:rsidRPr="00552C16" w:rsidRDefault="00E71D73" w:rsidP="00E71D73">
      <w:pPr>
        <w:rPr>
          <w:b/>
          <w:i/>
        </w:rPr>
      </w:pPr>
      <w:r w:rsidRPr="00552C16">
        <w:rPr>
          <w:b/>
          <w:i/>
        </w:rPr>
        <w:t>(A2001-14)</w:t>
      </w:r>
    </w:p>
    <w:p w14:paraId="3FBFD483" w14:textId="5E36E6F8" w:rsidR="00FB0345" w:rsidRDefault="00FB0345" w:rsidP="00E71D73">
      <w:r>
        <w:t>A2001-14 inserted the section.</w:t>
      </w:r>
      <w:r w:rsidR="0013380F">
        <w:t xml:space="preserve"> </w:t>
      </w:r>
      <w:r>
        <w:t>The explanatory statement provided:</w:t>
      </w:r>
    </w:p>
    <w:p w14:paraId="3D48881F" w14:textId="77777777" w:rsidR="0035076B" w:rsidRPr="00FB0345" w:rsidRDefault="0035076B" w:rsidP="00F83B16">
      <w:pPr>
        <w:tabs>
          <w:tab w:val="left" w:pos="1876"/>
        </w:tabs>
        <w:spacing w:after="60"/>
        <w:ind w:left="720"/>
        <w:rPr>
          <w:rFonts w:ascii="Times New Roman" w:hAnsi="Times New Roman" w:cs="Times New Roman"/>
          <w:bCs/>
        </w:rPr>
      </w:pPr>
      <w:r w:rsidRPr="00FB0345">
        <w:rPr>
          <w:rFonts w:ascii="Times New Roman" w:hAnsi="Times New Roman" w:cs="Times New Roman"/>
          <w:bCs/>
        </w:rPr>
        <w:t>Clause 41</w:t>
      </w:r>
      <w:r w:rsidRPr="00FB0345">
        <w:rPr>
          <w:rFonts w:ascii="Times New Roman" w:hAnsi="Times New Roman" w:cs="Times New Roman"/>
          <w:bCs/>
        </w:rPr>
        <w:tab/>
        <w:t>Single instrument may exercise several powers or satisfy several requirements</w:t>
      </w:r>
    </w:p>
    <w:p w14:paraId="229AE1A2" w14:textId="7B47AE41" w:rsidR="0035076B" w:rsidRDefault="005D5B7A" w:rsidP="00F83B16">
      <w:pPr>
        <w:autoSpaceDE w:val="0"/>
        <w:autoSpaceDN w:val="0"/>
        <w:adjustRightInd w:val="0"/>
        <w:spacing w:after="120"/>
        <w:ind w:left="1276" w:hanging="556"/>
        <w:rPr>
          <w:rFonts w:ascii="Times New Roman" w:hAnsi="Times New Roman" w:cs="Times New Roman"/>
        </w:rPr>
      </w:pPr>
      <w:r w:rsidRPr="00FB0345">
        <w:rPr>
          <w:rFonts w:ascii="Times New Roman" w:hAnsi="Times New Roman" w:cs="Times New Roman"/>
        </w:rPr>
        <w:t>78.</w:t>
      </w:r>
      <w:r w:rsidRPr="00FB0345">
        <w:rPr>
          <w:rFonts w:ascii="Times New Roman" w:hAnsi="Times New Roman" w:cs="Times New Roman"/>
        </w:rPr>
        <w:tab/>
        <w:t>Th</w:t>
      </w:r>
      <w:r w:rsidR="0035076B" w:rsidRPr="00FB0345">
        <w:rPr>
          <w:rFonts w:ascii="Times New Roman" w:hAnsi="Times New Roman" w:cs="Times New Roman"/>
        </w:rPr>
        <w:t xml:space="preserve">is clause would re-enact section 27F of the </w:t>
      </w:r>
      <w:r w:rsidR="0035076B" w:rsidRPr="00FB0345">
        <w:rPr>
          <w:rFonts w:ascii="Times New Roman" w:hAnsi="Times New Roman" w:cs="Times New Roman"/>
          <w:i/>
        </w:rPr>
        <w:t>Interpretation Act 1967</w:t>
      </w:r>
      <w:r w:rsidR="0035076B" w:rsidRPr="00FB0345">
        <w:rPr>
          <w:rFonts w:ascii="Times New Roman" w:hAnsi="Times New Roman" w:cs="Times New Roman"/>
        </w:rPr>
        <w:t>.</w:t>
      </w:r>
      <w:r w:rsidR="0013380F">
        <w:rPr>
          <w:rFonts w:ascii="Times New Roman" w:hAnsi="Times New Roman" w:cs="Times New Roman"/>
        </w:rPr>
        <w:t xml:space="preserve"> </w:t>
      </w:r>
      <w:r w:rsidR="0035076B" w:rsidRPr="00FB0345">
        <w:rPr>
          <w:rFonts w:ascii="Times New Roman" w:hAnsi="Times New Roman" w:cs="Times New Roman"/>
        </w:rPr>
        <w:t xml:space="preserve">(Section 27F is proposed to be inserted by the </w:t>
      </w:r>
      <w:r w:rsidR="0035076B" w:rsidRPr="00FB0345">
        <w:rPr>
          <w:rFonts w:ascii="Times New Roman" w:hAnsi="Times New Roman" w:cs="Times New Roman"/>
          <w:i/>
        </w:rPr>
        <w:t>Statute Law Amendment Bill 2000</w:t>
      </w:r>
      <w:r w:rsidR="0035076B" w:rsidRPr="00FB0345">
        <w:rPr>
          <w:rFonts w:ascii="Times New Roman" w:hAnsi="Times New Roman" w:cs="Times New Roman"/>
        </w:rPr>
        <w:t>.)</w:t>
      </w:r>
    </w:p>
    <w:p w14:paraId="2ACECB8F" w14:textId="77777777" w:rsidR="00277812" w:rsidRPr="00552C16" w:rsidRDefault="00277812" w:rsidP="00277812">
      <w:pPr>
        <w:rPr>
          <w:b/>
          <w:i/>
        </w:rPr>
      </w:pPr>
      <w:r w:rsidRPr="00552C16">
        <w:rPr>
          <w:b/>
          <w:i/>
        </w:rPr>
        <w:t>(A2002-11)</w:t>
      </w:r>
    </w:p>
    <w:p w14:paraId="5A640045" w14:textId="77777777" w:rsidR="00277812" w:rsidRDefault="00FB0345" w:rsidP="00552C16">
      <w:pPr>
        <w:spacing w:after="240"/>
      </w:pPr>
      <w:r>
        <w:t>A2002-11 inserted</w:t>
      </w:r>
      <w:r w:rsidR="00277812">
        <w:t xml:space="preserve"> s 49 (4), providing that the section is a determinative provision.</w:t>
      </w:r>
    </w:p>
    <w:p w14:paraId="496B304E" w14:textId="77777777" w:rsidR="002F466D" w:rsidRDefault="0061757E" w:rsidP="00B5145F">
      <w:pPr>
        <w:pStyle w:val="Heading3"/>
      </w:pPr>
      <w:bookmarkStart w:id="76" w:name="_Toc179376683"/>
      <w:r w:rsidRPr="00A26266">
        <w:t xml:space="preserve">Section </w:t>
      </w:r>
      <w:r w:rsidR="002F466D" w:rsidRPr="00A26266">
        <w:t>50</w:t>
      </w:r>
      <w:r w:rsidRPr="00A26266">
        <w:tab/>
      </w:r>
      <w:r w:rsidR="002F466D" w:rsidRPr="00A26266">
        <w:t>Relationship</w:t>
      </w:r>
      <w:r w:rsidR="00F0546F" w:rsidRPr="00A26266">
        <w:t xml:space="preserve"> </w:t>
      </w:r>
      <w:r w:rsidR="002F466D" w:rsidRPr="00A26266">
        <w:t>between</w:t>
      </w:r>
      <w:r w:rsidR="00F0546F" w:rsidRPr="00A26266">
        <w:t xml:space="preserve"> </w:t>
      </w:r>
      <w:r w:rsidR="002F466D" w:rsidRPr="00A26266">
        <w:t>authorising law</w:t>
      </w:r>
      <w:r w:rsidR="00F0546F" w:rsidRPr="00A26266">
        <w:t xml:space="preserve"> </w:t>
      </w:r>
      <w:r w:rsidR="002F466D" w:rsidRPr="00A26266">
        <w:t>and</w:t>
      </w:r>
      <w:r w:rsidR="00F0546F" w:rsidRPr="00A26266">
        <w:t xml:space="preserve"> </w:t>
      </w:r>
      <w:r w:rsidR="002F466D" w:rsidRPr="00A26266">
        <w:t>instrument dealing</w:t>
      </w:r>
      <w:r w:rsidR="00F0546F" w:rsidRPr="00A26266">
        <w:t xml:space="preserve"> </w:t>
      </w:r>
      <w:r w:rsidR="002F466D" w:rsidRPr="00A26266">
        <w:t>with</w:t>
      </w:r>
      <w:r w:rsidR="00F0546F" w:rsidRPr="00A26266">
        <w:t xml:space="preserve"> </w:t>
      </w:r>
      <w:r w:rsidR="002F466D" w:rsidRPr="00A26266">
        <w:t>same matter</w:t>
      </w:r>
      <w:bookmarkEnd w:id="76"/>
    </w:p>
    <w:p w14:paraId="302906FD" w14:textId="77777777" w:rsidR="00E71D73" w:rsidRPr="00552C16" w:rsidRDefault="00E71D73" w:rsidP="00E71D73">
      <w:pPr>
        <w:rPr>
          <w:b/>
          <w:i/>
        </w:rPr>
      </w:pPr>
      <w:r w:rsidRPr="00552C16">
        <w:rPr>
          <w:b/>
          <w:i/>
        </w:rPr>
        <w:t>(A2001-14)</w:t>
      </w:r>
    </w:p>
    <w:p w14:paraId="30FDEBE8" w14:textId="07F4DE9D" w:rsidR="00FB0345" w:rsidRDefault="00FB0345" w:rsidP="00E71D73">
      <w:r>
        <w:t>A2001-14 inserted the section.</w:t>
      </w:r>
      <w:r w:rsidR="0013380F">
        <w:t xml:space="preserve"> </w:t>
      </w:r>
      <w:r>
        <w:t>The explanatory statement provided:</w:t>
      </w:r>
    </w:p>
    <w:p w14:paraId="184FEE83" w14:textId="77777777" w:rsidR="004C42DF" w:rsidRPr="00FB0345" w:rsidRDefault="004C42DF" w:rsidP="009E5FE4">
      <w:pPr>
        <w:tabs>
          <w:tab w:val="left" w:pos="1876"/>
        </w:tabs>
        <w:spacing w:after="60"/>
        <w:ind w:left="720"/>
        <w:rPr>
          <w:rFonts w:ascii="Times New Roman" w:hAnsi="Times New Roman" w:cs="Times New Roman"/>
          <w:bCs/>
        </w:rPr>
      </w:pPr>
      <w:r w:rsidRPr="00FB0345">
        <w:rPr>
          <w:rFonts w:ascii="Times New Roman" w:hAnsi="Times New Roman" w:cs="Times New Roman"/>
          <w:bCs/>
        </w:rPr>
        <w:t>Clause 42</w:t>
      </w:r>
      <w:r w:rsidRPr="00FB0345">
        <w:rPr>
          <w:rFonts w:ascii="Times New Roman" w:hAnsi="Times New Roman" w:cs="Times New Roman"/>
          <w:bCs/>
        </w:rPr>
        <w:tab/>
        <w:t>Relationship between authorising law and instrument dealing with same matter</w:t>
      </w:r>
    </w:p>
    <w:p w14:paraId="4D7DD927" w14:textId="580CEF32" w:rsidR="004C42DF" w:rsidRDefault="005D5B7A" w:rsidP="009E5FE4">
      <w:pPr>
        <w:autoSpaceDE w:val="0"/>
        <w:autoSpaceDN w:val="0"/>
        <w:adjustRightInd w:val="0"/>
        <w:spacing w:after="120"/>
        <w:ind w:left="1276" w:hanging="556"/>
        <w:rPr>
          <w:rFonts w:ascii="Times New Roman" w:hAnsi="Times New Roman" w:cs="Times New Roman"/>
        </w:rPr>
      </w:pPr>
      <w:r w:rsidRPr="00FB0345">
        <w:rPr>
          <w:rFonts w:ascii="Times New Roman" w:hAnsi="Times New Roman" w:cs="Times New Roman"/>
        </w:rPr>
        <w:t>79.</w:t>
      </w:r>
      <w:r w:rsidRPr="00FB0345">
        <w:rPr>
          <w:rFonts w:ascii="Times New Roman" w:hAnsi="Times New Roman" w:cs="Times New Roman"/>
        </w:rPr>
        <w:tab/>
      </w:r>
      <w:r w:rsidR="004C42DF" w:rsidRPr="00FB0345">
        <w:rPr>
          <w:rFonts w:ascii="Times New Roman" w:hAnsi="Times New Roman" w:cs="Times New Roman"/>
        </w:rPr>
        <w:t xml:space="preserve">This clause would re-enact section 27G of the </w:t>
      </w:r>
      <w:r w:rsidR="004C42DF" w:rsidRPr="00FB0345">
        <w:rPr>
          <w:rFonts w:ascii="Times New Roman" w:hAnsi="Times New Roman" w:cs="Times New Roman"/>
          <w:i/>
        </w:rPr>
        <w:t>Interpretation Act 1967</w:t>
      </w:r>
      <w:r w:rsidR="004C42DF" w:rsidRPr="00FB0345">
        <w:rPr>
          <w:rFonts w:ascii="Times New Roman" w:hAnsi="Times New Roman" w:cs="Times New Roman"/>
        </w:rPr>
        <w:t>.</w:t>
      </w:r>
      <w:r w:rsidR="0013380F">
        <w:rPr>
          <w:rFonts w:ascii="Times New Roman" w:hAnsi="Times New Roman" w:cs="Times New Roman"/>
        </w:rPr>
        <w:t xml:space="preserve"> </w:t>
      </w:r>
      <w:r w:rsidR="004C42DF" w:rsidRPr="00FB0345">
        <w:rPr>
          <w:rFonts w:ascii="Times New Roman" w:hAnsi="Times New Roman" w:cs="Times New Roman"/>
        </w:rPr>
        <w:t xml:space="preserve">(Section 27G in turn substantially re-enacts existing subsection 27 (2) and is proposed to be inserted by the </w:t>
      </w:r>
      <w:r w:rsidR="004C42DF" w:rsidRPr="00FB0345">
        <w:rPr>
          <w:rFonts w:ascii="Times New Roman" w:hAnsi="Times New Roman" w:cs="Times New Roman"/>
          <w:i/>
        </w:rPr>
        <w:t>Statute Law Amendment Bill 2000</w:t>
      </w:r>
      <w:r w:rsidR="004C42DF" w:rsidRPr="00FB0345">
        <w:rPr>
          <w:rFonts w:ascii="Times New Roman" w:hAnsi="Times New Roman" w:cs="Times New Roman"/>
        </w:rPr>
        <w:t>.)</w:t>
      </w:r>
    </w:p>
    <w:p w14:paraId="70008488" w14:textId="77777777" w:rsidR="00277812" w:rsidRPr="00552C16" w:rsidRDefault="00277812" w:rsidP="00277812">
      <w:pPr>
        <w:rPr>
          <w:b/>
          <w:i/>
        </w:rPr>
      </w:pPr>
      <w:r w:rsidRPr="00552C16">
        <w:rPr>
          <w:b/>
          <w:i/>
        </w:rPr>
        <w:t>(A2002-11)</w:t>
      </w:r>
    </w:p>
    <w:p w14:paraId="5EE94DAA" w14:textId="77777777" w:rsidR="00277812" w:rsidRDefault="00FB0345" w:rsidP="00552C16">
      <w:pPr>
        <w:spacing w:after="240"/>
      </w:pPr>
      <w:r>
        <w:t>A2002-11</w:t>
      </w:r>
      <w:r w:rsidR="00277812">
        <w:t xml:space="preserve"> insert</w:t>
      </w:r>
      <w:r>
        <w:t>ed</w:t>
      </w:r>
      <w:r w:rsidR="00277812">
        <w:t xml:space="preserve"> s 50 (2), providing that the section is a determinative provision.</w:t>
      </w:r>
    </w:p>
    <w:p w14:paraId="37556121" w14:textId="77777777" w:rsidR="00427667" w:rsidRPr="00552C16" w:rsidRDefault="00427667" w:rsidP="00427667">
      <w:pPr>
        <w:rPr>
          <w:b/>
          <w:i/>
        </w:rPr>
      </w:pPr>
      <w:r w:rsidRPr="00552C16">
        <w:rPr>
          <w:b/>
          <w:i/>
        </w:rPr>
        <w:t>(A2002-49)</w:t>
      </w:r>
    </w:p>
    <w:p w14:paraId="617BF7D1" w14:textId="77777777" w:rsidR="00772E07" w:rsidRDefault="00772E07" w:rsidP="00772E07">
      <w:r>
        <w:t>A2002-49 amended s 50 (1). The explanatory note is as follows:</w:t>
      </w:r>
    </w:p>
    <w:p w14:paraId="6BDEFC0B" w14:textId="77777777" w:rsidR="00772E07" w:rsidRDefault="00772E07" w:rsidP="00552C16">
      <w:pPr>
        <w:spacing w:after="240"/>
        <w:ind w:left="720"/>
        <w:rPr>
          <w:rFonts w:ascii="TimesNewRoman" w:hAnsi="TimesNewRoman" w:cs="TimesNewRoman"/>
        </w:rPr>
      </w:pPr>
      <w:r>
        <w:rPr>
          <w:rFonts w:ascii="TimesNewRoman" w:hAnsi="TimesNewRoman" w:cs="TimesNewRoman"/>
        </w:rPr>
        <w:t xml:space="preserve">This amendment is consequential on the insertion (by another amendment in this part) of a definition of in relation to in the Legislation Act, dictionary, part 1. Under that definition, </w:t>
      </w:r>
      <w:r w:rsidRPr="00552C16">
        <w:rPr>
          <w:rFonts w:ascii="TimesNewRoman" w:hAnsi="TimesNewRoman" w:cs="TimesNewRoman"/>
          <w:b/>
          <w:i/>
        </w:rPr>
        <w:t>in relation to</w:t>
      </w:r>
      <w:r>
        <w:rPr>
          <w:rFonts w:ascii="TimesNewRoman" w:hAnsi="TimesNewRoman" w:cs="TimesNewRoman"/>
        </w:rPr>
        <w:t xml:space="preserve"> includes ‘with respect to’.</w:t>
      </w:r>
    </w:p>
    <w:p w14:paraId="64781A25" w14:textId="22A119D7" w:rsidR="002F466D" w:rsidRDefault="0061757E" w:rsidP="00B5145F">
      <w:pPr>
        <w:pStyle w:val="Heading3"/>
      </w:pPr>
      <w:bookmarkStart w:id="77" w:name="_Toc179376684"/>
      <w:r>
        <w:lastRenderedPageBreak/>
        <w:t xml:space="preserve">Section </w:t>
      </w:r>
      <w:r w:rsidR="002F466D">
        <w:t>51</w:t>
      </w:r>
      <w:r>
        <w:tab/>
      </w:r>
      <w:r w:rsidR="002F466D">
        <w:t>Instrument may make provision in relation to land by reference to map</w:t>
      </w:r>
      <w:r w:rsidR="00314038">
        <w:t xml:space="preserve"> </w:t>
      </w:r>
      <w:r w:rsidR="001D650A">
        <w:t>etc</w:t>
      </w:r>
      <w:bookmarkEnd w:id="77"/>
    </w:p>
    <w:p w14:paraId="6E8FE9DC" w14:textId="77777777" w:rsidR="004C42DF" w:rsidRPr="00552C16" w:rsidRDefault="004C42DF" w:rsidP="00B62E1A">
      <w:pPr>
        <w:keepNext/>
        <w:rPr>
          <w:b/>
          <w:i/>
        </w:rPr>
      </w:pPr>
      <w:r w:rsidRPr="00552C16">
        <w:rPr>
          <w:b/>
          <w:i/>
        </w:rPr>
        <w:t>(A2001-14)</w:t>
      </w:r>
    </w:p>
    <w:p w14:paraId="220B96C2" w14:textId="034139EB" w:rsidR="00FB0345" w:rsidRDefault="00FB0345" w:rsidP="00B62E1A">
      <w:pPr>
        <w:keepNext/>
      </w:pPr>
      <w:r>
        <w:t>A2001-14 inserted the section.</w:t>
      </w:r>
      <w:r w:rsidR="0013380F">
        <w:t xml:space="preserve"> </w:t>
      </w:r>
      <w:r>
        <w:t>The explanatory statement provided:</w:t>
      </w:r>
    </w:p>
    <w:p w14:paraId="31A35171" w14:textId="77777777" w:rsidR="004C42DF" w:rsidRPr="00FB0345" w:rsidRDefault="004C42DF" w:rsidP="009E5FE4">
      <w:pPr>
        <w:tabs>
          <w:tab w:val="left" w:pos="1876"/>
        </w:tabs>
        <w:spacing w:after="60"/>
        <w:ind w:left="720"/>
        <w:rPr>
          <w:rFonts w:ascii="Times New Roman" w:hAnsi="Times New Roman" w:cs="Times New Roman"/>
          <w:bCs/>
        </w:rPr>
      </w:pPr>
      <w:r w:rsidRPr="00FB0345">
        <w:rPr>
          <w:rFonts w:ascii="Times New Roman" w:hAnsi="Times New Roman" w:cs="Times New Roman"/>
        </w:rPr>
        <w:t>Cla</w:t>
      </w:r>
      <w:r w:rsidRPr="00FB0345">
        <w:rPr>
          <w:rFonts w:ascii="Times New Roman" w:hAnsi="Times New Roman" w:cs="Times New Roman"/>
          <w:bCs/>
        </w:rPr>
        <w:t>use 43</w:t>
      </w:r>
      <w:r w:rsidRPr="00FB0345">
        <w:rPr>
          <w:rFonts w:ascii="Times New Roman" w:hAnsi="Times New Roman" w:cs="Times New Roman"/>
          <w:bCs/>
        </w:rPr>
        <w:tab/>
        <w:t>Instrument may make provision in relation to land by reference to map etc</w:t>
      </w:r>
    </w:p>
    <w:p w14:paraId="61782208" w14:textId="26C16539" w:rsidR="004C42DF" w:rsidRDefault="00251781" w:rsidP="009E5FE4">
      <w:pPr>
        <w:autoSpaceDE w:val="0"/>
        <w:autoSpaceDN w:val="0"/>
        <w:adjustRightInd w:val="0"/>
        <w:spacing w:after="120"/>
        <w:ind w:left="1276" w:hanging="556"/>
        <w:rPr>
          <w:rFonts w:ascii="Times New Roman" w:hAnsi="Times New Roman" w:cs="Times New Roman"/>
        </w:rPr>
      </w:pPr>
      <w:r w:rsidRPr="00FB0345">
        <w:rPr>
          <w:rFonts w:ascii="Times New Roman" w:hAnsi="Times New Roman" w:cs="Times New Roman"/>
        </w:rPr>
        <w:t>80.</w:t>
      </w:r>
      <w:r w:rsidRPr="00FB0345">
        <w:rPr>
          <w:rFonts w:ascii="Times New Roman" w:hAnsi="Times New Roman" w:cs="Times New Roman"/>
        </w:rPr>
        <w:tab/>
      </w:r>
      <w:r w:rsidR="004C42DF" w:rsidRPr="00FB0345">
        <w:rPr>
          <w:rFonts w:ascii="Times New Roman" w:hAnsi="Times New Roman" w:cs="Times New Roman"/>
        </w:rPr>
        <w:t xml:space="preserve">This clause would re-enact section 27GA of the </w:t>
      </w:r>
      <w:r w:rsidR="004C42DF" w:rsidRPr="00FB0345">
        <w:rPr>
          <w:rFonts w:ascii="Times New Roman" w:hAnsi="Times New Roman" w:cs="Times New Roman"/>
          <w:i/>
        </w:rPr>
        <w:t>Interpretation Act 1967</w:t>
      </w:r>
      <w:r w:rsidR="004C42DF" w:rsidRPr="00FB0345">
        <w:rPr>
          <w:rFonts w:ascii="Times New Roman" w:hAnsi="Times New Roman" w:cs="Times New Roman"/>
        </w:rPr>
        <w:t>.</w:t>
      </w:r>
      <w:r w:rsidR="0013380F">
        <w:rPr>
          <w:rFonts w:ascii="Times New Roman" w:hAnsi="Times New Roman" w:cs="Times New Roman"/>
        </w:rPr>
        <w:t xml:space="preserve"> </w:t>
      </w:r>
      <w:r w:rsidR="004C42DF" w:rsidRPr="00FB0345">
        <w:rPr>
          <w:rFonts w:ascii="Times New Roman" w:hAnsi="Times New Roman" w:cs="Times New Roman"/>
        </w:rPr>
        <w:t xml:space="preserve">(Section 27GA is proposed to be inserted by the </w:t>
      </w:r>
      <w:r w:rsidR="004C42DF" w:rsidRPr="00FB0345">
        <w:rPr>
          <w:rFonts w:ascii="Times New Roman" w:hAnsi="Times New Roman" w:cs="Times New Roman"/>
          <w:i/>
        </w:rPr>
        <w:t>Statute Law Amendment Bill 2000</w:t>
      </w:r>
      <w:r w:rsidR="004C42DF" w:rsidRPr="0017306A">
        <w:rPr>
          <w:rFonts w:ascii="Times New Roman" w:hAnsi="Times New Roman" w:cs="Times New Roman"/>
          <w:i/>
          <w:iCs/>
        </w:rPr>
        <w:t xml:space="preserve"> (No</w:t>
      </w:r>
      <w:r w:rsidR="00BF42CC" w:rsidRPr="0017306A">
        <w:rPr>
          <w:rFonts w:ascii="Times New Roman" w:hAnsi="Times New Roman" w:cs="Times New Roman"/>
          <w:i/>
          <w:iCs/>
        </w:rPr>
        <w:t xml:space="preserve"> </w:t>
      </w:r>
      <w:r w:rsidR="004C42DF" w:rsidRPr="0017306A">
        <w:rPr>
          <w:rFonts w:ascii="Times New Roman" w:hAnsi="Times New Roman" w:cs="Times New Roman"/>
          <w:i/>
          <w:iCs/>
        </w:rPr>
        <w:t>2)</w:t>
      </w:r>
      <w:r w:rsidR="004C42DF" w:rsidRPr="00FB0345">
        <w:rPr>
          <w:rFonts w:ascii="Times New Roman" w:hAnsi="Times New Roman" w:cs="Times New Roman"/>
        </w:rPr>
        <w:t>.)</w:t>
      </w:r>
    </w:p>
    <w:p w14:paraId="58BE7FC5" w14:textId="77777777" w:rsidR="00652D86" w:rsidRPr="00552C16" w:rsidRDefault="00652D86" w:rsidP="00652D86">
      <w:pPr>
        <w:rPr>
          <w:b/>
          <w:i/>
        </w:rPr>
      </w:pPr>
      <w:r w:rsidRPr="00552C16">
        <w:rPr>
          <w:b/>
          <w:i/>
        </w:rPr>
        <w:t>(A2005-20)</w:t>
      </w:r>
    </w:p>
    <w:p w14:paraId="1F3893DE" w14:textId="543A5DE7" w:rsidR="00652D86" w:rsidRDefault="00B2134D" w:rsidP="00652D86">
      <w:r>
        <w:t xml:space="preserve">A2005-20 inserted </w:t>
      </w:r>
      <w:r w:rsidRPr="00B2134D">
        <w:t>(on the internet or otherwise)</w:t>
      </w:r>
      <w:r>
        <w:t xml:space="preserve"> in s 51 (2).</w:t>
      </w:r>
      <w:r w:rsidR="0013380F">
        <w:t xml:space="preserve"> </w:t>
      </w:r>
      <w:r w:rsidR="00652D86">
        <w:t>The explanatory note is as follows:</w:t>
      </w:r>
    </w:p>
    <w:p w14:paraId="588D6352" w14:textId="77777777" w:rsidR="00552C16" w:rsidRPr="009E5FE4" w:rsidRDefault="00652D86" w:rsidP="00552C16">
      <w:pPr>
        <w:spacing w:after="240"/>
        <w:ind w:left="720"/>
        <w:rPr>
          <w:rFonts w:ascii="Times New Roman" w:hAnsi="Times New Roman" w:cs="Times New Roman"/>
        </w:rPr>
      </w:pPr>
      <w:r w:rsidRPr="009E5FE4">
        <w:rPr>
          <w:rFonts w:ascii="Times New Roman" w:hAnsi="Times New Roman" w:cs="Times New Roman"/>
        </w:rPr>
        <w:t>This amendment makes it clear that it is sufficient for this section if the map, plan or register is available for inspection on the internet and does not need to be physically available for inspection.</w:t>
      </w:r>
    </w:p>
    <w:p w14:paraId="4328190E" w14:textId="19691484" w:rsidR="002F466D" w:rsidRDefault="0061757E" w:rsidP="00B5145F">
      <w:pPr>
        <w:pStyle w:val="Heading3"/>
      </w:pPr>
      <w:bookmarkStart w:id="78" w:name="_Toc179376685"/>
      <w:r>
        <w:t xml:space="preserve">Section </w:t>
      </w:r>
      <w:r w:rsidR="002F466D">
        <w:t>52</w:t>
      </w:r>
      <w:r>
        <w:tab/>
      </w:r>
      <w:r w:rsidR="002F466D">
        <w:t>Instrument may authoris</w:t>
      </w:r>
      <w:r w:rsidR="001D650A">
        <w:t>e determination of matter etc</w:t>
      </w:r>
      <w:bookmarkEnd w:id="78"/>
    </w:p>
    <w:p w14:paraId="745606E0" w14:textId="77777777" w:rsidR="004C42DF" w:rsidRPr="00552C16" w:rsidRDefault="004C42DF" w:rsidP="004C42DF">
      <w:pPr>
        <w:rPr>
          <w:b/>
          <w:i/>
        </w:rPr>
      </w:pPr>
      <w:r w:rsidRPr="00552C16">
        <w:rPr>
          <w:b/>
          <w:i/>
        </w:rPr>
        <w:t>(A2001-14)</w:t>
      </w:r>
    </w:p>
    <w:p w14:paraId="2352A295" w14:textId="5E314A0C" w:rsidR="00B2134D" w:rsidRDefault="00B2134D" w:rsidP="004C42DF">
      <w:r>
        <w:t>A2001-14 inserted the section.</w:t>
      </w:r>
      <w:r w:rsidR="0013380F">
        <w:t xml:space="preserve"> </w:t>
      </w:r>
      <w:r>
        <w:t>The explanatory statement provided:</w:t>
      </w:r>
    </w:p>
    <w:p w14:paraId="3433F47D" w14:textId="77777777" w:rsidR="004C42DF" w:rsidRPr="00B2134D" w:rsidRDefault="004C42DF" w:rsidP="009E5FE4">
      <w:pPr>
        <w:tabs>
          <w:tab w:val="left" w:pos="1876"/>
        </w:tabs>
        <w:spacing w:after="60"/>
        <w:ind w:left="720"/>
        <w:rPr>
          <w:rFonts w:ascii="Times New Roman" w:hAnsi="Times New Roman" w:cs="Times New Roman"/>
        </w:rPr>
      </w:pPr>
      <w:r w:rsidRPr="00B2134D">
        <w:rPr>
          <w:rFonts w:ascii="Times New Roman" w:hAnsi="Times New Roman" w:cs="Times New Roman"/>
        </w:rPr>
        <w:t>Clause 44</w:t>
      </w:r>
      <w:r w:rsidRPr="00B2134D">
        <w:rPr>
          <w:rFonts w:ascii="Times New Roman" w:hAnsi="Times New Roman" w:cs="Times New Roman"/>
        </w:rPr>
        <w:tab/>
      </w:r>
      <w:r w:rsidRPr="009E5FE4">
        <w:rPr>
          <w:rFonts w:ascii="Times New Roman" w:hAnsi="Times New Roman" w:cs="Times New Roman"/>
          <w:bCs/>
        </w:rPr>
        <w:t>Instrument</w:t>
      </w:r>
      <w:r w:rsidRPr="00B2134D">
        <w:rPr>
          <w:rFonts w:ascii="Times New Roman" w:hAnsi="Times New Roman" w:cs="Times New Roman"/>
        </w:rPr>
        <w:t xml:space="preserve"> may authorise determination of matter</w:t>
      </w:r>
    </w:p>
    <w:p w14:paraId="48372864" w14:textId="2DEC3BC2" w:rsidR="004C42DF" w:rsidRPr="00B2134D" w:rsidRDefault="00336DF7" w:rsidP="009E5FE4">
      <w:pPr>
        <w:autoSpaceDE w:val="0"/>
        <w:autoSpaceDN w:val="0"/>
        <w:adjustRightInd w:val="0"/>
        <w:spacing w:after="120"/>
        <w:ind w:left="1276" w:hanging="556"/>
        <w:rPr>
          <w:rFonts w:ascii="Times New Roman" w:hAnsi="Times New Roman" w:cs="Times New Roman"/>
        </w:rPr>
      </w:pPr>
      <w:r w:rsidRPr="00B2134D">
        <w:rPr>
          <w:rFonts w:ascii="Times New Roman" w:hAnsi="Times New Roman" w:cs="Times New Roman"/>
        </w:rPr>
        <w:t>81.</w:t>
      </w:r>
      <w:r w:rsidRPr="00B2134D">
        <w:rPr>
          <w:rFonts w:ascii="Times New Roman" w:hAnsi="Times New Roman" w:cs="Times New Roman"/>
        </w:rPr>
        <w:tab/>
      </w:r>
      <w:r w:rsidR="004C42DF" w:rsidRPr="00B2134D">
        <w:rPr>
          <w:rFonts w:ascii="Times New Roman" w:hAnsi="Times New Roman" w:cs="Times New Roman"/>
        </w:rPr>
        <w:t xml:space="preserve">This clause would re-enact section 27GB of the </w:t>
      </w:r>
      <w:r w:rsidR="004C42DF" w:rsidRPr="00B2134D">
        <w:rPr>
          <w:rFonts w:ascii="Times New Roman" w:hAnsi="Times New Roman" w:cs="Times New Roman"/>
          <w:i/>
        </w:rPr>
        <w:t>Interpretation Act 1967</w:t>
      </w:r>
      <w:r w:rsidR="004C42DF" w:rsidRPr="00B2134D">
        <w:rPr>
          <w:rFonts w:ascii="Times New Roman" w:hAnsi="Times New Roman" w:cs="Times New Roman"/>
        </w:rPr>
        <w:t>.</w:t>
      </w:r>
      <w:r w:rsidR="0013380F">
        <w:rPr>
          <w:rFonts w:ascii="Times New Roman" w:hAnsi="Times New Roman" w:cs="Times New Roman"/>
        </w:rPr>
        <w:t xml:space="preserve"> </w:t>
      </w:r>
      <w:r w:rsidR="004C42DF" w:rsidRPr="00B2134D">
        <w:rPr>
          <w:rFonts w:ascii="Times New Roman" w:hAnsi="Times New Roman" w:cs="Times New Roman"/>
        </w:rPr>
        <w:t xml:space="preserve">(Section 27GB is proposed to be inserted by the </w:t>
      </w:r>
      <w:r w:rsidR="004C42DF" w:rsidRPr="00B2134D">
        <w:rPr>
          <w:rFonts w:ascii="Times New Roman" w:hAnsi="Times New Roman" w:cs="Times New Roman"/>
          <w:i/>
        </w:rPr>
        <w:t>Statute Law Amendment Bill 2000</w:t>
      </w:r>
      <w:r w:rsidR="004C42DF" w:rsidRPr="0017306A">
        <w:rPr>
          <w:rFonts w:ascii="Times New Roman" w:hAnsi="Times New Roman" w:cs="Times New Roman"/>
          <w:i/>
          <w:iCs/>
        </w:rPr>
        <w:t xml:space="preserve"> (No</w:t>
      </w:r>
      <w:r w:rsidR="00BF42CC" w:rsidRPr="0017306A">
        <w:rPr>
          <w:rFonts w:ascii="Times New Roman" w:hAnsi="Times New Roman" w:cs="Times New Roman"/>
          <w:i/>
          <w:iCs/>
        </w:rPr>
        <w:t xml:space="preserve"> </w:t>
      </w:r>
      <w:r w:rsidR="004C42DF" w:rsidRPr="0017306A">
        <w:rPr>
          <w:rFonts w:ascii="Times New Roman" w:hAnsi="Times New Roman" w:cs="Times New Roman"/>
          <w:i/>
          <w:iCs/>
        </w:rPr>
        <w:t>2)</w:t>
      </w:r>
      <w:r w:rsidR="004C42DF" w:rsidRPr="00B2134D">
        <w:rPr>
          <w:rFonts w:ascii="Times New Roman" w:hAnsi="Times New Roman" w:cs="Times New Roman"/>
        </w:rPr>
        <w:t>.)</w:t>
      </w:r>
    </w:p>
    <w:p w14:paraId="07155B06" w14:textId="77777777" w:rsidR="002965CA" w:rsidRPr="00552C16" w:rsidRDefault="002965CA" w:rsidP="002965CA">
      <w:pPr>
        <w:rPr>
          <w:b/>
          <w:i/>
        </w:rPr>
      </w:pPr>
      <w:r w:rsidRPr="00552C16">
        <w:rPr>
          <w:b/>
          <w:i/>
        </w:rPr>
        <w:t xml:space="preserve">(A2001-14, </w:t>
      </w:r>
      <w:r w:rsidR="00FB60E2" w:rsidRPr="00552C16">
        <w:rPr>
          <w:b/>
          <w:i/>
        </w:rPr>
        <w:t>government amendment</w:t>
      </w:r>
      <w:r w:rsidRPr="00552C16">
        <w:rPr>
          <w:b/>
          <w:i/>
        </w:rPr>
        <w:t xml:space="preserve"> 12)</w:t>
      </w:r>
    </w:p>
    <w:p w14:paraId="5951AEB9" w14:textId="77777777" w:rsidR="00B2134D" w:rsidRDefault="00B2134D" w:rsidP="00B2134D">
      <w:r>
        <w:t>The explanatory statement for the government amendments provided:</w:t>
      </w:r>
    </w:p>
    <w:p w14:paraId="2DA8DC3B" w14:textId="77777777" w:rsidR="002965CA" w:rsidRPr="00B2134D" w:rsidRDefault="002965CA" w:rsidP="009E5FE4">
      <w:pPr>
        <w:autoSpaceDE w:val="0"/>
        <w:autoSpaceDN w:val="0"/>
        <w:adjustRightInd w:val="0"/>
        <w:spacing w:after="120"/>
        <w:ind w:left="720"/>
        <w:rPr>
          <w:rFonts w:ascii="TimesNewRoman,Bold" w:hAnsi="TimesNewRoman,Bold" w:cs="TimesNewRoman,Bold"/>
          <w:b/>
          <w:bCs/>
        </w:rPr>
      </w:pPr>
      <w:r w:rsidRPr="00B2134D">
        <w:rPr>
          <w:rFonts w:ascii="TimesNewRoman,Bold" w:hAnsi="TimesNewRoman,Bold" w:cs="TimesNewRoman,Bold"/>
          <w:b/>
          <w:bCs/>
        </w:rPr>
        <w:t>Amendment 12</w:t>
      </w:r>
    </w:p>
    <w:p w14:paraId="421581ED" w14:textId="77777777" w:rsidR="002965CA" w:rsidRDefault="002965CA" w:rsidP="00552C16">
      <w:pPr>
        <w:autoSpaceDE w:val="0"/>
        <w:autoSpaceDN w:val="0"/>
        <w:adjustRightInd w:val="0"/>
        <w:spacing w:after="240"/>
        <w:ind w:left="720"/>
        <w:rPr>
          <w:rFonts w:ascii="TimesNewRoman" w:hAnsi="TimesNewRoman" w:cs="TimesNewRoman"/>
        </w:rPr>
      </w:pPr>
      <w:r w:rsidRPr="00B2134D">
        <w:rPr>
          <w:rFonts w:ascii="TimesNewRoman" w:hAnsi="TimesNewRoman" w:cs="TimesNewRoman"/>
        </w:rPr>
        <w:t xml:space="preserve">This amendment makes it clear that clause 44 (Instrument may authorise determination of matter etc) applies to a state of mind </w:t>
      </w:r>
      <w:proofErr w:type="spellStart"/>
      <w:r w:rsidRPr="00B2134D">
        <w:rPr>
          <w:rFonts w:ascii="TimesNewRoman" w:hAnsi="TimesNewRoman" w:cs="TimesNewRoman"/>
        </w:rPr>
        <w:t>eg</w:t>
      </w:r>
      <w:proofErr w:type="spellEnd"/>
      <w:r w:rsidRPr="00B2134D">
        <w:rPr>
          <w:rFonts w:ascii="TimesNewRoman" w:hAnsi="TimesNewRoman" w:cs="TimesNewRoman"/>
        </w:rPr>
        <w:t xml:space="preserve"> the forming of an opinion or being satisfied. In a statutory instrument it is frequently necessary to make provision about a matter by requiring someone to form an opinion or be satisfied about something. For example, a statutory instrument may provide for courses or qualifications to be approved by an official, if the official is satisfied that they meet a specified standard.</w:t>
      </w:r>
    </w:p>
    <w:p w14:paraId="4E26274E" w14:textId="77777777" w:rsidR="00875AA4" w:rsidRPr="00552C16" w:rsidRDefault="00875AA4" w:rsidP="00875AA4">
      <w:pPr>
        <w:rPr>
          <w:b/>
          <w:i/>
        </w:rPr>
      </w:pPr>
      <w:r w:rsidRPr="00552C16">
        <w:rPr>
          <w:b/>
          <w:i/>
        </w:rPr>
        <w:t>(A2002-11)</w:t>
      </w:r>
    </w:p>
    <w:p w14:paraId="28BEBCBF" w14:textId="2C28E9A3" w:rsidR="00875AA4" w:rsidRDefault="00B2134D" w:rsidP="00552C16">
      <w:pPr>
        <w:spacing w:after="240"/>
      </w:pPr>
      <w:r>
        <w:t>A2002-11</w:t>
      </w:r>
      <w:r w:rsidR="00875AA4">
        <w:t xml:space="preserve"> insert</w:t>
      </w:r>
      <w:r w:rsidR="00502386">
        <w:t>ed</w:t>
      </w:r>
      <w:r w:rsidR="00875AA4">
        <w:t xml:space="preserve"> s 52 (2A), providing that the section is a determinative provision.</w:t>
      </w:r>
    </w:p>
    <w:p w14:paraId="011B30F6" w14:textId="77777777" w:rsidR="003F60D8" w:rsidRPr="00557AEA" w:rsidRDefault="003F60D8" w:rsidP="009E5FE4">
      <w:pPr>
        <w:keepNext/>
        <w:autoSpaceDE w:val="0"/>
        <w:autoSpaceDN w:val="0"/>
        <w:adjustRightInd w:val="0"/>
        <w:spacing w:after="240" w:line="240" w:lineRule="auto"/>
        <w:rPr>
          <w:b/>
          <w:i/>
        </w:rPr>
      </w:pPr>
      <w:r w:rsidRPr="00557AEA">
        <w:rPr>
          <w:b/>
          <w:i/>
        </w:rPr>
        <w:lastRenderedPageBreak/>
        <w:t>(A20</w:t>
      </w:r>
      <w:r>
        <w:rPr>
          <w:b/>
          <w:i/>
        </w:rPr>
        <w:t>21</w:t>
      </w:r>
      <w:r w:rsidRPr="00557AEA">
        <w:rPr>
          <w:b/>
          <w:i/>
        </w:rPr>
        <w:t>-</w:t>
      </w:r>
      <w:r>
        <w:rPr>
          <w:b/>
          <w:i/>
        </w:rPr>
        <w:t>12</w:t>
      </w:r>
      <w:r w:rsidRPr="00557AEA">
        <w:rPr>
          <w:b/>
          <w:i/>
        </w:rPr>
        <w:t>)</w:t>
      </w:r>
    </w:p>
    <w:p w14:paraId="0B31F229" w14:textId="72FEDBB8" w:rsidR="003F60D8" w:rsidRDefault="003F60D8" w:rsidP="009E5FE4">
      <w:pPr>
        <w:keepNext/>
        <w:spacing w:after="240"/>
      </w:pPr>
      <w:r>
        <w:t>A2021-12 omitted the example from s 52 (4). The explanatory note is as follows:</w:t>
      </w:r>
    </w:p>
    <w:p w14:paraId="20F61A7C" w14:textId="3A1C8B2B" w:rsidR="003F60D8" w:rsidRDefault="003F60D8" w:rsidP="00BF42CC">
      <w:pPr>
        <w:spacing w:after="240"/>
        <w:ind w:left="709"/>
      </w:pPr>
      <w:r w:rsidRPr="003F60D8">
        <w:t>This amendment omits an example that is no longer necessary and is inconsistent with current drafting practice.</w:t>
      </w:r>
    </w:p>
    <w:p w14:paraId="385BA3F5" w14:textId="77777777" w:rsidR="002F466D" w:rsidRDefault="0061757E" w:rsidP="00B5145F">
      <w:pPr>
        <w:pStyle w:val="Heading3"/>
      </w:pPr>
      <w:bookmarkStart w:id="79" w:name="_Toc179376686"/>
      <w:r>
        <w:t xml:space="preserve">Section </w:t>
      </w:r>
      <w:r w:rsidR="002F466D">
        <w:t>53</w:t>
      </w:r>
      <w:r>
        <w:tab/>
      </w:r>
      <w:r w:rsidR="002F466D">
        <w:t xml:space="preserve">Instrument may </w:t>
      </w:r>
      <w:r w:rsidR="001D650A">
        <w:t>prohibit</w:t>
      </w:r>
      <w:bookmarkEnd w:id="79"/>
      <w:r w:rsidR="001D650A">
        <w:t xml:space="preserve"> </w:t>
      </w:r>
    </w:p>
    <w:p w14:paraId="2EADCD2A" w14:textId="77777777" w:rsidR="004C42DF" w:rsidRPr="00552C16" w:rsidRDefault="004C42DF" w:rsidP="004C42DF">
      <w:pPr>
        <w:rPr>
          <w:b/>
          <w:i/>
        </w:rPr>
      </w:pPr>
      <w:r w:rsidRPr="00552C16">
        <w:rPr>
          <w:b/>
          <w:i/>
        </w:rPr>
        <w:t>(A2001-14)</w:t>
      </w:r>
    </w:p>
    <w:p w14:paraId="5CA491F5" w14:textId="158E1DCA" w:rsidR="00B2134D" w:rsidRDefault="00B2134D" w:rsidP="004C42DF">
      <w:r>
        <w:t>A2001-14 inserted the section.</w:t>
      </w:r>
      <w:r w:rsidR="0013380F">
        <w:t xml:space="preserve"> </w:t>
      </w:r>
      <w:r>
        <w:t>The explanatory statement provided:</w:t>
      </w:r>
    </w:p>
    <w:p w14:paraId="30804BB5" w14:textId="77777777" w:rsidR="004C42DF" w:rsidRPr="00B2134D" w:rsidRDefault="004C42DF" w:rsidP="009E5FE4">
      <w:pPr>
        <w:tabs>
          <w:tab w:val="left" w:pos="1876"/>
        </w:tabs>
        <w:spacing w:after="60"/>
        <w:ind w:left="720"/>
        <w:rPr>
          <w:rFonts w:ascii="Times New Roman" w:hAnsi="Times New Roman" w:cs="Times New Roman"/>
        </w:rPr>
      </w:pPr>
      <w:r w:rsidRPr="00B2134D">
        <w:rPr>
          <w:rFonts w:ascii="Times New Roman" w:hAnsi="Times New Roman" w:cs="Times New Roman"/>
        </w:rPr>
        <w:t>Clause 45</w:t>
      </w:r>
      <w:r w:rsidRPr="00B2134D">
        <w:rPr>
          <w:rFonts w:ascii="Times New Roman" w:hAnsi="Times New Roman" w:cs="Times New Roman"/>
        </w:rPr>
        <w:tab/>
      </w:r>
      <w:r w:rsidRPr="009E5FE4">
        <w:rPr>
          <w:rFonts w:ascii="Times New Roman" w:hAnsi="Times New Roman" w:cs="Times New Roman"/>
          <w:bCs/>
        </w:rPr>
        <w:t>Instrument</w:t>
      </w:r>
      <w:r w:rsidRPr="00B2134D">
        <w:rPr>
          <w:rFonts w:ascii="Times New Roman" w:hAnsi="Times New Roman" w:cs="Times New Roman"/>
        </w:rPr>
        <w:t xml:space="preserve"> may prohibit</w:t>
      </w:r>
    </w:p>
    <w:p w14:paraId="44E52137" w14:textId="2C459108" w:rsidR="004C42DF" w:rsidRPr="00B2134D" w:rsidRDefault="0077785A" w:rsidP="009E5FE4">
      <w:pPr>
        <w:autoSpaceDE w:val="0"/>
        <w:autoSpaceDN w:val="0"/>
        <w:adjustRightInd w:val="0"/>
        <w:spacing w:after="240"/>
        <w:ind w:left="1276" w:hanging="556"/>
        <w:rPr>
          <w:rFonts w:ascii="Times New Roman" w:hAnsi="Times New Roman" w:cs="Times New Roman"/>
        </w:rPr>
      </w:pPr>
      <w:r w:rsidRPr="00B2134D">
        <w:rPr>
          <w:rFonts w:ascii="Times New Roman" w:hAnsi="Times New Roman" w:cs="Times New Roman"/>
        </w:rPr>
        <w:t>82.</w:t>
      </w:r>
      <w:r w:rsidRPr="00B2134D">
        <w:rPr>
          <w:rFonts w:ascii="Times New Roman" w:hAnsi="Times New Roman" w:cs="Times New Roman"/>
        </w:rPr>
        <w:tab/>
      </w:r>
      <w:r w:rsidR="004C42DF" w:rsidRPr="00B2134D">
        <w:rPr>
          <w:rFonts w:ascii="Times New Roman" w:hAnsi="Times New Roman" w:cs="Times New Roman"/>
        </w:rPr>
        <w:t xml:space="preserve">This clause would re-enact section 27GC of the </w:t>
      </w:r>
      <w:r w:rsidR="004C42DF" w:rsidRPr="00B2134D">
        <w:rPr>
          <w:rFonts w:ascii="Times New Roman" w:hAnsi="Times New Roman" w:cs="Times New Roman"/>
          <w:i/>
        </w:rPr>
        <w:t>Interpretation Act 1967</w:t>
      </w:r>
      <w:r w:rsidR="004C42DF" w:rsidRPr="00B2134D">
        <w:rPr>
          <w:rFonts w:ascii="Times New Roman" w:hAnsi="Times New Roman" w:cs="Times New Roman"/>
        </w:rPr>
        <w:t>.</w:t>
      </w:r>
      <w:r w:rsidR="0013380F">
        <w:rPr>
          <w:rFonts w:ascii="Times New Roman" w:hAnsi="Times New Roman" w:cs="Times New Roman"/>
        </w:rPr>
        <w:t xml:space="preserve"> </w:t>
      </w:r>
      <w:r w:rsidR="004C42DF" w:rsidRPr="00B2134D">
        <w:rPr>
          <w:rFonts w:ascii="Times New Roman" w:hAnsi="Times New Roman" w:cs="Times New Roman"/>
        </w:rPr>
        <w:t xml:space="preserve">(Section 27GC is proposed to be inserted by the </w:t>
      </w:r>
      <w:r w:rsidR="004C42DF" w:rsidRPr="00B2134D">
        <w:rPr>
          <w:rFonts w:ascii="Times New Roman" w:hAnsi="Times New Roman" w:cs="Times New Roman"/>
          <w:i/>
        </w:rPr>
        <w:t>Statute Law Amendment Bill 2000</w:t>
      </w:r>
      <w:r w:rsidR="00552C16" w:rsidRPr="0017306A">
        <w:rPr>
          <w:rFonts w:ascii="Times New Roman" w:hAnsi="Times New Roman" w:cs="Times New Roman"/>
          <w:i/>
          <w:iCs/>
        </w:rPr>
        <w:t xml:space="preserve"> (No</w:t>
      </w:r>
      <w:r w:rsidR="00BF42CC" w:rsidRPr="0017306A">
        <w:rPr>
          <w:rFonts w:ascii="Times New Roman" w:hAnsi="Times New Roman" w:cs="Times New Roman"/>
          <w:i/>
          <w:iCs/>
        </w:rPr>
        <w:t xml:space="preserve"> </w:t>
      </w:r>
      <w:r w:rsidR="004C42DF" w:rsidRPr="0017306A">
        <w:rPr>
          <w:rFonts w:ascii="Times New Roman" w:hAnsi="Times New Roman" w:cs="Times New Roman"/>
          <w:i/>
          <w:iCs/>
        </w:rPr>
        <w:t>2)</w:t>
      </w:r>
      <w:r w:rsidR="004C42DF" w:rsidRPr="00B2134D">
        <w:rPr>
          <w:rFonts w:ascii="Times New Roman" w:hAnsi="Times New Roman" w:cs="Times New Roman"/>
        </w:rPr>
        <w:t>.)</w:t>
      </w:r>
    </w:p>
    <w:p w14:paraId="2538193E" w14:textId="77777777" w:rsidR="0012708D" w:rsidRPr="00B2134D" w:rsidRDefault="0012708D" w:rsidP="009E5FE4">
      <w:pPr>
        <w:tabs>
          <w:tab w:val="left" w:pos="1876"/>
        </w:tabs>
        <w:spacing w:after="60"/>
        <w:ind w:left="720"/>
        <w:rPr>
          <w:rFonts w:ascii="Times New Roman" w:hAnsi="Times New Roman" w:cs="Times New Roman"/>
        </w:rPr>
      </w:pPr>
      <w:r w:rsidRPr="00B2134D">
        <w:rPr>
          <w:rFonts w:ascii="Times New Roman" w:hAnsi="Times New Roman" w:cs="Times New Roman"/>
        </w:rPr>
        <w:t>Clause 46</w:t>
      </w:r>
      <w:r w:rsidRPr="00B2134D">
        <w:rPr>
          <w:rFonts w:ascii="Times New Roman" w:hAnsi="Times New Roman" w:cs="Times New Roman"/>
        </w:rPr>
        <w:tab/>
      </w:r>
      <w:r w:rsidRPr="009E5FE4">
        <w:rPr>
          <w:rFonts w:ascii="Times New Roman" w:hAnsi="Times New Roman" w:cs="Times New Roman"/>
          <w:bCs/>
        </w:rPr>
        <w:t>Instrument</w:t>
      </w:r>
      <w:r w:rsidRPr="00B2134D">
        <w:rPr>
          <w:rFonts w:ascii="Times New Roman" w:hAnsi="Times New Roman" w:cs="Times New Roman"/>
        </w:rPr>
        <w:t xml:space="preserve"> may provide for reconsideration etc</w:t>
      </w:r>
    </w:p>
    <w:p w14:paraId="742D2654" w14:textId="512AF7E8" w:rsidR="0012708D" w:rsidRPr="00B2134D" w:rsidRDefault="0077785A" w:rsidP="009E5FE4">
      <w:pPr>
        <w:autoSpaceDE w:val="0"/>
        <w:autoSpaceDN w:val="0"/>
        <w:adjustRightInd w:val="0"/>
        <w:spacing w:after="120"/>
        <w:ind w:left="1276" w:hanging="556"/>
        <w:rPr>
          <w:rFonts w:ascii="Times New Roman" w:hAnsi="Times New Roman" w:cs="Times New Roman"/>
        </w:rPr>
      </w:pPr>
      <w:r w:rsidRPr="00B2134D">
        <w:rPr>
          <w:rFonts w:ascii="Times New Roman" w:hAnsi="Times New Roman" w:cs="Times New Roman"/>
        </w:rPr>
        <w:t>83.</w:t>
      </w:r>
      <w:r w:rsidRPr="00B2134D">
        <w:rPr>
          <w:rFonts w:ascii="Times New Roman" w:hAnsi="Times New Roman" w:cs="Times New Roman"/>
        </w:rPr>
        <w:tab/>
      </w:r>
      <w:r w:rsidR="0012708D" w:rsidRPr="00B2134D">
        <w:rPr>
          <w:rFonts w:ascii="Times New Roman" w:hAnsi="Times New Roman" w:cs="Times New Roman"/>
        </w:rPr>
        <w:t xml:space="preserve">This clause would re-enact section 27GD of the </w:t>
      </w:r>
      <w:r w:rsidR="0012708D" w:rsidRPr="00B2134D">
        <w:rPr>
          <w:rFonts w:ascii="Times New Roman" w:hAnsi="Times New Roman" w:cs="Times New Roman"/>
          <w:i/>
        </w:rPr>
        <w:t>Interpretation Act 1967</w:t>
      </w:r>
      <w:r w:rsidR="0012708D" w:rsidRPr="00B2134D">
        <w:rPr>
          <w:rFonts w:ascii="Times New Roman" w:hAnsi="Times New Roman" w:cs="Times New Roman"/>
        </w:rPr>
        <w:t>.</w:t>
      </w:r>
      <w:r w:rsidR="0013380F">
        <w:rPr>
          <w:rFonts w:ascii="Times New Roman" w:hAnsi="Times New Roman" w:cs="Times New Roman"/>
        </w:rPr>
        <w:t xml:space="preserve"> </w:t>
      </w:r>
      <w:r w:rsidR="0012708D" w:rsidRPr="00B2134D">
        <w:rPr>
          <w:rFonts w:ascii="Times New Roman" w:hAnsi="Times New Roman" w:cs="Times New Roman"/>
        </w:rPr>
        <w:t xml:space="preserve">(Section 27GD is proposed to be inserted by the </w:t>
      </w:r>
      <w:r w:rsidR="0012708D" w:rsidRPr="00B2134D">
        <w:rPr>
          <w:rFonts w:ascii="Times New Roman" w:hAnsi="Times New Roman" w:cs="Times New Roman"/>
          <w:i/>
        </w:rPr>
        <w:t>Statute Law Amendment Bill 2000</w:t>
      </w:r>
      <w:r w:rsidR="00552C16" w:rsidRPr="0017306A">
        <w:rPr>
          <w:rFonts w:ascii="Times New Roman" w:hAnsi="Times New Roman" w:cs="Times New Roman"/>
          <w:i/>
          <w:iCs/>
        </w:rPr>
        <w:t xml:space="preserve"> (No</w:t>
      </w:r>
      <w:r w:rsidR="00BF42CC" w:rsidRPr="0017306A">
        <w:rPr>
          <w:rFonts w:ascii="Times New Roman" w:hAnsi="Times New Roman" w:cs="Times New Roman"/>
          <w:i/>
          <w:iCs/>
        </w:rPr>
        <w:t xml:space="preserve"> </w:t>
      </w:r>
      <w:r w:rsidR="0012708D" w:rsidRPr="0017306A">
        <w:rPr>
          <w:rFonts w:ascii="Times New Roman" w:hAnsi="Times New Roman" w:cs="Times New Roman"/>
          <w:i/>
          <w:iCs/>
        </w:rPr>
        <w:t>2)</w:t>
      </w:r>
      <w:r w:rsidR="0012708D" w:rsidRPr="00B2134D">
        <w:rPr>
          <w:rFonts w:ascii="Times New Roman" w:hAnsi="Times New Roman" w:cs="Times New Roman"/>
        </w:rPr>
        <w:t>.)</w:t>
      </w:r>
    </w:p>
    <w:p w14:paraId="0324574F" w14:textId="77777777" w:rsidR="00D013BF" w:rsidRPr="00552C16" w:rsidRDefault="00D013BF" w:rsidP="00D013BF">
      <w:pPr>
        <w:rPr>
          <w:b/>
          <w:i/>
        </w:rPr>
      </w:pPr>
      <w:r w:rsidRPr="00552C16">
        <w:rPr>
          <w:b/>
          <w:i/>
        </w:rPr>
        <w:t xml:space="preserve">(A2001-14, </w:t>
      </w:r>
      <w:r w:rsidR="00FB60E2" w:rsidRPr="00552C16">
        <w:rPr>
          <w:b/>
          <w:i/>
        </w:rPr>
        <w:t>g</w:t>
      </w:r>
      <w:r w:rsidRPr="00552C16">
        <w:rPr>
          <w:b/>
          <w:i/>
        </w:rPr>
        <w:t xml:space="preserve">overnment </w:t>
      </w:r>
      <w:r w:rsidR="00FB60E2" w:rsidRPr="00552C16">
        <w:rPr>
          <w:b/>
          <w:i/>
        </w:rPr>
        <w:t>a</w:t>
      </w:r>
      <w:r w:rsidRPr="00552C16">
        <w:rPr>
          <w:b/>
          <w:i/>
        </w:rPr>
        <w:t>mendment 13)</w:t>
      </w:r>
    </w:p>
    <w:p w14:paraId="24362FAB" w14:textId="77777777" w:rsidR="00B2134D" w:rsidRDefault="00B2134D" w:rsidP="00B62E1A">
      <w:pPr>
        <w:spacing w:after="120"/>
      </w:pPr>
      <w:r>
        <w:t>The explanatory statement for the government amendments provided:</w:t>
      </w:r>
    </w:p>
    <w:p w14:paraId="4DCF6EEA" w14:textId="77777777" w:rsidR="00D013BF" w:rsidRPr="00B2134D" w:rsidRDefault="00D013BF" w:rsidP="009E5FE4">
      <w:pPr>
        <w:autoSpaceDE w:val="0"/>
        <w:autoSpaceDN w:val="0"/>
        <w:adjustRightInd w:val="0"/>
        <w:spacing w:after="120"/>
        <w:ind w:left="720"/>
        <w:rPr>
          <w:rFonts w:ascii="TimesNewRoman,Bold" w:hAnsi="TimesNewRoman,Bold" w:cs="TimesNewRoman,Bold"/>
          <w:b/>
          <w:bCs/>
        </w:rPr>
      </w:pPr>
      <w:r w:rsidRPr="00B2134D">
        <w:rPr>
          <w:rFonts w:ascii="TimesNewRoman,Bold" w:hAnsi="TimesNewRoman,Bold" w:cs="TimesNewRoman,Bold"/>
          <w:b/>
          <w:bCs/>
        </w:rPr>
        <w:t>Amendment 13</w:t>
      </w:r>
    </w:p>
    <w:p w14:paraId="29DEF5E7" w14:textId="77777777" w:rsidR="00D013BF" w:rsidRPr="00B2134D" w:rsidRDefault="00D013BF" w:rsidP="00552C16">
      <w:pPr>
        <w:autoSpaceDE w:val="0"/>
        <w:autoSpaceDN w:val="0"/>
        <w:adjustRightInd w:val="0"/>
        <w:spacing w:after="240"/>
        <w:ind w:left="720"/>
        <w:rPr>
          <w:rFonts w:ascii="TimesNewRoman,Bold" w:hAnsi="TimesNewRoman,Bold" w:cs="TimesNewRoman,Bold"/>
          <w:bCs/>
        </w:rPr>
      </w:pPr>
      <w:r w:rsidRPr="00B2134D">
        <w:rPr>
          <w:rFonts w:ascii="TimesNewRoman,Bold" w:hAnsi="TimesNewRoman,Bold" w:cs="TimesNewRoman,Bold"/>
          <w:bCs/>
        </w:rPr>
        <w:t>The opposition to clause 46 is in response to the Scrutiny Committee’s concerns that it may not be appropriate to authorise a statutory instrument to provide for reconsideration or review of a decision made under the instrument, or the Act under which the statutory instrument is in force.)</w:t>
      </w:r>
    </w:p>
    <w:p w14:paraId="698C7229" w14:textId="77777777" w:rsidR="00875AA4" w:rsidRPr="00552C16" w:rsidRDefault="00875AA4" w:rsidP="00875AA4">
      <w:pPr>
        <w:rPr>
          <w:b/>
          <w:i/>
        </w:rPr>
      </w:pPr>
      <w:r w:rsidRPr="00552C16">
        <w:rPr>
          <w:b/>
          <w:i/>
        </w:rPr>
        <w:t>(A2002-11)</w:t>
      </w:r>
    </w:p>
    <w:p w14:paraId="4C048787" w14:textId="5D5E1D2B" w:rsidR="00875AA4" w:rsidRDefault="00B2134D" w:rsidP="00552C16">
      <w:pPr>
        <w:spacing w:after="240"/>
      </w:pPr>
      <w:r>
        <w:t>A2002-11</w:t>
      </w:r>
      <w:r w:rsidR="00875AA4">
        <w:t xml:space="preserve"> insert</w:t>
      </w:r>
      <w:r w:rsidR="00502386">
        <w:t>ed</w:t>
      </w:r>
      <w:r w:rsidR="00875AA4">
        <w:t xml:space="preserve"> s 53 (2), providing that the section is a determinative provision.</w:t>
      </w:r>
    </w:p>
    <w:p w14:paraId="64D030D0" w14:textId="77777777" w:rsidR="002F466D" w:rsidRDefault="0061757E" w:rsidP="00B5145F">
      <w:pPr>
        <w:pStyle w:val="Heading3"/>
      </w:pPr>
      <w:bookmarkStart w:id="80" w:name="_Toc179376687"/>
      <w:r>
        <w:t xml:space="preserve">Section </w:t>
      </w:r>
      <w:r w:rsidR="002F466D">
        <w:t>54</w:t>
      </w:r>
      <w:r>
        <w:tab/>
      </w:r>
      <w:r w:rsidR="002F466D">
        <w:t>Instrument may require ma</w:t>
      </w:r>
      <w:r w:rsidR="001D650A">
        <w:t>king of statutory declaration</w:t>
      </w:r>
      <w:bookmarkEnd w:id="80"/>
      <w:r w:rsidR="001D650A">
        <w:t xml:space="preserve"> </w:t>
      </w:r>
    </w:p>
    <w:p w14:paraId="21ED958C" w14:textId="77777777" w:rsidR="004C42DF" w:rsidRPr="00552C16" w:rsidRDefault="004C42DF" w:rsidP="004C42DF">
      <w:pPr>
        <w:rPr>
          <w:b/>
          <w:i/>
        </w:rPr>
      </w:pPr>
      <w:r w:rsidRPr="00552C16">
        <w:rPr>
          <w:b/>
          <w:i/>
        </w:rPr>
        <w:t>(A2001-14)</w:t>
      </w:r>
    </w:p>
    <w:p w14:paraId="328EEA9C" w14:textId="7E91D8BA" w:rsidR="00B2134D" w:rsidRDefault="005F71DA" w:rsidP="004C42DF">
      <w:r>
        <w:t>A2001-14 inserted the section.</w:t>
      </w:r>
      <w:r w:rsidR="0013380F">
        <w:t xml:space="preserve"> </w:t>
      </w:r>
      <w:r>
        <w:t>The explanatory statement provided:</w:t>
      </w:r>
    </w:p>
    <w:p w14:paraId="2FCB38D7" w14:textId="77777777" w:rsidR="0012708D" w:rsidRPr="005F71DA" w:rsidRDefault="0012708D" w:rsidP="009E5FE4">
      <w:pPr>
        <w:tabs>
          <w:tab w:val="left" w:pos="1876"/>
        </w:tabs>
        <w:spacing w:after="60"/>
        <w:ind w:left="720"/>
        <w:rPr>
          <w:rFonts w:ascii="Times New Roman" w:hAnsi="Times New Roman" w:cs="Times New Roman"/>
        </w:rPr>
      </w:pPr>
      <w:r w:rsidRPr="005F71DA">
        <w:rPr>
          <w:rFonts w:ascii="Times New Roman" w:hAnsi="Times New Roman" w:cs="Times New Roman"/>
        </w:rPr>
        <w:t>Clause 47</w:t>
      </w:r>
      <w:r w:rsidRPr="005F71DA">
        <w:rPr>
          <w:rFonts w:ascii="Times New Roman" w:hAnsi="Times New Roman" w:cs="Times New Roman"/>
        </w:rPr>
        <w:tab/>
      </w:r>
      <w:r w:rsidRPr="009E5FE4">
        <w:rPr>
          <w:rFonts w:ascii="Times New Roman" w:hAnsi="Times New Roman" w:cs="Times New Roman"/>
          <w:bCs/>
        </w:rPr>
        <w:t>Instrument</w:t>
      </w:r>
      <w:r w:rsidRPr="005F71DA">
        <w:rPr>
          <w:rFonts w:ascii="Times New Roman" w:hAnsi="Times New Roman" w:cs="Times New Roman"/>
        </w:rPr>
        <w:t xml:space="preserve"> may require the making of a statutory declaration</w:t>
      </w:r>
    </w:p>
    <w:p w14:paraId="2250659A" w14:textId="3C345D2B" w:rsidR="0012708D" w:rsidRDefault="007C19D0" w:rsidP="009E5FE4">
      <w:pPr>
        <w:autoSpaceDE w:val="0"/>
        <w:autoSpaceDN w:val="0"/>
        <w:adjustRightInd w:val="0"/>
        <w:spacing w:after="120"/>
        <w:ind w:left="1276" w:hanging="556"/>
        <w:rPr>
          <w:rFonts w:ascii="Times New Roman" w:hAnsi="Times New Roman" w:cs="Times New Roman"/>
        </w:rPr>
      </w:pPr>
      <w:r w:rsidRPr="005F71DA">
        <w:rPr>
          <w:rFonts w:ascii="Times New Roman" w:hAnsi="Times New Roman" w:cs="Times New Roman"/>
        </w:rPr>
        <w:t>84.</w:t>
      </w:r>
      <w:r w:rsidRPr="005F71DA">
        <w:rPr>
          <w:rFonts w:ascii="Times New Roman" w:hAnsi="Times New Roman" w:cs="Times New Roman"/>
        </w:rPr>
        <w:tab/>
      </w:r>
      <w:r w:rsidR="0012708D" w:rsidRPr="005F71DA">
        <w:rPr>
          <w:rFonts w:ascii="Times New Roman" w:hAnsi="Times New Roman" w:cs="Times New Roman"/>
        </w:rPr>
        <w:t xml:space="preserve">This clause would re-enact section 27H of the </w:t>
      </w:r>
      <w:r w:rsidR="0012708D" w:rsidRPr="005F71DA">
        <w:rPr>
          <w:rFonts w:ascii="Times New Roman" w:hAnsi="Times New Roman" w:cs="Times New Roman"/>
          <w:i/>
        </w:rPr>
        <w:t>Interpretation Act 1967</w:t>
      </w:r>
      <w:r w:rsidR="0012708D" w:rsidRPr="005F71DA">
        <w:rPr>
          <w:rFonts w:ascii="Times New Roman" w:hAnsi="Times New Roman" w:cs="Times New Roman"/>
        </w:rPr>
        <w:t>.</w:t>
      </w:r>
      <w:r w:rsidR="0013380F">
        <w:rPr>
          <w:rFonts w:ascii="Times New Roman" w:hAnsi="Times New Roman" w:cs="Times New Roman"/>
        </w:rPr>
        <w:t xml:space="preserve"> </w:t>
      </w:r>
      <w:r w:rsidR="0012708D" w:rsidRPr="005F71DA">
        <w:rPr>
          <w:rFonts w:ascii="Times New Roman" w:hAnsi="Times New Roman" w:cs="Times New Roman"/>
        </w:rPr>
        <w:t xml:space="preserve">(Section 27H in turn re-enacts existing subsection 27 (4) and is proposed to be inserted by the </w:t>
      </w:r>
      <w:r w:rsidR="0012708D" w:rsidRPr="005F71DA">
        <w:rPr>
          <w:rFonts w:ascii="Times New Roman" w:hAnsi="Times New Roman" w:cs="Times New Roman"/>
          <w:i/>
        </w:rPr>
        <w:t>Statute Law Amendment Bill 2000</w:t>
      </w:r>
      <w:r w:rsidR="0012708D" w:rsidRPr="005F71DA">
        <w:rPr>
          <w:rFonts w:ascii="Times New Roman" w:hAnsi="Times New Roman" w:cs="Times New Roman"/>
        </w:rPr>
        <w:t>.)</w:t>
      </w:r>
    </w:p>
    <w:p w14:paraId="01568217" w14:textId="77777777" w:rsidR="00262AF4" w:rsidRPr="00552C16" w:rsidRDefault="00262AF4" w:rsidP="009E5FE4">
      <w:pPr>
        <w:rPr>
          <w:b/>
          <w:i/>
        </w:rPr>
      </w:pPr>
      <w:r w:rsidRPr="00552C16">
        <w:rPr>
          <w:b/>
          <w:i/>
        </w:rPr>
        <w:t>(A2002-11)</w:t>
      </w:r>
    </w:p>
    <w:p w14:paraId="6EC96838" w14:textId="77777777" w:rsidR="00262AF4" w:rsidRDefault="00FD26D9" w:rsidP="00552C16">
      <w:pPr>
        <w:spacing w:after="240"/>
      </w:pPr>
      <w:r>
        <w:t>A2002-11</w:t>
      </w:r>
      <w:r w:rsidR="00262AF4">
        <w:t xml:space="preserve"> insert</w:t>
      </w:r>
      <w:r>
        <w:t>ed</w:t>
      </w:r>
      <w:r w:rsidR="00262AF4">
        <w:t xml:space="preserve"> s 54 (3), providing that the section is a determinative provision.</w:t>
      </w:r>
    </w:p>
    <w:p w14:paraId="3FB03191" w14:textId="77777777" w:rsidR="00AE3C54" w:rsidRPr="00552C16" w:rsidRDefault="00AE3C54" w:rsidP="00AE3C54">
      <w:pPr>
        <w:rPr>
          <w:b/>
          <w:i/>
        </w:rPr>
      </w:pPr>
      <w:r w:rsidRPr="00552C16">
        <w:rPr>
          <w:b/>
          <w:i/>
        </w:rPr>
        <w:lastRenderedPageBreak/>
        <w:t>(A2002-30)</w:t>
      </w:r>
    </w:p>
    <w:p w14:paraId="656A6B67" w14:textId="3FE70F5E" w:rsidR="00AE3C54" w:rsidRDefault="00FD26D9" w:rsidP="00B62E1A">
      <w:pPr>
        <w:spacing w:after="120"/>
      </w:pPr>
      <w:r>
        <w:t>A2002-30</w:t>
      </w:r>
      <w:r w:rsidR="00AE3C54" w:rsidRPr="009A7E9B">
        <w:t xml:space="preserve"> insert</w:t>
      </w:r>
      <w:r>
        <w:t>ed</w:t>
      </w:r>
      <w:r w:rsidR="00AE3C54" w:rsidRPr="009A7E9B">
        <w:t xml:space="preserve"> a note</w:t>
      </w:r>
      <w:r>
        <w:t xml:space="preserve"> in s 54 (1)</w:t>
      </w:r>
      <w:r w:rsidR="00AE3C54" w:rsidRPr="009A7E9B">
        <w:t>.</w:t>
      </w:r>
      <w:r w:rsidR="0013380F">
        <w:rPr>
          <w:rFonts w:ascii="Times New Roman" w:hAnsi="Times New Roman" w:cs="Times New Roman"/>
          <w:sz w:val="24"/>
          <w:szCs w:val="24"/>
        </w:rPr>
        <w:t xml:space="preserve"> </w:t>
      </w:r>
      <w:r w:rsidR="00AE3C54">
        <w:t>The explanatory note is as follows:</w:t>
      </w:r>
    </w:p>
    <w:p w14:paraId="3EA7458E" w14:textId="77777777" w:rsidR="00A31935" w:rsidRPr="00BC7A39" w:rsidRDefault="00AE3C54" w:rsidP="009E5FE4">
      <w:pPr>
        <w:autoSpaceDE w:val="0"/>
        <w:autoSpaceDN w:val="0"/>
        <w:adjustRightInd w:val="0"/>
        <w:spacing w:after="240"/>
        <w:ind w:left="720"/>
        <w:rPr>
          <w:rFonts w:ascii="TimesNewRoman,Bold" w:hAnsi="TimesNewRoman,Bold" w:cs="TimesNewRoman,Bold"/>
          <w:bCs/>
        </w:rPr>
      </w:pPr>
      <w:r w:rsidRPr="00BC7A39">
        <w:rPr>
          <w:rFonts w:ascii="TimesNewRoman,Bold" w:hAnsi="TimesNewRoman,Bold" w:cs="TimesNewRoman,Bold"/>
          <w:bCs/>
        </w:rPr>
        <w:t>This amendment adds a note about the legislation under which statutory declarations for ACT laws are made.</w:t>
      </w:r>
    </w:p>
    <w:p w14:paraId="32242B15" w14:textId="77777777" w:rsidR="002F466D" w:rsidRPr="0061757E" w:rsidRDefault="00552C16" w:rsidP="009E5FE4">
      <w:pPr>
        <w:pStyle w:val="Heading2"/>
        <w:spacing w:before="360"/>
      </w:pPr>
      <w:bookmarkStart w:id="81" w:name="_Toc179376688"/>
      <w:r>
        <w:t>Part 6.3</w:t>
      </w:r>
      <w:r>
        <w:tab/>
      </w:r>
      <w:r w:rsidR="002F466D" w:rsidRPr="0061757E">
        <w:t>Making of certain statutory instruments about</w:t>
      </w:r>
      <w:r w:rsidR="0061757E" w:rsidRPr="0061757E">
        <w:t xml:space="preserve"> </w:t>
      </w:r>
      <w:r w:rsidR="002F466D" w:rsidRPr="0061757E">
        <w:t>fees</w:t>
      </w:r>
      <w:bookmarkEnd w:id="81"/>
    </w:p>
    <w:p w14:paraId="30959DF2" w14:textId="77777777" w:rsidR="00D91CEB" w:rsidRPr="00875542" w:rsidRDefault="00D91CEB" w:rsidP="00D91CEB">
      <w:pPr>
        <w:rPr>
          <w:b/>
          <w:i/>
        </w:rPr>
      </w:pPr>
      <w:r w:rsidRPr="00875542">
        <w:rPr>
          <w:b/>
          <w:i/>
        </w:rPr>
        <w:t xml:space="preserve">(A2001-14, </w:t>
      </w:r>
      <w:r w:rsidR="00FB60E2" w:rsidRPr="00875542">
        <w:rPr>
          <w:b/>
          <w:i/>
        </w:rPr>
        <w:t>g</w:t>
      </w:r>
      <w:r w:rsidRPr="00875542">
        <w:rPr>
          <w:b/>
          <w:i/>
        </w:rPr>
        <w:t xml:space="preserve">overnment </w:t>
      </w:r>
      <w:r w:rsidR="00FB60E2" w:rsidRPr="00875542">
        <w:rPr>
          <w:b/>
          <w:i/>
        </w:rPr>
        <w:t>a</w:t>
      </w:r>
      <w:r w:rsidRPr="00875542">
        <w:rPr>
          <w:b/>
          <w:i/>
        </w:rPr>
        <w:t>mendment 14)</w:t>
      </w:r>
    </w:p>
    <w:p w14:paraId="76D9142B" w14:textId="77777777" w:rsidR="00FD26D9" w:rsidRDefault="00FD26D9" w:rsidP="00FD26D9">
      <w:r>
        <w:t>The explanatory statement for the government amendments provided:</w:t>
      </w:r>
    </w:p>
    <w:p w14:paraId="00E7ABDD" w14:textId="77777777" w:rsidR="00D91CEB" w:rsidRPr="00FD26D9" w:rsidRDefault="00D91CEB" w:rsidP="009E5FE4">
      <w:pPr>
        <w:autoSpaceDE w:val="0"/>
        <w:autoSpaceDN w:val="0"/>
        <w:adjustRightInd w:val="0"/>
        <w:spacing w:after="120"/>
        <w:ind w:left="720"/>
        <w:rPr>
          <w:rFonts w:ascii="TimesNewRoman,Bold" w:hAnsi="TimesNewRoman,Bold" w:cs="TimesNewRoman,Bold"/>
          <w:b/>
          <w:bCs/>
        </w:rPr>
      </w:pPr>
      <w:r w:rsidRPr="00FD26D9">
        <w:rPr>
          <w:rFonts w:ascii="TimesNewRoman,Bold" w:hAnsi="TimesNewRoman,Bold" w:cs="TimesNewRoman,Bold"/>
          <w:b/>
          <w:bCs/>
        </w:rPr>
        <w:t>Amendment 14</w:t>
      </w:r>
    </w:p>
    <w:p w14:paraId="52B8E2AC" w14:textId="77777777" w:rsidR="00D91CEB" w:rsidRPr="00FD26D9" w:rsidRDefault="00D91CEB" w:rsidP="009E5FE4">
      <w:pPr>
        <w:autoSpaceDE w:val="0"/>
        <w:autoSpaceDN w:val="0"/>
        <w:adjustRightInd w:val="0"/>
        <w:spacing w:after="120"/>
        <w:ind w:left="720"/>
        <w:rPr>
          <w:rFonts w:ascii="TimesNewRoman" w:hAnsi="TimesNewRoman" w:cs="TimesNewRoman"/>
        </w:rPr>
      </w:pPr>
      <w:r w:rsidRPr="00FD26D9">
        <w:rPr>
          <w:rFonts w:ascii="TimesNewRoman" w:hAnsi="TimesNewRoman" w:cs="TimesNewRoman"/>
        </w:rPr>
        <w:t>This amendment inserts a new part 5.2A that deals with the making of certain statutory instruments about fees.</w:t>
      </w:r>
    </w:p>
    <w:p w14:paraId="19DCD2D4" w14:textId="77777777" w:rsidR="00D91CEB" w:rsidRDefault="00D91CEB" w:rsidP="00875542">
      <w:pPr>
        <w:autoSpaceDE w:val="0"/>
        <w:autoSpaceDN w:val="0"/>
        <w:adjustRightInd w:val="0"/>
        <w:spacing w:after="360"/>
        <w:ind w:left="720"/>
        <w:rPr>
          <w:rFonts w:ascii="TimesNewRoman" w:hAnsi="TimesNewRoman" w:cs="TimesNewRoman"/>
        </w:rPr>
      </w:pPr>
      <w:r w:rsidRPr="00FD26D9">
        <w:rPr>
          <w:rFonts w:ascii="TimesNewRoman" w:hAnsi="TimesNewRoman" w:cs="TimesNewRoman"/>
        </w:rPr>
        <w:t>In the ACT most fees are determined by Ministers by disallowable instrument. New part 5.2A provides a standard set of provisions that will apply to the determination of fees. The part will enable the provisions about fees in individual Acts and statutory instruments to be simplified. In particular, it will be unnecessary to mention determined fees in every provision for which fees are determined.</w:t>
      </w:r>
    </w:p>
    <w:p w14:paraId="4790D500" w14:textId="5837F044" w:rsidR="002F466D" w:rsidRDefault="0061757E" w:rsidP="00B5145F">
      <w:pPr>
        <w:pStyle w:val="Heading3"/>
      </w:pPr>
      <w:bookmarkStart w:id="82" w:name="_Toc179376689"/>
      <w:r w:rsidRPr="002C3535">
        <w:t xml:space="preserve">Section </w:t>
      </w:r>
      <w:r w:rsidR="001D650A" w:rsidRPr="002C3535">
        <w:t>55</w:t>
      </w:r>
      <w:r w:rsidR="00AF623A" w:rsidRPr="002C3535">
        <w:tab/>
      </w:r>
      <w:r w:rsidR="001D650A" w:rsidRPr="002C3535">
        <w:t>Definitions—pt 6.3</w:t>
      </w:r>
      <w:bookmarkEnd w:id="82"/>
    </w:p>
    <w:p w14:paraId="1A482D81" w14:textId="77777777" w:rsidR="004C42DF" w:rsidRPr="00875542" w:rsidRDefault="00D91CEB" w:rsidP="004C42DF">
      <w:pPr>
        <w:rPr>
          <w:b/>
          <w:i/>
        </w:rPr>
      </w:pPr>
      <w:r w:rsidRPr="00875542">
        <w:rPr>
          <w:b/>
          <w:i/>
        </w:rPr>
        <w:t xml:space="preserve">(A2001-14, </w:t>
      </w:r>
      <w:r w:rsidR="00FB60E2" w:rsidRPr="00875542">
        <w:rPr>
          <w:b/>
          <w:i/>
        </w:rPr>
        <w:t>g</w:t>
      </w:r>
      <w:r w:rsidRPr="00875542">
        <w:rPr>
          <w:b/>
          <w:i/>
        </w:rPr>
        <w:t xml:space="preserve">overnment </w:t>
      </w:r>
      <w:r w:rsidR="00FB60E2" w:rsidRPr="00875542">
        <w:rPr>
          <w:b/>
          <w:i/>
        </w:rPr>
        <w:t>a</w:t>
      </w:r>
      <w:r w:rsidRPr="00875542">
        <w:rPr>
          <w:b/>
          <w:i/>
        </w:rPr>
        <w:t>mendment 14)</w:t>
      </w:r>
    </w:p>
    <w:p w14:paraId="5E0672CC" w14:textId="77777777" w:rsidR="00FD26D9" w:rsidRDefault="00FD26D9" w:rsidP="00FD26D9">
      <w:r>
        <w:t>The explanatory statement for the government amendments provided:</w:t>
      </w:r>
    </w:p>
    <w:p w14:paraId="386EDA25" w14:textId="77777777" w:rsidR="004C42DF" w:rsidRPr="00FD26D9" w:rsidRDefault="00D91CEB" w:rsidP="00FD26D9">
      <w:pPr>
        <w:ind w:left="720"/>
        <w:rPr>
          <w:rFonts w:ascii="Times New Roman" w:hAnsi="Times New Roman" w:cs="Times New Roman"/>
        </w:rPr>
      </w:pPr>
      <w:r w:rsidRPr="00FD26D9">
        <w:rPr>
          <w:rFonts w:ascii="Times New Roman" w:hAnsi="Times New Roman" w:cs="Times New Roman"/>
        </w:rPr>
        <w:t>Proposed new clause 47A sets out definitions used in the part.</w:t>
      </w:r>
    </w:p>
    <w:p w14:paraId="0FB395B6" w14:textId="77777777" w:rsidR="006D559D" w:rsidRDefault="006D559D" w:rsidP="00875542">
      <w:pPr>
        <w:spacing w:after="360"/>
      </w:pPr>
      <w:r>
        <w:t>There have been no amendments to this section.</w:t>
      </w:r>
    </w:p>
    <w:p w14:paraId="7783198A" w14:textId="77777777" w:rsidR="002F466D" w:rsidRDefault="0061757E" w:rsidP="00B5145F">
      <w:pPr>
        <w:pStyle w:val="Heading3"/>
      </w:pPr>
      <w:bookmarkStart w:id="83" w:name="_Toc179376690"/>
      <w:r w:rsidRPr="002C3535">
        <w:t>Section 5</w:t>
      </w:r>
      <w:r w:rsidR="002F466D" w:rsidRPr="002C3535">
        <w:t>6</w:t>
      </w:r>
      <w:r w:rsidR="00AF623A" w:rsidRPr="002C3535">
        <w:tab/>
      </w:r>
      <w:r w:rsidR="002F466D" w:rsidRPr="002C3535">
        <w:t>Determination of fe</w:t>
      </w:r>
      <w:r w:rsidR="001D650A" w:rsidRPr="002C3535">
        <w:t>es by disallowable instrument</w:t>
      </w:r>
      <w:bookmarkEnd w:id="83"/>
    </w:p>
    <w:p w14:paraId="7B77CCB3" w14:textId="77777777" w:rsidR="00D91CEB" w:rsidRPr="00875542" w:rsidRDefault="00FB60E2" w:rsidP="00D91CEB">
      <w:pPr>
        <w:rPr>
          <w:b/>
          <w:i/>
        </w:rPr>
      </w:pPr>
      <w:r w:rsidRPr="00875542">
        <w:rPr>
          <w:b/>
          <w:i/>
        </w:rPr>
        <w:t>(A2001-14, g</w:t>
      </w:r>
      <w:r w:rsidR="008548B2" w:rsidRPr="00875542">
        <w:rPr>
          <w:b/>
          <w:i/>
        </w:rPr>
        <w:t xml:space="preserve">overnment </w:t>
      </w:r>
      <w:r w:rsidRPr="00875542">
        <w:rPr>
          <w:b/>
          <w:i/>
        </w:rPr>
        <w:t>a</w:t>
      </w:r>
      <w:r w:rsidR="008548B2" w:rsidRPr="00875542">
        <w:rPr>
          <w:b/>
          <w:i/>
        </w:rPr>
        <w:t>mendment 14)</w:t>
      </w:r>
    </w:p>
    <w:p w14:paraId="3DF4DBC0" w14:textId="77777777" w:rsidR="006D559D" w:rsidRDefault="006D559D" w:rsidP="006D559D">
      <w:r>
        <w:t>The explanatory statement for the government amendments provided:</w:t>
      </w:r>
    </w:p>
    <w:p w14:paraId="759F1DCD" w14:textId="77777777" w:rsidR="008548B2" w:rsidRPr="006D559D" w:rsidRDefault="008548B2" w:rsidP="00875542">
      <w:pPr>
        <w:autoSpaceDE w:val="0"/>
        <w:autoSpaceDN w:val="0"/>
        <w:adjustRightInd w:val="0"/>
        <w:spacing w:after="240"/>
        <w:ind w:left="720"/>
        <w:rPr>
          <w:rFonts w:ascii="TimesNewRoman" w:hAnsi="TimesNewRoman" w:cs="TimesNewRoman"/>
        </w:rPr>
      </w:pPr>
      <w:r w:rsidRPr="006D559D">
        <w:rPr>
          <w:rFonts w:ascii="TimesNewRoman" w:hAnsi="TimesNewRoman" w:cs="TimesNewRoman"/>
        </w:rPr>
        <w:t xml:space="preserve">Proposed new clause 47B clarifies the power to determine a fee for an Act or statutory instrument, and makes provision in relation to the determined fee, by disallowable instrument. Subclause (2) sets out how a fee may be determined and provides examples of the different methods of determining a fee. Subclause (3) lists the matters that must and may be provided for in a fee determination. Examples are also given for subclause (3). As a result of the clause, most fee details will be contained in the fee determination itself and not in the Act under which it is made. This will allow greater flexibility and enable the fee determination to deal comprehensively with </w:t>
      </w:r>
      <w:r w:rsidRPr="006D559D">
        <w:rPr>
          <w:rFonts w:ascii="TimesNewRoman" w:hAnsi="TimesNewRoman" w:cs="TimesNewRoman"/>
        </w:rPr>
        <w:lastRenderedPageBreak/>
        <w:t>the fees that are payable and details such as the person who must pay the fee, the person to whom the fee is payable, when the fee is payable and how it is to be paid. At the moment, may of these details are fragmented between the relevant Act and the fee determination.</w:t>
      </w:r>
    </w:p>
    <w:p w14:paraId="7447457E" w14:textId="77777777" w:rsidR="00B566FA" w:rsidRPr="00875542" w:rsidRDefault="00B566FA" w:rsidP="009E5FE4">
      <w:pPr>
        <w:rPr>
          <w:b/>
          <w:i/>
        </w:rPr>
      </w:pPr>
      <w:r w:rsidRPr="00875542">
        <w:rPr>
          <w:b/>
          <w:i/>
        </w:rPr>
        <w:t>(A2001-56)</w:t>
      </w:r>
    </w:p>
    <w:p w14:paraId="6D41F512" w14:textId="1E454D56" w:rsidR="00307A79" w:rsidRDefault="00307A79" w:rsidP="009E5FE4">
      <w:r>
        <w:t>A2001-56 substitute</w:t>
      </w:r>
      <w:r w:rsidR="006D559D">
        <w:t>d</w:t>
      </w:r>
      <w:r>
        <w:t xml:space="preserve"> s 56 (1).</w:t>
      </w:r>
      <w:r w:rsidR="0013380F">
        <w:t xml:space="preserve"> </w:t>
      </w:r>
      <w:r>
        <w:t>The explanatory note</w:t>
      </w:r>
      <w:r w:rsidR="006D559D">
        <w:t xml:space="preserve"> </w:t>
      </w:r>
      <w:r>
        <w:t>is as follows:</w:t>
      </w:r>
    </w:p>
    <w:p w14:paraId="1663AEF3" w14:textId="77777777" w:rsidR="00B566FA" w:rsidRPr="006D559D" w:rsidRDefault="00307A79" w:rsidP="00875542">
      <w:pPr>
        <w:autoSpaceDE w:val="0"/>
        <w:autoSpaceDN w:val="0"/>
        <w:adjustRightInd w:val="0"/>
        <w:spacing w:after="240"/>
        <w:ind w:left="720"/>
        <w:rPr>
          <w:rFonts w:ascii="TimesNewRoman" w:hAnsi="TimesNewRoman" w:cs="TimesNewRoman"/>
        </w:rPr>
      </w:pPr>
      <w:r w:rsidRPr="006D559D">
        <w:rPr>
          <w:rFonts w:ascii="TimesNewRoman" w:hAnsi="TimesNewRoman" w:cs="TimesNewRoman"/>
        </w:rPr>
        <w:t>Proposed section 56 (1) recasts the subsection to simplify the language of the subsections that follow. Proposed section 56 (1A) clarifies the scope of the power to determine fees in response to comments of the Scrutiny Committee. Proposed section 56 (1B) makes it clear that a fee may be determined for a provision even though the provision does not mention a fee. The operation of section 56 (1B) is illustrated by an example.</w:t>
      </w:r>
    </w:p>
    <w:p w14:paraId="093B5A0D" w14:textId="77777777" w:rsidR="00262AF4" w:rsidRPr="00875542" w:rsidRDefault="00262AF4" w:rsidP="00262AF4">
      <w:pPr>
        <w:rPr>
          <w:b/>
          <w:i/>
        </w:rPr>
      </w:pPr>
      <w:r w:rsidRPr="00875542">
        <w:rPr>
          <w:b/>
          <w:i/>
        </w:rPr>
        <w:t>(A2002-11)</w:t>
      </w:r>
    </w:p>
    <w:p w14:paraId="44FA59EC" w14:textId="63B49AF5" w:rsidR="006D559D" w:rsidRDefault="006D559D" w:rsidP="006D559D">
      <w:r>
        <w:t>A2002-11</w:t>
      </w:r>
      <w:r w:rsidR="00262AF4">
        <w:t xml:space="preserve"> insert</w:t>
      </w:r>
      <w:r>
        <w:t>ed</w:t>
      </w:r>
      <w:r w:rsidR="00262AF4">
        <w:t xml:space="preserve"> ‘by’ in s 56 (4) (c).</w:t>
      </w:r>
      <w:r w:rsidR="0013380F">
        <w:t xml:space="preserve"> </w:t>
      </w:r>
      <w:r>
        <w:t>The explanatory note is as follows:</w:t>
      </w:r>
    </w:p>
    <w:p w14:paraId="53588B39" w14:textId="77777777" w:rsidR="00B87D36" w:rsidRPr="006D559D" w:rsidRDefault="00B87D36" w:rsidP="006D559D">
      <w:pPr>
        <w:ind w:left="720"/>
      </w:pPr>
      <w:r w:rsidRPr="006D559D">
        <w:rPr>
          <w:rFonts w:ascii="Times New Roman" w:hAnsi="Times New Roman" w:cs="Times New Roman"/>
        </w:rPr>
        <w:t>146</w:t>
      </w:r>
      <w:r w:rsidRPr="006D559D">
        <w:rPr>
          <w:rFonts w:ascii="Times New Roman" w:hAnsi="Times New Roman" w:cs="Times New Roman"/>
        </w:rPr>
        <w:tab/>
        <w:t>This amendment corrects a minor typographical error.</w:t>
      </w:r>
    </w:p>
    <w:p w14:paraId="06E1F768" w14:textId="77777777" w:rsidR="00262AF4" w:rsidRDefault="006D559D" w:rsidP="00875542">
      <w:pPr>
        <w:spacing w:after="240"/>
      </w:pPr>
      <w:r>
        <w:t>A2002-11 also inserted</w:t>
      </w:r>
      <w:r w:rsidR="00262AF4">
        <w:t xml:space="preserve"> s 56 (6), providing that the section is a determinative provision.</w:t>
      </w:r>
    </w:p>
    <w:p w14:paraId="25DD0143" w14:textId="77777777" w:rsidR="006616E5" w:rsidRPr="00875542" w:rsidRDefault="006616E5" w:rsidP="006616E5">
      <w:pPr>
        <w:rPr>
          <w:b/>
          <w:i/>
        </w:rPr>
      </w:pPr>
      <w:r w:rsidRPr="00875542">
        <w:rPr>
          <w:b/>
          <w:i/>
        </w:rPr>
        <w:t>(A2002-49)</w:t>
      </w:r>
    </w:p>
    <w:p w14:paraId="2A862ED3" w14:textId="77777777" w:rsidR="00772E07" w:rsidRDefault="00772E07" w:rsidP="00772E07">
      <w:r>
        <w:t>A2002-49 amended s 56 (2). The explanatory note is as follows:</w:t>
      </w:r>
    </w:p>
    <w:p w14:paraId="78BF1311" w14:textId="77777777" w:rsidR="00772E07" w:rsidRDefault="00772E07" w:rsidP="00875542">
      <w:pPr>
        <w:spacing w:after="240"/>
        <w:ind w:left="720"/>
        <w:rPr>
          <w:rFonts w:ascii="TimesNewRoman" w:hAnsi="TimesNewRoman" w:cs="TimesNewRoman"/>
        </w:rPr>
      </w:pPr>
      <w:r w:rsidRPr="006D559D">
        <w:rPr>
          <w:rFonts w:ascii="TimesNewRoman" w:hAnsi="TimesNewRoman" w:cs="TimesNewRoman"/>
        </w:rPr>
        <w:t xml:space="preserve">This amendment is consequential on the insertion (by another amendment in this part) of a definition of in relation to in the Legislation Act, dictionary, part 1. Under that definition, </w:t>
      </w:r>
      <w:r w:rsidRPr="006D559D">
        <w:rPr>
          <w:rFonts w:ascii="TimesNewRoman" w:hAnsi="TimesNewRoman" w:cs="TimesNewRoman"/>
          <w:b/>
        </w:rPr>
        <w:t>in relation to</w:t>
      </w:r>
      <w:r w:rsidRPr="006D559D">
        <w:rPr>
          <w:rFonts w:ascii="TimesNewRoman" w:hAnsi="TimesNewRoman" w:cs="TimesNewRoman"/>
        </w:rPr>
        <w:t xml:space="preserve"> includes ‘with respect to’.</w:t>
      </w:r>
    </w:p>
    <w:p w14:paraId="554B58C7" w14:textId="77777777" w:rsidR="00652D86" w:rsidRPr="00875542" w:rsidRDefault="00652D86" w:rsidP="00875542">
      <w:pPr>
        <w:autoSpaceDE w:val="0"/>
        <w:autoSpaceDN w:val="0"/>
        <w:adjustRightInd w:val="0"/>
        <w:spacing w:after="240" w:line="240" w:lineRule="auto"/>
        <w:rPr>
          <w:b/>
          <w:i/>
        </w:rPr>
      </w:pPr>
      <w:r w:rsidRPr="00875542">
        <w:rPr>
          <w:b/>
          <w:i/>
        </w:rPr>
        <w:t>(A2005-20)</w:t>
      </w:r>
    </w:p>
    <w:p w14:paraId="4699AFD2" w14:textId="77777777" w:rsidR="00652D86" w:rsidRDefault="00153B6F" w:rsidP="00652D86">
      <w:r>
        <w:t>A2005-2</w:t>
      </w:r>
      <w:r w:rsidR="006D559D">
        <w:t>0 substituted</w:t>
      </w:r>
      <w:r>
        <w:t xml:space="preserve"> section 56 (1) </w:t>
      </w:r>
      <w:r w:rsidR="00652D86">
        <w:t>The explanatory note is as follows:</w:t>
      </w:r>
    </w:p>
    <w:p w14:paraId="10FAE9DA" w14:textId="77777777" w:rsidR="00153B6F" w:rsidRPr="006D559D" w:rsidRDefault="00652D86" w:rsidP="00875542">
      <w:pPr>
        <w:autoSpaceDE w:val="0"/>
        <w:autoSpaceDN w:val="0"/>
        <w:adjustRightInd w:val="0"/>
        <w:spacing w:after="240"/>
        <w:ind w:left="720"/>
        <w:rPr>
          <w:rFonts w:ascii="TimesNewRoman" w:hAnsi="TimesNewRoman" w:cs="TimesNewRoman"/>
        </w:rPr>
      </w:pPr>
      <w:r w:rsidRPr="006D559D">
        <w:rPr>
          <w:rFonts w:ascii="TimesNewRoman" w:hAnsi="TimesNewRoman" w:cs="TimesNewRoman"/>
        </w:rPr>
        <w:t>This amendment makes it clear that an Act can authorise fees to be determined for a number of laws (see also Legislation Act, section 49 (Single instrument may exercise several powers or satisfy several requirements) and section 145 (Gender and number)).</w:t>
      </w:r>
    </w:p>
    <w:p w14:paraId="04EA0C84" w14:textId="77777777" w:rsidR="00153B6F" w:rsidRDefault="00153B6F" w:rsidP="00875542">
      <w:pPr>
        <w:autoSpaceDE w:val="0"/>
        <w:autoSpaceDN w:val="0"/>
        <w:adjustRightInd w:val="0"/>
        <w:spacing w:after="240" w:line="240" w:lineRule="auto"/>
      </w:pPr>
      <w:r>
        <w:t>A2005-20 also insert</w:t>
      </w:r>
      <w:r w:rsidR="006D559D">
        <w:t>ed</w:t>
      </w:r>
      <w:r>
        <w:t xml:space="preserve"> a new example in section 56 (3) The explanatory note is as follows:</w:t>
      </w:r>
    </w:p>
    <w:p w14:paraId="21EEDFE6" w14:textId="77777777" w:rsidR="00153B6F" w:rsidRPr="00C91C12" w:rsidRDefault="00153B6F" w:rsidP="00C91C12">
      <w:pPr>
        <w:autoSpaceDE w:val="0"/>
        <w:autoSpaceDN w:val="0"/>
        <w:adjustRightInd w:val="0"/>
        <w:spacing w:after="0"/>
        <w:ind w:left="720"/>
        <w:rPr>
          <w:rFonts w:ascii="TimesNewRoman" w:hAnsi="TimesNewRoman" w:cs="TimesNewRoman"/>
        </w:rPr>
      </w:pPr>
      <w:r w:rsidRPr="00C91C12">
        <w:rPr>
          <w:rFonts w:ascii="TimesNewRoman" w:hAnsi="TimesNewRoman" w:cs="TimesNewRoman"/>
        </w:rPr>
        <w:t>This amendment is consequential on the insertion of a new section 42 (2) by another</w:t>
      </w:r>
    </w:p>
    <w:p w14:paraId="64103A04" w14:textId="77777777" w:rsidR="00153B6F" w:rsidRPr="00C91C12" w:rsidRDefault="00153B6F" w:rsidP="00875542">
      <w:pPr>
        <w:autoSpaceDE w:val="0"/>
        <w:autoSpaceDN w:val="0"/>
        <w:adjustRightInd w:val="0"/>
        <w:spacing w:after="240"/>
        <w:ind w:left="720"/>
        <w:rPr>
          <w:rFonts w:ascii="TimesNewRoman" w:hAnsi="TimesNewRoman" w:cs="TimesNewRoman"/>
        </w:rPr>
      </w:pPr>
      <w:r w:rsidRPr="00C91C12">
        <w:rPr>
          <w:rFonts w:ascii="TimesNewRoman" w:hAnsi="TimesNewRoman" w:cs="TimesNewRoman"/>
        </w:rPr>
        <w:t>amendment.</w:t>
      </w:r>
    </w:p>
    <w:p w14:paraId="5D8EA5E2" w14:textId="77777777" w:rsidR="00652D86" w:rsidRDefault="00153B6F" w:rsidP="00875542">
      <w:pPr>
        <w:autoSpaceDE w:val="0"/>
        <w:autoSpaceDN w:val="0"/>
        <w:adjustRightInd w:val="0"/>
        <w:spacing w:after="240" w:line="240" w:lineRule="auto"/>
      </w:pPr>
      <w:r>
        <w:t>A2005-20 also ma</w:t>
      </w:r>
      <w:r w:rsidR="00C91C12">
        <w:t>d</w:t>
      </w:r>
      <w:r>
        <w:t xml:space="preserve">e a number of </w:t>
      </w:r>
      <w:r w:rsidR="00C91C12">
        <w:t xml:space="preserve">minor </w:t>
      </w:r>
      <w:r>
        <w:t>changes to update the language of the section.</w:t>
      </w:r>
    </w:p>
    <w:p w14:paraId="447EC7A9" w14:textId="77777777" w:rsidR="00F26D3A" w:rsidRPr="00875542" w:rsidRDefault="00F26D3A" w:rsidP="00BF42CC">
      <w:pPr>
        <w:keepNext/>
        <w:rPr>
          <w:b/>
          <w:i/>
        </w:rPr>
      </w:pPr>
      <w:r w:rsidRPr="00875542">
        <w:rPr>
          <w:b/>
          <w:i/>
        </w:rPr>
        <w:lastRenderedPageBreak/>
        <w:t>(A2006-42)</w:t>
      </w:r>
    </w:p>
    <w:p w14:paraId="4EBE8233" w14:textId="22A9841E" w:rsidR="00F26D3A" w:rsidRDefault="00C91C12" w:rsidP="009E5FE4">
      <w:pPr>
        <w:keepNext/>
      </w:pPr>
      <w:r>
        <w:t>A2006-42</w:t>
      </w:r>
      <w:r w:rsidR="00F26D3A">
        <w:t xml:space="preserve"> </w:t>
      </w:r>
      <w:r>
        <w:t>substituted</w:t>
      </w:r>
      <w:r w:rsidR="00F26D3A">
        <w:t xml:space="preserve"> a new note 1</w:t>
      </w:r>
      <w:r>
        <w:t xml:space="preserve"> in s 56 (3)</w:t>
      </w:r>
      <w:r w:rsidR="00F26D3A">
        <w:t>.</w:t>
      </w:r>
      <w:r w:rsidR="0013380F">
        <w:t xml:space="preserve"> </w:t>
      </w:r>
      <w:r w:rsidR="00F26D3A">
        <w:t>The explanatory note for this amendment is as follows:</w:t>
      </w:r>
    </w:p>
    <w:p w14:paraId="7D95B644" w14:textId="77777777" w:rsidR="00F26D3A" w:rsidRDefault="00F26D3A" w:rsidP="00875542">
      <w:pPr>
        <w:autoSpaceDE w:val="0"/>
        <w:autoSpaceDN w:val="0"/>
        <w:adjustRightInd w:val="0"/>
        <w:spacing w:after="360"/>
        <w:ind w:left="720"/>
        <w:rPr>
          <w:rFonts w:ascii="TimesNewRoman" w:hAnsi="TimesNewRoman" w:cs="TimesNewRoman"/>
        </w:rPr>
      </w:pPr>
      <w:r w:rsidRPr="00C91C12">
        <w:rPr>
          <w:rFonts w:ascii="TimesNewRoman" w:hAnsi="TimesNewRoman" w:cs="TimesNewRoman"/>
        </w:rPr>
        <w:t>This amendment brings the note into line with the new note for section 4 (2) which is inserted by another amendment.</w:t>
      </w:r>
    </w:p>
    <w:p w14:paraId="57D58C73" w14:textId="77777777" w:rsidR="00466DA0" w:rsidRPr="00557AEA" w:rsidRDefault="00466DA0" w:rsidP="00944A13">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3679F3DD" w14:textId="651909BA" w:rsidR="00466DA0" w:rsidRDefault="00466DA0" w:rsidP="00466DA0">
      <w:pPr>
        <w:spacing w:after="240"/>
      </w:pPr>
      <w:r>
        <w:t>A2021-12 omitted examples from a number of provisions, including s 56 (3), (4) and (5). The explanatory note is as follows:</w:t>
      </w:r>
    </w:p>
    <w:p w14:paraId="3ED13C9B" w14:textId="7F8D4830" w:rsidR="00466DA0" w:rsidRPr="00BF42CC" w:rsidRDefault="00466DA0" w:rsidP="00466DA0">
      <w:pPr>
        <w:autoSpaceDE w:val="0"/>
        <w:autoSpaceDN w:val="0"/>
        <w:adjustRightInd w:val="0"/>
        <w:spacing w:after="360"/>
        <w:ind w:left="720"/>
        <w:rPr>
          <w:rFonts w:ascii="Times New Roman" w:hAnsi="Times New Roman" w:cs="Times New Roman"/>
        </w:rPr>
      </w:pPr>
      <w:r w:rsidRPr="00BF42CC">
        <w:rPr>
          <w:rFonts w:ascii="Times New Roman" w:hAnsi="Times New Roman" w:cs="Times New Roman"/>
        </w:rPr>
        <w:t>This amendment omits examples that are no longer necessary.</w:t>
      </w:r>
    </w:p>
    <w:p w14:paraId="737E4370" w14:textId="77777777" w:rsidR="002F466D" w:rsidRDefault="0061757E" w:rsidP="00B5145F">
      <w:pPr>
        <w:pStyle w:val="Heading3"/>
      </w:pPr>
      <w:bookmarkStart w:id="84" w:name="_Toc179376691"/>
      <w:r w:rsidRPr="002C3535">
        <w:t xml:space="preserve">Section </w:t>
      </w:r>
      <w:r w:rsidR="002F466D" w:rsidRPr="002C3535">
        <w:t>57</w:t>
      </w:r>
      <w:r w:rsidR="00AF623A" w:rsidRPr="002C3535">
        <w:tab/>
      </w:r>
      <w:r w:rsidR="002F466D" w:rsidRPr="002C3535">
        <w:t>Fees payable in accordance with determin</w:t>
      </w:r>
      <w:r w:rsidR="001D650A" w:rsidRPr="002C3535">
        <w:t>ation etc</w:t>
      </w:r>
      <w:bookmarkEnd w:id="84"/>
    </w:p>
    <w:p w14:paraId="4DEE1FE4" w14:textId="77777777" w:rsidR="008548B2" w:rsidRPr="00875542" w:rsidRDefault="00FB60E2" w:rsidP="008548B2">
      <w:pPr>
        <w:rPr>
          <w:b/>
          <w:i/>
        </w:rPr>
      </w:pPr>
      <w:r w:rsidRPr="00875542">
        <w:rPr>
          <w:b/>
          <w:i/>
        </w:rPr>
        <w:t>(A2001-14, g</w:t>
      </w:r>
      <w:r w:rsidR="008548B2" w:rsidRPr="00875542">
        <w:rPr>
          <w:b/>
          <w:i/>
        </w:rPr>
        <w:t xml:space="preserve">overnment </w:t>
      </w:r>
      <w:r w:rsidRPr="00875542">
        <w:rPr>
          <w:b/>
          <w:i/>
        </w:rPr>
        <w:t>a</w:t>
      </w:r>
      <w:r w:rsidR="008548B2" w:rsidRPr="00875542">
        <w:rPr>
          <w:b/>
          <w:i/>
        </w:rPr>
        <w:t>mendment 14)</w:t>
      </w:r>
    </w:p>
    <w:p w14:paraId="434A3F93" w14:textId="77777777" w:rsidR="008A5237" w:rsidRDefault="008A5237" w:rsidP="008A5237">
      <w:r>
        <w:t>The explanatory statement for the government amendments provided:</w:t>
      </w:r>
    </w:p>
    <w:p w14:paraId="1275CAC3" w14:textId="77777777" w:rsidR="008548B2" w:rsidRPr="008A5237" w:rsidRDefault="008548B2" w:rsidP="00875542">
      <w:pPr>
        <w:autoSpaceDE w:val="0"/>
        <w:autoSpaceDN w:val="0"/>
        <w:adjustRightInd w:val="0"/>
        <w:spacing w:after="240"/>
        <w:ind w:left="720"/>
        <w:rPr>
          <w:rFonts w:ascii="TimesNewRoman" w:hAnsi="TimesNewRoman" w:cs="TimesNewRoman"/>
        </w:rPr>
      </w:pPr>
      <w:r w:rsidRPr="008A5237">
        <w:rPr>
          <w:rFonts w:ascii="TimesNewRoman" w:hAnsi="TimesNewRoman" w:cs="TimesNewRoman"/>
        </w:rPr>
        <w:t>Proposed new clause 47C provides that fees are payable in accordance with the fee determination, that fees are payable before a service is provided (unless the determination states otherwise), and that there is no obligation to provide a service if a fee has not been paid. This clause removes the need to repeat these provisions in each Act or statutory instrument under which fees are determined.</w:t>
      </w:r>
    </w:p>
    <w:p w14:paraId="4BF064F2" w14:textId="77777777" w:rsidR="00F26D3A" w:rsidRPr="00875542" w:rsidRDefault="00F26D3A" w:rsidP="00F26D3A">
      <w:pPr>
        <w:rPr>
          <w:b/>
          <w:i/>
        </w:rPr>
      </w:pPr>
      <w:r w:rsidRPr="00875542">
        <w:rPr>
          <w:b/>
          <w:i/>
        </w:rPr>
        <w:t>(A2002-11)</w:t>
      </w:r>
    </w:p>
    <w:p w14:paraId="605D640A" w14:textId="77777777" w:rsidR="00F26D3A" w:rsidRDefault="008A5237" w:rsidP="00875542">
      <w:pPr>
        <w:spacing w:after="360"/>
      </w:pPr>
      <w:r>
        <w:t>A2002-11 inserted</w:t>
      </w:r>
      <w:r w:rsidR="00F26D3A">
        <w:t xml:space="preserve"> s 5</w:t>
      </w:r>
      <w:r w:rsidR="00AC2907">
        <w:t>7</w:t>
      </w:r>
      <w:r w:rsidR="00F26D3A">
        <w:t xml:space="preserve"> (</w:t>
      </w:r>
      <w:r w:rsidR="00AC2907">
        <w:t>5</w:t>
      </w:r>
      <w:r w:rsidR="00F26D3A">
        <w:t>), providing that the section is a determinative provision.</w:t>
      </w:r>
    </w:p>
    <w:p w14:paraId="6EA551AD" w14:textId="77777777" w:rsidR="00466DA0" w:rsidRPr="00557AEA" w:rsidRDefault="00466DA0" w:rsidP="00466DA0">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573B4153" w14:textId="2B8CCDCE" w:rsidR="00466DA0" w:rsidRDefault="00466DA0" w:rsidP="00466DA0">
      <w:pPr>
        <w:spacing w:after="240"/>
      </w:pPr>
      <w:r>
        <w:t>A2021-12 omitted examples from a number of provisions, including s 57 (3) and (4). The explanatory note is as follows:</w:t>
      </w:r>
    </w:p>
    <w:p w14:paraId="4B96C617" w14:textId="1745E126" w:rsidR="00466DA0" w:rsidRPr="00BF42CC" w:rsidRDefault="00466DA0" w:rsidP="00BF42CC">
      <w:pPr>
        <w:spacing w:after="360"/>
        <w:ind w:left="709"/>
        <w:rPr>
          <w:rFonts w:ascii="Times New Roman" w:hAnsi="Times New Roman" w:cs="Times New Roman"/>
        </w:rPr>
      </w:pPr>
      <w:r w:rsidRPr="00BF42CC">
        <w:rPr>
          <w:rFonts w:ascii="Times New Roman" w:hAnsi="Times New Roman" w:cs="Times New Roman"/>
        </w:rPr>
        <w:t>This amendment omits examples that are no longer necessary.</w:t>
      </w:r>
    </w:p>
    <w:p w14:paraId="79D3C273" w14:textId="77777777" w:rsidR="002F466D" w:rsidRDefault="0061757E" w:rsidP="00B5145F">
      <w:pPr>
        <w:pStyle w:val="Heading3"/>
      </w:pPr>
      <w:bookmarkStart w:id="85" w:name="_Toc179376692"/>
      <w:r w:rsidRPr="002C3535">
        <w:t>Section 5</w:t>
      </w:r>
      <w:r w:rsidR="002F466D" w:rsidRPr="002C3535">
        <w:t>8</w:t>
      </w:r>
      <w:r w:rsidR="00AF623A" w:rsidRPr="002C3535">
        <w:tab/>
      </w:r>
      <w:r w:rsidR="002F466D" w:rsidRPr="002C3535">
        <w:t>Re</w:t>
      </w:r>
      <w:r w:rsidR="002F466D">
        <w:t xml:space="preserve">gulations </w:t>
      </w:r>
      <w:r w:rsidR="001D650A">
        <w:t>may make provision about fees</w:t>
      </w:r>
      <w:bookmarkEnd w:id="85"/>
    </w:p>
    <w:p w14:paraId="4BD7A86B" w14:textId="77777777" w:rsidR="009D3BD2" w:rsidRPr="00875542" w:rsidRDefault="00FB60E2" w:rsidP="00875542">
      <w:pPr>
        <w:autoSpaceDE w:val="0"/>
        <w:autoSpaceDN w:val="0"/>
        <w:adjustRightInd w:val="0"/>
        <w:spacing w:after="240" w:line="240" w:lineRule="auto"/>
        <w:rPr>
          <w:b/>
          <w:i/>
        </w:rPr>
      </w:pPr>
      <w:r w:rsidRPr="00875542">
        <w:rPr>
          <w:b/>
          <w:i/>
        </w:rPr>
        <w:t>(A2001-14, g</w:t>
      </w:r>
      <w:r w:rsidR="009D3BD2" w:rsidRPr="00875542">
        <w:rPr>
          <w:b/>
          <w:i/>
        </w:rPr>
        <w:t xml:space="preserve">overnment </w:t>
      </w:r>
      <w:r w:rsidRPr="00875542">
        <w:rPr>
          <w:b/>
          <w:i/>
        </w:rPr>
        <w:t>a</w:t>
      </w:r>
      <w:r w:rsidR="009D3BD2" w:rsidRPr="00875542">
        <w:rPr>
          <w:b/>
          <w:i/>
        </w:rPr>
        <w:t>mendment 14)</w:t>
      </w:r>
    </w:p>
    <w:p w14:paraId="2B64E76A" w14:textId="77777777" w:rsidR="008A5237" w:rsidRDefault="008A5237" w:rsidP="008A5237">
      <w:r>
        <w:t>The explanatory statement for the government amendments provided:</w:t>
      </w:r>
    </w:p>
    <w:p w14:paraId="590E9F7A" w14:textId="1A5041D3" w:rsidR="009D3BD2" w:rsidRDefault="009D3BD2" w:rsidP="00875542">
      <w:pPr>
        <w:autoSpaceDE w:val="0"/>
        <w:autoSpaceDN w:val="0"/>
        <w:adjustRightInd w:val="0"/>
        <w:spacing w:after="240"/>
        <w:ind w:left="720"/>
        <w:rPr>
          <w:rFonts w:ascii="TimesNewRoman" w:hAnsi="TimesNewRoman" w:cs="TimesNewRoman"/>
        </w:rPr>
      </w:pPr>
      <w:r w:rsidRPr="008A5237">
        <w:rPr>
          <w:rFonts w:ascii="TimesNewRoman" w:hAnsi="TimesNewRoman" w:cs="TimesNewRoman"/>
        </w:rPr>
        <w:t xml:space="preserve">Proposed new clause 47D authorises regulations to prescribe provisions about the payment, collection and recovery of determined fees, the waiver, postponement or refund of fees, payment of fees by cheque and credit card and anything else covered by proposed new clause 47B. </w:t>
      </w:r>
      <w:r w:rsidRPr="008A5237">
        <w:rPr>
          <w:rFonts w:ascii="TimesNewRoman" w:hAnsi="TimesNewRoman" w:cs="TimesNewRoman"/>
        </w:rPr>
        <w:lastRenderedPageBreak/>
        <w:t>The</w:t>
      </w:r>
      <w:r w:rsidR="00944A13">
        <w:rPr>
          <w:rFonts w:ascii="TimesNewRoman" w:hAnsi="TimesNewRoman" w:cs="TimesNewRoman"/>
        </w:rPr>
        <w:t> </w:t>
      </w:r>
      <w:r w:rsidRPr="008A5237">
        <w:rPr>
          <w:rFonts w:ascii="TimesNewRoman" w:hAnsi="TimesNewRoman" w:cs="TimesNewRoman"/>
        </w:rPr>
        <w:t>clause will allow regulations, rather than individual fee determinations, to deal with certain standard matters about fees if that is more appropriate.</w:t>
      </w:r>
    </w:p>
    <w:p w14:paraId="21090096" w14:textId="77777777" w:rsidR="00AC2907" w:rsidRPr="00875542" w:rsidRDefault="00AC2907" w:rsidP="00AC2907">
      <w:pPr>
        <w:rPr>
          <w:b/>
          <w:i/>
        </w:rPr>
      </w:pPr>
      <w:r w:rsidRPr="00875542">
        <w:rPr>
          <w:b/>
          <w:i/>
        </w:rPr>
        <w:t>(A2001-56)</w:t>
      </w:r>
    </w:p>
    <w:p w14:paraId="7168383B" w14:textId="77777777" w:rsidR="00B52F61" w:rsidRDefault="004E2578" w:rsidP="00B52F61">
      <w:r>
        <w:t xml:space="preserve">A2001-56 inserted </w:t>
      </w:r>
      <w:r w:rsidR="00B52F61">
        <w:t xml:space="preserve">references to </w:t>
      </w:r>
      <w:r w:rsidR="00B52F61">
        <w:rPr>
          <w:i/>
        </w:rPr>
        <w:t xml:space="preserve">the authorising law </w:t>
      </w:r>
      <w:r w:rsidR="00B52F61">
        <w:t>in s 58 (4), (5) and (6). The explanatory note is as follows:</w:t>
      </w:r>
    </w:p>
    <w:p w14:paraId="4642230C" w14:textId="77777777" w:rsidR="00AC2907" w:rsidRDefault="00B52F61" w:rsidP="00875542">
      <w:pPr>
        <w:autoSpaceDE w:val="0"/>
        <w:autoSpaceDN w:val="0"/>
        <w:adjustRightInd w:val="0"/>
        <w:spacing w:after="240" w:line="240" w:lineRule="auto"/>
        <w:ind w:left="720"/>
        <w:rPr>
          <w:rFonts w:ascii="TimesNewRoman" w:hAnsi="TimesNewRoman" w:cs="TimesNewRoman"/>
          <w:sz w:val="24"/>
          <w:szCs w:val="24"/>
        </w:rPr>
      </w:pPr>
      <w:r w:rsidRPr="00B52F61">
        <w:rPr>
          <w:rFonts w:ascii="TimesNewRoman" w:hAnsi="TimesNewRoman" w:cs="TimesNewRoman"/>
          <w:sz w:val="24"/>
          <w:szCs w:val="24"/>
        </w:rPr>
        <w:t>This amendment makes it clear that the regulations mentioned in the subsections are regulations under the authorising law.</w:t>
      </w:r>
    </w:p>
    <w:p w14:paraId="724767B0" w14:textId="77777777" w:rsidR="00AC2907" w:rsidRPr="00875542" w:rsidRDefault="00AC2907" w:rsidP="00AC2907">
      <w:pPr>
        <w:rPr>
          <w:b/>
          <w:i/>
        </w:rPr>
      </w:pPr>
      <w:r w:rsidRPr="00875542">
        <w:rPr>
          <w:b/>
          <w:i/>
        </w:rPr>
        <w:t>(A2002-11)</w:t>
      </w:r>
    </w:p>
    <w:p w14:paraId="3861AD18" w14:textId="77777777" w:rsidR="00AC2907" w:rsidRDefault="004E2578" w:rsidP="00875542">
      <w:pPr>
        <w:spacing w:after="240"/>
      </w:pPr>
      <w:r>
        <w:t>A2002-11</w:t>
      </w:r>
      <w:r w:rsidR="00AC2907">
        <w:t xml:space="preserve"> insert</w:t>
      </w:r>
      <w:r>
        <w:t>ed</w:t>
      </w:r>
      <w:r w:rsidR="00AC2907">
        <w:t xml:space="preserve"> s 58 (7A), providing that the section is a determinative provision.</w:t>
      </w:r>
    </w:p>
    <w:p w14:paraId="163A49C3" w14:textId="77777777" w:rsidR="00164134" w:rsidRPr="00875542" w:rsidRDefault="00164134" w:rsidP="00875542">
      <w:pPr>
        <w:autoSpaceDE w:val="0"/>
        <w:autoSpaceDN w:val="0"/>
        <w:adjustRightInd w:val="0"/>
        <w:spacing w:after="240" w:line="240" w:lineRule="auto"/>
        <w:rPr>
          <w:rFonts w:ascii="TimesNewRoman" w:hAnsi="TimesNewRoman" w:cs="TimesNewRoman"/>
          <w:b/>
          <w:i/>
          <w:sz w:val="24"/>
          <w:szCs w:val="24"/>
        </w:rPr>
      </w:pPr>
      <w:r w:rsidRPr="00875542">
        <w:rPr>
          <w:b/>
          <w:i/>
        </w:rPr>
        <w:t>(A2005-20)</w:t>
      </w:r>
    </w:p>
    <w:p w14:paraId="552C81B9" w14:textId="7B740C39" w:rsidR="00D86CC8" w:rsidRDefault="00164134" w:rsidP="00D86CC8">
      <w:r>
        <w:t xml:space="preserve">A2005-20 </w:t>
      </w:r>
      <w:r w:rsidR="004E2578">
        <w:t>omitted</w:t>
      </w:r>
      <w:r w:rsidR="00D86CC8">
        <w:t xml:space="preserve"> ‘</w:t>
      </w:r>
      <w:r w:rsidR="00D86CC8" w:rsidRPr="00D86CC8">
        <w:t>(in whole or part)</w:t>
      </w:r>
      <w:r w:rsidR="00D86CC8">
        <w:t>’</w:t>
      </w:r>
      <w:r w:rsidR="004E2578">
        <w:t xml:space="preserve"> </w:t>
      </w:r>
      <w:r w:rsidR="00D86CC8">
        <w:t>and substituted ‘</w:t>
      </w:r>
      <w:r w:rsidR="00D86CC8" w:rsidRPr="00D86CC8">
        <w:t>(completely or partly)</w:t>
      </w:r>
      <w:r w:rsidR="00D86CC8">
        <w:t>’</w:t>
      </w:r>
      <w:r w:rsidR="00D86CC8" w:rsidRPr="00D86CC8">
        <w:t xml:space="preserve"> in s 58 (2) (b)</w:t>
      </w:r>
      <w:r>
        <w:t>.</w:t>
      </w:r>
      <w:r w:rsidR="0013380F">
        <w:t xml:space="preserve"> </w:t>
      </w:r>
      <w:r w:rsidR="00D86CC8">
        <w:t>The explanatory note is as follows:</w:t>
      </w:r>
    </w:p>
    <w:p w14:paraId="277985C7" w14:textId="77777777" w:rsidR="00875542" w:rsidRDefault="00D86CC8" w:rsidP="00944A13">
      <w:pPr>
        <w:autoSpaceDE w:val="0"/>
        <w:autoSpaceDN w:val="0"/>
        <w:adjustRightInd w:val="0"/>
        <w:spacing w:after="240"/>
        <w:ind w:left="720"/>
        <w:rPr>
          <w:rFonts w:ascii="TimesNewRoman" w:hAnsi="TimesNewRoman" w:cs="TimesNewRoman"/>
        </w:rPr>
      </w:pPr>
      <w:r w:rsidRPr="00D86CC8">
        <w:rPr>
          <w:rFonts w:ascii="TimesNewRoman" w:hAnsi="TimesNewRoman" w:cs="TimesNewRoman"/>
        </w:rPr>
        <w:t>This amendment updates language.</w:t>
      </w:r>
    </w:p>
    <w:p w14:paraId="7C0DE886" w14:textId="77777777" w:rsidR="002F466D" w:rsidRDefault="00131126" w:rsidP="00944A13">
      <w:pPr>
        <w:pStyle w:val="Heading2"/>
        <w:spacing w:before="360"/>
      </w:pPr>
      <w:bookmarkStart w:id="86" w:name="_Toc179376693"/>
      <w:r>
        <w:t>Part 6.4</w:t>
      </w:r>
      <w:r>
        <w:tab/>
      </w:r>
      <w:r w:rsidR="002F466D">
        <w:t>Numbering and notification of legislative</w:t>
      </w:r>
      <w:r>
        <w:t xml:space="preserve"> </w:t>
      </w:r>
      <w:r w:rsidR="002F466D">
        <w:t>instruments</w:t>
      </w:r>
      <w:bookmarkEnd w:id="86"/>
    </w:p>
    <w:p w14:paraId="3C9E5697" w14:textId="77777777" w:rsidR="00252E46" w:rsidRPr="00131126" w:rsidRDefault="00252E46" w:rsidP="00252E46">
      <w:pPr>
        <w:rPr>
          <w:b/>
          <w:i/>
        </w:rPr>
      </w:pPr>
      <w:r w:rsidRPr="00131126">
        <w:rPr>
          <w:b/>
          <w:i/>
        </w:rPr>
        <w:t>(A2006-42)</w:t>
      </w:r>
    </w:p>
    <w:p w14:paraId="216CA6B7" w14:textId="2E05F208" w:rsidR="00252E46" w:rsidRDefault="00252E46" w:rsidP="00252E46">
      <w:r>
        <w:t xml:space="preserve">A2006-42 updated references from ‘registrable instrument’ to ‘legislative instrument’ in </w:t>
      </w:r>
      <w:r w:rsidR="00D86CC8">
        <w:t xml:space="preserve">the </w:t>
      </w:r>
      <w:r>
        <w:t>heading of this part.</w:t>
      </w:r>
      <w:r w:rsidR="0013380F">
        <w:t xml:space="preserve"> </w:t>
      </w:r>
      <w:r>
        <w:t>The explanatory note is as follows:</w:t>
      </w:r>
    </w:p>
    <w:p w14:paraId="6044755F" w14:textId="77777777" w:rsidR="00252E46" w:rsidRDefault="00252E46" w:rsidP="00131126">
      <w:pPr>
        <w:spacing w:after="360"/>
        <w:ind w:left="720"/>
        <w:rPr>
          <w:rFonts w:ascii="Times New Roman" w:hAnsi="Times New Roman" w:cs="Times New Roman"/>
        </w:rPr>
      </w:pPr>
      <w:r>
        <w:rPr>
          <w:rFonts w:ascii="Times New Roman" w:hAnsi="Times New Roman" w:cs="Times New Roman"/>
        </w:rPr>
        <w:t>This amendment is consequential on another amendment in this part.</w:t>
      </w:r>
    </w:p>
    <w:p w14:paraId="3D57B4DF" w14:textId="77777777" w:rsidR="009E18B9" w:rsidRDefault="0061757E" w:rsidP="00131126">
      <w:pPr>
        <w:pStyle w:val="Heading3"/>
        <w:spacing w:before="120"/>
      </w:pPr>
      <w:bookmarkStart w:id="87" w:name="_Toc179376694"/>
      <w:r w:rsidRPr="002C3535">
        <w:t xml:space="preserve">Section </w:t>
      </w:r>
      <w:r w:rsidR="001D650A" w:rsidRPr="002C3535">
        <w:t>59</w:t>
      </w:r>
      <w:r w:rsidR="00AF623A" w:rsidRPr="002C3535">
        <w:tab/>
      </w:r>
      <w:r w:rsidR="001D650A" w:rsidRPr="002C3535">
        <w:t>Numbering</w:t>
      </w:r>
      <w:bookmarkEnd w:id="87"/>
    </w:p>
    <w:p w14:paraId="68C2B669" w14:textId="77777777" w:rsidR="009E18B9" w:rsidRPr="00BF42CC" w:rsidRDefault="009E18B9" w:rsidP="009E18B9">
      <w:pPr>
        <w:rPr>
          <w:b/>
          <w:bCs/>
          <w:i/>
          <w:iCs/>
        </w:rPr>
      </w:pPr>
      <w:r w:rsidRPr="00BF42CC">
        <w:rPr>
          <w:b/>
          <w:bCs/>
          <w:i/>
          <w:iCs/>
        </w:rPr>
        <w:t>(A2001-14)</w:t>
      </w:r>
    </w:p>
    <w:p w14:paraId="10DCCD76" w14:textId="3522F925" w:rsidR="00D86CC8" w:rsidRDefault="00D86CC8" w:rsidP="00D86CC8">
      <w:r>
        <w:t>A2001-14 inserted the section.</w:t>
      </w:r>
      <w:r w:rsidR="0013380F">
        <w:t xml:space="preserve"> </w:t>
      </w:r>
      <w:r>
        <w:t>The explanatory statement provided:</w:t>
      </w:r>
    </w:p>
    <w:p w14:paraId="01C2F041" w14:textId="77777777" w:rsidR="009E18B9" w:rsidRPr="00D86CC8" w:rsidRDefault="009E18B9" w:rsidP="001A4F23">
      <w:pPr>
        <w:tabs>
          <w:tab w:val="left" w:pos="1876"/>
        </w:tabs>
        <w:spacing w:after="60"/>
        <w:ind w:left="720"/>
        <w:rPr>
          <w:rFonts w:ascii="Times New Roman" w:hAnsi="Times New Roman" w:cs="Times New Roman"/>
        </w:rPr>
      </w:pPr>
      <w:r w:rsidRPr="00D86CC8">
        <w:rPr>
          <w:rFonts w:ascii="Times New Roman" w:hAnsi="Times New Roman" w:cs="Times New Roman"/>
        </w:rPr>
        <w:t>Clause 48</w:t>
      </w:r>
      <w:r w:rsidRPr="00D86CC8">
        <w:rPr>
          <w:rFonts w:ascii="Times New Roman" w:hAnsi="Times New Roman" w:cs="Times New Roman"/>
        </w:rPr>
        <w:tab/>
      </w:r>
      <w:r w:rsidRPr="001A4F23">
        <w:rPr>
          <w:rFonts w:ascii="Times New Roman" w:hAnsi="Times New Roman" w:cs="Times New Roman"/>
          <w:bCs/>
        </w:rPr>
        <w:t>Numbering</w:t>
      </w:r>
    </w:p>
    <w:p w14:paraId="2E878C8F" w14:textId="47D4D859" w:rsidR="009E18B9" w:rsidRDefault="009E18B9" w:rsidP="001A4F23">
      <w:pPr>
        <w:autoSpaceDE w:val="0"/>
        <w:autoSpaceDN w:val="0"/>
        <w:adjustRightInd w:val="0"/>
        <w:spacing w:after="120"/>
        <w:ind w:left="1276" w:hanging="556"/>
        <w:rPr>
          <w:rFonts w:ascii="Times New Roman" w:hAnsi="Times New Roman" w:cs="Times New Roman"/>
        </w:rPr>
      </w:pPr>
      <w:r w:rsidRPr="00D86CC8">
        <w:rPr>
          <w:rFonts w:ascii="Times New Roman" w:hAnsi="Times New Roman" w:cs="Times New Roman"/>
        </w:rPr>
        <w:t>85.</w:t>
      </w:r>
      <w:r w:rsidRPr="00D86CC8">
        <w:rPr>
          <w:rFonts w:ascii="Times New Roman" w:hAnsi="Times New Roman" w:cs="Times New Roman"/>
        </w:rPr>
        <w:tab/>
        <w:t xml:space="preserve">This clause would remake subsection 4 (1) of the </w:t>
      </w:r>
      <w:r w:rsidRPr="00D86CC8">
        <w:rPr>
          <w:rFonts w:ascii="Times New Roman" w:hAnsi="Times New Roman" w:cs="Times New Roman"/>
          <w:i/>
        </w:rPr>
        <w:t>Subordinate Laws Act 1989</w:t>
      </w:r>
      <w:r w:rsidRPr="00D86CC8">
        <w:rPr>
          <w:rFonts w:ascii="Times New Roman" w:hAnsi="Times New Roman" w:cs="Times New Roman"/>
        </w:rPr>
        <w:t xml:space="preserve"> and extend its application to subordinate laws, disallowable instruments, commencement notices and other registrable instruments.</w:t>
      </w:r>
      <w:r w:rsidR="0013380F">
        <w:rPr>
          <w:rFonts w:ascii="Times New Roman" w:hAnsi="Times New Roman" w:cs="Times New Roman"/>
        </w:rPr>
        <w:t xml:space="preserve"> </w:t>
      </w:r>
      <w:r w:rsidRPr="00D86CC8">
        <w:rPr>
          <w:rFonts w:ascii="Times New Roman" w:hAnsi="Times New Roman" w:cs="Times New Roman"/>
        </w:rPr>
        <w:t>The Parliamentary Counsel would be able to apply different alpha-numeric series to enable different kinds of instruments to be distinguished readily.</w:t>
      </w:r>
      <w:r w:rsidR="0013380F">
        <w:rPr>
          <w:rFonts w:ascii="Times New Roman" w:hAnsi="Times New Roman" w:cs="Times New Roman"/>
        </w:rPr>
        <w:t xml:space="preserve"> </w:t>
      </w:r>
      <w:r w:rsidRPr="00D86CC8">
        <w:rPr>
          <w:rFonts w:ascii="Times New Roman" w:hAnsi="Times New Roman" w:cs="Times New Roman"/>
        </w:rPr>
        <w:t xml:space="preserve">Regulations could disapply the section to particular instruments if its application to them was inappropriate, </w:t>
      </w:r>
      <w:proofErr w:type="spellStart"/>
      <w:r w:rsidRPr="00D86CC8">
        <w:rPr>
          <w:rFonts w:ascii="Times New Roman" w:hAnsi="Times New Roman" w:cs="Times New Roman"/>
        </w:rPr>
        <w:t>eg</w:t>
      </w:r>
      <w:proofErr w:type="spellEnd"/>
      <w:r w:rsidRPr="00D86CC8">
        <w:rPr>
          <w:rFonts w:ascii="Times New Roman" w:hAnsi="Times New Roman" w:cs="Times New Roman"/>
        </w:rPr>
        <w:t xml:space="preserve"> perhaps certain notifiable instruments for appointments.</w:t>
      </w:r>
      <w:r w:rsidR="0013380F">
        <w:rPr>
          <w:rFonts w:ascii="Times New Roman" w:hAnsi="Times New Roman" w:cs="Times New Roman"/>
        </w:rPr>
        <w:t xml:space="preserve"> </w:t>
      </w:r>
      <w:r w:rsidRPr="00D86CC8">
        <w:rPr>
          <w:rFonts w:ascii="Times New Roman" w:hAnsi="Times New Roman" w:cs="Times New Roman"/>
        </w:rPr>
        <w:t>Statutory instruments numbered under the clause may be referred to using the year of making and the number given under the clause (see cl</w:t>
      </w:r>
      <w:r w:rsidR="00BF42CC">
        <w:rPr>
          <w:rFonts w:ascii="Times New Roman" w:hAnsi="Times New Roman" w:cs="Times New Roman"/>
        </w:rPr>
        <w:t xml:space="preserve"> </w:t>
      </w:r>
      <w:r w:rsidRPr="00D86CC8">
        <w:rPr>
          <w:rFonts w:ascii="Times New Roman" w:hAnsi="Times New Roman" w:cs="Times New Roman"/>
        </w:rPr>
        <w:t>88 (1) (b)).</w:t>
      </w:r>
    </w:p>
    <w:p w14:paraId="21282478" w14:textId="77777777" w:rsidR="005F44D1" w:rsidRPr="00131126" w:rsidRDefault="005F44D1" w:rsidP="005F44D1">
      <w:pPr>
        <w:rPr>
          <w:b/>
          <w:i/>
        </w:rPr>
      </w:pPr>
      <w:r w:rsidRPr="00131126">
        <w:rPr>
          <w:b/>
          <w:i/>
        </w:rPr>
        <w:lastRenderedPageBreak/>
        <w:t>(A2001-56)</w:t>
      </w:r>
    </w:p>
    <w:p w14:paraId="1C0BC3E5" w14:textId="7D8904E8" w:rsidR="002523CD" w:rsidRDefault="00D86CC8" w:rsidP="002523CD">
      <w:r>
        <w:t>A2001-56</w:t>
      </w:r>
      <w:r w:rsidR="002523CD">
        <w:t xml:space="preserve"> substituted s 59 (1).</w:t>
      </w:r>
      <w:r w:rsidR="0013380F">
        <w:t xml:space="preserve"> </w:t>
      </w:r>
      <w:r w:rsidR="002523CD">
        <w:t>The explanatory note for this amendment is as follows:</w:t>
      </w:r>
    </w:p>
    <w:p w14:paraId="0A66F9CB" w14:textId="77777777" w:rsidR="002523CD" w:rsidRPr="00D86CC8" w:rsidRDefault="002523CD" w:rsidP="00131126">
      <w:pPr>
        <w:autoSpaceDE w:val="0"/>
        <w:autoSpaceDN w:val="0"/>
        <w:adjustRightInd w:val="0"/>
        <w:spacing w:after="240"/>
        <w:ind w:left="720"/>
        <w:rPr>
          <w:rFonts w:ascii="Times New Roman" w:hAnsi="Times New Roman" w:cs="Times New Roman"/>
        </w:rPr>
      </w:pPr>
      <w:r w:rsidRPr="00D86CC8">
        <w:rPr>
          <w:rFonts w:ascii="Times New Roman" w:hAnsi="Times New Roman" w:cs="Times New Roman"/>
        </w:rPr>
        <w:t>This amendment will ensure that instruments are generally numbered in the order in which they are notified, whether notification is made in the Gazette or the register.</w:t>
      </w:r>
    </w:p>
    <w:p w14:paraId="2B898CCE" w14:textId="77777777" w:rsidR="002523CD" w:rsidRPr="00131126" w:rsidRDefault="002523CD" w:rsidP="002523CD">
      <w:pPr>
        <w:rPr>
          <w:b/>
          <w:i/>
        </w:rPr>
      </w:pPr>
      <w:r w:rsidRPr="00131126">
        <w:rPr>
          <w:b/>
          <w:i/>
        </w:rPr>
        <w:t>(A2003-41)</w:t>
      </w:r>
    </w:p>
    <w:p w14:paraId="56EB8D2E" w14:textId="0C8E35B7" w:rsidR="00A74946" w:rsidRDefault="00F03269" w:rsidP="00A74946">
      <w:r>
        <w:t xml:space="preserve">A2003-41 omitted </w:t>
      </w:r>
      <w:r w:rsidR="00C64B5D">
        <w:t>reference</w:t>
      </w:r>
      <w:r w:rsidR="00A74946">
        <w:t xml:space="preserve"> </w:t>
      </w:r>
      <w:r>
        <w:t>to ‘</w:t>
      </w:r>
      <w:r w:rsidR="00A74946" w:rsidRPr="00F03269">
        <w:t>statutory</w:t>
      </w:r>
      <w:r>
        <w:t>’</w:t>
      </w:r>
      <w:r w:rsidR="00A74946" w:rsidRPr="00F03269">
        <w:t xml:space="preserve"> </w:t>
      </w:r>
      <w:r>
        <w:t>and substituted ‘</w:t>
      </w:r>
      <w:r w:rsidR="00A74946" w:rsidRPr="00F03269">
        <w:t>registrable</w:t>
      </w:r>
      <w:r>
        <w:t>’</w:t>
      </w:r>
      <w:r w:rsidRPr="00F03269">
        <w:t xml:space="preserve"> in s 59 (2)</w:t>
      </w:r>
      <w:r w:rsidR="00A74946">
        <w:rPr>
          <w:i/>
        </w:rPr>
        <w:t>.</w:t>
      </w:r>
      <w:r w:rsidR="0013380F">
        <w:rPr>
          <w:i/>
        </w:rPr>
        <w:t xml:space="preserve"> </w:t>
      </w:r>
      <w:r w:rsidR="00A74946">
        <w:t>The explanatory note for this amendment is as follows:</w:t>
      </w:r>
    </w:p>
    <w:p w14:paraId="25940F74" w14:textId="77777777" w:rsidR="00A74946" w:rsidRPr="001A4F23" w:rsidRDefault="00A74946" w:rsidP="00A74946">
      <w:pPr>
        <w:autoSpaceDE w:val="0"/>
        <w:autoSpaceDN w:val="0"/>
        <w:adjustRightInd w:val="0"/>
        <w:spacing w:after="0" w:line="240" w:lineRule="auto"/>
        <w:ind w:left="720"/>
        <w:rPr>
          <w:rFonts w:ascii="Times New Roman" w:hAnsi="Times New Roman" w:cs="Times New Roman"/>
        </w:rPr>
      </w:pPr>
      <w:r w:rsidRPr="001A4F23">
        <w:rPr>
          <w:rFonts w:ascii="Times New Roman" w:hAnsi="Times New Roman" w:cs="Times New Roman"/>
        </w:rPr>
        <w:t>This amendment brings the language of section 59 (2) more closely into line with the</w:t>
      </w:r>
    </w:p>
    <w:p w14:paraId="3C21A4A4" w14:textId="77777777" w:rsidR="002523CD" w:rsidRPr="001A4F23" w:rsidRDefault="00A74946" w:rsidP="00131126">
      <w:pPr>
        <w:autoSpaceDE w:val="0"/>
        <w:autoSpaceDN w:val="0"/>
        <w:adjustRightInd w:val="0"/>
        <w:spacing w:after="240" w:line="240" w:lineRule="auto"/>
        <w:ind w:left="720"/>
        <w:rPr>
          <w:rFonts w:ascii="Times New Roman" w:hAnsi="Times New Roman" w:cs="Times New Roman"/>
        </w:rPr>
      </w:pPr>
      <w:r w:rsidRPr="001A4F23">
        <w:rPr>
          <w:rFonts w:ascii="Times New Roman" w:hAnsi="Times New Roman" w:cs="Times New Roman"/>
        </w:rPr>
        <w:t>language of section 59 (1).</w:t>
      </w:r>
    </w:p>
    <w:p w14:paraId="71B5F6B3" w14:textId="77777777" w:rsidR="00164134" w:rsidRPr="00131126" w:rsidRDefault="00164134" w:rsidP="00131126">
      <w:pPr>
        <w:autoSpaceDE w:val="0"/>
        <w:autoSpaceDN w:val="0"/>
        <w:adjustRightInd w:val="0"/>
        <w:spacing w:after="240" w:line="240" w:lineRule="auto"/>
        <w:rPr>
          <w:rFonts w:ascii="TimesNewRoman" w:hAnsi="TimesNewRoman" w:cs="TimesNewRoman"/>
          <w:b/>
          <w:i/>
          <w:sz w:val="24"/>
          <w:szCs w:val="24"/>
        </w:rPr>
      </w:pPr>
      <w:r w:rsidRPr="00131126">
        <w:rPr>
          <w:b/>
          <w:i/>
        </w:rPr>
        <w:t>(A2005-20)</w:t>
      </w:r>
    </w:p>
    <w:p w14:paraId="6CC62A09" w14:textId="71CE724C" w:rsidR="00C64B5D" w:rsidRDefault="00164134" w:rsidP="00C64B5D">
      <w:r>
        <w:t>A2005-20</w:t>
      </w:r>
      <w:r w:rsidR="0013380F">
        <w:t xml:space="preserve"> </w:t>
      </w:r>
      <w:r w:rsidR="00F03269">
        <w:t>omitted reference to ‘</w:t>
      </w:r>
      <w:r w:rsidR="00C64B5D">
        <w:t>could</w:t>
      </w:r>
      <w:r w:rsidR="00F03269">
        <w:t>’ and substituted ‘</w:t>
      </w:r>
      <w:r w:rsidR="00C64B5D">
        <w:t>may</w:t>
      </w:r>
      <w:r w:rsidR="00F03269">
        <w:t xml:space="preserve">’ in </w:t>
      </w:r>
      <w:r w:rsidR="00C64B5D">
        <w:t xml:space="preserve">example 2, </w:t>
      </w:r>
      <w:r w:rsidR="00F03269">
        <w:t>s 59 (2)</w:t>
      </w:r>
      <w:r w:rsidR="00C64B5D">
        <w:t>.</w:t>
      </w:r>
      <w:r w:rsidR="0013380F">
        <w:t xml:space="preserve"> </w:t>
      </w:r>
      <w:r w:rsidR="00C64B5D">
        <w:t>The explanatory note is as follows:</w:t>
      </w:r>
    </w:p>
    <w:p w14:paraId="09478299" w14:textId="77777777" w:rsidR="00C64B5D" w:rsidRPr="00C64B5D" w:rsidRDefault="00C64B5D" w:rsidP="00131126">
      <w:pPr>
        <w:spacing w:after="240"/>
        <w:ind w:left="720"/>
        <w:rPr>
          <w:rFonts w:ascii="Times New Roman" w:hAnsi="Times New Roman" w:cs="Times New Roman"/>
        </w:rPr>
      </w:pPr>
      <w:r w:rsidRPr="00C64B5D">
        <w:rPr>
          <w:rFonts w:ascii="Times New Roman" w:hAnsi="Times New Roman" w:cs="Times New Roman"/>
        </w:rPr>
        <w:t>This amendment makes the language of the example consistent with example 1.</w:t>
      </w:r>
    </w:p>
    <w:p w14:paraId="1769EDA5" w14:textId="77777777" w:rsidR="00252E46" w:rsidRPr="00131126" w:rsidRDefault="00252E46" w:rsidP="00252E46">
      <w:pPr>
        <w:rPr>
          <w:b/>
          <w:i/>
        </w:rPr>
      </w:pPr>
      <w:r w:rsidRPr="00131126">
        <w:rPr>
          <w:b/>
          <w:i/>
        </w:rPr>
        <w:t>(A2006-42)</w:t>
      </w:r>
    </w:p>
    <w:p w14:paraId="55CE800C" w14:textId="1803CFB0" w:rsidR="00252E46" w:rsidRDefault="00252E46" w:rsidP="00252E46">
      <w:r>
        <w:t xml:space="preserve">A2006-42 </w:t>
      </w:r>
      <w:r w:rsidR="00C64B5D">
        <w:t>omitted r</w:t>
      </w:r>
      <w:r>
        <w:t>eference</w:t>
      </w:r>
      <w:r w:rsidR="00C64B5D">
        <w:t xml:space="preserve"> to </w:t>
      </w:r>
      <w:r>
        <w:t xml:space="preserve">‘registrable instrument’ </w:t>
      </w:r>
      <w:r w:rsidR="00C64B5D">
        <w:t>and substituted</w:t>
      </w:r>
      <w:r>
        <w:t xml:space="preserve"> ‘legislative instrument’ in this section.</w:t>
      </w:r>
      <w:r w:rsidR="0013380F">
        <w:t xml:space="preserve"> </w:t>
      </w:r>
      <w:r>
        <w:t>The explanatory note is as follows:</w:t>
      </w:r>
    </w:p>
    <w:p w14:paraId="6E133388" w14:textId="77777777" w:rsidR="00252E46" w:rsidRDefault="00252E46" w:rsidP="00131126">
      <w:pPr>
        <w:spacing w:after="360"/>
        <w:ind w:left="720"/>
        <w:rPr>
          <w:rFonts w:ascii="Times New Roman" w:hAnsi="Times New Roman" w:cs="Times New Roman"/>
        </w:rPr>
      </w:pPr>
      <w:r>
        <w:rPr>
          <w:rFonts w:ascii="Times New Roman" w:hAnsi="Times New Roman" w:cs="Times New Roman"/>
        </w:rPr>
        <w:t>This amendment is consequential on another amendment in this part.</w:t>
      </w:r>
    </w:p>
    <w:p w14:paraId="20102042" w14:textId="77777777" w:rsidR="00466DA0" w:rsidRPr="00557AEA" w:rsidRDefault="00466DA0" w:rsidP="001A4F23">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25B2568D" w14:textId="12C2F914" w:rsidR="00466DA0" w:rsidRDefault="00466DA0" w:rsidP="00466DA0">
      <w:pPr>
        <w:spacing w:after="240"/>
      </w:pPr>
      <w:r>
        <w:t>A2021-12 omitted examples from a number of provisions, including s 59 (2). The explanatory note is as follows:</w:t>
      </w:r>
    </w:p>
    <w:p w14:paraId="45AF1924" w14:textId="77777777" w:rsidR="00466DA0" w:rsidRPr="00DF40B2" w:rsidRDefault="00466DA0" w:rsidP="00466DA0">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71ACED2D" w14:textId="77777777" w:rsidR="002F466D" w:rsidRDefault="00AF623A" w:rsidP="00B5145F">
      <w:pPr>
        <w:pStyle w:val="Heading3"/>
      </w:pPr>
      <w:bookmarkStart w:id="88" w:name="_Toc179376695"/>
      <w:r w:rsidRPr="002C3535">
        <w:t xml:space="preserve">Section </w:t>
      </w:r>
      <w:r w:rsidR="002F466D" w:rsidRPr="002C3535">
        <w:t>60</w:t>
      </w:r>
      <w:r w:rsidRPr="002C3535">
        <w:tab/>
      </w:r>
      <w:r w:rsidR="002F466D" w:rsidRPr="002C3535">
        <w:t>Correct</w:t>
      </w:r>
      <w:r w:rsidR="001D650A" w:rsidRPr="002C3535">
        <w:t>ion etc of name of instrument</w:t>
      </w:r>
      <w:bookmarkEnd w:id="88"/>
    </w:p>
    <w:p w14:paraId="1213D275" w14:textId="77777777" w:rsidR="009E18B9" w:rsidRPr="00131126" w:rsidRDefault="009E18B9" w:rsidP="009E18B9">
      <w:pPr>
        <w:rPr>
          <w:b/>
          <w:i/>
        </w:rPr>
      </w:pPr>
      <w:r w:rsidRPr="00131126">
        <w:rPr>
          <w:b/>
          <w:i/>
        </w:rPr>
        <w:t>(A2001-14)</w:t>
      </w:r>
    </w:p>
    <w:p w14:paraId="1D7D96C4" w14:textId="2962C73B" w:rsidR="00C64B5D" w:rsidRDefault="00C64B5D" w:rsidP="00C64B5D">
      <w:r>
        <w:t>A2001-14 inserted the section.</w:t>
      </w:r>
      <w:r w:rsidR="0013380F">
        <w:t xml:space="preserve"> </w:t>
      </w:r>
      <w:r>
        <w:t>The explanatory statement provided:</w:t>
      </w:r>
    </w:p>
    <w:p w14:paraId="760DA2E2" w14:textId="77777777" w:rsidR="009E18B9" w:rsidRPr="00C64B5D" w:rsidRDefault="009E18B9" w:rsidP="001A4F23">
      <w:pPr>
        <w:tabs>
          <w:tab w:val="left" w:pos="1876"/>
        </w:tabs>
        <w:spacing w:after="60"/>
        <w:ind w:left="720"/>
      </w:pPr>
      <w:r w:rsidRPr="00C64B5D">
        <w:rPr>
          <w:rFonts w:ascii="Times New Roman" w:hAnsi="Times New Roman" w:cs="Times New Roman"/>
          <w:bCs/>
        </w:rPr>
        <w:t>Clause 49</w:t>
      </w:r>
      <w:r w:rsidRPr="00C64B5D">
        <w:rPr>
          <w:rFonts w:ascii="Times New Roman" w:hAnsi="Times New Roman" w:cs="Times New Roman"/>
          <w:bCs/>
        </w:rPr>
        <w:tab/>
        <w:t>Correction of name of registrable instrument</w:t>
      </w:r>
    </w:p>
    <w:p w14:paraId="042EB576" w14:textId="5C79252E" w:rsidR="00D26EE1" w:rsidRDefault="009E18B9" w:rsidP="001A4F23">
      <w:pPr>
        <w:autoSpaceDE w:val="0"/>
        <w:autoSpaceDN w:val="0"/>
        <w:adjustRightInd w:val="0"/>
        <w:spacing w:after="120"/>
        <w:ind w:left="1276" w:hanging="556"/>
        <w:rPr>
          <w:rFonts w:ascii="Times New Roman" w:hAnsi="Times New Roman" w:cs="Times New Roman"/>
        </w:rPr>
      </w:pPr>
      <w:r w:rsidRPr="00C64B5D">
        <w:rPr>
          <w:rFonts w:ascii="Times New Roman" w:hAnsi="Times New Roman" w:cs="Times New Roman"/>
        </w:rPr>
        <w:t>86.</w:t>
      </w:r>
      <w:r w:rsidRPr="00C64B5D">
        <w:rPr>
          <w:rFonts w:ascii="Times New Roman" w:hAnsi="Times New Roman" w:cs="Times New Roman"/>
        </w:rPr>
        <w:tab/>
        <w:t xml:space="preserve">This clause would allow the Parliamentary Counsel to make minor adjustments to the names of registrable instruments, </w:t>
      </w:r>
      <w:proofErr w:type="spellStart"/>
      <w:r w:rsidRPr="00C64B5D">
        <w:rPr>
          <w:rFonts w:ascii="Times New Roman" w:hAnsi="Times New Roman" w:cs="Times New Roman"/>
        </w:rPr>
        <w:t>eg</w:t>
      </w:r>
      <w:proofErr w:type="spellEnd"/>
      <w:r w:rsidRPr="00C64B5D">
        <w:rPr>
          <w:rFonts w:ascii="Times New Roman" w:hAnsi="Times New Roman" w:cs="Times New Roman"/>
        </w:rPr>
        <w:t xml:space="preserve"> to complete or correct details and ensure instruments are registered properly with a unique name.</w:t>
      </w:r>
      <w:r w:rsidR="0013380F">
        <w:rPr>
          <w:rFonts w:ascii="Times New Roman" w:hAnsi="Times New Roman" w:cs="Times New Roman"/>
        </w:rPr>
        <w:t xml:space="preserve"> </w:t>
      </w:r>
      <w:r w:rsidRPr="00C64B5D">
        <w:rPr>
          <w:rFonts w:ascii="Times New Roman" w:hAnsi="Times New Roman" w:cs="Times New Roman"/>
        </w:rPr>
        <w:t>Minor adjustments could also be made to bring the names of instruments into line with current drafting practices.</w:t>
      </w:r>
      <w:r w:rsidR="0013380F">
        <w:rPr>
          <w:rFonts w:ascii="Times New Roman" w:hAnsi="Times New Roman" w:cs="Times New Roman"/>
        </w:rPr>
        <w:t xml:space="preserve"> </w:t>
      </w:r>
      <w:r w:rsidRPr="00C64B5D">
        <w:rPr>
          <w:rFonts w:ascii="Times New Roman" w:hAnsi="Times New Roman" w:cs="Times New Roman"/>
        </w:rPr>
        <w:t xml:space="preserve">These ‘housekeeping’ </w:t>
      </w:r>
      <w:r w:rsidRPr="00C64B5D">
        <w:rPr>
          <w:rFonts w:ascii="Times New Roman" w:hAnsi="Times New Roman" w:cs="Times New Roman"/>
        </w:rPr>
        <w:lastRenderedPageBreak/>
        <w:t>powers are intended to permit the ready identification of instruments to ensure their accessibility.</w:t>
      </w:r>
      <w:r w:rsidR="0013380F">
        <w:rPr>
          <w:rFonts w:ascii="Times New Roman" w:hAnsi="Times New Roman" w:cs="Times New Roman"/>
        </w:rPr>
        <w:t xml:space="preserve"> </w:t>
      </w:r>
      <w:r w:rsidRPr="00C64B5D">
        <w:rPr>
          <w:rFonts w:ascii="Times New Roman" w:hAnsi="Times New Roman" w:cs="Times New Roman"/>
        </w:rPr>
        <w:t>Under paragraph 88 (1) (</w:t>
      </w:r>
      <w:r w:rsidR="00D26EE1" w:rsidRPr="00C64B5D">
        <w:rPr>
          <w:rFonts w:ascii="Times New Roman" w:hAnsi="Times New Roman" w:cs="Times New Roman"/>
        </w:rPr>
        <w:t>a), a statutory instrument may be referred to by any name the instrument gives itself.</w:t>
      </w:r>
    </w:p>
    <w:p w14:paraId="0EF41F00" w14:textId="77777777" w:rsidR="0028680D" w:rsidRPr="00131126" w:rsidRDefault="0028680D" w:rsidP="0028680D">
      <w:pPr>
        <w:rPr>
          <w:b/>
          <w:i/>
        </w:rPr>
      </w:pPr>
      <w:r w:rsidRPr="00131126">
        <w:rPr>
          <w:b/>
          <w:i/>
        </w:rPr>
        <w:t>(A2001-56)</w:t>
      </w:r>
    </w:p>
    <w:p w14:paraId="46560024" w14:textId="0A12D64E" w:rsidR="0061489A" w:rsidRDefault="0061489A" w:rsidP="0061489A">
      <w:r>
        <w:t xml:space="preserve">A2001-56 inserted reference to unnamed registrable instruments in </w:t>
      </w:r>
      <w:r w:rsidR="0028680D">
        <w:t>s 60 (1)</w:t>
      </w:r>
      <w:r>
        <w:t>.</w:t>
      </w:r>
      <w:r w:rsidR="0013380F">
        <w:t xml:space="preserve"> </w:t>
      </w:r>
      <w:r>
        <w:t>The explanatory note is as follows:</w:t>
      </w:r>
    </w:p>
    <w:p w14:paraId="6C50474F" w14:textId="77777777" w:rsidR="000479AD" w:rsidRPr="0061489A" w:rsidRDefault="0028680D" w:rsidP="0061489A">
      <w:pPr>
        <w:ind w:left="720"/>
        <w:rPr>
          <w:rFonts w:ascii="Times New Roman" w:hAnsi="Times New Roman" w:cs="Times New Roman"/>
        </w:rPr>
      </w:pPr>
      <w:r w:rsidRPr="0061489A">
        <w:rPr>
          <w:rFonts w:ascii="Times New Roman" w:hAnsi="Times New Roman" w:cs="Times New Roman"/>
        </w:rPr>
        <w:t>This amendment is to authorise the parliamentary counsel to add a name to an unnamed instrument that is to be registered. This refinement would help legislation users in finding instruments on the register.</w:t>
      </w:r>
    </w:p>
    <w:p w14:paraId="5ECC808F" w14:textId="0FB43359" w:rsidR="0061489A" w:rsidRDefault="0061489A" w:rsidP="0061489A">
      <w:r>
        <w:t>A2001-56 also substituted</w:t>
      </w:r>
      <w:r w:rsidRPr="0028680D">
        <w:t xml:space="preserve"> s 60 (2) and (3)</w:t>
      </w:r>
      <w:r>
        <w:t>.</w:t>
      </w:r>
      <w:r w:rsidR="0013380F">
        <w:t xml:space="preserve"> </w:t>
      </w:r>
      <w:r>
        <w:t>The explanatory note is as follows:</w:t>
      </w:r>
    </w:p>
    <w:p w14:paraId="666CC64A" w14:textId="77777777" w:rsidR="0028680D" w:rsidRDefault="0061489A" w:rsidP="00131126">
      <w:pPr>
        <w:spacing w:after="240"/>
        <w:ind w:left="720"/>
        <w:rPr>
          <w:rFonts w:ascii="Times New Roman" w:hAnsi="Times New Roman" w:cs="Times New Roman"/>
        </w:rPr>
      </w:pPr>
      <w:r w:rsidRPr="0061489A">
        <w:rPr>
          <w:rFonts w:ascii="Times New Roman" w:hAnsi="Times New Roman" w:cs="Times New Roman"/>
        </w:rPr>
        <w:t>This amendment is consequential on amendment 2.42.</w:t>
      </w:r>
    </w:p>
    <w:p w14:paraId="75FFE4A3" w14:textId="77777777" w:rsidR="004C531F" w:rsidRPr="00131126" w:rsidRDefault="00FF3657" w:rsidP="00FF3657">
      <w:pPr>
        <w:rPr>
          <w:b/>
          <w:i/>
        </w:rPr>
      </w:pPr>
      <w:r w:rsidRPr="00131126">
        <w:rPr>
          <w:b/>
          <w:i/>
        </w:rPr>
        <w:t>(A2001-</w:t>
      </w:r>
      <w:r w:rsidR="004C531F" w:rsidRPr="00131126">
        <w:rPr>
          <w:b/>
          <w:i/>
        </w:rPr>
        <w:t>70</w:t>
      </w:r>
      <w:r w:rsidR="005322F1" w:rsidRPr="00131126">
        <w:rPr>
          <w:b/>
          <w:i/>
        </w:rPr>
        <w:t>)</w:t>
      </w:r>
    </w:p>
    <w:p w14:paraId="74F346A9" w14:textId="0F229BFA" w:rsidR="00FF3657" w:rsidRDefault="005322F1" w:rsidP="00131126">
      <w:pPr>
        <w:autoSpaceDE w:val="0"/>
        <w:autoSpaceDN w:val="0"/>
        <w:adjustRightInd w:val="0"/>
        <w:spacing w:after="240" w:line="240" w:lineRule="auto"/>
      </w:pPr>
      <w:r>
        <w:t xml:space="preserve">A2001-70 inserted </w:t>
      </w:r>
      <w:r w:rsidR="004C531F">
        <w:t xml:space="preserve">reference to </w:t>
      </w:r>
      <w:r>
        <w:t>‘</w:t>
      </w:r>
      <w:r w:rsidR="004C531F" w:rsidRPr="004C531F">
        <w:t>current legislative drafting practice</w:t>
      </w:r>
      <w:r>
        <w:t>’ in s 60 (2)</w:t>
      </w:r>
      <w:r w:rsidR="004C531F" w:rsidRPr="004C531F">
        <w:t>.</w:t>
      </w:r>
      <w:r w:rsidR="0013380F">
        <w:t xml:space="preserve"> </w:t>
      </w:r>
      <w:r w:rsidR="0001490A">
        <w:t>No explanatory material for this amendment could be located.</w:t>
      </w:r>
    </w:p>
    <w:p w14:paraId="33EAAE91" w14:textId="77777777" w:rsidR="0091311D" w:rsidRPr="00131126" w:rsidRDefault="0091311D" w:rsidP="00A74946">
      <w:pPr>
        <w:rPr>
          <w:b/>
          <w:i/>
        </w:rPr>
      </w:pPr>
      <w:r w:rsidRPr="00131126">
        <w:rPr>
          <w:b/>
          <w:i/>
        </w:rPr>
        <w:t>(A2002-49)</w:t>
      </w:r>
    </w:p>
    <w:p w14:paraId="4D37BD2D" w14:textId="014DB41D" w:rsidR="00565BD0" w:rsidRDefault="00565BD0" w:rsidP="00565BD0">
      <w:r>
        <w:t>A2002-49 includes a new s 60 (1) (e) and example.</w:t>
      </w:r>
      <w:r w:rsidR="0013380F">
        <w:t xml:space="preserve"> </w:t>
      </w:r>
      <w:r>
        <w:t>The explanatory note for this amendment is as follows:</w:t>
      </w:r>
    </w:p>
    <w:p w14:paraId="6E6152A4" w14:textId="46115A5D" w:rsidR="00565BD0" w:rsidRPr="0001490A" w:rsidRDefault="008A2F68" w:rsidP="0001490A">
      <w:pPr>
        <w:ind w:left="720"/>
        <w:rPr>
          <w:rFonts w:ascii="Times New Roman" w:hAnsi="Times New Roman" w:cs="Times New Roman"/>
        </w:rPr>
      </w:pPr>
      <w:r w:rsidRPr="0001490A">
        <w:rPr>
          <w:rFonts w:ascii="Times New Roman" w:hAnsi="Times New Roman" w:cs="Times New Roman"/>
        </w:rPr>
        <w:t>This amendment inserts an additional paragraph (e) for consistency with existing section</w:t>
      </w:r>
      <w:r w:rsidR="001A4F23">
        <w:rPr>
          <w:rFonts w:ascii="Times New Roman" w:hAnsi="Times New Roman" w:cs="Times New Roman"/>
        </w:rPr>
        <w:t> </w:t>
      </w:r>
      <w:r w:rsidRPr="0001490A">
        <w:rPr>
          <w:rFonts w:ascii="Times New Roman" w:hAnsi="Times New Roman" w:cs="Times New Roman"/>
        </w:rPr>
        <w:t>60</w:t>
      </w:r>
      <w:r w:rsidR="001A4F23">
        <w:rPr>
          <w:rFonts w:ascii="Times New Roman" w:hAnsi="Times New Roman" w:cs="Times New Roman"/>
        </w:rPr>
        <w:t> </w:t>
      </w:r>
      <w:r w:rsidRPr="0001490A">
        <w:rPr>
          <w:rFonts w:ascii="Times New Roman" w:hAnsi="Times New Roman" w:cs="Times New Roman"/>
        </w:rPr>
        <w:t>(2)</w:t>
      </w:r>
      <w:r w:rsidR="001A4F23">
        <w:rPr>
          <w:rFonts w:ascii="Times New Roman" w:hAnsi="Times New Roman" w:cs="Times New Roman"/>
        </w:rPr>
        <w:t> </w:t>
      </w:r>
      <w:r w:rsidRPr="0001490A">
        <w:rPr>
          <w:rFonts w:ascii="Times New Roman" w:hAnsi="Times New Roman" w:cs="Times New Roman"/>
        </w:rPr>
        <w:t>(b). The amendment will allow the parliamentary counsel to ensure that registrable instruments included on the register are correctly named. The correct, consistent naming of instruments will facilitate access to instruments on the register.</w:t>
      </w:r>
    </w:p>
    <w:p w14:paraId="26AC61FA" w14:textId="637CBB24" w:rsidR="008A2F68" w:rsidRDefault="008A2F68" w:rsidP="00131126">
      <w:pPr>
        <w:spacing w:after="240"/>
        <w:ind w:left="720"/>
        <w:rPr>
          <w:rFonts w:ascii="Times New Roman" w:hAnsi="Times New Roman" w:cs="Times New Roman"/>
        </w:rPr>
      </w:pPr>
      <w:r w:rsidRPr="0001490A">
        <w:rPr>
          <w:rFonts w:ascii="Times New Roman" w:hAnsi="Times New Roman" w:cs="Times New Roman"/>
        </w:rPr>
        <w:t>This amendment includes an example to illustrate the operation of new section</w:t>
      </w:r>
      <w:r w:rsidR="00BF42CC">
        <w:rPr>
          <w:rFonts w:ascii="Times New Roman" w:hAnsi="Times New Roman" w:cs="Times New Roman"/>
        </w:rPr>
        <w:t xml:space="preserve"> </w:t>
      </w:r>
      <w:r w:rsidRPr="0001490A">
        <w:rPr>
          <w:rFonts w:ascii="Times New Roman" w:hAnsi="Times New Roman" w:cs="Times New Roman"/>
        </w:rPr>
        <w:t>60</w:t>
      </w:r>
      <w:r w:rsidR="00BF42CC">
        <w:rPr>
          <w:rFonts w:ascii="Times New Roman" w:hAnsi="Times New Roman" w:cs="Times New Roman"/>
        </w:rPr>
        <w:t xml:space="preserve"> </w:t>
      </w:r>
      <w:r w:rsidRPr="0001490A">
        <w:rPr>
          <w:rFonts w:ascii="Times New Roman" w:hAnsi="Times New Roman" w:cs="Times New Roman"/>
        </w:rPr>
        <w:t>(1)</w:t>
      </w:r>
      <w:r w:rsidR="00BF42CC">
        <w:rPr>
          <w:rFonts w:ascii="Times New Roman" w:hAnsi="Times New Roman" w:cs="Times New Roman"/>
        </w:rPr>
        <w:t xml:space="preserve"> </w:t>
      </w:r>
      <w:r w:rsidRPr="0001490A">
        <w:rPr>
          <w:rFonts w:ascii="Times New Roman" w:hAnsi="Times New Roman" w:cs="Times New Roman"/>
        </w:rPr>
        <w:t>(e).</w:t>
      </w:r>
    </w:p>
    <w:p w14:paraId="3E378C29" w14:textId="77777777" w:rsidR="00A74946" w:rsidRPr="00131126" w:rsidRDefault="00A74946" w:rsidP="00A74946">
      <w:pPr>
        <w:rPr>
          <w:b/>
          <w:i/>
        </w:rPr>
      </w:pPr>
      <w:r w:rsidRPr="00131126">
        <w:rPr>
          <w:b/>
          <w:i/>
        </w:rPr>
        <w:t>(A2003-41)</w:t>
      </w:r>
    </w:p>
    <w:p w14:paraId="7408E0A6" w14:textId="28CD2AAD" w:rsidR="00A74946" w:rsidRDefault="0028680D" w:rsidP="00A74946">
      <w:r>
        <w:t>A2003-41 includes a</w:t>
      </w:r>
      <w:r w:rsidR="00A74946">
        <w:t xml:space="preserve"> minor amendment to the heading</w:t>
      </w:r>
      <w:r w:rsidR="00A74946">
        <w:rPr>
          <w:i/>
        </w:rPr>
        <w:t>.</w:t>
      </w:r>
      <w:r w:rsidR="0013380F">
        <w:rPr>
          <w:i/>
        </w:rPr>
        <w:t xml:space="preserve"> </w:t>
      </w:r>
      <w:r w:rsidR="00A74946">
        <w:t>The explanatory note for this amendment is as follows:</w:t>
      </w:r>
    </w:p>
    <w:p w14:paraId="139F45C1" w14:textId="77777777" w:rsidR="00A74946" w:rsidRPr="0001490A" w:rsidRDefault="000479AD" w:rsidP="000479AD">
      <w:pPr>
        <w:ind w:left="720"/>
        <w:rPr>
          <w:rFonts w:ascii="Times New Roman" w:hAnsi="Times New Roman" w:cs="Times New Roman"/>
        </w:rPr>
      </w:pPr>
      <w:r w:rsidRPr="0001490A">
        <w:rPr>
          <w:rFonts w:ascii="Times New Roman" w:hAnsi="Times New Roman" w:cs="Times New Roman"/>
        </w:rPr>
        <w:t>This amendment changes the heading (by adding ‘etc’) to better reflect the section’s contents.</w:t>
      </w:r>
    </w:p>
    <w:p w14:paraId="6043C3EB" w14:textId="10336FA0" w:rsidR="0091311D" w:rsidRDefault="0091311D" w:rsidP="0091311D">
      <w:r>
        <w:t xml:space="preserve">A2003-41 also amended 60 (1) (a) to replace </w:t>
      </w:r>
      <w:r w:rsidRPr="0091311D">
        <w:rPr>
          <w:b/>
          <w:i/>
        </w:rPr>
        <w:t>made</w:t>
      </w:r>
      <w:r>
        <w:t xml:space="preserve"> with </w:t>
      </w:r>
      <w:r w:rsidRPr="0091311D">
        <w:rPr>
          <w:b/>
          <w:i/>
        </w:rPr>
        <w:t>notified</w:t>
      </w:r>
      <w:r>
        <w:rPr>
          <w:i/>
        </w:rPr>
        <w:t>.</w:t>
      </w:r>
      <w:r w:rsidR="0013380F">
        <w:rPr>
          <w:i/>
        </w:rPr>
        <w:t xml:space="preserve"> </w:t>
      </w:r>
      <w:r>
        <w:t>The explanatory note for this amendment is as follows:</w:t>
      </w:r>
    </w:p>
    <w:p w14:paraId="22C0012A" w14:textId="77777777" w:rsidR="0091311D" w:rsidRPr="0001490A" w:rsidRDefault="0091311D" w:rsidP="001A4F23">
      <w:pPr>
        <w:spacing w:after="120"/>
        <w:ind w:left="720"/>
        <w:rPr>
          <w:rFonts w:ascii="Times New Roman" w:hAnsi="Times New Roman" w:cs="Times New Roman"/>
        </w:rPr>
      </w:pPr>
      <w:r w:rsidRPr="0001490A">
        <w:rPr>
          <w:rFonts w:ascii="Times New Roman" w:hAnsi="Times New Roman" w:cs="Times New Roman"/>
        </w:rPr>
        <w:t xml:space="preserve">Section 60 deals with the parliamentary counsel’s power to correct the name of a registrable instrument, including in cases where the name of the instrument includes a year that is not the year that the instrument was made (section 60 (1) (a)). Usually a registrable instrument is made and notified in the same year, and it includes in its name the year it was made. However, if a </w:t>
      </w:r>
      <w:r w:rsidRPr="0001490A">
        <w:rPr>
          <w:rFonts w:ascii="Times New Roman" w:hAnsi="Times New Roman" w:cs="Times New Roman"/>
        </w:rPr>
        <w:lastRenderedPageBreak/>
        <w:t>registrable instrument is made at the end of a year, but is not notified until the next year, the name it bears should include the year that it was notified, not made.</w:t>
      </w:r>
    </w:p>
    <w:p w14:paraId="3AF96639" w14:textId="77777777" w:rsidR="00A74946" w:rsidRDefault="0091311D" w:rsidP="00131126">
      <w:pPr>
        <w:spacing w:after="240"/>
        <w:ind w:left="720"/>
        <w:rPr>
          <w:rFonts w:ascii="Times New Roman" w:hAnsi="Times New Roman" w:cs="Times New Roman"/>
        </w:rPr>
      </w:pPr>
      <w:r w:rsidRPr="0001490A">
        <w:rPr>
          <w:rFonts w:ascii="Times New Roman" w:hAnsi="Times New Roman" w:cs="Times New Roman"/>
        </w:rPr>
        <w:t>This amendment makes that change.</w:t>
      </w:r>
    </w:p>
    <w:p w14:paraId="0CD37ADE" w14:textId="77777777" w:rsidR="00E43A05" w:rsidRPr="00131126" w:rsidRDefault="00E43A05" w:rsidP="004F536E">
      <w:pPr>
        <w:rPr>
          <w:b/>
          <w:i/>
        </w:rPr>
      </w:pPr>
      <w:r w:rsidRPr="00131126">
        <w:rPr>
          <w:b/>
          <w:i/>
        </w:rPr>
        <w:t>(A2004-42)</w:t>
      </w:r>
    </w:p>
    <w:p w14:paraId="281D482E" w14:textId="67F26D58" w:rsidR="00E43A05" w:rsidRDefault="00E43A05" w:rsidP="00E43A05">
      <w:r>
        <w:t>A2004-4</w:t>
      </w:r>
      <w:r w:rsidR="0001490A">
        <w:t>2</w:t>
      </w:r>
      <w:r>
        <w:t xml:space="preserve"> simplifie</w:t>
      </w:r>
      <w:r w:rsidR="00502386">
        <w:t>d</w:t>
      </w:r>
      <w:r>
        <w:t xml:space="preserve"> </w:t>
      </w:r>
      <w:r w:rsidR="00502386">
        <w:t xml:space="preserve">the </w:t>
      </w:r>
      <w:r>
        <w:t>language in s 60 (2) and insert</w:t>
      </w:r>
      <w:r w:rsidR="00502386">
        <w:t>ed</w:t>
      </w:r>
      <w:r>
        <w:t xml:space="preserve"> a new s 60 (4).</w:t>
      </w:r>
      <w:r>
        <w:rPr>
          <w:i/>
        </w:rPr>
        <w:t xml:space="preserve"> </w:t>
      </w:r>
      <w:r>
        <w:t>The explanatory note for the s</w:t>
      </w:r>
      <w:r w:rsidR="001A4F23">
        <w:t> </w:t>
      </w:r>
      <w:r>
        <w:t>60</w:t>
      </w:r>
      <w:r w:rsidR="00BF42CC">
        <w:t xml:space="preserve"> </w:t>
      </w:r>
      <w:r>
        <w:t>(4)</w:t>
      </w:r>
      <w:r w:rsidR="0013380F">
        <w:t xml:space="preserve"> </w:t>
      </w:r>
      <w:r>
        <w:t>amendment is as follows:</w:t>
      </w:r>
    </w:p>
    <w:p w14:paraId="0666C2AA" w14:textId="77777777" w:rsidR="00E43A05" w:rsidRDefault="00E43A05" w:rsidP="00131126">
      <w:pPr>
        <w:spacing w:after="240"/>
        <w:ind w:left="720"/>
        <w:rPr>
          <w:rFonts w:ascii="Times New Roman" w:hAnsi="Times New Roman" w:cs="Times New Roman"/>
        </w:rPr>
      </w:pPr>
      <w:r w:rsidRPr="0001490A">
        <w:rPr>
          <w:rFonts w:ascii="Times New Roman" w:hAnsi="Times New Roman" w:cs="Times New Roman"/>
        </w:rPr>
        <w:t>This amendment makes it clear that, if the parliamentary counsel adds a name to, or amends the name of, a registrable instrument, the parliamentary counsel may also make consequential changes to the instrument’s explanatory statement or regulatory impact statement. As noted by the Standing Committee on Legal Affairs (performing the duties of a Scrutiny of Bills and Subordinate Legislation Committee), discrepancies between instruments and their explanatory documentation may cause confusion to people when tracking legislation on the register. The consistent naming of instruments and their explanatory documentation assists access to the law.</w:t>
      </w:r>
    </w:p>
    <w:p w14:paraId="2F469ED8" w14:textId="77777777" w:rsidR="00252E46" w:rsidRPr="00131126" w:rsidRDefault="00252E46" w:rsidP="00252E46">
      <w:pPr>
        <w:rPr>
          <w:b/>
          <w:i/>
        </w:rPr>
      </w:pPr>
      <w:r w:rsidRPr="00131126">
        <w:rPr>
          <w:b/>
          <w:i/>
        </w:rPr>
        <w:t>(A2006-42)</w:t>
      </w:r>
    </w:p>
    <w:p w14:paraId="434888F4" w14:textId="4DBAF0B1" w:rsidR="00252E46" w:rsidRDefault="00252E46" w:rsidP="00252E46">
      <w:r>
        <w:t>A2006-42 updated references from ‘registrable instrument’ to ‘legislative instrument’ in this section.</w:t>
      </w:r>
      <w:r w:rsidR="0013380F">
        <w:t xml:space="preserve"> </w:t>
      </w:r>
      <w:r>
        <w:t>The explanatory note is as follows:</w:t>
      </w:r>
    </w:p>
    <w:p w14:paraId="50BAD33A" w14:textId="77777777" w:rsidR="00252E46" w:rsidRDefault="00252E46" w:rsidP="00131126">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2A464910" w14:textId="77777777" w:rsidR="007B333C" w:rsidRPr="00131126" w:rsidRDefault="007B333C" w:rsidP="003172D5">
      <w:pPr>
        <w:keepNext/>
        <w:rPr>
          <w:b/>
          <w:i/>
        </w:rPr>
      </w:pPr>
      <w:r w:rsidRPr="00131126">
        <w:rPr>
          <w:b/>
          <w:i/>
        </w:rPr>
        <w:t>(A2009-20)</w:t>
      </w:r>
    </w:p>
    <w:p w14:paraId="656DC15A" w14:textId="7CF59D6F" w:rsidR="00615EA9" w:rsidRDefault="00615EA9" w:rsidP="00615EA9">
      <w:r>
        <w:t xml:space="preserve">A2009-20 </w:t>
      </w:r>
      <w:r w:rsidR="006774FB">
        <w:t xml:space="preserve">substituted </w:t>
      </w:r>
      <w:r>
        <w:t>everything before paragraph (a) of s 60 (1).</w:t>
      </w:r>
      <w:r w:rsidR="0013380F">
        <w:t xml:space="preserve"> </w:t>
      </w:r>
      <w:r>
        <w:t>The explanatory note for this amendment is as follows:</w:t>
      </w:r>
    </w:p>
    <w:p w14:paraId="3E9F9208" w14:textId="77777777" w:rsidR="00615EA9" w:rsidRPr="0001490A" w:rsidRDefault="00615EA9" w:rsidP="001A4F23">
      <w:pPr>
        <w:spacing w:after="120"/>
        <w:ind w:left="720"/>
        <w:rPr>
          <w:rFonts w:ascii="Times New Roman" w:hAnsi="Times New Roman" w:cs="Times New Roman"/>
        </w:rPr>
      </w:pPr>
      <w:r w:rsidRPr="0001490A">
        <w:rPr>
          <w:rFonts w:ascii="Times New Roman" w:hAnsi="Times New Roman" w:cs="Times New Roman"/>
        </w:rPr>
        <w:t>Section 60 ensures that legislative instruments notified on the legislation register are named correctly, in line with current legislative drafting practice It provides for names to be added to unnamed instruments and sets out the limited circumstances in which the name of an instrument may be corrected to bring it into line with current legislative drafting practice. Consistent naming of instruments makes them easier for users to find, therefore enhancing access to legislation.</w:t>
      </w:r>
    </w:p>
    <w:p w14:paraId="0AB20BCF" w14:textId="40793AD0" w:rsidR="00615EA9" w:rsidRPr="0001490A" w:rsidRDefault="00615EA9" w:rsidP="00615EA9">
      <w:pPr>
        <w:ind w:left="720"/>
        <w:rPr>
          <w:rFonts w:ascii="Times New Roman" w:hAnsi="Times New Roman" w:cs="Times New Roman"/>
        </w:rPr>
      </w:pPr>
      <w:r w:rsidRPr="0001490A">
        <w:rPr>
          <w:rFonts w:ascii="Times New Roman" w:hAnsi="Times New Roman" w:cs="Times New Roman"/>
        </w:rPr>
        <w:t>The amendment will extend the section to statutory instruments added to the register under section</w:t>
      </w:r>
      <w:r w:rsidR="001A4F23">
        <w:rPr>
          <w:rFonts w:ascii="Times New Roman" w:hAnsi="Times New Roman" w:cs="Times New Roman"/>
        </w:rPr>
        <w:t> </w:t>
      </w:r>
      <w:r w:rsidRPr="0001490A">
        <w:rPr>
          <w:rFonts w:ascii="Times New Roman" w:hAnsi="Times New Roman" w:cs="Times New Roman"/>
        </w:rPr>
        <w:t>19 (3) (Contents of register). That section includes provision for certain statutory instruments to be added to the register as ‘additional material’ if the parliamentary counsel considers it is likely to be helpful to users of the register. For example, appointments of public servants to various statutory bodies are generally not notifiable but can be included on the register for public information, where appropriate. The amendment will ensure that the naming conventions for legislative instruments apply also to this additional material.</w:t>
      </w:r>
    </w:p>
    <w:p w14:paraId="6B7BC1F0" w14:textId="77777777" w:rsidR="004F536E" w:rsidRDefault="00615EA9" w:rsidP="00131126">
      <w:pPr>
        <w:autoSpaceDE w:val="0"/>
        <w:autoSpaceDN w:val="0"/>
        <w:adjustRightInd w:val="0"/>
        <w:spacing w:after="360" w:line="240" w:lineRule="auto"/>
      </w:pPr>
      <w:r>
        <w:t xml:space="preserve">A2009-20 also amends other subsections </w:t>
      </w:r>
      <w:r w:rsidRPr="00530312">
        <w:t xml:space="preserve">consequential on the extension of the application of section 60 </w:t>
      </w:r>
      <w:r w:rsidR="00530312">
        <w:t>mentioned above.</w:t>
      </w:r>
    </w:p>
    <w:p w14:paraId="36044A26" w14:textId="77777777" w:rsidR="00466DA0" w:rsidRPr="00557AEA" w:rsidRDefault="00466DA0" w:rsidP="00466DA0">
      <w:pPr>
        <w:keepNext/>
        <w:autoSpaceDE w:val="0"/>
        <w:autoSpaceDN w:val="0"/>
        <w:adjustRightInd w:val="0"/>
        <w:spacing w:after="240" w:line="240" w:lineRule="auto"/>
        <w:rPr>
          <w:b/>
          <w:i/>
        </w:rPr>
      </w:pPr>
      <w:r w:rsidRPr="00557AEA">
        <w:rPr>
          <w:b/>
          <w:i/>
        </w:rPr>
        <w:lastRenderedPageBreak/>
        <w:t>(A20</w:t>
      </w:r>
      <w:r>
        <w:rPr>
          <w:b/>
          <w:i/>
        </w:rPr>
        <w:t>21</w:t>
      </w:r>
      <w:r w:rsidRPr="00557AEA">
        <w:rPr>
          <w:b/>
          <w:i/>
        </w:rPr>
        <w:t>-</w:t>
      </w:r>
      <w:r>
        <w:rPr>
          <w:b/>
          <w:i/>
        </w:rPr>
        <w:t>12</w:t>
      </w:r>
      <w:r w:rsidRPr="00557AEA">
        <w:rPr>
          <w:b/>
          <w:i/>
        </w:rPr>
        <w:t>)</w:t>
      </w:r>
    </w:p>
    <w:p w14:paraId="5D9D74AF" w14:textId="14752C5A" w:rsidR="00466DA0" w:rsidRDefault="00466DA0" w:rsidP="00466DA0">
      <w:pPr>
        <w:spacing w:after="240"/>
      </w:pPr>
      <w:r>
        <w:t>A2021-12 omitted examples from a number of provisions, including s 60 (1). The explanatory note is as follows:</w:t>
      </w:r>
    </w:p>
    <w:p w14:paraId="7C925874" w14:textId="77777777" w:rsidR="00466DA0" w:rsidRPr="00DF40B2" w:rsidRDefault="00466DA0" w:rsidP="00466DA0">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05CC07CE" w14:textId="77777777" w:rsidR="002F466D" w:rsidRDefault="00AF623A" w:rsidP="00B5145F">
      <w:pPr>
        <w:pStyle w:val="Heading3"/>
      </w:pPr>
      <w:bookmarkStart w:id="89" w:name="_Toc179376696"/>
      <w:r w:rsidRPr="002C3535">
        <w:t xml:space="preserve">Section </w:t>
      </w:r>
      <w:r w:rsidR="002F466D" w:rsidRPr="002C3535">
        <w:t>60A</w:t>
      </w:r>
      <w:r w:rsidRPr="002C3535">
        <w:tab/>
      </w:r>
      <w:r w:rsidR="002F466D" w:rsidRPr="002C3535">
        <w:t>Correction of name</w:t>
      </w:r>
      <w:r w:rsidR="001D650A" w:rsidRPr="002C3535">
        <w:t xml:space="preserve"> of explanatory statement etc</w:t>
      </w:r>
      <w:bookmarkEnd w:id="89"/>
      <w:r w:rsidR="001D650A" w:rsidRPr="002C3535">
        <w:t xml:space="preserve"> </w:t>
      </w:r>
    </w:p>
    <w:p w14:paraId="7F5427CC" w14:textId="77777777" w:rsidR="004F536E" w:rsidRPr="00131126" w:rsidRDefault="00EF642F" w:rsidP="00D26EE1">
      <w:pPr>
        <w:rPr>
          <w:b/>
          <w:i/>
        </w:rPr>
      </w:pPr>
      <w:r w:rsidRPr="00131126">
        <w:rPr>
          <w:b/>
          <w:i/>
        </w:rPr>
        <w:t>(A2004-42)</w:t>
      </w:r>
    </w:p>
    <w:p w14:paraId="5A87C5A1" w14:textId="46C1BAC0" w:rsidR="00EF642F" w:rsidRDefault="00EF642F" w:rsidP="00EF642F">
      <w:r>
        <w:t>A2004-42 insert</w:t>
      </w:r>
      <w:r w:rsidR="003762C5">
        <w:t>ed</w:t>
      </w:r>
      <w:r>
        <w:t xml:space="preserve"> a new section 60A.</w:t>
      </w:r>
      <w:r w:rsidR="0013380F">
        <w:t xml:space="preserve"> </w:t>
      </w:r>
      <w:r>
        <w:t>The explanatory note is as follows:</w:t>
      </w:r>
    </w:p>
    <w:p w14:paraId="25B58988" w14:textId="77777777" w:rsidR="00EF642F" w:rsidRDefault="00EF642F" w:rsidP="00131126">
      <w:pPr>
        <w:spacing w:after="240"/>
        <w:ind w:left="720"/>
        <w:rPr>
          <w:rFonts w:ascii="Times New Roman" w:hAnsi="Times New Roman" w:cs="Times New Roman"/>
        </w:rPr>
      </w:pPr>
      <w:r w:rsidRPr="0001490A">
        <w:rPr>
          <w:rFonts w:ascii="Times New Roman" w:hAnsi="Times New Roman" w:cs="Times New Roman"/>
        </w:rPr>
        <w:t>This amendment makes it clear that the parliamentary counsel may add or correct instrument numbers and names in explanatory statements and regulatory impact statements. As noted by the Standing Committee on Legal Affairs (performing the duties of a Scrutiny of Bills and Subordinate Legislation Committee), discrepancies between instruments and their explanatory documentation may cause confusion to people when tracking legislation on the register. The consistent naming of instruments and their explanatory documentation assists access to the law.</w:t>
      </w:r>
    </w:p>
    <w:p w14:paraId="4069EA4B" w14:textId="77777777" w:rsidR="00EF642F" w:rsidRPr="00131126" w:rsidRDefault="00EF642F" w:rsidP="00EF642F">
      <w:pPr>
        <w:rPr>
          <w:b/>
          <w:i/>
        </w:rPr>
      </w:pPr>
      <w:r w:rsidRPr="00131126">
        <w:rPr>
          <w:b/>
          <w:i/>
        </w:rPr>
        <w:t>(A2006-42)</w:t>
      </w:r>
    </w:p>
    <w:p w14:paraId="3A4E0874" w14:textId="112622E8" w:rsidR="00EF642F" w:rsidRDefault="00EF642F" w:rsidP="00EF642F">
      <w:r>
        <w:t>A</w:t>
      </w:r>
      <w:r w:rsidR="00252E46">
        <w:t xml:space="preserve">2006-42 </w:t>
      </w:r>
      <w:r>
        <w:t>updat</w:t>
      </w:r>
      <w:r w:rsidR="00252E46">
        <w:t>ed</w:t>
      </w:r>
      <w:r>
        <w:t xml:space="preserve"> references from </w:t>
      </w:r>
      <w:r w:rsidR="00252E46">
        <w:t>‘</w:t>
      </w:r>
      <w:r w:rsidRPr="00252E46">
        <w:t>registrable instrument</w:t>
      </w:r>
      <w:r w:rsidR="00252E46">
        <w:t>’</w:t>
      </w:r>
      <w:r>
        <w:t xml:space="preserve"> to</w:t>
      </w:r>
      <w:r w:rsidRPr="00252E46">
        <w:t xml:space="preserve"> </w:t>
      </w:r>
      <w:r w:rsidR="00252E46">
        <w:t>‘</w:t>
      </w:r>
      <w:r w:rsidRPr="00252E46">
        <w:t>legislative instrume</w:t>
      </w:r>
      <w:r w:rsidR="00252E46">
        <w:t>nt’ in this section</w:t>
      </w:r>
      <w:r>
        <w:t>.</w:t>
      </w:r>
      <w:r w:rsidR="0013380F">
        <w:t xml:space="preserve"> </w:t>
      </w:r>
      <w:r w:rsidR="00252E46">
        <w:t>The explanatory note is as follows:</w:t>
      </w:r>
    </w:p>
    <w:p w14:paraId="5EA70F5F" w14:textId="77777777" w:rsidR="00252E46" w:rsidRDefault="00252E46" w:rsidP="00131126">
      <w:pPr>
        <w:spacing w:after="360"/>
        <w:ind w:left="720"/>
        <w:rPr>
          <w:rFonts w:ascii="Times New Roman" w:hAnsi="Times New Roman" w:cs="Times New Roman"/>
        </w:rPr>
      </w:pPr>
      <w:r w:rsidRPr="00252E46">
        <w:rPr>
          <w:rFonts w:ascii="Times New Roman" w:hAnsi="Times New Roman" w:cs="Times New Roman"/>
        </w:rPr>
        <w:t>This amendment is consequential on another amendment in this part.</w:t>
      </w:r>
    </w:p>
    <w:p w14:paraId="4A05A96B" w14:textId="77777777" w:rsidR="002F466D" w:rsidRDefault="00AF623A" w:rsidP="00B5145F">
      <w:pPr>
        <w:pStyle w:val="Heading3"/>
      </w:pPr>
      <w:bookmarkStart w:id="90" w:name="_Toc179376697"/>
      <w:r w:rsidRPr="002C3535">
        <w:t xml:space="preserve">Section </w:t>
      </w:r>
      <w:r w:rsidR="002F466D" w:rsidRPr="002C3535">
        <w:t>61</w:t>
      </w:r>
      <w:r w:rsidRPr="002C3535">
        <w:tab/>
      </w:r>
      <w:r w:rsidR="002F466D" w:rsidRPr="002C3535">
        <w:t>Notification of</w:t>
      </w:r>
      <w:r w:rsidR="001D650A" w:rsidRPr="002C3535">
        <w:t xml:space="preserve"> legislative instruments</w:t>
      </w:r>
      <w:bookmarkEnd w:id="90"/>
      <w:r w:rsidR="001D650A" w:rsidRPr="002C3535">
        <w:t xml:space="preserve"> </w:t>
      </w:r>
    </w:p>
    <w:p w14:paraId="56415C04" w14:textId="77777777" w:rsidR="00727542" w:rsidRPr="00131126" w:rsidRDefault="00727542" w:rsidP="003172D5">
      <w:pPr>
        <w:keepNext/>
        <w:rPr>
          <w:b/>
          <w:i/>
        </w:rPr>
      </w:pPr>
      <w:r w:rsidRPr="00131126">
        <w:rPr>
          <w:b/>
          <w:i/>
        </w:rPr>
        <w:t>(A2001-14)</w:t>
      </w:r>
    </w:p>
    <w:p w14:paraId="2473DFBE" w14:textId="7F15D8DF" w:rsidR="00727542" w:rsidRDefault="00727542" w:rsidP="00727542">
      <w:r>
        <w:t>A2001-14 inserted the section.</w:t>
      </w:r>
      <w:r w:rsidR="0013380F">
        <w:t xml:space="preserve"> </w:t>
      </w:r>
      <w:r>
        <w:t>The explanatory statement provided:</w:t>
      </w:r>
    </w:p>
    <w:p w14:paraId="0C5B5125" w14:textId="77777777" w:rsidR="00D26EE1" w:rsidRPr="00727542" w:rsidRDefault="00D26EE1" w:rsidP="001A4F23">
      <w:pPr>
        <w:tabs>
          <w:tab w:val="left" w:pos="1876"/>
        </w:tabs>
        <w:spacing w:after="60"/>
        <w:ind w:left="720"/>
        <w:rPr>
          <w:rFonts w:ascii="Times New Roman" w:hAnsi="Times New Roman" w:cs="Times New Roman"/>
          <w:bCs/>
        </w:rPr>
      </w:pPr>
      <w:r w:rsidRPr="00727542">
        <w:rPr>
          <w:rFonts w:ascii="Times New Roman" w:hAnsi="Times New Roman" w:cs="Times New Roman"/>
          <w:bCs/>
        </w:rPr>
        <w:t>Clause 50</w:t>
      </w:r>
      <w:r w:rsidRPr="00727542">
        <w:rPr>
          <w:rFonts w:ascii="Times New Roman" w:hAnsi="Times New Roman" w:cs="Times New Roman"/>
          <w:bCs/>
        </w:rPr>
        <w:tab/>
        <w:t>Notification of registrable instruments</w:t>
      </w:r>
    </w:p>
    <w:p w14:paraId="2644B91B" w14:textId="042DE4DE" w:rsidR="00D26EE1" w:rsidRPr="00727542" w:rsidRDefault="00D26EE1" w:rsidP="001A4F2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87.</w:t>
      </w:r>
      <w:r w:rsidRPr="00727542">
        <w:rPr>
          <w:rFonts w:ascii="Times New Roman" w:hAnsi="Times New Roman" w:cs="Times New Roman"/>
        </w:rPr>
        <w:tab/>
        <w:t xml:space="preserve">This clause would provide notification requirements common to all registrable instruments and, for subordinate laws and disallowable instruments would replace the requirement in section 6 of the </w:t>
      </w:r>
      <w:r w:rsidRPr="00727542">
        <w:rPr>
          <w:rFonts w:ascii="Times New Roman" w:hAnsi="Times New Roman" w:cs="Times New Roman"/>
          <w:i/>
        </w:rPr>
        <w:t>Subordinate Laws Act 1989</w:t>
      </w:r>
      <w:r w:rsidRPr="00727542">
        <w:rPr>
          <w:rFonts w:ascii="Times New Roman" w:hAnsi="Times New Roman" w:cs="Times New Roman"/>
        </w:rPr>
        <w:t xml:space="preserve"> to notify them in the Gazette.</w:t>
      </w:r>
      <w:r w:rsidR="0013380F">
        <w:rPr>
          <w:rFonts w:ascii="Times New Roman" w:hAnsi="Times New Roman" w:cs="Times New Roman"/>
        </w:rPr>
        <w:t xml:space="preserve"> </w:t>
      </w:r>
      <w:r w:rsidRPr="00727542">
        <w:rPr>
          <w:rFonts w:ascii="Times New Roman" w:hAnsi="Times New Roman" w:cs="Times New Roman"/>
        </w:rPr>
        <w:t>The scheme is similar to that applying to Acts (see cl 28, Notification of Acts).</w:t>
      </w:r>
    </w:p>
    <w:p w14:paraId="357E1148" w14:textId="6FB1C3E1" w:rsidR="00D26EE1" w:rsidRPr="00727542" w:rsidRDefault="00D26EE1" w:rsidP="001A4F2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88.</w:t>
      </w:r>
      <w:r w:rsidRPr="00727542">
        <w:rPr>
          <w:rFonts w:ascii="Times New Roman" w:hAnsi="Times New Roman" w:cs="Times New Roman"/>
        </w:rPr>
        <w:tab/>
        <w:t>To cater for the range of people or entities who make registrable instruments, the clause provides for the maker or authorised person (as defined) to arrange for notification by the Parliamentary Counsel.</w:t>
      </w:r>
      <w:r w:rsidR="0013380F">
        <w:rPr>
          <w:rFonts w:ascii="Times New Roman" w:hAnsi="Times New Roman" w:cs="Times New Roman"/>
        </w:rPr>
        <w:t xml:space="preserve"> </w:t>
      </w:r>
      <w:r w:rsidRPr="00727542">
        <w:rPr>
          <w:rFonts w:ascii="Times New Roman" w:hAnsi="Times New Roman" w:cs="Times New Roman"/>
        </w:rPr>
        <w:t xml:space="preserve">The clause enables the regulations to prescribe requirements that must be met for registration, </w:t>
      </w:r>
      <w:proofErr w:type="spellStart"/>
      <w:r w:rsidRPr="00727542">
        <w:rPr>
          <w:rFonts w:ascii="Times New Roman" w:hAnsi="Times New Roman" w:cs="Times New Roman"/>
        </w:rPr>
        <w:t>eg</w:t>
      </w:r>
      <w:proofErr w:type="spellEnd"/>
      <w:r w:rsidRPr="00727542">
        <w:rPr>
          <w:rFonts w:ascii="Times New Roman" w:hAnsi="Times New Roman" w:cs="Times New Roman"/>
        </w:rPr>
        <w:t xml:space="preserve"> production of the original, or an appropriately authenticated copy, of the instrument to be registered.</w:t>
      </w:r>
    </w:p>
    <w:p w14:paraId="4069D424" w14:textId="77777777" w:rsidR="00D26EE1" w:rsidRPr="00727542" w:rsidRDefault="00D26EE1" w:rsidP="001A4F2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89.</w:t>
      </w:r>
      <w:r w:rsidRPr="00727542">
        <w:rPr>
          <w:rFonts w:ascii="Times New Roman" w:hAnsi="Times New Roman" w:cs="Times New Roman"/>
        </w:rPr>
        <w:tab/>
        <w:t xml:space="preserve">As with Acts, notification would consist of entering the full text of the instrument, and related particulars, in the relevant parts of the register. If that is impracticable or the </w:t>
      </w:r>
      <w:r w:rsidRPr="00727542">
        <w:rPr>
          <w:rFonts w:ascii="Times New Roman" w:hAnsi="Times New Roman" w:cs="Times New Roman"/>
        </w:rPr>
        <w:lastRenderedPageBreak/>
        <w:t>relevant parts of the register are not accessible on an approved web site (</w:t>
      </w:r>
      <w:proofErr w:type="spellStart"/>
      <w:r w:rsidRPr="00727542">
        <w:rPr>
          <w:rFonts w:ascii="Times New Roman" w:hAnsi="Times New Roman" w:cs="Times New Roman"/>
        </w:rPr>
        <w:t>eg</w:t>
      </w:r>
      <w:proofErr w:type="spellEnd"/>
      <w:r w:rsidRPr="00727542">
        <w:rPr>
          <w:rFonts w:ascii="Times New Roman" w:hAnsi="Times New Roman" w:cs="Times New Roman"/>
        </w:rPr>
        <w:t xml:space="preserve"> because of computer failure), the instrument would have to be notified in the Gazette and, later, published in the register with an explanation that the instrument has previously been notified in the Gazette.</w:t>
      </w:r>
    </w:p>
    <w:p w14:paraId="36FC52E1" w14:textId="77777777" w:rsidR="00D26EE1" w:rsidRDefault="00D26EE1" w:rsidP="001A4F2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90.</w:t>
      </w:r>
      <w:r w:rsidRPr="00727542">
        <w:rPr>
          <w:rFonts w:ascii="Times New Roman" w:hAnsi="Times New Roman" w:cs="Times New Roman"/>
        </w:rPr>
        <w:tab/>
        <w:t xml:space="preserve">Unless a registrable instrument is registered (or notified in the Gazette), it would not commence (see </w:t>
      </w:r>
      <w:proofErr w:type="spellStart"/>
      <w:r w:rsidRPr="00727542">
        <w:rPr>
          <w:rFonts w:ascii="Times New Roman" w:hAnsi="Times New Roman" w:cs="Times New Roman"/>
        </w:rPr>
        <w:t>ch</w:t>
      </w:r>
      <w:proofErr w:type="spellEnd"/>
      <w:r w:rsidRPr="00727542">
        <w:rPr>
          <w:rFonts w:ascii="Times New Roman" w:hAnsi="Times New Roman" w:cs="Times New Roman"/>
        </w:rPr>
        <w:t xml:space="preserve"> 7, </w:t>
      </w:r>
      <w:proofErr w:type="spellStart"/>
      <w:r w:rsidRPr="00727542">
        <w:rPr>
          <w:rFonts w:ascii="Times New Roman" w:hAnsi="Times New Roman" w:cs="Times New Roman"/>
        </w:rPr>
        <w:t>esp</w:t>
      </w:r>
      <w:proofErr w:type="spellEnd"/>
      <w:r w:rsidRPr="00727542">
        <w:rPr>
          <w:rFonts w:ascii="Times New Roman" w:hAnsi="Times New Roman" w:cs="Times New Roman"/>
        </w:rPr>
        <w:t xml:space="preserve"> cl 61 (2)).</w:t>
      </w:r>
    </w:p>
    <w:p w14:paraId="09044780" w14:textId="77777777" w:rsidR="00FF3657" w:rsidRPr="00131126" w:rsidRDefault="00FF3657" w:rsidP="00FF3657">
      <w:pPr>
        <w:rPr>
          <w:b/>
          <w:i/>
        </w:rPr>
      </w:pPr>
      <w:r w:rsidRPr="00131126">
        <w:rPr>
          <w:b/>
          <w:i/>
        </w:rPr>
        <w:t>(A2001-56)</w:t>
      </w:r>
    </w:p>
    <w:p w14:paraId="0437B11A" w14:textId="11B48787" w:rsidR="00FF3657" w:rsidRDefault="00727542" w:rsidP="00FF3657">
      <w:r>
        <w:t>A2001-56</w:t>
      </w:r>
      <w:r w:rsidR="00FF3657">
        <w:t xml:space="preserve"> substituted s 61.</w:t>
      </w:r>
      <w:r w:rsidR="0013380F">
        <w:t xml:space="preserve"> </w:t>
      </w:r>
      <w:r w:rsidR="00FF3657">
        <w:t>The explanatory note is as follows:</w:t>
      </w:r>
    </w:p>
    <w:p w14:paraId="6791DD61" w14:textId="77777777" w:rsidR="00FF3657" w:rsidRDefault="00FF3657" w:rsidP="00131126">
      <w:pPr>
        <w:spacing w:after="240"/>
        <w:ind w:left="720"/>
        <w:rPr>
          <w:rFonts w:ascii="Times New Roman" w:hAnsi="Times New Roman" w:cs="Times New Roman"/>
        </w:rPr>
      </w:pPr>
      <w:r w:rsidRPr="00727542">
        <w:rPr>
          <w:rFonts w:ascii="Times New Roman" w:hAnsi="Times New Roman" w:cs="Times New Roman"/>
        </w:rPr>
        <w:t>The remaking of section 19 by amendment 2.23 (particularly the removal of the need for separate parts of the register) requires a number of minor, consequential changes to existing section 61. This amendment remakes the section entirely to avoid a lengthy set of amendments to individual provisions. The remade section also provides for later entry into the register (rather than a later notification) if the making of an instrument has first been notified in the Gazette.</w:t>
      </w:r>
    </w:p>
    <w:p w14:paraId="61E6AF26" w14:textId="77777777" w:rsidR="00BF59B5" w:rsidRPr="00131126" w:rsidRDefault="00BF59B5" w:rsidP="00BF59B5">
      <w:pPr>
        <w:rPr>
          <w:b/>
          <w:i/>
        </w:rPr>
      </w:pPr>
      <w:r w:rsidRPr="00131126">
        <w:rPr>
          <w:b/>
          <w:i/>
        </w:rPr>
        <w:t>(A2002-11)</w:t>
      </w:r>
    </w:p>
    <w:p w14:paraId="69DA27A2" w14:textId="55BFF206" w:rsidR="00727542" w:rsidRDefault="00BF59B5" w:rsidP="00727542">
      <w:r>
        <w:t>A2002-11 inserted new sections 61 (8A), (8B) and (8C).</w:t>
      </w:r>
      <w:r w:rsidR="0013380F">
        <w:t xml:space="preserve"> </w:t>
      </w:r>
      <w:r w:rsidR="00727542">
        <w:t>The explanatory statement provided:</w:t>
      </w:r>
    </w:p>
    <w:p w14:paraId="712F6217" w14:textId="77777777" w:rsidR="001C2BD5" w:rsidRPr="00727542" w:rsidRDefault="001C2BD5" w:rsidP="009F06F3">
      <w:pPr>
        <w:autoSpaceDE w:val="0"/>
        <w:autoSpaceDN w:val="0"/>
        <w:adjustRightInd w:val="0"/>
        <w:spacing w:after="60"/>
        <w:ind w:left="1276" w:hanging="556"/>
        <w:rPr>
          <w:rFonts w:ascii="Times New Roman" w:hAnsi="Times New Roman" w:cs="Times New Roman"/>
        </w:rPr>
      </w:pPr>
      <w:r w:rsidRPr="00727542">
        <w:rPr>
          <w:rFonts w:ascii="Times New Roman" w:hAnsi="Times New Roman" w:cs="Times New Roman"/>
        </w:rPr>
        <w:t>60</w:t>
      </w:r>
      <w:r w:rsidR="00A93E5A" w:rsidRPr="00727542">
        <w:rPr>
          <w:rFonts w:ascii="Times New Roman" w:hAnsi="Times New Roman" w:cs="Times New Roman"/>
        </w:rPr>
        <w:tab/>
      </w:r>
      <w:r w:rsidRPr="00727542">
        <w:rPr>
          <w:rFonts w:ascii="Times New Roman" w:hAnsi="Times New Roman" w:cs="Times New Roman"/>
        </w:rPr>
        <w:t>Clause 11 amends section 61 to deal with another practical problem arising out of the</w:t>
      </w:r>
      <w:r w:rsidR="00A93E5A" w:rsidRPr="00727542">
        <w:rPr>
          <w:rFonts w:ascii="Times New Roman" w:hAnsi="Times New Roman" w:cs="Times New Roman"/>
        </w:rPr>
        <w:t xml:space="preserve"> </w:t>
      </w:r>
      <w:r w:rsidRPr="00727542">
        <w:rPr>
          <w:rFonts w:ascii="Times New Roman" w:hAnsi="Times New Roman" w:cs="Times New Roman"/>
        </w:rPr>
        <w:t>operation of the ACT legislation register. Section 61 is about the notification of</w:t>
      </w:r>
      <w:r w:rsidR="00A93E5A" w:rsidRPr="00727542">
        <w:rPr>
          <w:rFonts w:ascii="Times New Roman" w:hAnsi="Times New Roman" w:cs="Times New Roman"/>
        </w:rPr>
        <w:t xml:space="preserve"> </w:t>
      </w:r>
      <w:r w:rsidRPr="00727542">
        <w:rPr>
          <w:rFonts w:ascii="Times New Roman" w:hAnsi="Times New Roman" w:cs="Times New Roman"/>
        </w:rPr>
        <w:t>registrable instruments. Section 61 (2) requires the parliamentary counsel to notify the</w:t>
      </w:r>
      <w:r w:rsidR="00A93E5A" w:rsidRPr="00727542">
        <w:rPr>
          <w:rFonts w:ascii="Times New Roman" w:hAnsi="Times New Roman" w:cs="Times New Roman"/>
        </w:rPr>
        <w:t xml:space="preserve"> </w:t>
      </w:r>
      <w:r w:rsidRPr="00727542">
        <w:rPr>
          <w:rFonts w:ascii="Times New Roman" w:hAnsi="Times New Roman" w:cs="Times New Roman"/>
        </w:rPr>
        <w:t>making of a registrable instrument if—</w:t>
      </w:r>
    </w:p>
    <w:p w14:paraId="41D3104E" w14:textId="77777777" w:rsidR="001C2BD5" w:rsidRPr="00727542" w:rsidRDefault="001C2BD5" w:rsidP="009F06F3">
      <w:pPr>
        <w:pStyle w:val="ListParagraph"/>
        <w:numPr>
          <w:ilvl w:val="0"/>
          <w:numId w:val="7"/>
        </w:numPr>
        <w:spacing w:after="60"/>
        <w:ind w:left="1638" w:hanging="357"/>
        <w:contextualSpacing w:val="0"/>
        <w:rPr>
          <w:rFonts w:ascii="Times New Roman" w:hAnsi="Times New Roman" w:cs="Times New Roman"/>
        </w:rPr>
      </w:pPr>
      <w:r w:rsidRPr="00727542">
        <w:rPr>
          <w:rFonts w:ascii="Times New Roman" w:hAnsi="Times New Roman" w:cs="Times New Roman"/>
        </w:rPr>
        <w:t>the maker of, or appropriate person for (see section 61 (9)), the instrument asks the</w:t>
      </w:r>
      <w:r w:rsidR="00A93E5A" w:rsidRPr="00727542">
        <w:rPr>
          <w:rFonts w:ascii="Times New Roman" w:hAnsi="Times New Roman" w:cs="Times New Roman"/>
        </w:rPr>
        <w:t xml:space="preserve"> </w:t>
      </w:r>
      <w:r w:rsidRPr="00727542">
        <w:rPr>
          <w:rFonts w:ascii="Times New Roman" w:hAnsi="Times New Roman" w:cs="Times New Roman"/>
        </w:rPr>
        <w:t>parliamentary counsel to notify the making of the instrument; and</w:t>
      </w:r>
    </w:p>
    <w:p w14:paraId="5925553A" w14:textId="77777777" w:rsidR="001C2BD5" w:rsidRPr="00727542" w:rsidRDefault="001C2BD5" w:rsidP="009F06F3">
      <w:pPr>
        <w:pStyle w:val="ListParagraph"/>
        <w:numPr>
          <w:ilvl w:val="0"/>
          <w:numId w:val="7"/>
        </w:numPr>
        <w:ind w:left="1638"/>
        <w:rPr>
          <w:rFonts w:ascii="Times New Roman" w:hAnsi="Times New Roman" w:cs="Times New Roman"/>
        </w:rPr>
      </w:pPr>
      <w:r w:rsidRPr="00727542">
        <w:rPr>
          <w:rFonts w:ascii="Times New Roman" w:hAnsi="Times New Roman" w:cs="Times New Roman"/>
        </w:rPr>
        <w:t>the person complies with the requirements prescribed under the regulations.</w:t>
      </w:r>
    </w:p>
    <w:p w14:paraId="08438A8F" w14:textId="3FB4C1EC" w:rsidR="00A93E5A" w:rsidRPr="00727542" w:rsidRDefault="001C2BD5" w:rsidP="009F06F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61</w:t>
      </w:r>
      <w:r w:rsidR="00A93E5A" w:rsidRPr="00727542">
        <w:rPr>
          <w:rFonts w:ascii="Times New Roman" w:hAnsi="Times New Roman" w:cs="Times New Roman"/>
        </w:rPr>
        <w:tab/>
      </w:r>
      <w:r w:rsidRPr="00727542">
        <w:rPr>
          <w:rFonts w:ascii="Times New Roman" w:hAnsi="Times New Roman" w:cs="Times New Roman"/>
        </w:rPr>
        <w:t>Many of the requirements prescribed under the regulations are technical</w:t>
      </w:r>
      <w:r w:rsidR="00A93E5A" w:rsidRPr="00727542">
        <w:rPr>
          <w:rFonts w:ascii="Times New Roman" w:hAnsi="Times New Roman" w:cs="Times New Roman"/>
        </w:rPr>
        <w:t xml:space="preserve"> </w:t>
      </w:r>
      <w:r w:rsidRPr="00727542">
        <w:rPr>
          <w:rFonts w:ascii="Times New Roman" w:hAnsi="Times New Roman" w:cs="Times New Roman"/>
        </w:rPr>
        <w:t>requirements</w:t>
      </w:r>
      <w:r w:rsidR="00A93E5A" w:rsidRPr="00727542">
        <w:rPr>
          <w:rFonts w:ascii="Times New Roman" w:hAnsi="Times New Roman" w:cs="Times New Roman"/>
        </w:rPr>
        <w:t xml:space="preserve"> </w:t>
      </w:r>
      <w:r w:rsidRPr="00727542">
        <w:rPr>
          <w:rFonts w:ascii="Times New Roman" w:hAnsi="Times New Roman" w:cs="Times New Roman"/>
        </w:rPr>
        <w:t xml:space="preserve">relating to the form of the instrument itself (see </w:t>
      </w:r>
      <w:r w:rsidRPr="005F06B2">
        <w:rPr>
          <w:rFonts w:ascii="Times New Roman" w:hAnsi="Times New Roman" w:cs="Times New Roman"/>
          <w:i/>
          <w:iCs/>
        </w:rPr>
        <w:t>Legislation Regulations 2001</w:t>
      </w:r>
      <w:r w:rsidRPr="00727542">
        <w:rPr>
          <w:rFonts w:ascii="Times New Roman" w:hAnsi="Times New Roman" w:cs="Times New Roman"/>
        </w:rPr>
        <w:t>). These</w:t>
      </w:r>
      <w:r w:rsidR="00A93E5A" w:rsidRPr="00727542">
        <w:rPr>
          <w:rFonts w:ascii="Times New Roman" w:hAnsi="Times New Roman" w:cs="Times New Roman"/>
        </w:rPr>
        <w:t xml:space="preserve"> </w:t>
      </w:r>
      <w:r w:rsidRPr="00727542">
        <w:rPr>
          <w:rFonts w:ascii="Times New Roman" w:hAnsi="Times New Roman" w:cs="Times New Roman"/>
        </w:rPr>
        <w:t>requirements are designed to enhance the accessibility of instruments available on the</w:t>
      </w:r>
      <w:r w:rsidR="00A93E5A" w:rsidRPr="00727542">
        <w:rPr>
          <w:rFonts w:ascii="Times New Roman" w:hAnsi="Times New Roman" w:cs="Times New Roman"/>
        </w:rPr>
        <w:t xml:space="preserve"> </w:t>
      </w:r>
      <w:r w:rsidRPr="00727542">
        <w:rPr>
          <w:rFonts w:ascii="Times New Roman" w:hAnsi="Times New Roman" w:cs="Times New Roman"/>
        </w:rPr>
        <w:t>register, but do not go to matters that are fundamental to the register’s operation.</w:t>
      </w:r>
      <w:r w:rsidR="0013380F">
        <w:rPr>
          <w:rFonts w:ascii="Times New Roman" w:hAnsi="Times New Roman" w:cs="Times New Roman"/>
        </w:rPr>
        <w:t xml:space="preserve"> </w:t>
      </w:r>
      <w:r w:rsidRPr="00727542">
        <w:rPr>
          <w:rFonts w:ascii="Times New Roman" w:hAnsi="Times New Roman" w:cs="Times New Roman"/>
        </w:rPr>
        <w:t>Accordingly, proposed section 61 (8A) will make it clear that the parliamentary counsel has a discretion to notify an instrument even though a prescribed requirement has not been complied with. Proposed section 61 (8B) complements this by making it clear that failure to comply with a prescribed requirement in relation to a registrable instrument does not affect the validity of the instrument’s notification. Proposed section 61 (8C) identifies the section as a ‘determinative provision’ (see proposed section 6 discussed above).</w:t>
      </w:r>
      <w:r w:rsidR="00A93E5A" w:rsidRPr="00727542">
        <w:rPr>
          <w:rFonts w:ascii="Times New Roman" w:hAnsi="Times New Roman" w:cs="Times New Roman"/>
        </w:rPr>
        <w:t>...</w:t>
      </w:r>
    </w:p>
    <w:p w14:paraId="2227466D" w14:textId="77777777" w:rsidR="00A93E5A" w:rsidRPr="00727542" w:rsidRDefault="00A93E5A" w:rsidP="009F06F3">
      <w:pPr>
        <w:spacing w:after="120"/>
        <w:ind w:left="720"/>
        <w:rPr>
          <w:rFonts w:ascii="Times New Roman" w:hAnsi="Times New Roman" w:cs="Times New Roman"/>
        </w:rPr>
      </w:pPr>
      <w:r w:rsidRPr="00727542">
        <w:rPr>
          <w:rFonts w:ascii="Times New Roman" w:hAnsi="Times New Roman" w:cs="Times New Roman"/>
        </w:rPr>
        <w:t>Amendment of s 61 (2)</w:t>
      </w:r>
    </w:p>
    <w:p w14:paraId="57C57918" w14:textId="77777777" w:rsidR="00A93E5A" w:rsidRDefault="00A93E5A" w:rsidP="009F06F3">
      <w:pPr>
        <w:autoSpaceDE w:val="0"/>
        <w:autoSpaceDN w:val="0"/>
        <w:adjustRightInd w:val="0"/>
        <w:spacing w:after="120"/>
        <w:ind w:left="1276" w:hanging="556"/>
        <w:rPr>
          <w:rFonts w:ascii="Times New Roman" w:hAnsi="Times New Roman" w:cs="Times New Roman"/>
        </w:rPr>
      </w:pPr>
      <w:r w:rsidRPr="00727542">
        <w:rPr>
          <w:rFonts w:ascii="Times New Roman" w:hAnsi="Times New Roman" w:cs="Times New Roman"/>
        </w:rPr>
        <w:t>147</w:t>
      </w:r>
      <w:r w:rsidRPr="00727542">
        <w:rPr>
          <w:rFonts w:ascii="Times New Roman" w:hAnsi="Times New Roman" w:cs="Times New Roman"/>
        </w:rPr>
        <w:tab/>
        <w:t>This amendment makes it clear that regulations made under section 61 (2) can deal with the form of instruments to be registered.</w:t>
      </w:r>
    </w:p>
    <w:p w14:paraId="4DC38215" w14:textId="77777777" w:rsidR="00057F74" w:rsidRPr="0052732D" w:rsidRDefault="00057F74" w:rsidP="009F06F3">
      <w:pPr>
        <w:keepNext/>
        <w:rPr>
          <w:b/>
          <w:i/>
        </w:rPr>
      </w:pPr>
      <w:r w:rsidRPr="0052732D">
        <w:rPr>
          <w:b/>
          <w:i/>
        </w:rPr>
        <w:lastRenderedPageBreak/>
        <w:t>(A2003-41)</w:t>
      </w:r>
    </w:p>
    <w:p w14:paraId="60623CD7" w14:textId="18ACAEED" w:rsidR="00057F74" w:rsidRDefault="00057F74" w:rsidP="00057F74">
      <w:r>
        <w:t>A2003-41 substitute</w:t>
      </w:r>
      <w:r w:rsidR="00727542">
        <w:t>d</w:t>
      </w:r>
      <w:r>
        <w:t xml:space="preserve"> s 61 (4) (b) (ii) and amend</w:t>
      </w:r>
      <w:r w:rsidR="00727542">
        <w:t>ed</w:t>
      </w:r>
      <w:r>
        <w:t xml:space="preserve"> 61 (4), (5) and (6).</w:t>
      </w:r>
      <w:r w:rsidR="0013380F">
        <w:rPr>
          <w:i/>
        </w:rPr>
        <w:t xml:space="preserve"> </w:t>
      </w:r>
      <w:r>
        <w:t xml:space="preserve">The explanatory notes for these </w:t>
      </w:r>
      <w:r w:rsidR="006A0D0A">
        <w:t xml:space="preserve">related </w:t>
      </w:r>
      <w:r>
        <w:t>amendments are as follows:</w:t>
      </w:r>
    </w:p>
    <w:p w14:paraId="33C4DC72" w14:textId="77777777" w:rsidR="00BF59B5" w:rsidRPr="00727542" w:rsidRDefault="006A0D0A" w:rsidP="009F06F3">
      <w:pPr>
        <w:spacing w:after="120"/>
        <w:ind w:left="720"/>
        <w:rPr>
          <w:rFonts w:ascii="Times New Roman" w:hAnsi="Times New Roman" w:cs="Times New Roman"/>
        </w:rPr>
      </w:pPr>
      <w:r w:rsidRPr="00727542">
        <w:rPr>
          <w:rFonts w:ascii="Times New Roman" w:hAnsi="Times New Roman" w:cs="Times New Roman"/>
        </w:rPr>
        <w:t>This amendment, and the amendments of sections 61 (5), (6) and (7), apply to cases where the making of a registrable instrument has to be notified in the Gazette. This would only happen in exceptional cases, for example, if some technical problem made notification using the legislation register impracticable at the time for notification. As these cases are likely to be rare, it may be preferable to make copies of the instrument available for free rather than setting up special arrangements for its sale. The amendments of section 61, therefore, authorise this to be done. Under the amended section, if the making of a registrable instrument is initially notified in the Gazette, the making of the instrument and its text must in any event be entered in the register (and made available at an approved web site). This can be expected to happen very soon after Gazette notification and any special arrangements for making copies of the instrument available are likely to be needed only for a short time.</w:t>
      </w:r>
    </w:p>
    <w:p w14:paraId="2249E12D" w14:textId="77777777" w:rsidR="006A0D0A" w:rsidRPr="00727542" w:rsidRDefault="006A0D0A" w:rsidP="009F06F3">
      <w:pPr>
        <w:spacing w:after="120"/>
        <w:ind w:left="720"/>
        <w:rPr>
          <w:rFonts w:ascii="Times New Roman" w:hAnsi="Times New Roman" w:cs="Times New Roman"/>
        </w:rPr>
      </w:pPr>
      <w:r w:rsidRPr="00727542">
        <w:rPr>
          <w:rFonts w:ascii="Times New Roman" w:hAnsi="Times New Roman" w:cs="Times New Roman"/>
        </w:rPr>
        <w:t>Existing subsection (5) requires ‘later’ entries to be made in the legislation register about a registrable instrument notified in the Gazette. As these entries should be made as soon as possible, the express requirement for a later entry serves no purpose and has been omitted.</w:t>
      </w:r>
    </w:p>
    <w:p w14:paraId="07503412" w14:textId="77777777" w:rsidR="006A0D0A" w:rsidRPr="00727542" w:rsidRDefault="006A0D0A" w:rsidP="009F06F3">
      <w:pPr>
        <w:spacing w:after="120"/>
        <w:ind w:left="720"/>
        <w:rPr>
          <w:rFonts w:ascii="Times New Roman" w:hAnsi="Times New Roman" w:cs="Times New Roman"/>
        </w:rPr>
      </w:pPr>
      <w:r w:rsidRPr="00727542">
        <w:rPr>
          <w:rFonts w:ascii="Times New Roman" w:hAnsi="Times New Roman" w:cs="Times New Roman"/>
        </w:rPr>
        <w:t>This amendment brings the language of section 61 (6) more closely into line with the language of section 61 (5).</w:t>
      </w:r>
    </w:p>
    <w:p w14:paraId="2AEA5D46" w14:textId="77777777" w:rsidR="006A0D0A" w:rsidRPr="00727542" w:rsidRDefault="006A0D0A" w:rsidP="0052732D">
      <w:pPr>
        <w:spacing w:after="240"/>
        <w:ind w:left="720"/>
        <w:rPr>
          <w:rFonts w:ascii="Times New Roman" w:hAnsi="Times New Roman" w:cs="Times New Roman"/>
        </w:rPr>
      </w:pPr>
      <w:r w:rsidRPr="00727542">
        <w:rPr>
          <w:rFonts w:ascii="Times New Roman" w:hAnsi="Times New Roman" w:cs="Times New Roman"/>
        </w:rPr>
        <w:t>See the explanatory note for the amendment of section 61 (4) (b) (ii).</w:t>
      </w:r>
    </w:p>
    <w:p w14:paraId="7C090BE3" w14:textId="77777777" w:rsidR="006A0D0A" w:rsidRPr="0052732D" w:rsidRDefault="00283A8C" w:rsidP="009F06F3">
      <w:pPr>
        <w:autoSpaceDE w:val="0"/>
        <w:autoSpaceDN w:val="0"/>
        <w:adjustRightInd w:val="0"/>
        <w:spacing w:after="240" w:line="240" w:lineRule="auto"/>
        <w:rPr>
          <w:b/>
          <w:i/>
        </w:rPr>
      </w:pPr>
      <w:r w:rsidRPr="0052732D">
        <w:rPr>
          <w:b/>
          <w:i/>
        </w:rPr>
        <w:t>(A2004-60)</w:t>
      </w:r>
    </w:p>
    <w:p w14:paraId="0219EBEB" w14:textId="77777777" w:rsidR="0031382A" w:rsidRDefault="00283A8C" w:rsidP="0052732D">
      <w:pPr>
        <w:autoSpaceDE w:val="0"/>
        <w:autoSpaceDN w:val="0"/>
        <w:adjustRightInd w:val="0"/>
        <w:spacing w:after="240" w:line="240" w:lineRule="auto"/>
      </w:pPr>
      <w:r>
        <w:t>A2004-60 amends the definition of appropriate person in s 61 (12)</w:t>
      </w:r>
      <w:r w:rsidR="0031382A">
        <w:t>. The explanatory statement notes:</w:t>
      </w:r>
    </w:p>
    <w:p w14:paraId="377C51F1" w14:textId="77777777" w:rsidR="00283A8C" w:rsidRPr="00727542" w:rsidRDefault="0031382A" w:rsidP="0052732D">
      <w:pPr>
        <w:autoSpaceDE w:val="0"/>
        <w:autoSpaceDN w:val="0"/>
        <w:adjustRightInd w:val="0"/>
        <w:spacing w:after="240"/>
        <w:ind w:left="720"/>
        <w:rPr>
          <w:rFonts w:ascii="Times New Roman" w:hAnsi="Times New Roman" w:cs="Times New Roman"/>
        </w:rPr>
      </w:pPr>
      <w:r w:rsidRPr="00727542">
        <w:rPr>
          <w:rFonts w:ascii="Times New Roman" w:hAnsi="Times New Roman" w:cs="Times New Roman"/>
          <w:b/>
          <w:bCs/>
        </w:rPr>
        <w:t xml:space="preserve">Part 1.37 – </w:t>
      </w:r>
      <w:r w:rsidRPr="00727542">
        <w:rPr>
          <w:rFonts w:ascii="Times New Roman" w:hAnsi="Times New Roman" w:cs="Times New Roman"/>
          <w:b/>
          <w:bCs/>
          <w:i/>
          <w:iCs/>
        </w:rPr>
        <w:t xml:space="preserve">Legislation Act 2001 </w:t>
      </w:r>
      <w:r w:rsidRPr="00727542">
        <w:rPr>
          <w:rFonts w:ascii="Times New Roman" w:hAnsi="Times New Roman" w:cs="Times New Roman"/>
          <w:b/>
          <w:bCs/>
        </w:rPr>
        <w:t xml:space="preserve">– </w:t>
      </w:r>
      <w:r w:rsidRPr="00727542">
        <w:rPr>
          <w:rFonts w:ascii="Times New Roman" w:hAnsi="Times New Roman" w:cs="Times New Roman"/>
        </w:rPr>
        <w:t xml:space="preserve">provides for amendments to the </w:t>
      </w:r>
      <w:r w:rsidRPr="00727542">
        <w:rPr>
          <w:rFonts w:ascii="Times New Roman" w:hAnsi="Times New Roman" w:cs="Times New Roman"/>
          <w:i/>
          <w:iCs/>
        </w:rPr>
        <w:t xml:space="preserve">Legislation Act 2001 </w:t>
      </w:r>
      <w:r w:rsidRPr="00727542">
        <w:rPr>
          <w:rFonts w:ascii="Times New Roman" w:hAnsi="Times New Roman" w:cs="Times New Roman"/>
        </w:rPr>
        <w:t xml:space="preserve">by changing the definition of appropriate person consistent with changes under the </w:t>
      </w:r>
      <w:r w:rsidRPr="00727542">
        <w:rPr>
          <w:rFonts w:ascii="Times New Roman" w:hAnsi="Times New Roman" w:cs="Times New Roman"/>
          <w:i/>
          <w:iCs/>
        </w:rPr>
        <w:t>Courts Procedures Act 2004.</w:t>
      </w:r>
      <w:r w:rsidRPr="00727542">
        <w:rPr>
          <w:rFonts w:ascii="Times New Roman" w:hAnsi="Times New Roman" w:cs="Times New Roman"/>
        </w:rPr>
        <w:t xml:space="preserve"> </w:t>
      </w:r>
    </w:p>
    <w:p w14:paraId="37604D8A" w14:textId="77777777" w:rsidR="00996524" w:rsidRPr="0052732D" w:rsidRDefault="00996524" w:rsidP="00996524">
      <w:pPr>
        <w:rPr>
          <w:b/>
          <w:i/>
        </w:rPr>
      </w:pPr>
      <w:r w:rsidRPr="0052732D">
        <w:rPr>
          <w:b/>
          <w:i/>
        </w:rPr>
        <w:t>(A2005-20)</w:t>
      </w:r>
    </w:p>
    <w:p w14:paraId="048B8074" w14:textId="33BF6662" w:rsidR="002A7B81" w:rsidRDefault="000B3C42" w:rsidP="00996524">
      <w:r>
        <w:t>A2005-20 made a number of amendments to s 61.</w:t>
      </w:r>
      <w:r w:rsidR="0013380F">
        <w:t xml:space="preserve"> </w:t>
      </w:r>
      <w:r w:rsidR="002A7B81">
        <w:t xml:space="preserve">The explanatory statement </w:t>
      </w:r>
      <w:r>
        <w:t>provides the following general explanation of the changes</w:t>
      </w:r>
      <w:r w:rsidR="002A7B81">
        <w:t>:</w:t>
      </w:r>
    </w:p>
    <w:p w14:paraId="76CB8308" w14:textId="77777777" w:rsidR="00996524" w:rsidRPr="00280442" w:rsidRDefault="00996524" w:rsidP="009F06F3">
      <w:pPr>
        <w:autoSpaceDE w:val="0"/>
        <w:autoSpaceDN w:val="0"/>
        <w:adjustRightInd w:val="0"/>
        <w:spacing w:after="60"/>
        <w:ind w:left="720"/>
        <w:rPr>
          <w:rFonts w:ascii="TimesNewRoman" w:hAnsi="TimesNewRoman" w:cs="TimesNewRoman"/>
        </w:rPr>
      </w:pPr>
      <w:r w:rsidRPr="00280442">
        <w:rPr>
          <w:rFonts w:ascii="TimesNewRoman" w:hAnsi="TimesNewRoman" w:cs="TimesNewRoman"/>
        </w:rPr>
        <w:t>The process of continuous review and improvement is, for example, reflected in the following amendments of section 61 (Notification of registrable instruments):</w:t>
      </w:r>
    </w:p>
    <w:p w14:paraId="786EC024" w14:textId="45BA1AF6" w:rsidR="00996524" w:rsidRPr="00280442" w:rsidRDefault="00996524" w:rsidP="009F06F3">
      <w:pPr>
        <w:autoSpaceDE w:val="0"/>
        <w:autoSpaceDN w:val="0"/>
        <w:adjustRightInd w:val="0"/>
        <w:spacing w:after="120"/>
        <w:ind w:left="1276" w:hanging="556"/>
        <w:rPr>
          <w:rFonts w:ascii="Times New Roman" w:hAnsi="Times New Roman" w:cs="Times New Roman"/>
        </w:rPr>
      </w:pPr>
      <w:r w:rsidRPr="00280442">
        <w:rPr>
          <w:rFonts w:ascii="Times New Roman" w:hAnsi="Times New Roman" w:cs="Times New Roman"/>
        </w:rPr>
        <w:t>(a)</w:t>
      </w:r>
      <w:r w:rsidR="009F06F3">
        <w:rPr>
          <w:rFonts w:ascii="Times New Roman" w:hAnsi="Times New Roman" w:cs="Times New Roman"/>
        </w:rPr>
        <w:tab/>
      </w:r>
      <w:r w:rsidRPr="00280442">
        <w:rPr>
          <w:rFonts w:ascii="Times New Roman" w:hAnsi="Times New Roman" w:cs="Times New Roman"/>
        </w:rPr>
        <w:t xml:space="preserve">The group of people who can request the notification of registrable instruments is broadened, in particular, to allow any chief executive to make a notification request for an instrument made by the Executive or a Minister. Experience has shown that the existing provisions are unnecessarily restrictive. For example, existing section 61 provides for an Executive instrument to be notified by a Minister. In practice, Ministers delegate the function to chief executives who subdelegate to other public servants. Further, the </w:t>
      </w:r>
      <w:r w:rsidRPr="00280442">
        <w:rPr>
          <w:rFonts w:ascii="Times New Roman" w:hAnsi="Times New Roman" w:cs="Times New Roman"/>
        </w:rPr>
        <w:lastRenderedPageBreak/>
        <w:t>notification of a package of legislative instruments that includes an Executive instrument (</w:t>
      </w:r>
      <w:proofErr w:type="spellStart"/>
      <w:r w:rsidRPr="00280442">
        <w:rPr>
          <w:rFonts w:ascii="Times New Roman" w:hAnsi="Times New Roman" w:cs="Times New Roman"/>
        </w:rPr>
        <w:t>eg</w:t>
      </w:r>
      <w:proofErr w:type="spellEnd"/>
      <w:r w:rsidRPr="00280442">
        <w:rPr>
          <w:rFonts w:ascii="Times New Roman" w:hAnsi="Times New Roman" w:cs="Times New Roman"/>
        </w:rPr>
        <w:t xml:space="preserve"> a regulation) requires delegations between administrative units. The amendments will allow the notification process to be simplified without affecting the power to make registrable instruments (nor the people who can make registrable instruments).</w:t>
      </w:r>
    </w:p>
    <w:p w14:paraId="4BCE1732" w14:textId="0D988DEE" w:rsidR="00996524" w:rsidRPr="00280442" w:rsidRDefault="00996524" w:rsidP="009F06F3">
      <w:pPr>
        <w:autoSpaceDE w:val="0"/>
        <w:autoSpaceDN w:val="0"/>
        <w:adjustRightInd w:val="0"/>
        <w:spacing w:after="240"/>
        <w:ind w:left="1276" w:hanging="556"/>
        <w:rPr>
          <w:rFonts w:ascii="Times New Roman" w:hAnsi="Times New Roman" w:cs="Times New Roman"/>
        </w:rPr>
      </w:pPr>
      <w:r w:rsidRPr="00280442">
        <w:rPr>
          <w:rFonts w:ascii="Times New Roman" w:hAnsi="Times New Roman" w:cs="Times New Roman"/>
        </w:rPr>
        <w:t>(b)</w:t>
      </w:r>
      <w:r w:rsidR="009F06F3">
        <w:rPr>
          <w:rFonts w:ascii="Times New Roman" w:hAnsi="Times New Roman" w:cs="Times New Roman"/>
        </w:rPr>
        <w:tab/>
      </w:r>
      <w:r w:rsidRPr="00280442">
        <w:rPr>
          <w:rFonts w:ascii="Times New Roman" w:hAnsi="Times New Roman" w:cs="Times New Roman"/>
        </w:rPr>
        <w:t>Another amendment of section 61 ensures the legal effectiveness of the notification of a registrable instrument made on the request of a person who was not authorised to make the request. Once a registrable instrument is notified it will not matter that there may have been, for example, a defect in a delegation relied on to make the notification request. The amendment will remove any need for people seeking to rely on a notified registrable instrument to check the validity of a delegation used in making the notification request. The amendment complements the judicial notice provision about notification made by the Legislation Act, section 26 (1) (b) and section 242 (Delegation not affected by defect etc).</w:t>
      </w:r>
    </w:p>
    <w:p w14:paraId="3C5CA538" w14:textId="50C77E7D" w:rsidR="00164134" w:rsidRDefault="000B3C42" w:rsidP="0052732D">
      <w:pPr>
        <w:autoSpaceDE w:val="0"/>
        <w:autoSpaceDN w:val="0"/>
        <w:adjustRightInd w:val="0"/>
        <w:spacing w:after="240" w:line="240" w:lineRule="auto"/>
      </w:pPr>
      <w:r>
        <w:t>A2005-20 omitted ‘</w:t>
      </w:r>
      <w:r w:rsidRPr="00280442">
        <w:t>the maker of, or the appropriate person for’ and substituted ‘an authorised person for making a notification request for</w:t>
      </w:r>
      <w:r w:rsidR="00280442" w:rsidRPr="00280442">
        <w:t>’ in s 61 (1) and (2).</w:t>
      </w:r>
      <w:r w:rsidR="0013380F">
        <w:t xml:space="preserve"> </w:t>
      </w:r>
      <w:r w:rsidR="00164134">
        <w:t xml:space="preserve">The explanatory notes </w:t>
      </w:r>
      <w:r w:rsidR="00280442">
        <w:t xml:space="preserve">are as </w:t>
      </w:r>
      <w:r w:rsidR="00164134">
        <w:t>follows:</w:t>
      </w:r>
    </w:p>
    <w:p w14:paraId="493B16D5" w14:textId="77777777" w:rsidR="00164134" w:rsidRPr="00280442" w:rsidRDefault="00E10A54" w:rsidP="0052732D">
      <w:pPr>
        <w:autoSpaceDE w:val="0"/>
        <w:autoSpaceDN w:val="0"/>
        <w:adjustRightInd w:val="0"/>
        <w:spacing w:after="240"/>
        <w:ind w:left="720"/>
        <w:rPr>
          <w:rFonts w:ascii="TimesNewRoman" w:hAnsi="TimesNewRoman" w:cs="TimesNewRoman"/>
        </w:rPr>
      </w:pPr>
      <w:r w:rsidRPr="00280442">
        <w:rPr>
          <w:rFonts w:ascii="TimesNewRoman" w:hAnsi="TimesNewRoman" w:cs="TimesNewRoman"/>
        </w:rPr>
        <w:t>This amendment simplifies the subsections by substituting a single self-explanatory concept for the people who can request notification of the making of a registrable instrument. The amendment also recognises that, under the replacement of section 61 (12) by another amendment, usually a notification request can be made by 1 of a number of people.</w:t>
      </w:r>
    </w:p>
    <w:p w14:paraId="7AE7B9C6" w14:textId="104C66CB" w:rsidR="00280442" w:rsidRDefault="00280442" w:rsidP="0052732D">
      <w:pPr>
        <w:autoSpaceDE w:val="0"/>
        <w:autoSpaceDN w:val="0"/>
        <w:adjustRightInd w:val="0"/>
        <w:spacing w:after="240" w:line="240" w:lineRule="auto"/>
      </w:pPr>
      <w:r>
        <w:t>A2005-20 also subs</w:t>
      </w:r>
      <w:r w:rsidRPr="00280442">
        <w:t>tituted s 61 (1</w:t>
      </w:r>
      <w:r>
        <w:t>0</w:t>
      </w:r>
      <w:r w:rsidRPr="00280442">
        <w:t>).</w:t>
      </w:r>
      <w:r w:rsidR="0013380F">
        <w:t xml:space="preserve"> </w:t>
      </w:r>
      <w:r>
        <w:t>The explanatory note is as follows:</w:t>
      </w:r>
    </w:p>
    <w:p w14:paraId="26CEDD50" w14:textId="77777777" w:rsidR="00470C91" w:rsidRPr="00280442" w:rsidRDefault="00470C91" w:rsidP="0052732D">
      <w:pPr>
        <w:autoSpaceDE w:val="0"/>
        <w:autoSpaceDN w:val="0"/>
        <w:adjustRightInd w:val="0"/>
        <w:spacing w:after="240"/>
        <w:ind w:left="720"/>
        <w:rPr>
          <w:rFonts w:ascii="TimesNewRoman" w:hAnsi="TimesNewRoman" w:cs="TimesNewRoman"/>
        </w:rPr>
      </w:pPr>
      <w:r w:rsidRPr="00280442">
        <w:rPr>
          <w:rFonts w:ascii="TimesNewRoman" w:hAnsi="TimesNewRoman" w:cs="TimesNewRoman"/>
        </w:rPr>
        <w:t>This amendment ensures the legal effectiveness of the notification of a registrable instrument made on the request of a person who was not, or was no longer, a delegate of an authorised person for making a notification request for the instrument. Once a registrable instrument is notified it will not matter that there may have been, for example, a defect in a delegation relied on to make the notification request. The amendment will remove any need for people seeking to rely on a notified registrable instrument to check the validity of a delegation used in making the notification request. The amendment complements the judicial notice provision about notification made by the Legislation Act, section 26 (1) (b) and section 242 (Delegation not affected by defect etc).</w:t>
      </w:r>
    </w:p>
    <w:p w14:paraId="690D0D9E" w14:textId="5E102401" w:rsidR="00280442" w:rsidRDefault="00280442" w:rsidP="0052732D">
      <w:pPr>
        <w:autoSpaceDE w:val="0"/>
        <w:autoSpaceDN w:val="0"/>
        <w:adjustRightInd w:val="0"/>
        <w:spacing w:after="240" w:line="240" w:lineRule="auto"/>
      </w:pPr>
      <w:r>
        <w:t>In addition A2005-20 subs</w:t>
      </w:r>
      <w:r w:rsidRPr="00280442">
        <w:t>tituted s 61 (1</w:t>
      </w:r>
      <w:r>
        <w:t>2</w:t>
      </w:r>
      <w:r w:rsidRPr="00280442">
        <w:t>).</w:t>
      </w:r>
      <w:r w:rsidR="0013380F">
        <w:t xml:space="preserve"> </w:t>
      </w:r>
      <w:r>
        <w:t>The explanatory note is as follows:</w:t>
      </w:r>
    </w:p>
    <w:p w14:paraId="34D05225" w14:textId="77777777" w:rsidR="00EF6D99"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This amendment simplifies existing section 61 by including the maker of a registrable instrument within the definition of authorised person for making a notification request for the instrument. It also broadens, in a number of respects, the people who (apart from the maker) can request the notification of registrable instruments.</w:t>
      </w:r>
    </w:p>
    <w:p w14:paraId="36EC36ED" w14:textId="77777777" w:rsidR="00EF6D99"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 xml:space="preserve">First, the definition of authorised person, paragraph (b) will allow any Minister or chief executive to request the notification of a registrable instrument made by the Executive. Under the existing definition of appropriate person a notification request for an Executive instrument can only be made by a Minister. However, in practice registrable instruments made by the Executive are notified under a delegation made by a Minister (usually the Chief Minister) to a chief executive (usually the Chief Executive, Chief Minister’s Department) and a </w:t>
      </w:r>
      <w:proofErr w:type="spellStart"/>
      <w:r w:rsidRPr="00B0357C">
        <w:rPr>
          <w:rFonts w:ascii="TimesNewRoman" w:hAnsi="TimesNewRoman" w:cs="TimesNewRoman"/>
        </w:rPr>
        <w:t>subdelegation</w:t>
      </w:r>
      <w:proofErr w:type="spellEnd"/>
      <w:r w:rsidRPr="00B0357C">
        <w:rPr>
          <w:rFonts w:ascii="TimesNewRoman" w:hAnsi="TimesNewRoman" w:cs="TimesNewRoman"/>
        </w:rPr>
        <w:t xml:space="preserve"> made by the chief </w:t>
      </w:r>
      <w:r w:rsidRPr="00B0357C">
        <w:rPr>
          <w:rFonts w:ascii="TimesNewRoman" w:hAnsi="TimesNewRoman" w:cs="TimesNewRoman"/>
        </w:rPr>
        <w:lastRenderedPageBreak/>
        <w:t>executive to the public servants who in fact make the notification requests. Paragraph (b) will allow this process to be simplified.</w:t>
      </w:r>
    </w:p>
    <w:p w14:paraId="1F03E1A4" w14:textId="77777777" w:rsidR="00EF6D99"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 xml:space="preserve">Second, the definition of authorised person, paragraph (c) will allow any chief executive to request the notification of a registrable instrument made by a Minister. Under the </w:t>
      </w:r>
      <w:r w:rsidRPr="005F06B2">
        <w:rPr>
          <w:rFonts w:ascii="TimesNewRoman" w:hAnsi="TimesNewRoman" w:cs="TimesNewRoman"/>
          <w:i/>
          <w:iCs/>
        </w:rPr>
        <w:t>Legislation Regulation 2003</w:t>
      </w:r>
      <w:r w:rsidRPr="00B0357C">
        <w:rPr>
          <w:rFonts w:ascii="TimesNewRoman" w:hAnsi="TimesNewRoman" w:cs="TimesNewRoman"/>
        </w:rPr>
        <w:t>, section 11 a notification request for a Ministerial instrument can only be made by the chief executive of the administrative unit responsible for the provision under which the instrument is made. In practice this has been unnecessarily restrictive. For example, it can be more convenient for concurrent notification requests to be made for a Ministerial instrument (</w:t>
      </w:r>
      <w:proofErr w:type="spellStart"/>
      <w:r w:rsidRPr="00B0357C">
        <w:rPr>
          <w:rFonts w:ascii="TimesNewRoman" w:hAnsi="TimesNewRoman" w:cs="TimesNewRoman"/>
        </w:rPr>
        <w:t>eg</w:t>
      </w:r>
      <w:proofErr w:type="spellEnd"/>
      <w:r w:rsidRPr="00B0357C">
        <w:rPr>
          <w:rFonts w:ascii="TimesNewRoman" w:hAnsi="TimesNewRoman" w:cs="TimesNewRoman"/>
        </w:rPr>
        <w:t xml:space="preserve"> a disallowable instrument or commencement notice) that is made as part of a package with an Executive instrument (</w:t>
      </w:r>
      <w:proofErr w:type="spellStart"/>
      <w:r w:rsidRPr="00B0357C">
        <w:rPr>
          <w:rFonts w:ascii="TimesNewRoman" w:hAnsi="TimesNewRoman" w:cs="TimesNewRoman"/>
        </w:rPr>
        <w:t>eg</w:t>
      </w:r>
      <w:proofErr w:type="spellEnd"/>
      <w:r w:rsidRPr="00B0357C">
        <w:rPr>
          <w:rFonts w:ascii="TimesNewRoman" w:hAnsi="TimesNewRoman" w:cs="TimesNewRoman"/>
        </w:rPr>
        <w:t xml:space="preserve"> a regulation). At present this can only be achieved through delegations between administrative units.</w:t>
      </w:r>
    </w:p>
    <w:p w14:paraId="72F40540" w14:textId="77777777" w:rsidR="00EF6D99"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 xml:space="preserve">Third, the definition of authorised person, paragraph (d) will allow notification requests for registrable instruments made by the rule-making committee under the </w:t>
      </w:r>
      <w:r w:rsidRPr="0017306A">
        <w:rPr>
          <w:rFonts w:ascii="TimesNewRoman" w:hAnsi="TimesNewRoman" w:cs="TimesNewRoman"/>
          <w:i/>
          <w:iCs/>
        </w:rPr>
        <w:t>Court Procedures Act 2004</w:t>
      </w:r>
      <w:r w:rsidRPr="00B0357C">
        <w:rPr>
          <w:rFonts w:ascii="TimesNewRoman" w:hAnsi="TimesNewRoman" w:cs="TimesNewRoman"/>
        </w:rPr>
        <w:t xml:space="preserve"> to be made by the secretary of the committee or the registrar of a court or tribunal in relation to which the instrument applies. This will remove the need for the Chief Justice to appoint people for making notification requests. The amendment inserts a definition of rule-making committee for the paragraph.</w:t>
      </w:r>
    </w:p>
    <w:p w14:paraId="167A5CB1" w14:textId="77777777" w:rsidR="00470C91"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Fourth, the definition of authorised person, paragraph (e) will allow notification requests for any other registrable instruments made by a court or tribunal (or a member of the court or tribunal) to be made by the registrar of the court or tribunal.</w:t>
      </w:r>
    </w:p>
    <w:p w14:paraId="6F42B044" w14:textId="77777777" w:rsidR="00EF6D99" w:rsidRPr="00B0357C" w:rsidRDefault="00EF6D99" w:rsidP="009F06F3">
      <w:pPr>
        <w:autoSpaceDE w:val="0"/>
        <w:autoSpaceDN w:val="0"/>
        <w:adjustRightInd w:val="0"/>
        <w:spacing w:after="120"/>
        <w:ind w:left="720"/>
        <w:rPr>
          <w:rFonts w:ascii="TimesNewRoman" w:hAnsi="TimesNewRoman" w:cs="TimesNewRoman"/>
        </w:rPr>
      </w:pPr>
      <w:r w:rsidRPr="00B0357C">
        <w:rPr>
          <w:rFonts w:ascii="TimesNewRoman" w:hAnsi="TimesNewRoman" w:cs="TimesNewRoman"/>
        </w:rPr>
        <w:t xml:space="preserve">Fifth, the definition of authorised person, paragraphs (f) and (g) will allow a notification request for any other registrable instrument to be made by any chief executive or someone prescribed by regulation. Under the </w:t>
      </w:r>
      <w:r w:rsidRPr="005F06B2">
        <w:rPr>
          <w:rFonts w:ascii="TimesNewRoman" w:hAnsi="TimesNewRoman" w:cs="TimesNewRoman"/>
          <w:i/>
          <w:iCs/>
        </w:rPr>
        <w:t>Legislation Regulation 2003</w:t>
      </w:r>
      <w:r w:rsidRPr="00B0357C">
        <w:rPr>
          <w:rFonts w:ascii="TimesNewRoman" w:hAnsi="TimesNewRoman" w:cs="TimesNewRoman"/>
        </w:rPr>
        <w:t>, section 11 such a notification request can only be made by the chief executive of the administrative unit responsible for the provision under which the instrument is made. In practice this has been unnecessarily restrictive.</w:t>
      </w:r>
    </w:p>
    <w:p w14:paraId="6C7102DB" w14:textId="77777777" w:rsidR="00EF6D99" w:rsidRDefault="00EF6D99" w:rsidP="0052732D">
      <w:pPr>
        <w:autoSpaceDE w:val="0"/>
        <w:autoSpaceDN w:val="0"/>
        <w:adjustRightInd w:val="0"/>
        <w:spacing w:after="240"/>
        <w:ind w:left="720"/>
        <w:rPr>
          <w:rFonts w:ascii="TimesNewRoman" w:hAnsi="TimesNewRoman" w:cs="TimesNewRoman"/>
        </w:rPr>
      </w:pPr>
      <w:r w:rsidRPr="00B0357C">
        <w:rPr>
          <w:rFonts w:ascii="TimesNewRoman" w:hAnsi="TimesNewRoman" w:cs="TimesNewRoman"/>
        </w:rPr>
        <w:t xml:space="preserve">Although the amendment broadens the people who can request the notification of registrable instruments, it does not affect the power to make registrable instruments (nor the people who can make registrable instruments). </w:t>
      </w:r>
    </w:p>
    <w:p w14:paraId="468789F6" w14:textId="77777777" w:rsidR="00252E46" w:rsidRPr="0052732D" w:rsidRDefault="00252E46" w:rsidP="00252E46">
      <w:pPr>
        <w:rPr>
          <w:b/>
          <w:i/>
        </w:rPr>
      </w:pPr>
      <w:r w:rsidRPr="0052732D">
        <w:rPr>
          <w:b/>
          <w:i/>
        </w:rPr>
        <w:t>(A2006-42)</w:t>
      </w:r>
    </w:p>
    <w:p w14:paraId="58C48CB0" w14:textId="2C42254A" w:rsidR="00252E46" w:rsidRDefault="00252E46" w:rsidP="00252E46">
      <w:r>
        <w:t>A2006-42 updated references from ‘registrable instrument’ to ‘legislative instrument’ in this section.</w:t>
      </w:r>
      <w:r w:rsidR="0013380F">
        <w:t xml:space="preserve"> </w:t>
      </w:r>
      <w:r>
        <w:t>The explanatory note is as follows:</w:t>
      </w:r>
    </w:p>
    <w:p w14:paraId="0756327A" w14:textId="77777777" w:rsidR="00252E46" w:rsidRDefault="00252E46" w:rsidP="0052732D">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10DB3370" w14:textId="77777777" w:rsidR="002D2B7C" w:rsidRPr="0052732D" w:rsidRDefault="00EF2F59" w:rsidP="009F06F3">
      <w:pPr>
        <w:autoSpaceDE w:val="0"/>
        <w:autoSpaceDN w:val="0"/>
        <w:adjustRightInd w:val="0"/>
        <w:spacing w:after="240" w:line="240" w:lineRule="auto"/>
        <w:rPr>
          <w:b/>
          <w:i/>
        </w:rPr>
      </w:pPr>
      <w:r w:rsidRPr="0052732D">
        <w:rPr>
          <w:b/>
          <w:i/>
        </w:rPr>
        <w:t>(A2011-</w:t>
      </w:r>
      <w:r w:rsidR="00CD264C" w:rsidRPr="0052732D">
        <w:rPr>
          <w:b/>
          <w:i/>
        </w:rPr>
        <w:t>2</w:t>
      </w:r>
      <w:r w:rsidRPr="0052732D">
        <w:rPr>
          <w:b/>
          <w:i/>
        </w:rPr>
        <w:t>2)</w:t>
      </w:r>
    </w:p>
    <w:p w14:paraId="4450FD3E" w14:textId="009D4315" w:rsidR="00CD264C" w:rsidRPr="004F2B5D" w:rsidRDefault="00CD264C" w:rsidP="0052732D">
      <w:pPr>
        <w:autoSpaceDE w:val="0"/>
        <w:autoSpaceDN w:val="0"/>
        <w:adjustRightInd w:val="0"/>
        <w:spacing w:after="240" w:line="240" w:lineRule="auto"/>
      </w:pPr>
      <w:r w:rsidRPr="004F2B5D">
        <w:t xml:space="preserve">A2011-22 </w:t>
      </w:r>
      <w:r w:rsidR="004F2B5D" w:rsidRPr="004F2B5D">
        <w:t>omit</w:t>
      </w:r>
      <w:r w:rsidR="004F2B5D">
        <w:t>ted</w:t>
      </w:r>
      <w:r w:rsidR="004F2B5D" w:rsidRPr="004F2B5D">
        <w:t xml:space="preserve"> ‘chief executive</w:t>
      </w:r>
      <w:r w:rsidR="004F2B5D">
        <w:t>’</w:t>
      </w:r>
      <w:r w:rsidR="004F2B5D" w:rsidRPr="004F2B5D">
        <w:t>; and substitute</w:t>
      </w:r>
      <w:r w:rsidR="004F2B5D">
        <w:t>d ‘</w:t>
      </w:r>
      <w:r w:rsidR="004F2B5D" w:rsidRPr="004F2B5D">
        <w:t>director-general</w:t>
      </w:r>
      <w:r w:rsidR="004F2B5D">
        <w:t>’</w:t>
      </w:r>
      <w:r w:rsidR="004F2B5D" w:rsidRPr="004F2B5D">
        <w:t xml:space="preserve"> in the </w:t>
      </w:r>
      <w:r w:rsidRPr="004F2B5D">
        <w:t xml:space="preserve">definition of </w:t>
      </w:r>
      <w:r w:rsidR="004F2B5D" w:rsidRPr="004F2B5D">
        <w:t>‘</w:t>
      </w:r>
      <w:r w:rsidRPr="004F2B5D">
        <w:t>authorised person</w:t>
      </w:r>
      <w:r w:rsidR="004F2B5D" w:rsidRPr="004F2B5D">
        <w:t>’</w:t>
      </w:r>
      <w:r w:rsidRPr="004F2B5D">
        <w:t xml:space="preserve"> in s 61 (12)</w:t>
      </w:r>
      <w:r w:rsidR="004F2B5D">
        <w:t>.</w:t>
      </w:r>
      <w:r w:rsidR="0013380F">
        <w:t xml:space="preserve"> </w:t>
      </w:r>
      <w:r w:rsidR="004F2B5D">
        <w:t>The amendment was consequential on a change of terminology across the statute book.</w:t>
      </w:r>
    </w:p>
    <w:p w14:paraId="72101E25" w14:textId="77777777" w:rsidR="002D2B7C" w:rsidRPr="0052732D" w:rsidRDefault="002D2B7C" w:rsidP="009F06F3">
      <w:pPr>
        <w:keepNext/>
        <w:autoSpaceDE w:val="0"/>
        <w:autoSpaceDN w:val="0"/>
        <w:adjustRightInd w:val="0"/>
        <w:spacing w:after="240" w:line="240" w:lineRule="auto"/>
        <w:rPr>
          <w:b/>
          <w:i/>
        </w:rPr>
      </w:pPr>
      <w:r w:rsidRPr="0052732D">
        <w:rPr>
          <w:b/>
          <w:i/>
        </w:rPr>
        <w:lastRenderedPageBreak/>
        <w:t>(A2011-28)</w:t>
      </w:r>
    </w:p>
    <w:p w14:paraId="6F615D7C" w14:textId="5A13AED9" w:rsidR="002D2B7C" w:rsidRDefault="002D2B7C" w:rsidP="002D2B7C">
      <w:r>
        <w:t>A2011-28</w:t>
      </w:r>
      <w:r w:rsidR="004F2B5D">
        <w:t xml:space="preserve"> substituted</w:t>
      </w:r>
      <w:r w:rsidR="002B6039">
        <w:t xml:space="preserve"> section 61 (2) (b).</w:t>
      </w:r>
      <w:r w:rsidR="0013380F">
        <w:t xml:space="preserve"> </w:t>
      </w:r>
      <w:r>
        <w:t>The explanatory note is as follows:</w:t>
      </w:r>
    </w:p>
    <w:p w14:paraId="054C5B8E" w14:textId="77777777" w:rsidR="002D2B7C" w:rsidRPr="00933788" w:rsidRDefault="002B6039" w:rsidP="008600E9">
      <w:pPr>
        <w:autoSpaceDE w:val="0"/>
        <w:autoSpaceDN w:val="0"/>
        <w:adjustRightInd w:val="0"/>
        <w:spacing w:after="120"/>
        <w:ind w:left="720"/>
        <w:rPr>
          <w:rFonts w:ascii="Times New Roman" w:hAnsi="Times New Roman" w:cs="Times New Roman"/>
        </w:rPr>
      </w:pPr>
      <w:r w:rsidRPr="00933788">
        <w:rPr>
          <w:rFonts w:ascii="Times New Roman" w:hAnsi="Times New Roman" w:cs="Times New Roman"/>
        </w:rPr>
        <w:t>Under the Legislation Act, a legislative instrument is not enforceable unless it is notified. ‘Notification’ in this context means notification in the legislation register, or if that is not practicable, in the gazette (see s 61 (2)).</w:t>
      </w:r>
    </w:p>
    <w:p w14:paraId="5D6113A7" w14:textId="77777777" w:rsidR="002B6039" w:rsidRPr="00933788" w:rsidRDefault="002B6039" w:rsidP="008600E9">
      <w:pPr>
        <w:autoSpaceDE w:val="0"/>
        <w:autoSpaceDN w:val="0"/>
        <w:adjustRightInd w:val="0"/>
        <w:spacing w:after="240"/>
        <w:ind w:left="720"/>
        <w:rPr>
          <w:rFonts w:ascii="TimesNewRoman" w:hAnsi="TimesNewRoman" w:cs="TimesNewRoman"/>
        </w:rPr>
      </w:pPr>
      <w:r w:rsidRPr="00933788">
        <w:rPr>
          <w:rFonts w:ascii="TimesNewRoman" w:hAnsi="TimesNewRoman" w:cs="TimesNewRoman"/>
        </w:rPr>
        <w:t>This amendment proposes to broaden 1 the options available for the notification of the making of a legislative instrument if the legislation register is temporarily unavailable for technical or other reasons. Under section 61 (2) (b) as revised by this amendment, a legislative instrument may be notified in another place the parliamentary counsel considers appropriate. The gazette is one example of a place that may be appropriate.</w:t>
      </w:r>
    </w:p>
    <w:p w14:paraId="703BC8EE" w14:textId="77777777" w:rsidR="002B6039" w:rsidRPr="00933788" w:rsidRDefault="002B6039" w:rsidP="0052732D">
      <w:pPr>
        <w:autoSpaceDE w:val="0"/>
        <w:autoSpaceDN w:val="0"/>
        <w:adjustRightInd w:val="0"/>
        <w:spacing w:after="240"/>
        <w:ind w:left="720"/>
        <w:rPr>
          <w:rFonts w:ascii="TimesNewRoman" w:hAnsi="TimesNewRoman" w:cs="TimesNewRoman"/>
        </w:rPr>
      </w:pPr>
      <w:r w:rsidRPr="00933788">
        <w:rPr>
          <w:rFonts w:ascii="TimesNewRoman" w:hAnsi="TimesNewRoman" w:cs="TimesNewRoman"/>
        </w:rPr>
        <w:t xml:space="preserve">The legislation register has been in operation since 12 September 2001. To date, it has always been possible to notify material on the register on the date requested. However, it is a prudent and necessary part of risk management planning to have alternatives in place should the need arise. A similarly flexible approach has been taken in the equivalent NSW provision (see </w:t>
      </w:r>
      <w:r w:rsidRPr="00933788">
        <w:rPr>
          <w:rFonts w:ascii="TimesNewRoman" w:hAnsi="TimesNewRoman" w:cs="TimesNewRoman"/>
          <w:i/>
        </w:rPr>
        <w:t>Interpretation Act 1987</w:t>
      </w:r>
      <w:r w:rsidRPr="00933788">
        <w:rPr>
          <w:rFonts w:ascii="TimesNewRoman" w:hAnsi="TimesNewRoman" w:cs="TimesNewRoman"/>
        </w:rPr>
        <w:t xml:space="preserve"> (NSW), s 45C).</w:t>
      </w:r>
    </w:p>
    <w:p w14:paraId="40983571" w14:textId="77777777" w:rsidR="00CD264C" w:rsidRPr="0052732D" w:rsidRDefault="00CD264C" w:rsidP="008600E9">
      <w:pPr>
        <w:autoSpaceDE w:val="0"/>
        <w:autoSpaceDN w:val="0"/>
        <w:adjustRightInd w:val="0"/>
        <w:spacing w:after="240" w:line="240" w:lineRule="auto"/>
        <w:rPr>
          <w:b/>
          <w:i/>
        </w:rPr>
      </w:pPr>
      <w:r w:rsidRPr="0052732D">
        <w:rPr>
          <w:b/>
          <w:i/>
        </w:rPr>
        <w:t>(A20</w:t>
      </w:r>
      <w:r w:rsidR="002128C9" w:rsidRPr="0052732D">
        <w:rPr>
          <w:b/>
          <w:i/>
        </w:rPr>
        <w:t>15</w:t>
      </w:r>
      <w:r w:rsidRPr="0052732D">
        <w:rPr>
          <w:b/>
          <w:i/>
        </w:rPr>
        <w:t>-</w:t>
      </w:r>
      <w:r w:rsidR="002128C9" w:rsidRPr="0052732D">
        <w:rPr>
          <w:b/>
          <w:i/>
        </w:rPr>
        <w:t>15</w:t>
      </w:r>
      <w:r w:rsidRPr="0052732D">
        <w:rPr>
          <w:b/>
          <w:i/>
        </w:rPr>
        <w:t>)</w:t>
      </w:r>
    </w:p>
    <w:p w14:paraId="2A4707F1" w14:textId="4983AC00" w:rsidR="002128C9" w:rsidRDefault="002128C9" w:rsidP="008600E9">
      <w:r>
        <w:t>A2015-15 omit</w:t>
      </w:r>
      <w:r w:rsidR="00933788">
        <w:t>ted</w:t>
      </w:r>
      <w:r>
        <w:t xml:space="preserve"> example 2 in s 61 (2) (b). The explanatory note is as follows:</w:t>
      </w:r>
    </w:p>
    <w:p w14:paraId="020884DE" w14:textId="77777777" w:rsidR="004A4057" w:rsidRDefault="004A4057" w:rsidP="0052732D">
      <w:pPr>
        <w:autoSpaceDE w:val="0"/>
        <w:autoSpaceDN w:val="0"/>
        <w:adjustRightInd w:val="0"/>
        <w:spacing w:after="360"/>
        <w:ind w:left="720"/>
        <w:rPr>
          <w:rFonts w:ascii="TimesNewRoman" w:hAnsi="TimesNewRoman" w:cs="TimesNewRoman"/>
        </w:rPr>
      </w:pPr>
      <w:r w:rsidRPr="00933788">
        <w:rPr>
          <w:rFonts w:ascii="TimesNewRoman" w:hAnsi="TimesNewRoman" w:cs="TimesNewRoman"/>
        </w:rPr>
        <w:t>This amendment omits a reference to the gazette as an example of a place the parliamentary counsel considers appropriate for notifying a legislative instrument if it is not practicable to notify the instrument in the ACT legislation register. The example is redundant because the gazette is now published in the ACT legislation register.</w:t>
      </w:r>
    </w:p>
    <w:p w14:paraId="1BDDE3BC" w14:textId="77777777" w:rsidR="002F466D" w:rsidRDefault="00AF623A" w:rsidP="00B5145F">
      <w:pPr>
        <w:pStyle w:val="Heading3"/>
      </w:pPr>
      <w:bookmarkStart w:id="91" w:name="_Toc179376698"/>
      <w:r w:rsidRPr="002C3535">
        <w:t xml:space="preserve">Section </w:t>
      </w:r>
      <w:r w:rsidR="002F466D" w:rsidRPr="002C3535">
        <w:t>62</w:t>
      </w:r>
      <w:r w:rsidRPr="002C3535">
        <w:tab/>
      </w:r>
      <w:r w:rsidR="002F466D" w:rsidRPr="002C3535">
        <w:t xml:space="preserve">Effect of failure to </w:t>
      </w:r>
      <w:r w:rsidR="001D650A" w:rsidRPr="002C3535">
        <w:t>notify legislative instrument</w:t>
      </w:r>
      <w:bookmarkEnd w:id="91"/>
      <w:r w:rsidR="001D650A" w:rsidRPr="002C3535">
        <w:t xml:space="preserve"> </w:t>
      </w:r>
    </w:p>
    <w:p w14:paraId="2A7667C9" w14:textId="77777777" w:rsidR="00D26EE1" w:rsidRPr="0052732D" w:rsidRDefault="00FB60E2" w:rsidP="00D26EE1">
      <w:pPr>
        <w:rPr>
          <w:b/>
          <w:i/>
        </w:rPr>
      </w:pPr>
      <w:r w:rsidRPr="0052732D">
        <w:rPr>
          <w:b/>
          <w:i/>
        </w:rPr>
        <w:t>(A2001-14, g</w:t>
      </w:r>
      <w:r w:rsidR="009D3BD2" w:rsidRPr="0052732D">
        <w:rPr>
          <w:b/>
          <w:i/>
        </w:rPr>
        <w:t xml:space="preserve">overnment </w:t>
      </w:r>
      <w:r w:rsidRPr="0052732D">
        <w:rPr>
          <w:b/>
          <w:i/>
        </w:rPr>
        <w:t>a</w:t>
      </w:r>
      <w:r w:rsidR="009D3BD2" w:rsidRPr="0052732D">
        <w:rPr>
          <w:b/>
          <w:i/>
        </w:rPr>
        <w:t>mendment 15)</w:t>
      </w:r>
    </w:p>
    <w:p w14:paraId="1B785540" w14:textId="5B6A52B1" w:rsidR="00933788" w:rsidRDefault="00933788" w:rsidP="00933788">
      <w:r>
        <w:t xml:space="preserve">A2001-14 inserted the section (see </w:t>
      </w:r>
      <w:r w:rsidR="00FB60E2">
        <w:t>g</w:t>
      </w:r>
      <w:r>
        <w:t xml:space="preserve">overnment </w:t>
      </w:r>
      <w:r w:rsidR="00FB60E2">
        <w:t>a</w:t>
      </w:r>
      <w:r>
        <w:t>mendment 15).</w:t>
      </w:r>
      <w:r w:rsidR="0013380F">
        <w:t xml:space="preserve"> </w:t>
      </w:r>
      <w:r>
        <w:t>The explanatory statement provided:</w:t>
      </w:r>
    </w:p>
    <w:p w14:paraId="726B39CF" w14:textId="77777777" w:rsidR="009D3BD2" w:rsidRPr="00933788" w:rsidRDefault="009D3BD2" w:rsidP="008600E9">
      <w:pPr>
        <w:autoSpaceDE w:val="0"/>
        <w:autoSpaceDN w:val="0"/>
        <w:adjustRightInd w:val="0"/>
        <w:spacing w:after="120"/>
        <w:ind w:left="720"/>
        <w:rPr>
          <w:rFonts w:ascii="Times New Roman" w:hAnsi="Times New Roman" w:cs="Times New Roman"/>
          <w:b/>
          <w:bCs/>
        </w:rPr>
      </w:pPr>
      <w:r w:rsidRPr="00933788">
        <w:rPr>
          <w:rFonts w:ascii="Times New Roman" w:hAnsi="Times New Roman" w:cs="Times New Roman"/>
          <w:b/>
          <w:bCs/>
        </w:rPr>
        <w:t>Amendment 15</w:t>
      </w:r>
    </w:p>
    <w:p w14:paraId="1695B7EF" w14:textId="77777777" w:rsidR="009D3BD2" w:rsidRDefault="009D3BD2" w:rsidP="0052732D">
      <w:pPr>
        <w:autoSpaceDE w:val="0"/>
        <w:autoSpaceDN w:val="0"/>
        <w:adjustRightInd w:val="0"/>
        <w:spacing w:after="240"/>
        <w:ind w:left="720"/>
        <w:rPr>
          <w:rFonts w:ascii="Times New Roman" w:hAnsi="Times New Roman" w:cs="Times New Roman"/>
        </w:rPr>
      </w:pPr>
      <w:r w:rsidRPr="00933788">
        <w:rPr>
          <w:rFonts w:ascii="Times New Roman" w:hAnsi="Times New Roman" w:cs="Times New Roman"/>
        </w:rPr>
        <w:t xml:space="preserve">Although the Bill does not directly require a subordinate law, disallowable instrument or notifiable instrument (a </w:t>
      </w:r>
      <w:r w:rsidRPr="00933788">
        <w:rPr>
          <w:rFonts w:ascii="Times New Roman" w:hAnsi="Times New Roman" w:cs="Times New Roman"/>
          <w:b/>
          <w:bCs/>
          <w:i/>
          <w:iCs/>
        </w:rPr>
        <w:t>registrable instrument</w:t>
      </w:r>
      <w:r w:rsidRPr="00933788">
        <w:rPr>
          <w:rFonts w:ascii="Times New Roman" w:hAnsi="Times New Roman" w:cs="Times New Roman"/>
        </w:rPr>
        <w:t xml:space="preserve">) to be notified under the Bill, it is implicit in clause 61 (2) that the registered instrument cannot commence unless it is notified. However, the application of clause 61 (2) to the text of applied laws and instruments is unclear (see proposed new clause 39 (2) and (3)). This amendment, therefore, inserts a new clause 50A that provides that a registrable instrument (which will include the text of applied laws and instruments) is not enforceable by or against the Territory or anyone else unless it is notified. The clause is modelled on a similar provision in the Commonwealth </w:t>
      </w:r>
      <w:r w:rsidRPr="00933788">
        <w:rPr>
          <w:rFonts w:ascii="Times New Roman" w:hAnsi="Times New Roman" w:cs="Times New Roman"/>
          <w:i/>
          <w:iCs/>
        </w:rPr>
        <w:t>Legislative Instruments</w:t>
      </w:r>
      <w:r w:rsidR="00933788">
        <w:rPr>
          <w:rFonts w:ascii="Times New Roman" w:hAnsi="Times New Roman" w:cs="Times New Roman"/>
          <w:i/>
          <w:iCs/>
        </w:rPr>
        <w:t xml:space="preserve"> </w:t>
      </w:r>
      <w:r w:rsidRPr="00933788">
        <w:rPr>
          <w:rFonts w:ascii="Times New Roman" w:hAnsi="Times New Roman" w:cs="Times New Roman"/>
          <w:i/>
          <w:iCs/>
        </w:rPr>
        <w:t>Bill 1996</w:t>
      </w:r>
      <w:r w:rsidRPr="00933788">
        <w:rPr>
          <w:rFonts w:ascii="Times New Roman" w:hAnsi="Times New Roman" w:cs="Times New Roman"/>
        </w:rPr>
        <w:t>.</w:t>
      </w:r>
    </w:p>
    <w:p w14:paraId="08BDF783" w14:textId="77777777" w:rsidR="004A4057" w:rsidRPr="0052732D" w:rsidRDefault="004A4057" w:rsidP="008600E9">
      <w:pPr>
        <w:keepNext/>
        <w:rPr>
          <w:b/>
          <w:i/>
        </w:rPr>
      </w:pPr>
      <w:r w:rsidRPr="0052732D">
        <w:rPr>
          <w:b/>
          <w:i/>
        </w:rPr>
        <w:lastRenderedPageBreak/>
        <w:t>(A200</w:t>
      </w:r>
      <w:r w:rsidR="00F43341" w:rsidRPr="0052732D">
        <w:rPr>
          <w:b/>
          <w:i/>
        </w:rPr>
        <w:t>2</w:t>
      </w:r>
      <w:r w:rsidRPr="0052732D">
        <w:rPr>
          <w:b/>
          <w:i/>
        </w:rPr>
        <w:t>-</w:t>
      </w:r>
      <w:r w:rsidR="00F43341" w:rsidRPr="0052732D">
        <w:rPr>
          <w:b/>
          <w:i/>
        </w:rPr>
        <w:t>11</w:t>
      </w:r>
      <w:r w:rsidRPr="0052732D">
        <w:rPr>
          <w:b/>
          <w:i/>
        </w:rPr>
        <w:t>)</w:t>
      </w:r>
    </w:p>
    <w:p w14:paraId="7ACD0C17" w14:textId="77777777" w:rsidR="00C20562" w:rsidRDefault="00933788" w:rsidP="0052732D">
      <w:pPr>
        <w:spacing w:after="240"/>
      </w:pPr>
      <w:r>
        <w:t xml:space="preserve">A2002-11 </w:t>
      </w:r>
      <w:r w:rsidR="00C20562">
        <w:t>insert</w:t>
      </w:r>
      <w:r>
        <w:t>ed</w:t>
      </w:r>
      <w:r w:rsidR="00C20562">
        <w:t xml:space="preserve"> s 62 (2), providing that the section is a determinative provision.</w:t>
      </w:r>
    </w:p>
    <w:p w14:paraId="2755D4B4" w14:textId="77777777" w:rsidR="00252E46" w:rsidRPr="0052732D" w:rsidRDefault="00252E46" w:rsidP="00252E46">
      <w:pPr>
        <w:rPr>
          <w:b/>
          <w:i/>
        </w:rPr>
      </w:pPr>
      <w:r w:rsidRPr="0052732D">
        <w:rPr>
          <w:b/>
          <w:i/>
        </w:rPr>
        <w:t>(A2006-42)</w:t>
      </w:r>
    </w:p>
    <w:p w14:paraId="22CDCB18" w14:textId="18F33036" w:rsidR="00252E46" w:rsidRDefault="00252E46" w:rsidP="00252E46">
      <w:r>
        <w:t>A2006-42 updated references from ‘registrable instrument’ to ‘legislative instrument’ in this section.</w:t>
      </w:r>
      <w:r w:rsidR="0013380F">
        <w:t xml:space="preserve"> </w:t>
      </w:r>
      <w:r>
        <w:t>The explanatory note is as follows:</w:t>
      </w:r>
    </w:p>
    <w:p w14:paraId="4BF5190E" w14:textId="77777777" w:rsidR="00252E46" w:rsidRDefault="00252E46" w:rsidP="0052732D">
      <w:pPr>
        <w:spacing w:after="360"/>
        <w:ind w:left="720"/>
        <w:rPr>
          <w:rFonts w:ascii="Times New Roman" w:hAnsi="Times New Roman" w:cs="Times New Roman"/>
        </w:rPr>
      </w:pPr>
      <w:r>
        <w:rPr>
          <w:rFonts w:ascii="Times New Roman" w:hAnsi="Times New Roman" w:cs="Times New Roman"/>
        </w:rPr>
        <w:t>This amendment is consequential on another amendment in this part.</w:t>
      </w:r>
    </w:p>
    <w:p w14:paraId="14CF16EA" w14:textId="77777777" w:rsidR="002F466D" w:rsidRDefault="00AF623A" w:rsidP="00B5145F">
      <w:pPr>
        <w:pStyle w:val="Heading3"/>
      </w:pPr>
      <w:bookmarkStart w:id="92" w:name="_Toc179376699"/>
      <w:r w:rsidRPr="002C3535">
        <w:t xml:space="preserve">Section </w:t>
      </w:r>
      <w:r w:rsidR="002F466D" w:rsidRPr="002C3535">
        <w:t>63</w:t>
      </w:r>
      <w:r w:rsidRPr="002C3535">
        <w:tab/>
      </w:r>
      <w:r w:rsidR="002F466D" w:rsidRPr="002C3535">
        <w:t xml:space="preserve">References to notification </w:t>
      </w:r>
      <w:r w:rsidR="001D650A" w:rsidRPr="002C3535">
        <w:t>of legislative instruments</w:t>
      </w:r>
      <w:bookmarkEnd w:id="92"/>
    </w:p>
    <w:p w14:paraId="67AEC6E7" w14:textId="77777777" w:rsidR="000D6973" w:rsidRPr="0052732D" w:rsidRDefault="000D6973" w:rsidP="000D6973">
      <w:pPr>
        <w:rPr>
          <w:b/>
          <w:i/>
        </w:rPr>
      </w:pPr>
      <w:r w:rsidRPr="0052732D">
        <w:rPr>
          <w:b/>
          <w:i/>
        </w:rPr>
        <w:t>(A2001-14)</w:t>
      </w:r>
    </w:p>
    <w:p w14:paraId="37117917" w14:textId="448D4E46" w:rsidR="00933788" w:rsidRDefault="00933788" w:rsidP="00933788">
      <w:r>
        <w:t>A2001-14 inserted the section.</w:t>
      </w:r>
      <w:r w:rsidR="0013380F">
        <w:t xml:space="preserve"> </w:t>
      </w:r>
      <w:r>
        <w:t>The explanatory statement provided:</w:t>
      </w:r>
    </w:p>
    <w:p w14:paraId="345F33C9" w14:textId="77777777" w:rsidR="000D6973" w:rsidRPr="00933788" w:rsidRDefault="000D6973" w:rsidP="008600E9">
      <w:pPr>
        <w:tabs>
          <w:tab w:val="left" w:pos="1876"/>
        </w:tabs>
        <w:spacing w:after="60"/>
        <w:ind w:left="720"/>
        <w:rPr>
          <w:rFonts w:ascii="Times New Roman" w:hAnsi="Times New Roman" w:cs="Times New Roman"/>
          <w:bCs/>
        </w:rPr>
      </w:pPr>
      <w:r w:rsidRPr="00933788">
        <w:rPr>
          <w:rFonts w:ascii="Times New Roman" w:hAnsi="Times New Roman" w:cs="Times New Roman"/>
          <w:bCs/>
        </w:rPr>
        <w:t>Clause 51</w:t>
      </w:r>
      <w:r w:rsidRPr="00933788">
        <w:rPr>
          <w:rFonts w:ascii="Times New Roman" w:hAnsi="Times New Roman" w:cs="Times New Roman"/>
          <w:bCs/>
        </w:rPr>
        <w:tab/>
        <w:t>References to notification of registrable instruments</w:t>
      </w:r>
    </w:p>
    <w:p w14:paraId="435263FC" w14:textId="77777777" w:rsidR="000D6973" w:rsidRDefault="000D6973" w:rsidP="008600E9">
      <w:pPr>
        <w:autoSpaceDE w:val="0"/>
        <w:autoSpaceDN w:val="0"/>
        <w:adjustRightInd w:val="0"/>
        <w:spacing w:after="120"/>
        <w:ind w:left="1276" w:hanging="556"/>
        <w:rPr>
          <w:rFonts w:ascii="Times New Roman" w:hAnsi="Times New Roman" w:cs="Times New Roman"/>
        </w:rPr>
      </w:pPr>
      <w:r w:rsidRPr="00933788">
        <w:rPr>
          <w:rFonts w:ascii="Times New Roman" w:hAnsi="Times New Roman" w:cs="Times New Roman"/>
        </w:rPr>
        <w:t>92.</w:t>
      </w:r>
      <w:r w:rsidRPr="00933788">
        <w:rPr>
          <w:rFonts w:ascii="Times New Roman" w:hAnsi="Times New Roman" w:cs="Times New Roman"/>
        </w:rPr>
        <w:tab/>
        <w:t xml:space="preserve">This is a machinery provision that defines the concept of notification in relation to registrable instruments. </w:t>
      </w:r>
    </w:p>
    <w:p w14:paraId="4AD29CB4" w14:textId="77777777" w:rsidR="004A4057" w:rsidRPr="0052732D" w:rsidRDefault="004A4057" w:rsidP="004F536E">
      <w:pPr>
        <w:rPr>
          <w:b/>
          <w:i/>
        </w:rPr>
      </w:pPr>
      <w:r w:rsidRPr="0052732D">
        <w:rPr>
          <w:b/>
          <w:i/>
        </w:rPr>
        <w:t>(A200</w:t>
      </w:r>
      <w:r w:rsidR="00F43341" w:rsidRPr="0052732D">
        <w:rPr>
          <w:b/>
          <w:i/>
        </w:rPr>
        <w:t>1</w:t>
      </w:r>
      <w:r w:rsidRPr="0052732D">
        <w:rPr>
          <w:b/>
          <w:i/>
        </w:rPr>
        <w:t>-</w:t>
      </w:r>
      <w:r w:rsidR="00F43341" w:rsidRPr="0052732D">
        <w:rPr>
          <w:b/>
          <w:i/>
        </w:rPr>
        <w:t>56</w:t>
      </w:r>
      <w:r w:rsidRPr="0052732D">
        <w:rPr>
          <w:b/>
          <w:i/>
        </w:rPr>
        <w:t>)</w:t>
      </w:r>
    </w:p>
    <w:p w14:paraId="0CD27D49" w14:textId="42AA8EBA" w:rsidR="00274DA4" w:rsidRDefault="00274DA4" w:rsidP="00274DA4">
      <w:r>
        <w:t>A2001-56 omit</w:t>
      </w:r>
      <w:r w:rsidR="00933788">
        <w:t>ted</w:t>
      </w:r>
      <w:r>
        <w:t xml:space="preserve"> s63</w:t>
      </w:r>
      <w:r w:rsidR="004210B5">
        <w:t xml:space="preserve"> </w:t>
      </w:r>
      <w:r>
        <w:t>(2) consequenti</w:t>
      </w:r>
      <w:r w:rsidR="000E087B">
        <w:t>al</w:t>
      </w:r>
      <w:r>
        <w:t xml:space="preserve"> to </w:t>
      </w:r>
      <w:r w:rsidR="000E087B">
        <w:t>amendments to s 61 (5)</w:t>
      </w:r>
      <w:r>
        <w:t>.</w:t>
      </w:r>
      <w:r w:rsidR="0013380F">
        <w:t xml:space="preserve"> </w:t>
      </w:r>
      <w:r>
        <w:t>The explanatory note for this amendment is as follows:</w:t>
      </w:r>
    </w:p>
    <w:p w14:paraId="021D0F79" w14:textId="05DE880B" w:rsidR="004A4057" w:rsidRPr="00933788" w:rsidRDefault="00274DA4" w:rsidP="0052732D">
      <w:pPr>
        <w:autoSpaceDE w:val="0"/>
        <w:autoSpaceDN w:val="0"/>
        <w:adjustRightInd w:val="0"/>
        <w:spacing w:after="240"/>
        <w:ind w:left="720"/>
        <w:rPr>
          <w:rFonts w:ascii="Times New Roman" w:hAnsi="Times New Roman" w:cs="Times New Roman"/>
        </w:rPr>
      </w:pPr>
      <w:r w:rsidRPr="00933788">
        <w:rPr>
          <w:rFonts w:ascii="Times New Roman" w:hAnsi="Times New Roman" w:cs="Times New Roman"/>
        </w:rPr>
        <w:t>This amendment is consequential on amendment 2.44 (in particular, providing for a later entry in the register after the making of a instrument has first been notified in the Gazette). New section</w:t>
      </w:r>
      <w:r w:rsidR="008600E9">
        <w:rPr>
          <w:rFonts w:ascii="Times New Roman" w:hAnsi="Times New Roman" w:cs="Times New Roman"/>
        </w:rPr>
        <w:t> </w:t>
      </w:r>
      <w:r w:rsidRPr="00933788">
        <w:rPr>
          <w:rFonts w:ascii="Times New Roman" w:hAnsi="Times New Roman" w:cs="Times New Roman"/>
        </w:rPr>
        <w:t>61</w:t>
      </w:r>
      <w:r w:rsidR="008600E9">
        <w:rPr>
          <w:rFonts w:ascii="Times New Roman" w:hAnsi="Times New Roman" w:cs="Times New Roman"/>
        </w:rPr>
        <w:t> </w:t>
      </w:r>
      <w:r w:rsidRPr="00933788">
        <w:rPr>
          <w:rFonts w:ascii="Times New Roman" w:hAnsi="Times New Roman" w:cs="Times New Roman"/>
        </w:rPr>
        <w:t>(5) removes the need for existing section 63 (2).</w:t>
      </w:r>
    </w:p>
    <w:p w14:paraId="2FE7400B" w14:textId="77777777" w:rsidR="00252E46" w:rsidRPr="0052732D" w:rsidRDefault="00252E46" w:rsidP="00252E46">
      <w:pPr>
        <w:rPr>
          <w:b/>
          <w:i/>
        </w:rPr>
      </w:pPr>
      <w:r w:rsidRPr="0052732D">
        <w:rPr>
          <w:b/>
          <w:i/>
        </w:rPr>
        <w:t>(A2006-42)</w:t>
      </w:r>
    </w:p>
    <w:p w14:paraId="5590AA7B" w14:textId="2432570E" w:rsidR="00252E46" w:rsidRDefault="00252E46" w:rsidP="00252E46">
      <w:r>
        <w:t>A2006-42 updated references from ‘registrable instrument’ to ‘legislative instrument’ in this section.</w:t>
      </w:r>
      <w:r w:rsidR="0013380F">
        <w:t xml:space="preserve"> </w:t>
      </w:r>
      <w:r>
        <w:t>The explanatory note is as follows:</w:t>
      </w:r>
    </w:p>
    <w:p w14:paraId="29E92247" w14:textId="77777777" w:rsidR="00252E46" w:rsidRDefault="00252E46" w:rsidP="0052732D">
      <w:pPr>
        <w:spacing w:after="240"/>
        <w:ind w:left="720"/>
        <w:rPr>
          <w:rFonts w:ascii="Times New Roman" w:hAnsi="Times New Roman" w:cs="Times New Roman"/>
        </w:rPr>
      </w:pPr>
      <w:r>
        <w:rPr>
          <w:rFonts w:ascii="Times New Roman" w:hAnsi="Times New Roman" w:cs="Times New Roman"/>
        </w:rPr>
        <w:t>This amendment is consequential on another amendment in this part.</w:t>
      </w:r>
    </w:p>
    <w:p w14:paraId="6FD4BF5A" w14:textId="77777777" w:rsidR="000D6973" w:rsidRPr="0052732D" w:rsidRDefault="00F43341" w:rsidP="008600E9">
      <w:pPr>
        <w:rPr>
          <w:b/>
          <w:i/>
        </w:rPr>
      </w:pPr>
      <w:r w:rsidRPr="0052732D">
        <w:rPr>
          <w:b/>
          <w:i/>
        </w:rPr>
        <w:t>(A2011-28)</w:t>
      </w:r>
    </w:p>
    <w:p w14:paraId="4FBDDD6D" w14:textId="3A4273A0" w:rsidR="002255B0" w:rsidRDefault="002255B0" w:rsidP="008600E9">
      <w:r>
        <w:t>A2011-28 omitted ‘or gazette’ and substituted ‘the gazette or otherwise under section 61 (2) (b)’ in s 63.</w:t>
      </w:r>
      <w:r w:rsidR="00D66DFE">
        <w:t xml:space="preserve"> </w:t>
      </w:r>
      <w:r>
        <w:t>The explanatory note is as follows:</w:t>
      </w:r>
    </w:p>
    <w:p w14:paraId="41E470A5" w14:textId="77777777" w:rsidR="000D6973" w:rsidRDefault="002255B0" w:rsidP="0052732D">
      <w:pPr>
        <w:spacing w:after="240"/>
        <w:ind w:left="720"/>
        <w:rPr>
          <w:rFonts w:ascii="Times New Roman" w:hAnsi="Times New Roman" w:cs="Times New Roman"/>
        </w:rPr>
      </w:pPr>
      <w:r w:rsidRPr="002255B0">
        <w:rPr>
          <w:rFonts w:ascii="Times New Roman" w:hAnsi="Times New Roman" w:cs="Times New Roman"/>
        </w:rPr>
        <w:t>This amendment is consequential on changes made to section 61 (2) (b) by another amendment.</w:t>
      </w:r>
    </w:p>
    <w:p w14:paraId="73C23FCE" w14:textId="77777777" w:rsidR="00312AC3" w:rsidRPr="00757188" w:rsidRDefault="00312AC3" w:rsidP="00312AC3">
      <w:pPr>
        <w:spacing w:before="80" w:after="60"/>
        <w:sectPr w:rsidR="00312AC3" w:rsidRPr="00757188" w:rsidSect="00883B36">
          <w:headerReference w:type="even" r:id="rId36"/>
          <w:headerReference w:type="default" r:id="rId37"/>
          <w:pgSz w:w="12240" w:h="15840" w:code="1"/>
          <w:pgMar w:top="1418" w:right="1418" w:bottom="1418" w:left="1418" w:header="720" w:footer="720" w:gutter="0"/>
          <w:cols w:space="720"/>
        </w:sectPr>
      </w:pPr>
      <w:bookmarkStart w:id="93" w:name="_Toc474939552"/>
    </w:p>
    <w:p w14:paraId="4B0A80C6" w14:textId="77777777" w:rsidR="00B70D93" w:rsidRDefault="00B70D93" w:rsidP="00D43C16">
      <w:pPr>
        <w:pStyle w:val="Heading1"/>
      </w:pPr>
      <w:bookmarkStart w:id="94" w:name="_Toc179376700"/>
      <w:r w:rsidRPr="00AF623A">
        <w:lastRenderedPageBreak/>
        <w:t>Chapter 7</w:t>
      </w:r>
      <w:r w:rsidR="0052732D">
        <w:tab/>
      </w:r>
      <w:r w:rsidRPr="00AF623A">
        <w:t>Presentation, amendment and disallowance of subordinate laws and disallowable</w:t>
      </w:r>
      <w:r>
        <w:t xml:space="preserve"> </w:t>
      </w:r>
      <w:r w:rsidRPr="00AF623A">
        <w:t>instruments</w:t>
      </w:r>
      <w:bookmarkEnd w:id="93"/>
      <w:bookmarkEnd w:id="94"/>
    </w:p>
    <w:p w14:paraId="6CFB13B4" w14:textId="77777777" w:rsidR="00B70D93" w:rsidRPr="0052732D" w:rsidRDefault="00B70D93" w:rsidP="00B70D93">
      <w:pPr>
        <w:rPr>
          <w:b/>
          <w:i/>
        </w:rPr>
      </w:pPr>
      <w:r w:rsidRPr="0052732D">
        <w:rPr>
          <w:b/>
          <w:i/>
        </w:rPr>
        <w:t>(A2001-14)</w:t>
      </w:r>
    </w:p>
    <w:p w14:paraId="772FD02E" w14:textId="77777777" w:rsidR="00B70D93" w:rsidRDefault="00B70D93" w:rsidP="00B70D93">
      <w:r>
        <w:t>A2001-14 inserted the chapter. The explanatory statement provides:</w:t>
      </w:r>
    </w:p>
    <w:p w14:paraId="7C95A208" w14:textId="0F92754F" w:rsidR="00B70D93" w:rsidRPr="00D5623B" w:rsidRDefault="00B70D93" w:rsidP="008600E9">
      <w:pPr>
        <w:autoSpaceDE w:val="0"/>
        <w:autoSpaceDN w:val="0"/>
        <w:adjustRightInd w:val="0"/>
        <w:spacing w:after="240"/>
        <w:ind w:left="1276" w:hanging="556"/>
        <w:rPr>
          <w:rFonts w:ascii="TimesNewRoman" w:hAnsi="TimesNewRoman" w:cs="TimesNewRoman"/>
        </w:rPr>
      </w:pPr>
      <w:r w:rsidRPr="00D5623B">
        <w:rPr>
          <w:rFonts w:ascii="TimesNewRoman" w:hAnsi="TimesNewRoman" w:cs="TimesNewRoman"/>
        </w:rPr>
        <w:t>92.</w:t>
      </w:r>
      <w:r w:rsidR="008600E9">
        <w:rPr>
          <w:rFonts w:ascii="TimesNewRoman" w:hAnsi="TimesNewRoman" w:cs="TimesNewRoman"/>
        </w:rPr>
        <w:tab/>
      </w:r>
      <w:r w:rsidRPr="00D5623B">
        <w:rPr>
          <w:rFonts w:ascii="TimesNewRoman" w:hAnsi="TimesNewRoman" w:cs="TimesNewRoman"/>
        </w:rPr>
        <w:t xml:space="preserve">This chapter re-enacts much of section 6 of the </w:t>
      </w:r>
      <w:r w:rsidRPr="00D5623B">
        <w:rPr>
          <w:rFonts w:ascii="TimesNewRoman" w:hAnsi="TimesNewRoman" w:cs="TimesNewRoman"/>
          <w:i/>
        </w:rPr>
        <w:t xml:space="preserve">Subordinate Laws Act 1989 </w:t>
      </w:r>
      <w:r w:rsidRPr="00D5623B">
        <w:rPr>
          <w:rFonts w:ascii="TimesNewRoman" w:hAnsi="TimesNewRoman" w:cs="TimesNewRoman"/>
        </w:rPr>
        <w:t>and</w:t>
      </w:r>
      <w:r w:rsidR="008600E9">
        <w:rPr>
          <w:rFonts w:ascii="TimesNewRoman" w:hAnsi="TimesNewRoman" w:cs="TimesNewRoman"/>
        </w:rPr>
        <w:t xml:space="preserve"> </w:t>
      </w:r>
      <w:r w:rsidRPr="00D5623B">
        <w:rPr>
          <w:rFonts w:ascii="TimesNewRoman" w:hAnsi="TimesNewRoman" w:cs="TimesNewRoman"/>
        </w:rPr>
        <w:t>restructures it to deal separately and more clearly with the matters covered by the</w:t>
      </w:r>
      <w:r w:rsidR="008600E9">
        <w:rPr>
          <w:rFonts w:ascii="TimesNewRoman" w:hAnsi="TimesNewRoman" w:cs="TimesNewRoman"/>
        </w:rPr>
        <w:t xml:space="preserve"> </w:t>
      </w:r>
      <w:r w:rsidRPr="00D5623B">
        <w:rPr>
          <w:rFonts w:ascii="TimesNewRoman" w:hAnsi="TimesNewRoman" w:cs="TimesNewRoman"/>
        </w:rPr>
        <w:t>section.</w:t>
      </w:r>
    </w:p>
    <w:p w14:paraId="13760D43" w14:textId="77777777" w:rsidR="00B70D93" w:rsidRDefault="00B70D93" w:rsidP="00B5145F">
      <w:pPr>
        <w:pStyle w:val="Heading3"/>
      </w:pPr>
      <w:bookmarkStart w:id="95" w:name="_Toc474939553"/>
      <w:bookmarkStart w:id="96" w:name="_Toc179376701"/>
      <w:r w:rsidRPr="002C3535">
        <w:t>Section 64</w:t>
      </w:r>
      <w:r>
        <w:tab/>
      </w:r>
      <w:r w:rsidRPr="002C3535">
        <w:t>Presentation of subordinate laws and disallowable instruments</w:t>
      </w:r>
      <w:bookmarkEnd w:id="95"/>
      <w:bookmarkEnd w:id="96"/>
    </w:p>
    <w:p w14:paraId="32E77CA9" w14:textId="77777777" w:rsidR="00B70D93" w:rsidRPr="00E302B2" w:rsidRDefault="00B70D93" w:rsidP="00B70D93">
      <w:pPr>
        <w:rPr>
          <w:b/>
          <w:i/>
        </w:rPr>
      </w:pPr>
      <w:r w:rsidRPr="00E302B2">
        <w:rPr>
          <w:b/>
          <w:i/>
        </w:rPr>
        <w:t>(A2001-14)</w:t>
      </w:r>
    </w:p>
    <w:p w14:paraId="75A63782" w14:textId="77777777" w:rsidR="00B70D93" w:rsidRDefault="00B70D93" w:rsidP="00B70D93">
      <w:r>
        <w:t>A2001-14 inserted the section. The explanatory statement provides:</w:t>
      </w:r>
    </w:p>
    <w:p w14:paraId="04AC6772" w14:textId="77777777" w:rsidR="00B70D93" w:rsidRPr="00D5623B" w:rsidRDefault="00B70D93" w:rsidP="008600E9">
      <w:pPr>
        <w:tabs>
          <w:tab w:val="left" w:pos="1876"/>
        </w:tabs>
        <w:spacing w:after="60"/>
        <w:ind w:left="720"/>
        <w:rPr>
          <w:rFonts w:ascii="TimesNewRoman" w:hAnsi="TimesNewRoman" w:cs="TimesNewRoman"/>
        </w:rPr>
      </w:pPr>
      <w:r w:rsidRPr="00D5623B">
        <w:rPr>
          <w:rFonts w:ascii="TimesNewRoman" w:hAnsi="TimesNewRoman" w:cs="TimesNewRoman"/>
        </w:rPr>
        <w:t xml:space="preserve">Clause 52 </w:t>
      </w:r>
      <w:r w:rsidRPr="008600E9">
        <w:rPr>
          <w:rFonts w:ascii="Times New Roman" w:hAnsi="Times New Roman" w:cs="Times New Roman"/>
          <w:bCs/>
        </w:rPr>
        <w:t>Presentation</w:t>
      </w:r>
    </w:p>
    <w:p w14:paraId="2FBEE4FB" w14:textId="084CC8A3" w:rsidR="00B70D93" w:rsidRPr="00D5623B" w:rsidRDefault="00B70D93" w:rsidP="008600E9">
      <w:pPr>
        <w:autoSpaceDE w:val="0"/>
        <w:autoSpaceDN w:val="0"/>
        <w:adjustRightInd w:val="0"/>
        <w:spacing w:after="120"/>
        <w:ind w:left="1276" w:hanging="556"/>
        <w:rPr>
          <w:rFonts w:ascii="TimesNewRoman" w:hAnsi="TimesNewRoman" w:cs="TimesNewRoman"/>
        </w:rPr>
      </w:pPr>
      <w:r w:rsidRPr="00D5623B">
        <w:rPr>
          <w:rFonts w:ascii="TimesNewRoman" w:hAnsi="TimesNewRoman" w:cs="TimesNewRoman"/>
        </w:rPr>
        <w:t>93.</w:t>
      </w:r>
      <w:r w:rsidR="008600E9">
        <w:rPr>
          <w:rFonts w:ascii="TimesNewRoman" w:hAnsi="TimesNewRoman" w:cs="TimesNewRoman"/>
        </w:rPr>
        <w:tab/>
      </w:r>
      <w:r w:rsidRPr="00D5623B">
        <w:rPr>
          <w:rFonts w:ascii="TimesNewRoman" w:hAnsi="TimesNewRoman" w:cs="TimesNewRoman"/>
        </w:rPr>
        <w:t xml:space="preserve">This clause would restate </w:t>
      </w:r>
      <w:r w:rsidRPr="008600E9">
        <w:rPr>
          <w:rFonts w:ascii="Times New Roman" w:hAnsi="Times New Roman" w:cs="Times New Roman"/>
        </w:rPr>
        <w:t>paragraph</w:t>
      </w:r>
      <w:r w:rsidRPr="00D5623B">
        <w:rPr>
          <w:rFonts w:ascii="TimesNewRoman" w:hAnsi="TimesNewRoman" w:cs="TimesNewRoman"/>
        </w:rPr>
        <w:t xml:space="preserve"> 6 (1) (c) and subsections 6 (6) and (8) of the</w:t>
      </w:r>
      <w:r w:rsidR="008600E9">
        <w:rPr>
          <w:rFonts w:ascii="TimesNewRoman" w:hAnsi="TimesNewRoman" w:cs="TimesNewRoman"/>
        </w:rPr>
        <w:t xml:space="preserve"> </w:t>
      </w:r>
      <w:r w:rsidRPr="00D5623B">
        <w:rPr>
          <w:rFonts w:ascii="TimesNewRoman" w:hAnsi="TimesNewRoman" w:cs="TimesNewRoman"/>
          <w:i/>
        </w:rPr>
        <w:t>Subordinate Laws Act 1989</w:t>
      </w:r>
      <w:r w:rsidRPr="00D5623B">
        <w:rPr>
          <w:rFonts w:ascii="TimesNewRoman" w:hAnsi="TimesNewRoman" w:cs="TimesNewRoman"/>
        </w:rPr>
        <w:t xml:space="preserve"> in simpler form.</w:t>
      </w:r>
    </w:p>
    <w:p w14:paraId="49633D16" w14:textId="77777777" w:rsidR="00B70D93" w:rsidRPr="00E302B2" w:rsidRDefault="00B70D93" w:rsidP="00B70D93">
      <w:pPr>
        <w:rPr>
          <w:b/>
          <w:i/>
        </w:rPr>
      </w:pPr>
      <w:r w:rsidRPr="00E302B2">
        <w:rPr>
          <w:b/>
          <w:i/>
        </w:rPr>
        <w:t>(A2002-11)</w:t>
      </w:r>
    </w:p>
    <w:p w14:paraId="7F2B4EE7" w14:textId="77777777" w:rsidR="00B70D93" w:rsidRDefault="00B70D93" w:rsidP="00B70D93">
      <w:r>
        <w:t>A2002-11 amended the heading and added ss 64 (3) declaring that the provision is determinative.</w:t>
      </w:r>
    </w:p>
    <w:p w14:paraId="3B7EF2EC" w14:textId="78EE7D5B" w:rsidR="00B70D93" w:rsidRDefault="00B70D93" w:rsidP="008600E9">
      <w:pPr>
        <w:autoSpaceDE w:val="0"/>
        <w:autoSpaceDN w:val="0"/>
        <w:adjustRightInd w:val="0"/>
        <w:spacing w:after="120"/>
        <w:ind w:left="1276" w:hanging="556"/>
        <w:rPr>
          <w:rFonts w:ascii="Times New Roman" w:hAnsi="Times New Roman" w:cs="Times New Roman"/>
        </w:rPr>
      </w:pPr>
      <w:r w:rsidRPr="00D5623B">
        <w:rPr>
          <w:rFonts w:ascii="Times New Roman" w:hAnsi="Times New Roman" w:cs="Times New Roman"/>
        </w:rPr>
        <w:t>148</w:t>
      </w:r>
      <w:r w:rsidR="008600E9">
        <w:rPr>
          <w:rFonts w:ascii="Times New Roman" w:hAnsi="Times New Roman" w:cs="Times New Roman"/>
        </w:rPr>
        <w:tab/>
      </w:r>
      <w:r w:rsidRPr="00D5623B">
        <w:rPr>
          <w:rFonts w:ascii="Times New Roman" w:hAnsi="Times New Roman" w:cs="Times New Roman"/>
        </w:rPr>
        <w:t>This amendment substitutes a more helpful heading.</w:t>
      </w:r>
    </w:p>
    <w:p w14:paraId="103A1D15" w14:textId="77777777" w:rsidR="00B70D93" w:rsidRPr="00E302B2" w:rsidRDefault="00B70D93" w:rsidP="00B70D93">
      <w:pPr>
        <w:rPr>
          <w:b/>
          <w:i/>
        </w:rPr>
      </w:pPr>
      <w:r w:rsidRPr="00E302B2">
        <w:rPr>
          <w:b/>
          <w:i/>
        </w:rPr>
        <w:t>(A2005-20)</w:t>
      </w:r>
    </w:p>
    <w:p w14:paraId="207A5DD6" w14:textId="225A9C2A" w:rsidR="00B70D93" w:rsidRPr="00D55C17" w:rsidRDefault="00B70D93" w:rsidP="00B70D93">
      <w:r>
        <w:t>A2005-20 amended s 64 (2) to include the words ‘in accordance with’.</w:t>
      </w:r>
      <w:r w:rsidR="00D66DFE">
        <w:t xml:space="preserve"> </w:t>
      </w:r>
      <w:r>
        <w:t>The explanatory note is as follows:</w:t>
      </w:r>
    </w:p>
    <w:p w14:paraId="116E9EDB" w14:textId="77777777"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This amendment tightens language.</w:t>
      </w:r>
    </w:p>
    <w:p w14:paraId="5BD0EF4E" w14:textId="77777777" w:rsidR="00B70D93" w:rsidRPr="00E302B2" w:rsidRDefault="00B70D93" w:rsidP="00B70D93">
      <w:pPr>
        <w:rPr>
          <w:b/>
          <w:i/>
        </w:rPr>
      </w:pPr>
      <w:r w:rsidRPr="00E302B2">
        <w:rPr>
          <w:b/>
          <w:i/>
        </w:rPr>
        <w:t>(A2005-62)</w:t>
      </w:r>
    </w:p>
    <w:p w14:paraId="79796291" w14:textId="77777777" w:rsidR="00B70D93" w:rsidRDefault="00B70D93" w:rsidP="00B70D93">
      <w:r>
        <w:t>A2002-62 omitted ‘within’ and substituted ‘not later than’ in s 64 (1). The explanatory note is as follows:</w:t>
      </w:r>
    </w:p>
    <w:p w14:paraId="40C74FB5" w14:textId="77777777" w:rsidR="00B70D93" w:rsidRPr="00D5623B" w:rsidRDefault="00B70D93" w:rsidP="00E302B2">
      <w:pPr>
        <w:spacing w:after="360"/>
        <w:ind w:left="720"/>
        <w:rPr>
          <w:rFonts w:ascii="Times New Roman" w:hAnsi="Times New Roman" w:cs="Times New Roman"/>
        </w:rPr>
      </w:pPr>
      <w:r w:rsidRPr="00D5623B">
        <w:rPr>
          <w:rFonts w:ascii="Times New Roman" w:hAnsi="Times New Roman" w:cs="Times New Roman"/>
        </w:rPr>
        <w:t>This amendment makes it clear that a subordinate law or disallowable instrument can be presented to the Legislative Assembly on the day it is notified.</w:t>
      </w:r>
    </w:p>
    <w:p w14:paraId="3949B67C" w14:textId="77777777" w:rsidR="00B70D93" w:rsidRDefault="00B70D93" w:rsidP="00B5145F">
      <w:pPr>
        <w:pStyle w:val="Heading3"/>
      </w:pPr>
      <w:bookmarkStart w:id="97" w:name="_Toc474939554"/>
      <w:bookmarkStart w:id="98" w:name="_Toc179376702"/>
      <w:r w:rsidRPr="002C3535">
        <w:rPr>
          <w:szCs w:val="20"/>
        </w:rPr>
        <w:lastRenderedPageBreak/>
        <w:t xml:space="preserve">Section </w:t>
      </w:r>
      <w:r w:rsidRPr="002C3535">
        <w:t>65</w:t>
      </w:r>
      <w:r>
        <w:tab/>
      </w:r>
      <w:r w:rsidRPr="002C3535">
        <w:t>Disallowance by resolution of Assembly</w:t>
      </w:r>
      <w:bookmarkEnd w:id="97"/>
      <w:bookmarkEnd w:id="98"/>
    </w:p>
    <w:p w14:paraId="5BEA83D1" w14:textId="77777777" w:rsidR="00B70D93" w:rsidRPr="00E302B2" w:rsidRDefault="00B70D93" w:rsidP="00BF42CC">
      <w:pPr>
        <w:keepNext/>
        <w:rPr>
          <w:b/>
          <w:i/>
        </w:rPr>
      </w:pPr>
      <w:r w:rsidRPr="00E302B2">
        <w:rPr>
          <w:b/>
          <w:i/>
        </w:rPr>
        <w:t>(A2001-14)</w:t>
      </w:r>
    </w:p>
    <w:p w14:paraId="4ECFE1C9" w14:textId="77777777" w:rsidR="00B70D93" w:rsidRDefault="00B70D93" w:rsidP="008600E9">
      <w:pPr>
        <w:keepNext/>
      </w:pPr>
      <w:r>
        <w:t>A2001-14 inserted the section. The explanatory statement provides:</w:t>
      </w:r>
    </w:p>
    <w:p w14:paraId="1815B556" w14:textId="7949DFCF" w:rsidR="00B70D93" w:rsidRPr="00D5623B" w:rsidRDefault="00B70D93" w:rsidP="008600E9">
      <w:pPr>
        <w:keepNext/>
        <w:tabs>
          <w:tab w:val="left" w:pos="1876"/>
        </w:tabs>
        <w:spacing w:after="60"/>
        <w:ind w:left="720"/>
        <w:rPr>
          <w:rFonts w:ascii="TimesNewRoman" w:hAnsi="TimesNewRoman" w:cs="TimesNewRoman"/>
        </w:rPr>
      </w:pPr>
      <w:r w:rsidRPr="00D5623B">
        <w:rPr>
          <w:rFonts w:ascii="TimesNewRoman" w:hAnsi="TimesNewRoman" w:cs="TimesNewRoman"/>
        </w:rPr>
        <w:t>Clause 53</w:t>
      </w:r>
      <w:r w:rsidR="008600E9">
        <w:rPr>
          <w:rFonts w:ascii="TimesNewRoman" w:hAnsi="TimesNewRoman" w:cs="TimesNewRoman"/>
        </w:rPr>
        <w:tab/>
      </w:r>
      <w:r w:rsidRPr="008600E9">
        <w:rPr>
          <w:rFonts w:ascii="Times New Roman" w:hAnsi="Times New Roman" w:cs="Times New Roman"/>
          <w:bCs/>
        </w:rPr>
        <w:t>Disallowance</w:t>
      </w:r>
    </w:p>
    <w:p w14:paraId="13DA6B81" w14:textId="56EBFAA2" w:rsidR="00B70D93" w:rsidRPr="00D5623B" w:rsidRDefault="00B70D93" w:rsidP="008600E9">
      <w:pPr>
        <w:autoSpaceDE w:val="0"/>
        <w:autoSpaceDN w:val="0"/>
        <w:adjustRightInd w:val="0"/>
        <w:spacing w:after="120"/>
        <w:ind w:left="1276" w:hanging="556"/>
        <w:rPr>
          <w:rFonts w:ascii="TimesNewRoman" w:hAnsi="TimesNewRoman" w:cs="TimesNewRoman"/>
        </w:rPr>
      </w:pPr>
      <w:r w:rsidRPr="00D5623B">
        <w:rPr>
          <w:rFonts w:ascii="TimesNewRoman" w:hAnsi="TimesNewRoman" w:cs="TimesNewRoman"/>
        </w:rPr>
        <w:t>94.</w:t>
      </w:r>
      <w:r w:rsidR="008600E9">
        <w:rPr>
          <w:rFonts w:ascii="TimesNewRoman" w:hAnsi="TimesNewRoman" w:cs="TimesNewRoman"/>
        </w:rPr>
        <w:tab/>
      </w:r>
      <w:r w:rsidRPr="00D5623B">
        <w:rPr>
          <w:rFonts w:ascii="TimesNewRoman" w:hAnsi="TimesNewRoman" w:cs="TimesNewRoman"/>
        </w:rPr>
        <w:t xml:space="preserve">This clause would restate subsections 6 (7) (7A) and (8) of the </w:t>
      </w:r>
      <w:r w:rsidRPr="00D5623B">
        <w:rPr>
          <w:rFonts w:ascii="TimesNewRoman" w:hAnsi="TimesNewRoman" w:cs="TimesNewRoman"/>
          <w:i/>
        </w:rPr>
        <w:t>Subordinate Laws Act 1989</w:t>
      </w:r>
      <w:r w:rsidRPr="00D5623B">
        <w:rPr>
          <w:rFonts w:ascii="TimesNewRoman" w:hAnsi="TimesNewRoman" w:cs="TimesNewRoman"/>
        </w:rPr>
        <w:t>.</w:t>
      </w:r>
    </w:p>
    <w:p w14:paraId="3D5ADD60" w14:textId="77777777" w:rsidR="00B70D93" w:rsidRPr="00E302B2" w:rsidRDefault="00B70D93" w:rsidP="00B70D93">
      <w:pPr>
        <w:rPr>
          <w:b/>
          <w:i/>
        </w:rPr>
      </w:pPr>
      <w:r w:rsidRPr="00E302B2">
        <w:rPr>
          <w:b/>
          <w:i/>
        </w:rPr>
        <w:t>(A2001-56)</w:t>
      </w:r>
    </w:p>
    <w:p w14:paraId="61EB777A" w14:textId="77777777" w:rsidR="00B70D93" w:rsidRDefault="00B70D93" w:rsidP="00B70D93">
      <w:r>
        <w:t>A2001-56 substituted a new heading and s 65 (2). The explanatory notes are as follows:</w:t>
      </w:r>
    </w:p>
    <w:p w14:paraId="215367BA" w14:textId="77777777" w:rsidR="00B70D93" w:rsidRPr="00D5623B" w:rsidRDefault="00B70D93" w:rsidP="008600E9">
      <w:pPr>
        <w:autoSpaceDE w:val="0"/>
        <w:autoSpaceDN w:val="0"/>
        <w:adjustRightInd w:val="0"/>
        <w:spacing w:after="120" w:line="240" w:lineRule="auto"/>
        <w:ind w:left="720"/>
        <w:rPr>
          <w:rFonts w:ascii="TimesNewRoman" w:hAnsi="TimesNewRoman" w:cs="TimesNewRoman"/>
        </w:rPr>
      </w:pPr>
      <w:r w:rsidRPr="00D5623B">
        <w:rPr>
          <w:rFonts w:ascii="TimesNewRoman" w:hAnsi="TimesNewRoman" w:cs="TimesNewRoman"/>
        </w:rPr>
        <w:t>This amendment makes the heading more informative.</w:t>
      </w:r>
    </w:p>
    <w:p w14:paraId="17BF0D56" w14:textId="77777777" w:rsidR="00B70D93" w:rsidRPr="00D5623B" w:rsidRDefault="00B70D93" w:rsidP="00E302B2">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spells out more clearly when the repeal made by a disallowance takes effect and is consequential on amendment 2.50. It preserves the Legislative Assembly’s control over the timing of the effect of a disallowance by allowing it to fix the day of disallowance as the date of effect, even though the disallowance may be notified later.</w:t>
      </w:r>
    </w:p>
    <w:p w14:paraId="176F49A7" w14:textId="77777777" w:rsidR="00B70D93" w:rsidRDefault="00B70D93" w:rsidP="00B70D93">
      <w:r>
        <w:t>A2001-56 also inserted new s 65 (4). The explanatory note is as follows:</w:t>
      </w:r>
    </w:p>
    <w:p w14:paraId="236941FE" w14:textId="77777777" w:rsidR="00B70D93" w:rsidRPr="00D5623B" w:rsidRDefault="00B70D93" w:rsidP="00E302B2">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spells out more clearly what the ‘resolution’ is if a disallowance motion is not actually passed by the Legislative Assembly, but is taken to have been passed. The resolution set out in the disallowance motion is the resolution notified under proposed new section 65A (inserted by amendment 2.50).</w:t>
      </w:r>
    </w:p>
    <w:p w14:paraId="18157B34" w14:textId="77777777" w:rsidR="00B70D93" w:rsidRPr="00E302B2" w:rsidRDefault="00B70D93" w:rsidP="00B70D93">
      <w:pPr>
        <w:rPr>
          <w:b/>
          <w:i/>
        </w:rPr>
      </w:pPr>
      <w:r w:rsidRPr="00E302B2">
        <w:rPr>
          <w:b/>
          <w:i/>
        </w:rPr>
        <w:t>(A2002-11)</w:t>
      </w:r>
    </w:p>
    <w:p w14:paraId="0B2429C6" w14:textId="77777777" w:rsidR="00B70D93" w:rsidRDefault="00B70D93" w:rsidP="00E302B2">
      <w:pPr>
        <w:spacing w:after="240"/>
      </w:pPr>
      <w:r>
        <w:t>A2002-11 added ss 65 (5) declaring that the provision is determinative.</w:t>
      </w:r>
    </w:p>
    <w:p w14:paraId="05634708" w14:textId="77777777" w:rsidR="00B70D93" w:rsidRPr="00E302B2" w:rsidRDefault="00B70D93" w:rsidP="00B70D93">
      <w:pPr>
        <w:rPr>
          <w:b/>
          <w:i/>
        </w:rPr>
      </w:pPr>
      <w:r w:rsidRPr="00E302B2">
        <w:rPr>
          <w:b/>
          <w:i/>
        </w:rPr>
        <w:t>(A2003-56)</w:t>
      </w:r>
    </w:p>
    <w:p w14:paraId="4CA8B6ED" w14:textId="0925C556" w:rsidR="00B70D93" w:rsidRDefault="00B70D93" w:rsidP="00B70D93">
      <w:r>
        <w:t>A2003-56 inserted ss 65 (4A) declaring the effect of a disallowance under the section.</w:t>
      </w:r>
      <w:r w:rsidR="00D66DFE">
        <w:t xml:space="preserve"> </w:t>
      </w:r>
      <w:r>
        <w:t>The explanatory note is as follows:</w:t>
      </w:r>
    </w:p>
    <w:p w14:paraId="7F7E84B3" w14:textId="77777777" w:rsidR="00B70D93" w:rsidRPr="00D5623B" w:rsidRDefault="00B70D93" w:rsidP="00E302B2">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inserts a provision similar to section 68 (6) into section 65. Section 65 provides that, if the Legislative Assembly passes a resolution to disallow a subordinate law or disallowable instrument, the law or instrument is taken under section 65 to be repealed. This amendment means that a deemed repeal, once effective, will be repealed automatically under the Legislation Act, section 89. Its effect is, however, saved under the Legislation Act, section 84.</w:t>
      </w:r>
    </w:p>
    <w:p w14:paraId="33B5C8BB" w14:textId="77777777" w:rsidR="00B70D93" w:rsidRPr="00E302B2" w:rsidRDefault="00B70D93" w:rsidP="00025145">
      <w:pPr>
        <w:keepNext/>
        <w:autoSpaceDE w:val="0"/>
        <w:autoSpaceDN w:val="0"/>
        <w:adjustRightInd w:val="0"/>
        <w:spacing w:after="240" w:line="240" w:lineRule="auto"/>
        <w:rPr>
          <w:b/>
          <w:i/>
        </w:rPr>
      </w:pPr>
      <w:r w:rsidRPr="00E302B2">
        <w:rPr>
          <w:b/>
          <w:i/>
        </w:rPr>
        <w:lastRenderedPageBreak/>
        <w:t>(A2004-42)</w:t>
      </w:r>
    </w:p>
    <w:p w14:paraId="5FE27198" w14:textId="77777777" w:rsidR="00B70D93" w:rsidRDefault="00B70D93" w:rsidP="00025145">
      <w:pPr>
        <w:keepNext/>
      </w:pPr>
      <w:r>
        <w:t>A2004-42 omitted ‘after the notice’ and substituted ‘after the day the notice’ in s 65 (3). The explanatory note is as follows:</w:t>
      </w:r>
    </w:p>
    <w:p w14:paraId="0D2CAEE3" w14:textId="77777777" w:rsidR="00B70D93" w:rsidRPr="005F6C2A" w:rsidRDefault="00B70D93" w:rsidP="00E302B2">
      <w:pPr>
        <w:autoSpaceDE w:val="0"/>
        <w:autoSpaceDN w:val="0"/>
        <w:adjustRightInd w:val="0"/>
        <w:spacing w:after="240"/>
        <w:ind w:left="720"/>
        <w:rPr>
          <w:rFonts w:ascii="TimesNewRoman" w:hAnsi="TimesNewRoman" w:cs="TimesNewRoman"/>
        </w:rPr>
      </w:pPr>
      <w:r w:rsidRPr="005F6C2A">
        <w:rPr>
          <w:rFonts w:ascii="TimesNewRoman" w:hAnsi="TimesNewRoman" w:cs="TimesNewRoman"/>
        </w:rPr>
        <w:t>This amendment expressly provides that, in working out the period within which a disallowance notice for a subordinate law or disallowable instrument must be dealt with, the day on which the law or instrument is presented to the Legislative Assembly is not counted. The amendment is in accordance with current drafting practice and reflects the present position under the Legislation Act, section 151 (2) and (3) (b).</w:t>
      </w:r>
    </w:p>
    <w:p w14:paraId="063DE5B4" w14:textId="77777777" w:rsidR="00B70D93" w:rsidRPr="00E302B2" w:rsidRDefault="00B70D93" w:rsidP="00B70D93">
      <w:pPr>
        <w:rPr>
          <w:b/>
          <w:i/>
        </w:rPr>
      </w:pPr>
      <w:r w:rsidRPr="00E302B2">
        <w:rPr>
          <w:b/>
          <w:i/>
        </w:rPr>
        <w:t>(A2005-20)</w:t>
      </w:r>
    </w:p>
    <w:p w14:paraId="0FA1D674" w14:textId="09103210" w:rsidR="00B70D93" w:rsidRDefault="00B70D93" w:rsidP="00B70D93">
      <w:r>
        <w:t>A2005-20 substituted s 65 (2) (a).</w:t>
      </w:r>
      <w:r w:rsidR="00D66DFE">
        <w:t xml:space="preserve"> </w:t>
      </w:r>
      <w:r>
        <w:t>The explanatory note is as follows:</w:t>
      </w:r>
    </w:p>
    <w:p w14:paraId="4EACCC1F" w14:textId="77777777"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This amendment brings the default repeal commencement provision for disallowances of subordinate laws or disallowable instruments arising from Legislative Assembly resolutions into line with the default commencement provision for Acts and registrable instruments under the Legislation Act, section 73.</w:t>
      </w:r>
    </w:p>
    <w:p w14:paraId="561FB300" w14:textId="77777777" w:rsidR="00B70D93" w:rsidRPr="00E302B2" w:rsidRDefault="00B70D93" w:rsidP="00B70D93">
      <w:pPr>
        <w:rPr>
          <w:b/>
          <w:i/>
        </w:rPr>
      </w:pPr>
      <w:r w:rsidRPr="00E302B2">
        <w:rPr>
          <w:b/>
          <w:i/>
        </w:rPr>
        <w:t>(A2005-62)</w:t>
      </w:r>
    </w:p>
    <w:p w14:paraId="1922FCDD" w14:textId="77777777" w:rsidR="00B70D93" w:rsidRDefault="00B70D93" w:rsidP="00B70D93">
      <w:r>
        <w:t>A2002-62 omitted ‘within’ and substituted ‘not later than’ in s 65 (1). The explanatory note is as follows:</w:t>
      </w:r>
    </w:p>
    <w:p w14:paraId="6E4B7968" w14:textId="77777777" w:rsidR="00B70D93" w:rsidRPr="00D5623B" w:rsidRDefault="00B70D93" w:rsidP="00E302B2">
      <w:pPr>
        <w:spacing w:after="360"/>
        <w:ind w:left="720"/>
        <w:rPr>
          <w:rFonts w:ascii="Times New Roman" w:hAnsi="Times New Roman" w:cs="Times New Roman"/>
        </w:rPr>
      </w:pPr>
      <w:r w:rsidRPr="00D5623B">
        <w:rPr>
          <w:rFonts w:ascii="Times New Roman" w:hAnsi="Times New Roman" w:cs="Times New Roman"/>
        </w:rPr>
        <w:t>This amendment makes it clear that notice of a motion to disallow a subordinate law or disallowable instrument can be given in the Legislative Assembly on the day the law or instrument is presented to the Assembly.</w:t>
      </w:r>
    </w:p>
    <w:p w14:paraId="607D83CA" w14:textId="77777777" w:rsidR="00B70D93" w:rsidRDefault="00B70D93" w:rsidP="00B5145F">
      <w:pPr>
        <w:pStyle w:val="Heading3"/>
      </w:pPr>
      <w:bookmarkStart w:id="99" w:name="_Toc474939555"/>
      <w:bookmarkStart w:id="100" w:name="_Toc179376703"/>
      <w:r w:rsidRPr="002C3535">
        <w:rPr>
          <w:szCs w:val="20"/>
        </w:rPr>
        <w:t xml:space="preserve">Section </w:t>
      </w:r>
      <w:r w:rsidRPr="002C3535">
        <w:t>65A</w:t>
      </w:r>
      <w:r>
        <w:tab/>
      </w:r>
      <w:r w:rsidRPr="002C3535">
        <w:t>Notification of disallowance by resolution of Assembly</w:t>
      </w:r>
      <w:bookmarkEnd w:id="99"/>
      <w:bookmarkEnd w:id="100"/>
    </w:p>
    <w:p w14:paraId="4A35C3B5" w14:textId="77777777" w:rsidR="00B70D93" w:rsidRPr="00E302B2" w:rsidRDefault="00B70D93" w:rsidP="00B70D93">
      <w:pPr>
        <w:rPr>
          <w:b/>
          <w:i/>
        </w:rPr>
      </w:pPr>
      <w:r w:rsidRPr="00E302B2">
        <w:rPr>
          <w:b/>
          <w:i/>
        </w:rPr>
        <w:t>(A2001-56)</w:t>
      </w:r>
    </w:p>
    <w:p w14:paraId="0BA1E31B" w14:textId="77777777" w:rsidR="00B70D93" w:rsidRDefault="00B70D93" w:rsidP="00B70D93">
      <w:r>
        <w:t>A2001-56 inserted s 65A. The explanatory note is as follows:</w:t>
      </w:r>
    </w:p>
    <w:p w14:paraId="5C9228F2" w14:textId="77777777"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 xml:space="preserve">This amendment overcomes a gap in the existing law by providing a mechanism for the notification of a disallowance of a subordinate law or disallowable instrument by the Legislative Assembly. The mechanism provided is similar to that already provided in the </w:t>
      </w:r>
      <w:r w:rsidRPr="00EF668D">
        <w:rPr>
          <w:rFonts w:ascii="Times New Roman" w:hAnsi="Times New Roman" w:cs="Times New Roman"/>
          <w:i/>
          <w:iCs/>
        </w:rPr>
        <w:t>Legislation Act 2001</w:t>
      </w:r>
      <w:r w:rsidRPr="00D5623B">
        <w:rPr>
          <w:rFonts w:ascii="Times New Roman" w:hAnsi="Times New Roman" w:cs="Times New Roman"/>
        </w:rPr>
        <w:t xml:space="preserve"> for Acts (s 28), registrable instruments (s 61) and amendments of subordinate laws and disallowable instruments made by resolution of the Legislative Assembly (s 68).</w:t>
      </w:r>
    </w:p>
    <w:p w14:paraId="6E39B735" w14:textId="77777777" w:rsidR="00B70D93" w:rsidRPr="00E302B2" w:rsidRDefault="00B70D93" w:rsidP="00B70D93">
      <w:pPr>
        <w:rPr>
          <w:b/>
          <w:i/>
        </w:rPr>
      </w:pPr>
      <w:r w:rsidRPr="00E302B2">
        <w:rPr>
          <w:b/>
          <w:i/>
        </w:rPr>
        <w:t>(A2002-11)</w:t>
      </w:r>
    </w:p>
    <w:p w14:paraId="373670A7" w14:textId="77777777" w:rsidR="00B70D93" w:rsidRDefault="00B70D93" w:rsidP="00E302B2">
      <w:pPr>
        <w:spacing w:after="240"/>
      </w:pPr>
      <w:r>
        <w:t>A2002-11 added ss 65A (7) declaring that the provision is determinative.</w:t>
      </w:r>
    </w:p>
    <w:p w14:paraId="3E8C8F02" w14:textId="77777777" w:rsidR="00B70D93" w:rsidRPr="00E302B2" w:rsidRDefault="00B70D93" w:rsidP="00025145">
      <w:pPr>
        <w:keepNext/>
        <w:rPr>
          <w:b/>
          <w:i/>
        </w:rPr>
      </w:pPr>
      <w:r w:rsidRPr="00E302B2">
        <w:rPr>
          <w:b/>
          <w:i/>
        </w:rPr>
        <w:lastRenderedPageBreak/>
        <w:t>(A2003-41)</w:t>
      </w:r>
    </w:p>
    <w:p w14:paraId="31571F7C" w14:textId="4D5D3DAB" w:rsidR="00B70D93" w:rsidRDefault="00B70D93" w:rsidP="00025145">
      <w:pPr>
        <w:keepNext/>
        <w:spacing w:after="120"/>
      </w:pPr>
      <w:r>
        <w:t>A2003-41 omitted the word ‘later’ from ss 65A (6).</w:t>
      </w:r>
      <w:r w:rsidR="00D66DFE">
        <w:t xml:space="preserve"> </w:t>
      </w:r>
      <w:r>
        <w:t>The explanatory note is as follows:</w:t>
      </w:r>
    </w:p>
    <w:p w14:paraId="765FB721" w14:textId="77777777"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These amendments omit an unnecessary word. The amended provisions apply to cases where the disallowance or amendment of a subordinate law or disallowable instrument by the Legislative Assembly has to be notified in the Gazette. This would only happen in exceptional cases, for example, if some technical problem made notification using the legislation register impracticable at the time for notification. In these cases, the existing provisions require that ‘later’ entries be made in the legislation register about the disallowance or amendment of the instrument. As these entries should be made as soon as possible, the express requirement for a later entry serves no purpose.</w:t>
      </w:r>
    </w:p>
    <w:p w14:paraId="51015A15" w14:textId="77777777" w:rsidR="00B70D93" w:rsidRPr="00E302B2" w:rsidRDefault="00B70D93" w:rsidP="00B70D93">
      <w:pPr>
        <w:rPr>
          <w:b/>
          <w:i/>
        </w:rPr>
      </w:pPr>
      <w:r w:rsidRPr="00E302B2">
        <w:rPr>
          <w:b/>
          <w:i/>
        </w:rPr>
        <w:t>(A2005-62)</w:t>
      </w:r>
    </w:p>
    <w:p w14:paraId="3BE9C374" w14:textId="77777777" w:rsidR="00B70D93" w:rsidRDefault="00B70D93" w:rsidP="00025145">
      <w:pPr>
        <w:spacing w:after="120"/>
      </w:pPr>
      <w:r>
        <w:t>A2002-62 substituted s 65A (2) (b). The explanatory note is as follows:</w:t>
      </w:r>
    </w:p>
    <w:p w14:paraId="11FBFB3B" w14:textId="42089D42"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This amendment clarifies when the parliamentary counsel is required to notify the disallowance of a subordinate law or disallowable instrument in the gazette. The amendment is consistent with the Legislation Act, section 20 (which requires the parliamentary counsel to ensure that anything the parliamentary counsel is required to do in relation to the register is done promptly) and section</w:t>
      </w:r>
      <w:r w:rsidR="00EF668D">
        <w:rPr>
          <w:rFonts w:ascii="Times New Roman" w:hAnsi="Times New Roman" w:cs="Times New Roman"/>
        </w:rPr>
        <w:t> </w:t>
      </w:r>
      <w:r w:rsidRPr="00D5623B">
        <w:rPr>
          <w:rFonts w:ascii="Times New Roman" w:hAnsi="Times New Roman" w:cs="Times New Roman"/>
        </w:rPr>
        <w:t>22</w:t>
      </w:r>
      <w:r w:rsidR="00EF668D">
        <w:rPr>
          <w:rFonts w:ascii="Times New Roman" w:hAnsi="Times New Roman" w:cs="Times New Roman"/>
        </w:rPr>
        <w:t> </w:t>
      </w:r>
      <w:r w:rsidRPr="00D5623B">
        <w:rPr>
          <w:rFonts w:ascii="Times New Roman" w:hAnsi="Times New Roman" w:cs="Times New Roman"/>
        </w:rPr>
        <w:t>(1) (which requires the parliamentary counsel to ensure, as far as practicable, that a copy of the material mentioned in section 19 (1) and (2) is accessible at all times on an approved web site). Uploads from the legislation register to the approved web site are normally made during the night of the day when laws and instruments are notified in the register. Although they are invariably available at the approved web site at the beginning of the next working day, they are not always available before midnight on the day of notification.</w:t>
      </w:r>
    </w:p>
    <w:p w14:paraId="0AE1C1DB" w14:textId="77777777" w:rsidR="00B70D93" w:rsidRPr="00E302B2" w:rsidRDefault="00B70D93" w:rsidP="00B70D93">
      <w:pPr>
        <w:rPr>
          <w:b/>
          <w:i/>
        </w:rPr>
      </w:pPr>
      <w:r w:rsidRPr="00E302B2">
        <w:rPr>
          <w:b/>
          <w:i/>
        </w:rPr>
        <w:t>(A2011-28)</w:t>
      </w:r>
    </w:p>
    <w:p w14:paraId="11D6A39C" w14:textId="77777777" w:rsidR="00B70D93" w:rsidRDefault="00B70D93" w:rsidP="00025145">
      <w:pPr>
        <w:spacing w:after="120"/>
      </w:pPr>
      <w:r>
        <w:t>A2011-28 substituted s 65A (2) (b) and made consequential amendments to ss 65A (5), (6) and (6) (b). The explanatory note for the main substitution is as follows:</w:t>
      </w:r>
    </w:p>
    <w:p w14:paraId="724F6239" w14:textId="77777777" w:rsidR="00B70D93" w:rsidRPr="00D5623B" w:rsidRDefault="00B70D93" w:rsidP="008C6183">
      <w:pPr>
        <w:spacing w:after="120"/>
        <w:ind w:left="720"/>
        <w:rPr>
          <w:rFonts w:ascii="Times New Roman" w:hAnsi="Times New Roman" w:cs="Times New Roman"/>
        </w:rPr>
      </w:pPr>
      <w:r w:rsidRPr="00D5623B">
        <w:rPr>
          <w:rFonts w:ascii="Times New Roman" w:hAnsi="Times New Roman" w:cs="Times New Roman"/>
        </w:rPr>
        <w:t>Under the Legislation Act, if a subordinate law or disallowable instrument is disallowed by resolution of the Legislative Assembly, the Speaker must ask the parliamentary counsel to notify the disallowance. ‘Notification’ in this context means notification in the legislation register, or if that is not practicable, in the gazette (see s 65A (2)).</w:t>
      </w:r>
    </w:p>
    <w:p w14:paraId="6A781AA4" w14:textId="77777777" w:rsidR="00B70D93" w:rsidRPr="00D5623B" w:rsidRDefault="00B70D93" w:rsidP="008C6183">
      <w:pPr>
        <w:spacing w:after="120"/>
        <w:ind w:left="720"/>
        <w:rPr>
          <w:rFonts w:ascii="Times New Roman" w:hAnsi="Times New Roman" w:cs="Times New Roman"/>
        </w:rPr>
      </w:pPr>
      <w:r w:rsidRPr="00D5623B">
        <w:rPr>
          <w:rFonts w:ascii="Times New Roman" w:hAnsi="Times New Roman" w:cs="Times New Roman"/>
        </w:rPr>
        <w:t>This amendment proposes to broaden the options available for the notification of a disallowance if the legislation register is temporarily unavailable for technical or other reasons.</w:t>
      </w:r>
    </w:p>
    <w:p w14:paraId="1CA30230" w14:textId="77777777" w:rsidR="00B70D93" w:rsidRPr="00D5623B" w:rsidRDefault="00B70D93" w:rsidP="008C6183">
      <w:pPr>
        <w:spacing w:after="120"/>
        <w:ind w:left="720"/>
        <w:rPr>
          <w:rFonts w:ascii="Times New Roman" w:hAnsi="Times New Roman" w:cs="Times New Roman"/>
        </w:rPr>
      </w:pPr>
      <w:r w:rsidRPr="00D5623B">
        <w:rPr>
          <w:rFonts w:ascii="Times New Roman" w:hAnsi="Times New Roman" w:cs="Times New Roman"/>
        </w:rPr>
        <w:t>Under section 65A (2) (b) as revised by this amendment, a disallowance may be notified in another place the parliamentary counsel considers appropriate. The gazette is one example of a place that may be appropriate.</w:t>
      </w:r>
    </w:p>
    <w:p w14:paraId="3497A189" w14:textId="77777777" w:rsidR="00B70D93" w:rsidRDefault="00B70D93" w:rsidP="00E302B2">
      <w:pPr>
        <w:spacing w:after="240"/>
        <w:ind w:left="720"/>
        <w:rPr>
          <w:rFonts w:ascii="Times New Roman" w:hAnsi="Times New Roman" w:cs="Times New Roman"/>
        </w:rPr>
      </w:pPr>
      <w:r w:rsidRPr="00D5623B">
        <w:rPr>
          <w:rFonts w:ascii="Times New Roman" w:hAnsi="Times New Roman" w:cs="Times New Roman"/>
        </w:rPr>
        <w:t>The legislation register has been in operation since 12 September 2001. To date, it has always been possible to notify material on the register on the date requested. However, it is a prudent and necessary part of risk management planning to have alternatives in place should the need arise.</w:t>
      </w:r>
    </w:p>
    <w:p w14:paraId="381CE427" w14:textId="77777777" w:rsidR="00B70D93" w:rsidRPr="00E302B2" w:rsidRDefault="00B70D93" w:rsidP="00B70D93">
      <w:pPr>
        <w:rPr>
          <w:b/>
          <w:i/>
        </w:rPr>
      </w:pPr>
      <w:r w:rsidRPr="00E302B2">
        <w:rPr>
          <w:b/>
          <w:i/>
        </w:rPr>
        <w:lastRenderedPageBreak/>
        <w:t>(A2015-15)</w:t>
      </w:r>
    </w:p>
    <w:p w14:paraId="47698EC6" w14:textId="0D13A942" w:rsidR="00B70D93" w:rsidRDefault="00B70D93" w:rsidP="00B70D93">
      <w:r>
        <w:t>A2015-15 omitted example 2 from ss 65A (2) (b).</w:t>
      </w:r>
      <w:r w:rsidR="00D66DFE">
        <w:t xml:space="preserve"> </w:t>
      </w:r>
      <w:r>
        <w:t>The explanatory note is as follows:</w:t>
      </w:r>
    </w:p>
    <w:p w14:paraId="37971D45" w14:textId="77777777" w:rsidR="00B70D93" w:rsidRPr="00D5623B" w:rsidRDefault="00B70D93" w:rsidP="00E302B2">
      <w:pPr>
        <w:spacing w:after="360"/>
        <w:ind w:left="720"/>
        <w:rPr>
          <w:rFonts w:ascii="Times New Roman" w:hAnsi="Times New Roman" w:cs="Times New Roman"/>
        </w:rPr>
      </w:pPr>
      <w:r w:rsidRPr="00D5623B">
        <w:rPr>
          <w:rFonts w:ascii="Times New Roman" w:hAnsi="Times New Roman" w:cs="Times New Roman"/>
        </w:rPr>
        <w:t>This amendment omits a reference to the gazette as an example of a place the parliamentary counsel considers appropriate for notifying the disallowance of a subordinate law or disallowable instrument if it is not practicable to notify the disallowance in the ACT legislation register. The example is redundant because the gazette is now published in the ACT legislation register.</w:t>
      </w:r>
    </w:p>
    <w:p w14:paraId="3B4AA3A7" w14:textId="77777777" w:rsidR="00B70D93" w:rsidRDefault="00B70D93" w:rsidP="00B5145F">
      <w:pPr>
        <w:pStyle w:val="Heading3"/>
      </w:pPr>
      <w:bookmarkStart w:id="101" w:name="_Toc474939556"/>
      <w:bookmarkStart w:id="102" w:name="_Toc179376704"/>
      <w:r w:rsidRPr="002C3535">
        <w:rPr>
          <w:szCs w:val="20"/>
        </w:rPr>
        <w:t xml:space="preserve">Section </w:t>
      </w:r>
      <w:r w:rsidRPr="002C3535">
        <w:t>66</w:t>
      </w:r>
      <w:r>
        <w:tab/>
      </w:r>
      <w:r w:rsidRPr="002C3535">
        <w:t>Revival of affected laws</w:t>
      </w:r>
      <w:bookmarkEnd w:id="101"/>
      <w:bookmarkEnd w:id="102"/>
    </w:p>
    <w:p w14:paraId="3975115D" w14:textId="77777777" w:rsidR="00B70D93" w:rsidRPr="00E302B2" w:rsidRDefault="00B70D93" w:rsidP="00B70D93">
      <w:pPr>
        <w:rPr>
          <w:b/>
          <w:i/>
        </w:rPr>
      </w:pPr>
      <w:r w:rsidRPr="00E302B2">
        <w:rPr>
          <w:b/>
          <w:i/>
        </w:rPr>
        <w:t>(A2001-14)</w:t>
      </w:r>
    </w:p>
    <w:p w14:paraId="5B27F280" w14:textId="77777777" w:rsidR="00B70D93" w:rsidRDefault="00B70D93" w:rsidP="00B70D93">
      <w:r>
        <w:t>A2001-14 inserted the section. The explanatory statement provides:</w:t>
      </w:r>
    </w:p>
    <w:p w14:paraId="268F10E9" w14:textId="5A7C618E" w:rsidR="00B70D93" w:rsidRPr="00D5623B" w:rsidRDefault="00B70D93" w:rsidP="008C6183">
      <w:pPr>
        <w:tabs>
          <w:tab w:val="left" w:pos="1876"/>
        </w:tabs>
        <w:spacing w:after="60"/>
        <w:ind w:left="720"/>
        <w:rPr>
          <w:rFonts w:ascii="TimesNewRoman" w:hAnsi="TimesNewRoman" w:cs="TimesNewRoman"/>
        </w:rPr>
      </w:pPr>
      <w:r w:rsidRPr="00D5623B">
        <w:rPr>
          <w:rFonts w:ascii="TimesNewRoman" w:hAnsi="TimesNewRoman" w:cs="TimesNewRoman"/>
        </w:rPr>
        <w:t>Clause 54</w:t>
      </w:r>
      <w:r w:rsidR="008C6183">
        <w:rPr>
          <w:rFonts w:ascii="TimesNewRoman" w:hAnsi="TimesNewRoman" w:cs="TimesNewRoman"/>
        </w:rPr>
        <w:tab/>
      </w:r>
      <w:r w:rsidRPr="008C6183">
        <w:rPr>
          <w:rFonts w:ascii="Times New Roman" w:hAnsi="Times New Roman" w:cs="Times New Roman"/>
          <w:bCs/>
        </w:rPr>
        <w:t>Revival</w:t>
      </w:r>
      <w:r w:rsidRPr="00D5623B">
        <w:rPr>
          <w:rFonts w:ascii="TimesNewRoman" w:hAnsi="TimesNewRoman" w:cs="TimesNewRoman"/>
        </w:rPr>
        <w:t xml:space="preserve"> of affected laws</w:t>
      </w:r>
    </w:p>
    <w:p w14:paraId="59889083" w14:textId="34172162" w:rsidR="00B70D93" w:rsidRPr="00D5623B" w:rsidRDefault="00B70D93" w:rsidP="008C6183">
      <w:pPr>
        <w:autoSpaceDE w:val="0"/>
        <w:autoSpaceDN w:val="0"/>
        <w:adjustRightInd w:val="0"/>
        <w:spacing w:after="120"/>
        <w:ind w:left="1276" w:hanging="556"/>
        <w:rPr>
          <w:rFonts w:ascii="TimesNewRoman" w:hAnsi="TimesNewRoman" w:cs="TimesNewRoman"/>
        </w:rPr>
      </w:pPr>
      <w:r w:rsidRPr="00D5623B">
        <w:rPr>
          <w:rFonts w:ascii="TimesNewRoman" w:hAnsi="TimesNewRoman" w:cs="TimesNewRoman"/>
        </w:rPr>
        <w:t>95.</w:t>
      </w:r>
      <w:r w:rsidR="008C6183">
        <w:rPr>
          <w:rFonts w:ascii="TimesNewRoman" w:hAnsi="TimesNewRoman" w:cs="TimesNewRoman"/>
        </w:rPr>
        <w:tab/>
      </w:r>
      <w:r w:rsidRPr="00D5623B">
        <w:rPr>
          <w:rFonts w:ascii="TimesNewRoman" w:hAnsi="TimesNewRoman" w:cs="TimesNewRoman"/>
        </w:rPr>
        <w:t xml:space="preserve">This </w:t>
      </w:r>
      <w:r w:rsidRPr="008C6183">
        <w:rPr>
          <w:rFonts w:ascii="Times New Roman" w:hAnsi="Times New Roman" w:cs="Times New Roman"/>
        </w:rPr>
        <w:t>clause</w:t>
      </w:r>
      <w:r w:rsidRPr="00D5623B">
        <w:rPr>
          <w:rFonts w:ascii="TimesNewRoman" w:hAnsi="TimesNewRoman" w:cs="TimesNewRoman"/>
        </w:rPr>
        <w:t xml:space="preserve"> would restate subsection 6 (9) of the </w:t>
      </w:r>
      <w:r w:rsidRPr="00D5623B">
        <w:rPr>
          <w:rFonts w:ascii="TimesNewRoman" w:hAnsi="TimesNewRoman" w:cs="TimesNewRoman"/>
          <w:i/>
        </w:rPr>
        <w:t>Subordinate Laws Act 1989</w:t>
      </w:r>
      <w:r w:rsidRPr="00D5623B">
        <w:rPr>
          <w:rFonts w:ascii="TimesNewRoman" w:hAnsi="TimesNewRoman" w:cs="TimesNewRoman"/>
        </w:rPr>
        <w:t xml:space="preserve"> more fully and simply.</w:t>
      </w:r>
    </w:p>
    <w:p w14:paraId="671CD192" w14:textId="77777777" w:rsidR="00B70D93" w:rsidRPr="00E302B2" w:rsidRDefault="00B70D93" w:rsidP="00B70D93">
      <w:pPr>
        <w:rPr>
          <w:b/>
          <w:i/>
        </w:rPr>
      </w:pPr>
      <w:r w:rsidRPr="00E302B2">
        <w:rPr>
          <w:b/>
          <w:i/>
        </w:rPr>
        <w:t>(A2002-11)</w:t>
      </w:r>
    </w:p>
    <w:p w14:paraId="57A0C207" w14:textId="77777777" w:rsidR="00B70D93" w:rsidRDefault="00B70D93" w:rsidP="00E302B2">
      <w:pPr>
        <w:spacing w:after="360"/>
      </w:pPr>
      <w:r>
        <w:t>A2002-11 added ss 66 (3) declaring that the provision is determinative.</w:t>
      </w:r>
    </w:p>
    <w:p w14:paraId="4D406746" w14:textId="77777777" w:rsidR="00B70D93" w:rsidRDefault="00B70D93" w:rsidP="00B5145F">
      <w:pPr>
        <w:pStyle w:val="Heading3"/>
      </w:pPr>
      <w:bookmarkStart w:id="103" w:name="_Toc474939557"/>
      <w:bookmarkStart w:id="104" w:name="_Toc179376705"/>
      <w:r w:rsidRPr="002C3535">
        <w:rPr>
          <w:szCs w:val="20"/>
        </w:rPr>
        <w:t xml:space="preserve">Section </w:t>
      </w:r>
      <w:r w:rsidRPr="002C3535">
        <w:t>67</w:t>
      </w:r>
      <w:r>
        <w:tab/>
      </w:r>
      <w:r w:rsidRPr="002C3535">
        <w:t>Making of instrument same in substance within 6 months after disallowance</w:t>
      </w:r>
      <w:bookmarkEnd w:id="103"/>
      <w:bookmarkEnd w:id="104"/>
    </w:p>
    <w:p w14:paraId="3AC6D560" w14:textId="77777777" w:rsidR="00B70D93" w:rsidRPr="000A5C41" w:rsidRDefault="00B70D93" w:rsidP="00B70D93">
      <w:pPr>
        <w:rPr>
          <w:b/>
          <w:i/>
        </w:rPr>
      </w:pPr>
      <w:r w:rsidRPr="000A5C41">
        <w:rPr>
          <w:b/>
          <w:i/>
        </w:rPr>
        <w:t>(A2001-14)</w:t>
      </w:r>
    </w:p>
    <w:p w14:paraId="78F4A1C2" w14:textId="77777777" w:rsidR="00B70D93" w:rsidRDefault="00B70D93" w:rsidP="00B70D93">
      <w:r>
        <w:t>A2001-14 inserted the section. The explanatory statement provides:</w:t>
      </w:r>
    </w:p>
    <w:p w14:paraId="5BEE802B" w14:textId="021F49C0" w:rsidR="00B70D93" w:rsidRPr="00D5623B" w:rsidRDefault="00B70D93" w:rsidP="008C6183">
      <w:pPr>
        <w:tabs>
          <w:tab w:val="left" w:pos="1876"/>
        </w:tabs>
        <w:spacing w:after="60"/>
        <w:ind w:left="720"/>
        <w:rPr>
          <w:rFonts w:ascii="TimesNewRoman" w:hAnsi="TimesNewRoman" w:cs="TimesNewRoman"/>
        </w:rPr>
      </w:pPr>
      <w:r w:rsidRPr="00D5623B">
        <w:rPr>
          <w:rFonts w:ascii="TimesNewRoman" w:hAnsi="TimesNewRoman" w:cs="TimesNewRoman"/>
        </w:rPr>
        <w:t>Clause 55</w:t>
      </w:r>
      <w:r w:rsidR="008C6183">
        <w:rPr>
          <w:rFonts w:ascii="TimesNewRoman" w:hAnsi="TimesNewRoman" w:cs="TimesNewRoman"/>
        </w:rPr>
        <w:tab/>
      </w:r>
      <w:r w:rsidRPr="008C6183">
        <w:rPr>
          <w:rFonts w:ascii="Times New Roman" w:hAnsi="Times New Roman" w:cs="Times New Roman"/>
          <w:bCs/>
        </w:rPr>
        <w:t>Making</w:t>
      </w:r>
      <w:r w:rsidRPr="00D5623B">
        <w:rPr>
          <w:rFonts w:ascii="TimesNewRoman" w:hAnsi="TimesNewRoman" w:cs="TimesNewRoman"/>
        </w:rPr>
        <w:t xml:space="preserve"> of instruments same in substance within 6 months after</w:t>
      </w:r>
      <w:r w:rsidR="00025145">
        <w:rPr>
          <w:rFonts w:ascii="TimesNewRoman" w:hAnsi="TimesNewRoman" w:cs="TimesNewRoman"/>
        </w:rPr>
        <w:t xml:space="preserve"> </w:t>
      </w:r>
      <w:r w:rsidRPr="00D5623B">
        <w:rPr>
          <w:rFonts w:ascii="TimesNewRoman" w:hAnsi="TimesNewRoman" w:cs="TimesNewRoman"/>
        </w:rPr>
        <w:t>disallowance</w:t>
      </w:r>
    </w:p>
    <w:p w14:paraId="67B7D2A7" w14:textId="40671234" w:rsidR="00B70D93" w:rsidRPr="00D5623B" w:rsidRDefault="00B70D93" w:rsidP="008C6183">
      <w:pPr>
        <w:autoSpaceDE w:val="0"/>
        <w:autoSpaceDN w:val="0"/>
        <w:adjustRightInd w:val="0"/>
        <w:spacing w:after="120"/>
        <w:ind w:left="1276" w:hanging="556"/>
        <w:rPr>
          <w:rFonts w:ascii="TimesNewRoman" w:hAnsi="TimesNewRoman" w:cs="TimesNewRoman"/>
        </w:rPr>
      </w:pPr>
      <w:r w:rsidRPr="00D5623B">
        <w:rPr>
          <w:rFonts w:ascii="TimesNewRoman" w:hAnsi="TimesNewRoman" w:cs="TimesNewRoman"/>
        </w:rPr>
        <w:t>96.</w:t>
      </w:r>
      <w:r w:rsidR="008C6183">
        <w:rPr>
          <w:rFonts w:ascii="TimesNewRoman" w:hAnsi="TimesNewRoman" w:cs="TimesNewRoman"/>
        </w:rPr>
        <w:tab/>
      </w:r>
      <w:r w:rsidRPr="00D5623B">
        <w:rPr>
          <w:rFonts w:ascii="TimesNewRoman" w:hAnsi="TimesNewRoman" w:cs="TimesNewRoman"/>
        </w:rPr>
        <w:t xml:space="preserve">This clause would restate subsection 6 (10) of the </w:t>
      </w:r>
      <w:r w:rsidRPr="00D5623B">
        <w:rPr>
          <w:rFonts w:ascii="TimesNewRoman" w:hAnsi="TimesNewRoman" w:cs="TimesNewRoman"/>
          <w:i/>
        </w:rPr>
        <w:t>Subordinate Laws Act 1989</w:t>
      </w:r>
      <w:r w:rsidRPr="00D5623B">
        <w:rPr>
          <w:rFonts w:ascii="TimesNewRoman" w:hAnsi="TimesNewRoman" w:cs="TimesNewRoman"/>
        </w:rPr>
        <w:t xml:space="preserve"> more fully and simply.</w:t>
      </w:r>
    </w:p>
    <w:p w14:paraId="12193320" w14:textId="77777777" w:rsidR="00B70D93" w:rsidRPr="000A5C41" w:rsidRDefault="00B70D93" w:rsidP="00B70D93">
      <w:pPr>
        <w:rPr>
          <w:b/>
          <w:i/>
        </w:rPr>
      </w:pPr>
      <w:r w:rsidRPr="000A5C41">
        <w:rPr>
          <w:b/>
          <w:i/>
        </w:rPr>
        <w:t>(A2002-11)</w:t>
      </w:r>
    </w:p>
    <w:p w14:paraId="6BCB2006" w14:textId="77777777" w:rsidR="00B70D93" w:rsidRDefault="00B70D93" w:rsidP="000A5C41">
      <w:pPr>
        <w:spacing w:after="240"/>
      </w:pPr>
      <w:r>
        <w:t>A2002-11 added ss 67 (4) declaring that the provision is determinative.</w:t>
      </w:r>
    </w:p>
    <w:p w14:paraId="6A98785E" w14:textId="77777777" w:rsidR="00B70D93" w:rsidRPr="000A5C41" w:rsidRDefault="00B70D93" w:rsidP="00B70D93">
      <w:pPr>
        <w:rPr>
          <w:b/>
          <w:i/>
        </w:rPr>
      </w:pPr>
      <w:r w:rsidRPr="000A5C41">
        <w:rPr>
          <w:b/>
          <w:i/>
        </w:rPr>
        <w:t>(A2005-20)</w:t>
      </w:r>
    </w:p>
    <w:p w14:paraId="764EA774" w14:textId="4650FE2D" w:rsidR="00B70D93" w:rsidRDefault="00B70D93" w:rsidP="00B70D93">
      <w:r>
        <w:t>A2005-20 amended s 67 (2) to include the words ‘the day of’.</w:t>
      </w:r>
      <w:r w:rsidR="00D66DFE">
        <w:t xml:space="preserve"> </w:t>
      </w:r>
      <w:r>
        <w:t>The explanatory note is as follows:</w:t>
      </w:r>
    </w:p>
    <w:p w14:paraId="427B1044" w14:textId="77777777" w:rsidR="00B70D93" w:rsidRPr="00D5623B" w:rsidRDefault="00B70D93" w:rsidP="000A5C41">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expressly provides that, in working out the period within which a law the same in substance as a disallowed law must not be made, the day of the disallowance is not counted. The amendment is in accordance with current drafting practice and reflects the present position under the Legislation Act, section 151 (2) and (3) (b).</w:t>
      </w:r>
    </w:p>
    <w:p w14:paraId="062BD5C0" w14:textId="77777777" w:rsidR="00B70D93" w:rsidRPr="000A5C41" w:rsidRDefault="00B70D93" w:rsidP="00B70D93">
      <w:pPr>
        <w:rPr>
          <w:b/>
          <w:i/>
        </w:rPr>
      </w:pPr>
      <w:r w:rsidRPr="000A5C41">
        <w:rPr>
          <w:b/>
          <w:i/>
        </w:rPr>
        <w:lastRenderedPageBreak/>
        <w:t>(A2005-62)</w:t>
      </w:r>
    </w:p>
    <w:p w14:paraId="5AB3E072" w14:textId="77777777" w:rsidR="00B70D93" w:rsidRDefault="00B70D93" w:rsidP="00B70D93">
      <w:r>
        <w:t>A2005-62 omitted ‘after’ and substituted ‘beginning on’ in s 67 (2). The explanatory note is as follows:</w:t>
      </w:r>
    </w:p>
    <w:p w14:paraId="41B64A02" w14:textId="77777777" w:rsidR="00B70D93" w:rsidRPr="00D5623B" w:rsidRDefault="00B70D93" w:rsidP="000A5C41">
      <w:pPr>
        <w:autoSpaceDE w:val="0"/>
        <w:autoSpaceDN w:val="0"/>
        <w:adjustRightInd w:val="0"/>
        <w:spacing w:after="360"/>
        <w:ind w:left="720"/>
        <w:rPr>
          <w:rFonts w:ascii="Times New Roman" w:hAnsi="Times New Roman" w:cs="Times New Roman"/>
        </w:rPr>
      </w:pPr>
      <w:r w:rsidRPr="00D5623B">
        <w:rPr>
          <w:rFonts w:ascii="Times New Roman" w:hAnsi="Times New Roman" w:cs="Times New Roman"/>
        </w:rPr>
        <w:t>This amendment makes it clear that section 67 prevents an instrument the same in substance as a disallowed subordinate law or disallowable instrument being made on the day of the disallowance.</w:t>
      </w:r>
    </w:p>
    <w:p w14:paraId="09420B57" w14:textId="77777777" w:rsidR="00B70D93" w:rsidRDefault="00B70D93" w:rsidP="00B5145F">
      <w:pPr>
        <w:pStyle w:val="Heading3"/>
      </w:pPr>
      <w:bookmarkStart w:id="105" w:name="_Toc474939558"/>
      <w:bookmarkStart w:id="106" w:name="_Toc179376706"/>
      <w:r w:rsidRPr="002C3535">
        <w:rPr>
          <w:szCs w:val="20"/>
        </w:rPr>
        <w:t xml:space="preserve">Section </w:t>
      </w:r>
      <w:r w:rsidRPr="002C3535">
        <w:t>68</w:t>
      </w:r>
      <w:r>
        <w:tab/>
      </w:r>
      <w:r w:rsidRPr="002C3535">
        <w:t>Amendment by resolution of Assembly</w:t>
      </w:r>
      <w:bookmarkEnd w:id="105"/>
      <w:bookmarkEnd w:id="106"/>
    </w:p>
    <w:p w14:paraId="45B9CF90" w14:textId="77777777" w:rsidR="00B70D93" w:rsidRPr="000A5C41" w:rsidRDefault="00B70D93" w:rsidP="00B70D93">
      <w:pPr>
        <w:rPr>
          <w:b/>
          <w:i/>
        </w:rPr>
      </w:pPr>
      <w:r w:rsidRPr="000A5C41">
        <w:rPr>
          <w:b/>
          <w:i/>
        </w:rPr>
        <w:t>(A2001-14)</w:t>
      </w:r>
    </w:p>
    <w:p w14:paraId="045CA1AE" w14:textId="77777777" w:rsidR="00B70D93" w:rsidRDefault="00B70D93" w:rsidP="00B70D93">
      <w:r>
        <w:t>A2001-14 inserted the section. The explanatory statement provides:</w:t>
      </w:r>
    </w:p>
    <w:p w14:paraId="70B345EF" w14:textId="60F7016E" w:rsidR="00B70D93" w:rsidRPr="00D5623B" w:rsidRDefault="00B70D93" w:rsidP="008C6183">
      <w:pPr>
        <w:tabs>
          <w:tab w:val="left" w:pos="1876"/>
        </w:tabs>
        <w:spacing w:after="60"/>
        <w:ind w:left="720"/>
        <w:rPr>
          <w:rFonts w:ascii="TimesNewRoman" w:hAnsi="TimesNewRoman" w:cs="TimesNewRoman"/>
        </w:rPr>
      </w:pPr>
      <w:r w:rsidRPr="00D5623B">
        <w:rPr>
          <w:rFonts w:ascii="TimesNewRoman" w:hAnsi="TimesNewRoman" w:cs="TimesNewRoman"/>
        </w:rPr>
        <w:t>Clause 56</w:t>
      </w:r>
      <w:r w:rsidR="008C6183">
        <w:rPr>
          <w:rFonts w:ascii="TimesNewRoman" w:hAnsi="TimesNewRoman" w:cs="TimesNewRoman"/>
        </w:rPr>
        <w:tab/>
      </w:r>
      <w:r w:rsidRPr="008C6183">
        <w:rPr>
          <w:rFonts w:ascii="Times New Roman" w:hAnsi="Times New Roman" w:cs="Times New Roman"/>
          <w:bCs/>
        </w:rPr>
        <w:t>Amendment</w:t>
      </w:r>
      <w:r w:rsidRPr="00D5623B">
        <w:rPr>
          <w:rFonts w:ascii="TimesNewRoman" w:hAnsi="TimesNewRoman" w:cs="TimesNewRoman"/>
        </w:rPr>
        <w:t xml:space="preserve"> by resolution of Assembly</w:t>
      </w:r>
    </w:p>
    <w:p w14:paraId="288EC4BB" w14:textId="09069EB8" w:rsidR="00B70D93" w:rsidRPr="00D5623B" w:rsidRDefault="00B70D93" w:rsidP="008C6183">
      <w:pPr>
        <w:autoSpaceDE w:val="0"/>
        <w:autoSpaceDN w:val="0"/>
        <w:adjustRightInd w:val="0"/>
        <w:spacing w:after="120"/>
        <w:ind w:left="1276" w:hanging="556"/>
        <w:rPr>
          <w:rFonts w:ascii="TimesNewRoman" w:hAnsi="TimesNewRoman" w:cs="TimesNewRoman"/>
        </w:rPr>
      </w:pPr>
      <w:r w:rsidRPr="00D5623B">
        <w:rPr>
          <w:rFonts w:ascii="TimesNewRoman" w:hAnsi="TimesNewRoman" w:cs="TimesNewRoman"/>
        </w:rPr>
        <w:t>97.</w:t>
      </w:r>
      <w:r w:rsidR="008C6183">
        <w:rPr>
          <w:rFonts w:ascii="TimesNewRoman" w:hAnsi="TimesNewRoman" w:cs="TimesNewRoman"/>
        </w:rPr>
        <w:tab/>
      </w:r>
      <w:r w:rsidRPr="00D5623B">
        <w:rPr>
          <w:rFonts w:ascii="TimesNewRoman" w:hAnsi="TimesNewRoman" w:cs="TimesNewRoman"/>
        </w:rPr>
        <w:t xml:space="preserve">This </w:t>
      </w:r>
      <w:r w:rsidRPr="008C6183">
        <w:rPr>
          <w:rFonts w:ascii="Times New Roman" w:hAnsi="Times New Roman" w:cs="Times New Roman"/>
        </w:rPr>
        <w:t>clause</w:t>
      </w:r>
      <w:r w:rsidRPr="00D5623B">
        <w:rPr>
          <w:rFonts w:ascii="TimesNewRoman" w:hAnsi="TimesNewRoman" w:cs="TimesNewRoman"/>
        </w:rPr>
        <w:t xml:space="preserve"> would restate subsections 6 (7A) (11) (13) (15) and (17) of the </w:t>
      </w:r>
      <w:r w:rsidRPr="00D5623B">
        <w:rPr>
          <w:rFonts w:ascii="TimesNewRoman" w:hAnsi="TimesNewRoman" w:cs="TimesNewRoman"/>
          <w:i/>
        </w:rPr>
        <w:t>Subordinate Laws Act 1989</w:t>
      </w:r>
      <w:r w:rsidRPr="00D5623B">
        <w:rPr>
          <w:rFonts w:ascii="TimesNewRoman" w:hAnsi="TimesNewRoman" w:cs="TimesNewRoman"/>
        </w:rPr>
        <w:t>.</w:t>
      </w:r>
    </w:p>
    <w:p w14:paraId="081E0AC9" w14:textId="77777777" w:rsidR="00B70D93" w:rsidRPr="000A5C41" w:rsidRDefault="00B70D93" w:rsidP="00B70D93">
      <w:pPr>
        <w:rPr>
          <w:b/>
          <w:i/>
        </w:rPr>
      </w:pPr>
      <w:r w:rsidRPr="000A5C41">
        <w:rPr>
          <w:b/>
          <w:i/>
        </w:rPr>
        <w:t>(A2001-56)</w:t>
      </w:r>
    </w:p>
    <w:p w14:paraId="03907420" w14:textId="77777777" w:rsidR="00B70D93" w:rsidRDefault="00B70D93" w:rsidP="00B70D93">
      <w:r>
        <w:t>A2001-56 substituted s 68 (3). The explanatory note is as follows:</w:t>
      </w:r>
    </w:p>
    <w:p w14:paraId="57C39E74" w14:textId="77777777" w:rsidR="00B70D93" w:rsidRPr="00D5623B" w:rsidRDefault="00B70D93" w:rsidP="000A5C41">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spells out more clearly when an amendment of a subordinate law or disallowable instrument made by resolution of the Legislative Assembly takes effect. It ensures the Legislative Assembly’s control over the timing of the amendment by allowing it to fix the day the resolution is passed as the date of effect, even though the amendment may be notified later.</w:t>
      </w:r>
    </w:p>
    <w:p w14:paraId="06A2B624" w14:textId="77777777" w:rsidR="00B70D93" w:rsidRDefault="00B70D93" w:rsidP="00B70D93">
      <w:r>
        <w:t>A2001-56 also inserted a new s 68 (4A). The explanatory note is as follows:</w:t>
      </w:r>
    </w:p>
    <w:p w14:paraId="2B322912" w14:textId="77777777" w:rsidR="00B70D93" w:rsidRPr="00D5623B" w:rsidRDefault="00B70D93" w:rsidP="000A5C41">
      <w:pPr>
        <w:autoSpaceDE w:val="0"/>
        <w:autoSpaceDN w:val="0"/>
        <w:adjustRightInd w:val="0"/>
        <w:spacing w:after="240"/>
        <w:ind w:left="720"/>
        <w:rPr>
          <w:rFonts w:ascii="TimesNewRoman" w:hAnsi="TimesNewRoman" w:cs="TimesNewRoman"/>
        </w:rPr>
      </w:pPr>
      <w:r w:rsidRPr="00D5623B">
        <w:rPr>
          <w:rFonts w:ascii="TimesNewRoman" w:hAnsi="TimesNewRoman" w:cs="TimesNewRoman"/>
        </w:rPr>
        <w:t>This amendment spells out more clearly what the ‘resolution’ is if an amendment motion for a subordinate law or disallowable instrument is not actually passed by the Legislative Assembly, but is taken to have been passed. The resolution set out in the amendment motion is the resolution notified under section 68.</w:t>
      </w:r>
    </w:p>
    <w:p w14:paraId="3E5E4E89" w14:textId="77777777" w:rsidR="00B70D93" w:rsidRDefault="00B70D93" w:rsidP="00B70D93">
      <w:r>
        <w:t>Consequential to the substitution of s 68 (3) A2001-56 also substituted s 68 (6). The explanatory note is as follows:</w:t>
      </w:r>
    </w:p>
    <w:p w14:paraId="42F7C40C" w14:textId="77777777" w:rsidR="00B70D93" w:rsidRDefault="00B70D93" w:rsidP="000A5C41">
      <w:pPr>
        <w:autoSpaceDE w:val="0"/>
        <w:autoSpaceDN w:val="0"/>
        <w:adjustRightInd w:val="0"/>
        <w:spacing w:after="240"/>
        <w:ind w:left="720"/>
        <w:rPr>
          <w:rFonts w:ascii="TimesNewRoman" w:hAnsi="TimesNewRoman" w:cs="TimesNewRoman"/>
          <w:sz w:val="24"/>
          <w:szCs w:val="24"/>
        </w:rPr>
      </w:pPr>
      <w:r w:rsidRPr="00AD084E">
        <w:rPr>
          <w:rFonts w:ascii="TimesNewRoman" w:hAnsi="TimesNewRoman" w:cs="TimesNewRoman"/>
          <w:sz w:val="24"/>
          <w:szCs w:val="24"/>
        </w:rPr>
        <w:t>This amendment is consequential on amendment 2.51 (which deals with when an amendment resolution passed (or taken to have been passed) by the Legislative Assembly takes effect).</w:t>
      </w:r>
    </w:p>
    <w:p w14:paraId="3628D7E0" w14:textId="77777777" w:rsidR="00B70D93" w:rsidRPr="000A5C41" w:rsidRDefault="00B70D93" w:rsidP="00B70D93">
      <w:pPr>
        <w:rPr>
          <w:b/>
          <w:i/>
        </w:rPr>
      </w:pPr>
      <w:r w:rsidRPr="000A5C41">
        <w:rPr>
          <w:b/>
          <w:i/>
        </w:rPr>
        <w:t>(A2002-11)</w:t>
      </w:r>
    </w:p>
    <w:p w14:paraId="57EE8C35" w14:textId="77777777" w:rsidR="00B70D93" w:rsidRDefault="00B70D93" w:rsidP="000A5C41">
      <w:pPr>
        <w:spacing w:after="240"/>
      </w:pPr>
      <w:r>
        <w:t>A2002-11 added s 68 (8) declaring that the provision is determinative.</w:t>
      </w:r>
    </w:p>
    <w:p w14:paraId="7585B34E" w14:textId="77777777" w:rsidR="00B70D93" w:rsidRPr="000A5C41" w:rsidRDefault="00B70D93" w:rsidP="00025145">
      <w:pPr>
        <w:keepNext/>
        <w:rPr>
          <w:b/>
          <w:i/>
        </w:rPr>
      </w:pPr>
      <w:r w:rsidRPr="000A5C41">
        <w:rPr>
          <w:b/>
          <w:i/>
        </w:rPr>
        <w:lastRenderedPageBreak/>
        <w:t>(A2004-42)</w:t>
      </w:r>
    </w:p>
    <w:p w14:paraId="253CA050" w14:textId="2C33DCD7" w:rsidR="00B70D93" w:rsidRDefault="00B70D93" w:rsidP="00432465">
      <w:pPr>
        <w:keepNext/>
      </w:pPr>
      <w:r>
        <w:t>A2004-42 amended the time frames in s 68 (2) and (4).</w:t>
      </w:r>
      <w:r w:rsidR="00D66DFE">
        <w:t xml:space="preserve"> </w:t>
      </w:r>
      <w:r>
        <w:t>The explanatory notes are as follows:</w:t>
      </w:r>
    </w:p>
    <w:p w14:paraId="21DEE2F9" w14:textId="77777777" w:rsidR="00B70D93" w:rsidRPr="005F6C2A" w:rsidRDefault="00B70D93" w:rsidP="00432465">
      <w:pPr>
        <w:autoSpaceDE w:val="0"/>
        <w:autoSpaceDN w:val="0"/>
        <w:adjustRightInd w:val="0"/>
        <w:spacing w:after="120"/>
        <w:ind w:left="720"/>
        <w:rPr>
          <w:rFonts w:ascii="TimesNewRoman" w:hAnsi="TimesNewRoman" w:cs="TimesNewRoman"/>
        </w:rPr>
      </w:pPr>
      <w:r w:rsidRPr="005F6C2A">
        <w:rPr>
          <w:rFonts w:ascii="TimesNewRoman" w:hAnsi="TimesNewRoman" w:cs="TimesNewRoman"/>
        </w:rPr>
        <w:t>This amendment expressly provides that, in working out the period within which notice of an amendment motion must be given for a subordinate law or disallowable instrument, the day on which the law or instrument is presented to the Legislative Assembly is not counted. The amendment is in accordance with current drafting practice and reflects the present position under the Legislation Act, section 151 (2) and (3) (b).</w:t>
      </w:r>
    </w:p>
    <w:p w14:paraId="7EB62FFD" w14:textId="77777777" w:rsidR="00B70D93" w:rsidRPr="005F6C2A" w:rsidRDefault="00B70D93" w:rsidP="000A5C41">
      <w:pPr>
        <w:autoSpaceDE w:val="0"/>
        <w:autoSpaceDN w:val="0"/>
        <w:adjustRightInd w:val="0"/>
        <w:spacing w:after="240"/>
        <w:ind w:left="720"/>
        <w:rPr>
          <w:rFonts w:ascii="TimesNewRoman" w:hAnsi="TimesNewRoman" w:cs="TimesNewRoman"/>
        </w:rPr>
      </w:pPr>
      <w:r w:rsidRPr="005F6C2A">
        <w:rPr>
          <w:rFonts w:ascii="TimesNewRoman" w:hAnsi="TimesNewRoman" w:cs="TimesNewRoman"/>
        </w:rPr>
        <w:t>This amendment expressly provides that, in working out the period within which an amendment motion for a subordinate law or disallowable instrument must be dealt with, the day on which the law or instrument is presented to the Legislative Assembly is not counted. The amendment is in accordance with current drafting practice and reflects the present position under the Legislation Act, section 151 (2) and (3) (b).</w:t>
      </w:r>
    </w:p>
    <w:p w14:paraId="2E5BEC54" w14:textId="77777777" w:rsidR="00B70D93" w:rsidRPr="000A5C41" w:rsidRDefault="00B70D93" w:rsidP="00B70D93">
      <w:pPr>
        <w:rPr>
          <w:b/>
          <w:i/>
        </w:rPr>
      </w:pPr>
      <w:r w:rsidRPr="000A5C41">
        <w:rPr>
          <w:b/>
          <w:i/>
        </w:rPr>
        <w:t>(A2005-20)</w:t>
      </w:r>
    </w:p>
    <w:p w14:paraId="17863041" w14:textId="5CABEB70" w:rsidR="00B70D93" w:rsidRDefault="00B70D93" w:rsidP="00B70D93">
      <w:r>
        <w:t>A2005-20 substituted s 68 (3) (a).</w:t>
      </w:r>
      <w:r w:rsidR="00D66DFE">
        <w:t xml:space="preserve"> </w:t>
      </w:r>
      <w:r>
        <w:t>The explanatory note is as follows:</w:t>
      </w:r>
    </w:p>
    <w:p w14:paraId="11F5EA02" w14:textId="77777777" w:rsidR="00B70D93" w:rsidRPr="005F6C2A" w:rsidRDefault="00B70D93" w:rsidP="000A5C41">
      <w:pPr>
        <w:autoSpaceDE w:val="0"/>
        <w:autoSpaceDN w:val="0"/>
        <w:adjustRightInd w:val="0"/>
        <w:spacing w:after="240"/>
        <w:ind w:left="720"/>
        <w:rPr>
          <w:rFonts w:ascii="TimesNewRoman" w:hAnsi="TimesNewRoman" w:cs="TimesNewRoman"/>
        </w:rPr>
      </w:pPr>
      <w:r w:rsidRPr="005F6C2A">
        <w:rPr>
          <w:rFonts w:ascii="TimesNewRoman" w:hAnsi="TimesNewRoman" w:cs="TimesNewRoman"/>
        </w:rPr>
        <w:t>This amendment brings the default commencement provision for amendments of subordinate laws or disallowable instruments arising from Legislative Assembly resolutions into line with the default commencement provision for Acts and registrable instruments under the Legislation Act, section 73.</w:t>
      </w:r>
    </w:p>
    <w:p w14:paraId="221F11A4" w14:textId="77777777" w:rsidR="00B70D93" w:rsidRPr="000A5C41" w:rsidRDefault="00B70D93" w:rsidP="00B70D93">
      <w:pPr>
        <w:rPr>
          <w:b/>
          <w:i/>
        </w:rPr>
      </w:pPr>
      <w:r w:rsidRPr="000A5C41">
        <w:rPr>
          <w:b/>
          <w:i/>
        </w:rPr>
        <w:t>(A2005-62)</w:t>
      </w:r>
    </w:p>
    <w:p w14:paraId="1CF47BEC" w14:textId="77777777" w:rsidR="00B70D93" w:rsidRDefault="00B70D93" w:rsidP="00B70D93">
      <w:r>
        <w:t>A2002-62 omitted ‘within’ and substituted ‘not later than’ in s 64 (1). The explanatory note is as follows:</w:t>
      </w:r>
    </w:p>
    <w:p w14:paraId="6A42E12D" w14:textId="77777777" w:rsidR="00B70D93" w:rsidRPr="005F6C2A" w:rsidRDefault="00B70D93" w:rsidP="000A5C41">
      <w:pPr>
        <w:autoSpaceDE w:val="0"/>
        <w:autoSpaceDN w:val="0"/>
        <w:adjustRightInd w:val="0"/>
        <w:spacing w:after="360"/>
        <w:ind w:left="720"/>
        <w:rPr>
          <w:rFonts w:ascii="TimesNewRoman" w:hAnsi="TimesNewRoman" w:cs="TimesNewRoman"/>
        </w:rPr>
      </w:pPr>
      <w:r w:rsidRPr="005F6C2A">
        <w:rPr>
          <w:rFonts w:ascii="TimesNewRoman" w:hAnsi="TimesNewRoman" w:cs="TimesNewRoman"/>
        </w:rPr>
        <w:t>This amendment makes it clear that notice of a motion to amend a subordinate law or disallowable instrument can be given in the Legislative Assembly on the day the law or instrument is presented to the Assembly.</w:t>
      </w:r>
    </w:p>
    <w:p w14:paraId="22C57063" w14:textId="77777777" w:rsidR="00B70D93" w:rsidRDefault="00B70D93" w:rsidP="00B5145F">
      <w:pPr>
        <w:pStyle w:val="Heading3"/>
      </w:pPr>
      <w:bookmarkStart w:id="107" w:name="_Toc474939559"/>
      <w:bookmarkStart w:id="108" w:name="_Toc179376707"/>
      <w:r w:rsidRPr="002C3535">
        <w:rPr>
          <w:szCs w:val="20"/>
        </w:rPr>
        <w:t xml:space="preserve">Section </w:t>
      </w:r>
      <w:r w:rsidRPr="002C3535">
        <w:t>69</w:t>
      </w:r>
      <w:r>
        <w:tab/>
      </w:r>
      <w:r w:rsidRPr="002C3535">
        <w:t>Notification of amendments made by resolution of Assembly</w:t>
      </w:r>
      <w:bookmarkEnd w:id="107"/>
      <w:bookmarkEnd w:id="108"/>
    </w:p>
    <w:p w14:paraId="0B75552B" w14:textId="77777777" w:rsidR="00B70D93" w:rsidRPr="000A5C41" w:rsidRDefault="00B70D93" w:rsidP="00B70D93">
      <w:pPr>
        <w:rPr>
          <w:b/>
          <w:i/>
        </w:rPr>
      </w:pPr>
      <w:r w:rsidRPr="000A5C41">
        <w:rPr>
          <w:b/>
          <w:i/>
        </w:rPr>
        <w:t>(A2001-14)</w:t>
      </w:r>
    </w:p>
    <w:p w14:paraId="2F5105E0" w14:textId="77777777" w:rsidR="00B70D93" w:rsidRDefault="00B70D93" w:rsidP="00B70D93">
      <w:r>
        <w:t>A2001-14 inserted the section. The explanatory statement provides:</w:t>
      </w:r>
    </w:p>
    <w:p w14:paraId="525B1F24" w14:textId="1B42BEA3" w:rsidR="00B70D93" w:rsidRPr="00F864D6" w:rsidRDefault="00B70D93" w:rsidP="00432465">
      <w:pPr>
        <w:tabs>
          <w:tab w:val="left" w:pos="1876"/>
        </w:tabs>
        <w:spacing w:after="60"/>
        <w:ind w:left="720"/>
        <w:rPr>
          <w:rFonts w:ascii="TimesNewRoman" w:hAnsi="TimesNewRoman" w:cs="TimesNewRoman"/>
        </w:rPr>
      </w:pPr>
      <w:r w:rsidRPr="00F864D6">
        <w:rPr>
          <w:rFonts w:ascii="TimesNewRoman" w:hAnsi="TimesNewRoman" w:cs="TimesNewRoman"/>
        </w:rPr>
        <w:t>Clause 57</w:t>
      </w:r>
      <w:r w:rsidR="00432465">
        <w:rPr>
          <w:rFonts w:ascii="TimesNewRoman" w:hAnsi="TimesNewRoman" w:cs="TimesNewRoman"/>
        </w:rPr>
        <w:tab/>
      </w:r>
      <w:r w:rsidRPr="00432465">
        <w:rPr>
          <w:rFonts w:ascii="Times New Roman" w:hAnsi="Times New Roman" w:cs="Times New Roman"/>
          <w:bCs/>
        </w:rPr>
        <w:t>Notification</w:t>
      </w:r>
      <w:r w:rsidRPr="00F864D6">
        <w:rPr>
          <w:rFonts w:ascii="TimesNewRoman" w:hAnsi="TimesNewRoman" w:cs="TimesNewRoman"/>
        </w:rPr>
        <w:t xml:space="preserve"> of amendments made by resolution of Assembly</w:t>
      </w:r>
    </w:p>
    <w:p w14:paraId="0CC68DD6" w14:textId="66134AC9" w:rsidR="00B70D93" w:rsidRPr="00F864D6" w:rsidRDefault="00B70D93" w:rsidP="00432465">
      <w:pPr>
        <w:autoSpaceDE w:val="0"/>
        <w:autoSpaceDN w:val="0"/>
        <w:adjustRightInd w:val="0"/>
        <w:spacing w:after="120"/>
        <w:ind w:left="1276" w:hanging="556"/>
        <w:rPr>
          <w:rFonts w:ascii="TimesNewRoman" w:hAnsi="TimesNewRoman" w:cs="TimesNewRoman"/>
        </w:rPr>
      </w:pPr>
      <w:r w:rsidRPr="00F864D6">
        <w:rPr>
          <w:rFonts w:ascii="TimesNewRoman" w:hAnsi="TimesNewRoman" w:cs="TimesNewRoman"/>
        </w:rPr>
        <w:t>98.</w:t>
      </w:r>
      <w:r w:rsidR="00432465">
        <w:rPr>
          <w:rFonts w:ascii="TimesNewRoman" w:hAnsi="TimesNewRoman" w:cs="TimesNewRoman"/>
        </w:rPr>
        <w:tab/>
      </w:r>
      <w:r w:rsidRPr="00432465">
        <w:rPr>
          <w:rFonts w:ascii="Times New Roman" w:hAnsi="Times New Roman" w:cs="Times New Roman"/>
        </w:rPr>
        <w:t>This</w:t>
      </w:r>
      <w:r w:rsidRPr="00F864D6">
        <w:rPr>
          <w:rFonts w:ascii="TimesNewRoman" w:hAnsi="TimesNewRoman" w:cs="TimesNewRoman"/>
        </w:rPr>
        <w:t xml:space="preserve"> clause would restate subsection 6 (11) of the </w:t>
      </w:r>
      <w:r w:rsidRPr="00F864D6">
        <w:rPr>
          <w:rFonts w:ascii="TimesNewRoman" w:hAnsi="TimesNewRoman" w:cs="TimesNewRoman"/>
          <w:i/>
        </w:rPr>
        <w:t>Subordinate Laws Act 1989</w:t>
      </w:r>
      <w:r w:rsidRPr="00F864D6">
        <w:rPr>
          <w:rFonts w:ascii="TimesNewRoman" w:hAnsi="TimesNewRoman" w:cs="TimesNewRoman"/>
        </w:rPr>
        <w:t xml:space="preserve"> but would require the Speaker of the Legislative Assembly to arrange for the notification of the amendment by the Parliamentary Counsel. Notification would be made in a similar fashion to that for Acts and subordinate laws, </w:t>
      </w:r>
      <w:proofErr w:type="spellStart"/>
      <w:r w:rsidRPr="00F864D6">
        <w:rPr>
          <w:rFonts w:ascii="TimesNewRoman" w:hAnsi="TimesNewRoman" w:cs="TimesNewRoman"/>
        </w:rPr>
        <w:t>ie</w:t>
      </w:r>
      <w:proofErr w:type="spellEnd"/>
      <w:r w:rsidRPr="00F864D6">
        <w:rPr>
          <w:rFonts w:ascii="TimesNewRoman" w:hAnsi="TimesNewRoman" w:cs="TimesNewRoman"/>
        </w:rPr>
        <w:t xml:space="preserve"> in the register or the gazette (</w:t>
      </w:r>
      <w:proofErr w:type="spellStart"/>
      <w:r w:rsidRPr="00F864D6">
        <w:rPr>
          <w:rFonts w:ascii="TimesNewRoman" w:hAnsi="TimesNewRoman" w:cs="TimesNewRoman"/>
        </w:rPr>
        <w:t>eg</w:t>
      </w:r>
      <w:proofErr w:type="spellEnd"/>
      <w:r w:rsidRPr="00F864D6">
        <w:rPr>
          <w:rFonts w:ascii="TimesNewRoman" w:hAnsi="TimesNewRoman" w:cs="TimesNewRoman"/>
        </w:rPr>
        <w:t xml:space="preserve"> because of a computer failure). If notified in the gazette, the Parliamentary Counsel would be required to publish the amendment in the register with a statement about the earlier gazettal.</w:t>
      </w:r>
    </w:p>
    <w:p w14:paraId="383BF17B" w14:textId="77777777" w:rsidR="00B70D93" w:rsidRPr="000A5C41" w:rsidRDefault="00B70D93" w:rsidP="00B70D93">
      <w:pPr>
        <w:rPr>
          <w:b/>
          <w:i/>
        </w:rPr>
      </w:pPr>
      <w:r w:rsidRPr="000A5C41">
        <w:rPr>
          <w:b/>
          <w:i/>
        </w:rPr>
        <w:lastRenderedPageBreak/>
        <w:t>(A2001-56)</w:t>
      </w:r>
    </w:p>
    <w:p w14:paraId="6EABD200" w14:textId="77777777" w:rsidR="00B70D93" w:rsidRDefault="00B70D93" w:rsidP="00B70D93">
      <w:r>
        <w:t>A2001-56 substituted s 69 (2) (b) and ss (4), (5) and (6) . The explanatory notes are as follows:</w:t>
      </w:r>
    </w:p>
    <w:p w14:paraId="50A42D6E" w14:textId="77777777" w:rsidR="00B70D93" w:rsidRPr="00F864D6" w:rsidRDefault="00B70D93" w:rsidP="00432465">
      <w:pPr>
        <w:autoSpaceDE w:val="0"/>
        <w:autoSpaceDN w:val="0"/>
        <w:adjustRightInd w:val="0"/>
        <w:spacing w:after="120"/>
        <w:ind w:left="720"/>
        <w:rPr>
          <w:rFonts w:ascii="TimesNewRoman" w:hAnsi="TimesNewRoman" w:cs="TimesNewRoman"/>
        </w:rPr>
      </w:pPr>
      <w:r w:rsidRPr="00F864D6">
        <w:rPr>
          <w:rFonts w:ascii="TimesNewRoman" w:hAnsi="TimesNewRoman" w:cs="TimesNewRoman"/>
        </w:rPr>
        <w:t>This amendment is consequential on amendment 2.23 (in particular, removal of the need for separate parts within the legislation register).</w:t>
      </w:r>
    </w:p>
    <w:p w14:paraId="456FB04C" w14:textId="77777777" w:rsidR="00B70D93" w:rsidRPr="00F864D6" w:rsidRDefault="00B70D93" w:rsidP="000A5C41">
      <w:pPr>
        <w:autoSpaceDE w:val="0"/>
        <w:autoSpaceDN w:val="0"/>
        <w:adjustRightInd w:val="0"/>
        <w:spacing w:after="240"/>
        <w:ind w:left="720"/>
        <w:rPr>
          <w:rFonts w:ascii="TimesNewRoman" w:hAnsi="TimesNewRoman" w:cs="TimesNewRoman"/>
        </w:rPr>
      </w:pPr>
      <w:r w:rsidRPr="00F864D6">
        <w:rPr>
          <w:rFonts w:ascii="TimesNewRoman" w:hAnsi="TimesNewRoman" w:cs="TimesNewRoman"/>
        </w:rPr>
        <w:t>This amendment is consequential on amendment 2.23 (in particular, removal of the need for separate parts within the legislation register) and amendments 2.51 and 2.52 (in particular, the more detailed provisions dealing with resolutions of the Legislative Assembly to amend a subordinate law or instrument).</w:t>
      </w:r>
    </w:p>
    <w:p w14:paraId="68CB3D8E" w14:textId="77777777" w:rsidR="00B70D93" w:rsidRPr="000A5C41" w:rsidRDefault="00B70D93" w:rsidP="00B70D93">
      <w:pPr>
        <w:rPr>
          <w:b/>
          <w:i/>
        </w:rPr>
      </w:pPr>
      <w:r w:rsidRPr="000A5C41">
        <w:rPr>
          <w:b/>
          <w:i/>
        </w:rPr>
        <w:t>(A2002-11)</w:t>
      </w:r>
    </w:p>
    <w:p w14:paraId="58056AA5" w14:textId="77777777" w:rsidR="00B70D93" w:rsidRDefault="00B70D93" w:rsidP="000A5C41">
      <w:pPr>
        <w:spacing w:after="240"/>
      </w:pPr>
      <w:r>
        <w:t>A2002-11 added s 69 (7) declaring that the provision is determinative.</w:t>
      </w:r>
    </w:p>
    <w:p w14:paraId="62D911A8" w14:textId="77777777" w:rsidR="00B70D93" w:rsidRPr="000A5C41" w:rsidRDefault="00B70D93" w:rsidP="00B70D93">
      <w:pPr>
        <w:rPr>
          <w:b/>
          <w:i/>
        </w:rPr>
      </w:pPr>
      <w:r w:rsidRPr="000A5C41">
        <w:rPr>
          <w:b/>
          <w:i/>
        </w:rPr>
        <w:t>(A2002-49)</w:t>
      </w:r>
    </w:p>
    <w:p w14:paraId="3C875271" w14:textId="4A73FE87" w:rsidR="00B70D93" w:rsidRDefault="00B70D93" w:rsidP="00B70D93">
      <w:r>
        <w:t>A2002-49 omitted ‘repealed’ from s 69 (4) (d) and substituted ‘amended’.</w:t>
      </w:r>
      <w:r w:rsidR="00D66DFE">
        <w:t xml:space="preserve"> </w:t>
      </w:r>
      <w:r>
        <w:t>The explanatory note is as follows:</w:t>
      </w:r>
    </w:p>
    <w:p w14:paraId="2E728EEC" w14:textId="77777777" w:rsidR="00B70D93" w:rsidRPr="00F864D6" w:rsidRDefault="00B70D93" w:rsidP="000A5C41">
      <w:pPr>
        <w:autoSpaceDE w:val="0"/>
        <w:autoSpaceDN w:val="0"/>
        <w:adjustRightInd w:val="0"/>
        <w:spacing w:after="240" w:line="240" w:lineRule="auto"/>
        <w:ind w:left="720"/>
        <w:rPr>
          <w:rFonts w:ascii="TimesNewRoman" w:hAnsi="TimesNewRoman" w:cs="TimesNewRoman"/>
        </w:rPr>
      </w:pPr>
      <w:r w:rsidRPr="00F864D6">
        <w:rPr>
          <w:rFonts w:ascii="TimesNewRoman" w:hAnsi="TimesNewRoman" w:cs="TimesNewRoman"/>
        </w:rPr>
        <w:t>This amendment corrects a minor error.</w:t>
      </w:r>
    </w:p>
    <w:p w14:paraId="7BE1AD5A" w14:textId="77777777" w:rsidR="00B70D93" w:rsidRPr="000A5C41" w:rsidRDefault="00B70D93" w:rsidP="00B70D93">
      <w:pPr>
        <w:rPr>
          <w:b/>
          <w:i/>
        </w:rPr>
      </w:pPr>
      <w:r w:rsidRPr="000A5C41">
        <w:rPr>
          <w:b/>
          <w:i/>
        </w:rPr>
        <w:t>(A2003-41)</w:t>
      </w:r>
    </w:p>
    <w:p w14:paraId="1BC449B0" w14:textId="5EF86EE3" w:rsidR="00B70D93" w:rsidRDefault="00B70D93" w:rsidP="00B70D93">
      <w:r>
        <w:t>A2003-41 omitted the word ‘later’ from s 69 (6).</w:t>
      </w:r>
      <w:r w:rsidR="00D66DFE">
        <w:t xml:space="preserve"> </w:t>
      </w:r>
      <w:r>
        <w:t>The explanatory note is as follows:</w:t>
      </w:r>
    </w:p>
    <w:p w14:paraId="544B9F4E" w14:textId="77777777" w:rsidR="00B70D93" w:rsidRDefault="00B70D93" w:rsidP="000A5C41">
      <w:pPr>
        <w:spacing w:after="240"/>
        <w:ind w:left="720"/>
        <w:rPr>
          <w:rFonts w:ascii="Times New Roman" w:hAnsi="Times New Roman" w:cs="Times New Roman"/>
        </w:rPr>
      </w:pPr>
      <w:r w:rsidRPr="00F864D6">
        <w:rPr>
          <w:rFonts w:ascii="Times New Roman" w:hAnsi="Times New Roman" w:cs="Times New Roman"/>
        </w:rPr>
        <w:t>These amendments omit an unnecessary word. The amended provisions apply to cases where the disallowance or amendment of a subordinate law or disallowable instrument by the Legislative Assembly has to be notified in the Gazette. This would only happen in exceptional cases, for example, if some technical problem made notification using the legislation register impracticable at the time for notification. In these cases, the existing provisions require that ‘later’ entries be made in the legislation register about the disallowance or amendment of the instrument. As these entries should be made as soon as possible, the express requirement for a later entry serves no purpose.</w:t>
      </w:r>
    </w:p>
    <w:p w14:paraId="742B6047" w14:textId="77777777" w:rsidR="00B70D93" w:rsidRPr="000A5C41" w:rsidRDefault="00B70D93" w:rsidP="00B70D93">
      <w:pPr>
        <w:rPr>
          <w:b/>
          <w:i/>
        </w:rPr>
      </w:pPr>
      <w:r w:rsidRPr="000A5C41">
        <w:rPr>
          <w:b/>
          <w:i/>
        </w:rPr>
        <w:t>(A2005-62)</w:t>
      </w:r>
    </w:p>
    <w:p w14:paraId="3F19880B" w14:textId="77777777" w:rsidR="00B70D93" w:rsidRDefault="00B70D93" w:rsidP="00B70D93">
      <w:r>
        <w:t>A2002-62 substituted s 69 (2) (b). The explanatory note is as follows:</w:t>
      </w:r>
    </w:p>
    <w:p w14:paraId="5184D866" w14:textId="77777777" w:rsidR="00B70D93" w:rsidRPr="00F864D6" w:rsidRDefault="00B70D93" w:rsidP="000A5C41">
      <w:pPr>
        <w:autoSpaceDE w:val="0"/>
        <w:autoSpaceDN w:val="0"/>
        <w:adjustRightInd w:val="0"/>
        <w:spacing w:after="240"/>
        <w:ind w:left="720"/>
        <w:rPr>
          <w:rFonts w:ascii="TimesNewRoman" w:hAnsi="TimesNewRoman" w:cs="TimesNewRoman"/>
        </w:rPr>
      </w:pPr>
      <w:r w:rsidRPr="00F864D6">
        <w:rPr>
          <w:rFonts w:ascii="TimesNewRoman" w:hAnsi="TimesNewRoman" w:cs="TimesNewRoman"/>
        </w:rPr>
        <w:t xml:space="preserve">This amendment clarifies when the parliamentary counsel is required to notify in the gazette the amendment by the Legislative Assembly of a subordinate law or disallowable instrument. The amendment is consistent with the Legislation Act, section 20 (which requires the parliamentary counsel to ensure that anything the parliamentary counsel is required to do in relation to the register is done promptly) and section 22 (1) (which requires the parliamentary counsel to ensure, as far as practicable, that a copy of the material mentioned in section 19 (1) and (2) is accessible at all times on an approved web site). Uploads from the legislation register to the approved web site are normally made during the night of the day when laws and instruments are notified in the </w:t>
      </w:r>
      <w:r w:rsidRPr="00F864D6">
        <w:rPr>
          <w:rFonts w:ascii="TimesNewRoman" w:hAnsi="TimesNewRoman" w:cs="TimesNewRoman"/>
        </w:rPr>
        <w:lastRenderedPageBreak/>
        <w:t>register. Although they are invariably available at the approved web site at the beginning of the next working day, they are not always available before midnight on the day of notification.</w:t>
      </w:r>
    </w:p>
    <w:p w14:paraId="706EA90D" w14:textId="77777777" w:rsidR="00B70D93" w:rsidRPr="000A5C41" w:rsidRDefault="00B70D93" w:rsidP="00B70D93">
      <w:pPr>
        <w:rPr>
          <w:b/>
          <w:i/>
        </w:rPr>
      </w:pPr>
      <w:r w:rsidRPr="000A5C41">
        <w:rPr>
          <w:b/>
          <w:i/>
        </w:rPr>
        <w:t>(A2011-28)</w:t>
      </w:r>
    </w:p>
    <w:p w14:paraId="60585C6B" w14:textId="77777777" w:rsidR="00B70D93" w:rsidRDefault="00B70D93" w:rsidP="00B70D93">
      <w:r>
        <w:t>A2011-28 substituted s 69 (2) (b) and made consequential amendments to s 69 (5), (6) and (6) (b). The explanatory note for the main substitution is as follows:</w:t>
      </w:r>
    </w:p>
    <w:p w14:paraId="38DE6916" w14:textId="77777777" w:rsidR="00B70D93" w:rsidRPr="00F864D6" w:rsidRDefault="00B70D93" w:rsidP="00432465">
      <w:pPr>
        <w:spacing w:after="120"/>
        <w:ind w:left="720"/>
        <w:rPr>
          <w:rFonts w:ascii="Times New Roman" w:hAnsi="Times New Roman" w:cs="Times New Roman"/>
        </w:rPr>
      </w:pPr>
      <w:r w:rsidRPr="00F864D6">
        <w:rPr>
          <w:rFonts w:ascii="Times New Roman" w:hAnsi="Times New Roman" w:cs="Times New Roman"/>
        </w:rPr>
        <w:t>Under the Legislation Act, if a subordinate law or disallowable instrument is disallowed by resolution of the Legislative Assembly, the Speaker must ask the parliamentary counsel to notify the disallowance. ‘Notification’ in this context means notification in the legislation register, or if that is not practicable, in the gazette (see s 69 (2)).</w:t>
      </w:r>
    </w:p>
    <w:p w14:paraId="47724044" w14:textId="77777777" w:rsidR="00B70D93" w:rsidRPr="00F864D6" w:rsidRDefault="00B70D93" w:rsidP="00432465">
      <w:pPr>
        <w:spacing w:after="120"/>
        <w:ind w:left="720"/>
        <w:rPr>
          <w:rFonts w:ascii="Times New Roman" w:hAnsi="Times New Roman" w:cs="Times New Roman"/>
        </w:rPr>
      </w:pPr>
      <w:r w:rsidRPr="00F864D6">
        <w:rPr>
          <w:rFonts w:ascii="Times New Roman" w:hAnsi="Times New Roman" w:cs="Times New Roman"/>
        </w:rPr>
        <w:t>This amendment proposes to broaden the options available for the notification of a disallowance if the legislation register is temporarily unavailable for technical or other reasons.</w:t>
      </w:r>
    </w:p>
    <w:p w14:paraId="0518514A" w14:textId="77777777" w:rsidR="00B70D93" w:rsidRPr="00F864D6" w:rsidRDefault="00B70D93" w:rsidP="00432465">
      <w:pPr>
        <w:spacing w:after="120"/>
        <w:ind w:left="720"/>
        <w:rPr>
          <w:rFonts w:ascii="Times New Roman" w:hAnsi="Times New Roman" w:cs="Times New Roman"/>
        </w:rPr>
      </w:pPr>
      <w:r w:rsidRPr="00F864D6">
        <w:rPr>
          <w:rFonts w:ascii="Times New Roman" w:hAnsi="Times New Roman" w:cs="Times New Roman"/>
        </w:rPr>
        <w:t>Under section 69 (2) (b) as revised by this amendment, a disallowance may be notified in another place the parliamentary counsel considers appropriate. The gazette is one example of a place that may be appropriate.</w:t>
      </w:r>
    </w:p>
    <w:p w14:paraId="10F33C88" w14:textId="77777777" w:rsidR="00B70D93" w:rsidRPr="00F864D6" w:rsidRDefault="00B70D93" w:rsidP="000A5C41">
      <w:pPr>
        <w:spacing w:after="240"/>
        <w:ind w:left="720"/>
        <w:rPr>
          <w:rFonts w:ascii="Times New Roman" w:hAnsi="Times New Roman" w:cs="Times New Roman"/>
        </w:rPr>
      </w:pPr>
      <w:r w:rsidRPr="00F864D6">
        <w:rPr>
          <w:rFonts w:ascii="Times New Roman" w:hAnsi="Times New Roman" w:cs="Times New Roman"/>
        </w:rPr>
        <w:t>The legislation register has been in operation since 12 September 2001. To date, it has always been possible to notify material on the register on the date requested. However, it is a prudent and necessary part of risk management planning to have alternatives in place should the need arise.</w:t>
      </w:r>
    </w:p>
    <w:p w14:paraId="5E65ED2B" w14:textId="77777777" w:rsidR="00B70D93" w:rsidRPr="000A5C41" w:rsidRDefault="00B70D93" w:rsidP="00B70D93">
      <w:pPr>
        <w:rPr>
          <w:b/>
          <w:i/>
        </w:rPr>
      </w:pPr>
      <w:r w:rsidRPr="000A5C41">
        <w:rPr>
          <w:b/>
          <w:i/>
        </w:rPr>
        <w:t>(A2015-15)</w:t>
      </w:r>
    </w:p>
    <w:p w14:paraId="07487A91" w14:textId="7BC2DF3D" w:rsidR="00B70D93" w:rsidRDefault="00B70D93" w:rsidP="00B70D93">
      <w:r>
        <w:t>A2015-15 omitted example 2 from s 69 (2) (b).</w:t>
      </w:r>
      <w:r w:rsidR="00D66DFE">
        <w:t xml:space="preserve"> </w:t>
      </w:r>
      <w:r>
        <w:t>The explanatory note is as follows:</w:t>
      </w:r>
    </w:p>
    <w:p w14:paraId="0292CE64" w14:textId="77777777" w:rsidR="00B70D93" w:rsidRPr="00F864D6" w:rsidRDefault="00B70D93" w:rsidP="000A5C41">
      <w:pPr>
        <w:spacing w:after="360"/>
        <w:ind w:left="720"/>
        <w:rPr>
          <w:rFonts w:ascii="Times New Roman" w:hAnsi="Times New Roman" w:cs="Times New Roman"/>
        </w:rPr>
      </w:pPr>
      <w:r w:rsidRPr="00F864D6">
        <w:rPr>
          <w:rFonts w:ascii="Times New Roman" w:hAnsi="Times New Roman" w:cs="Times New Roman"/>
        </w:rPr>
        <w:t>This amendment omits a reference to the gazette as an example of a place the parliamentary counsel considers appropriate for notifying the disallowance of a subordinate law or disallowable instrument if it is not practicable to notify the disallowance in the ACT legislation register. The example is redundant because the gazette is now published in the ACT legislation register.</w:t>
      </w:r>
    </w:p>
    <w:p w14:paraId="55049144" w14:textId="77777777" w:rsidR="00B70D93" w:rsidRDefault="00B70D93" w:rsidP="00B5145F">
      <w:pPr>
        <w:pStyle w:val="Heading3"/>
      </w:pPr>
      <w:bookmarkStart w:id="109" w:name="_Toc474939560"/>
      <w:bookmarkStart w:id="110" w:name="_Toc179376708"/>
      <w:r w:rsidRPr="002C3535">
        <w:rPr>
          <w:szCs w:val="20"/>
        </w:rPr>
        <w:t xml:space="preserve">Section </w:t>
      </w:r>
      <w:r w:rsidRPr="002C3535">
        <w:t>70</w:t>
      </w:r>
      <w:r>
        <w:tab/>
      </w:r>
      <w:r w:rsidRPr="002C3535">
        <w:t>Making of amendment restoring effect of law within 6 months after</w:t>
      </w:r>
      <w:r w:rsidR="000A5C41">
        <w:t xml:space="preserve"> </w:t>
      </w:r>
      <w:r w:rsidRPr="002C3535">
        <w:t>amendment</w:t>
      </w:r>
      <w:bookmarkEnd w:id="109"/>
      <w:bookmarkEnd w:id="110"/>
      <w:r w:rsidRPr="002C3535">
        <w:t xml:space="preserve"> </w:t>
      </w:r>
    </w:p>
    <w:p w14:paraId="2B45CDBA" w14:textId="77777777" w:rsidR="00B70D93" w:rsidRPr="000A5C41" w:rsidRDefault="00B70D93" w:rsidP="00B70D93">
      <w:pPr>
        <w:rPr>
          <w:b/>
          <w:i/>
        </w:rPr>
      </w:pPr>
      <w:r w:rsidRPr="000A5C41">
        <w:rPr>
          <w:b/>
          <w:i/>
        </w:rPr>
        <w:t>(A2001-14)</w:t>
      </w:r>
    </w:p>
    <w:p w14:paraId="2FF211E4" w14:textId="77777777" w:rsidR="00B70D93" w:rsidRDefault="00B70D93" w:rsidP="00B70D93">
      <w:r>
        <w:t>A2001-14 inserted the section. The explanatory statement provides:</w:t>
      </w:r>
    </w:p>
    <w:p w14:paraId="002D21C6" w14:textId="3763E2D9" w:rsidR="00B70D93" w:rsidRPr="00F864D6" w:rsidRDefault="00B70D93" w:rsidP="00432465">
      <w:pPr>
        <w:tabs>
          <w:tab w:val="left" w:pos="1876"/>
        </w:tabs>
        <w:spacing w:after="60"/>
        <w:ind w:left="720"/>
        <w:rPr>
          <w:rFonts w:ascii="TimesNewRoman" w:hAnsi="TimesNewRoman" w:cs="TimesNewRoman"/>
        </w:rPr>
      </w:pPr>
      <w:r w:rsidRPr="00F864D6">
        <w:rPr>
          <w:rFonts w:ascii="TimesNewRoman" w:hAnsi="TimesNewRoman" w:cs="TimesNewRoman"/>
        </w:rPr>
        <w:t>Clause 58</w:t>
      </w:r>
      <w:r w:rsidR="00432465">
        <w:rPr>
          <w:rFonts w:ascii="TimesNewRoman" w:hAnsi="TimesNewRoman" w:cs="TimesNewRoman"/>
        </w:rPr>
        <w:tab/>
      </w:r>
      <w:r w:rsidRPr="00432465">
        <w:rPr>
          <w:rFonts w:ascii="Times New Roman" w:hAnsi="Times New Roman" w:cs="Times New Roman"/>
          <w:bCs/>
        </w:rPr>
        <w:t>Making</w:t>
      </w:r>
      <w:r w:rsidRPr="00F864D6">
        <w:rPr>
          <w:rFonts w:ascii="TimesNewRoman" w:hAnsi="TimesNewRoman" w:cs="TimesNewRoman"/>
        </w:rPr>
        <w:t xml:space="preserve"> of amendment restoring effect of law within 6 months after</w:t>
      </w:r>
      <w:r w:rsidR="00432465">
        <w:rPr>
          <w:rFonts w:ascii="TimesNewRoman" w:hAnsi="TimesNewRoman" w:cs="TimesNewRoman"/>
        </w:rPr>
        <w:t xml:space="preserve"> </w:t>
      </w:r>
      <w:r w:rsidRPr="00F864D6">
        <w:rPr>
          <w:rFonts w:ascii="TimesNewRoman" w:hAnsi="TimesNewRoman" w:cs="TimesNewRoman"/>
        </w:rPr>
        <w:t>amendment</w:t>
      </w:r>
    </w:p>
    <w:p w14:paraId="5E7547B9" w14:textId="604D04C6" w:rsidR="00B70D93" w:rsidRPr="00F864D6" w:rsidRDefault="00B70D93" w:rsidP="00432465">
      <w:pPr>
        <w:autoSpaceDE w:val="0"/>
        <w:autoSpaceDN w:val="0"/>
        <w:adjustRightInd w:val="0"/>
        <w:spacing w:after="120"/>
        <w:ind w:left="1276" w:hanging="556"/>
        <w:rPr>
          <w:rFonts w:ascii="TimesNewRoman" w:hAnsi="TimesNewRoman" w:cs="TimesNewRoman"/>
        </w:rPr>
      </w:pPr>
      <w:r w:rsidRPr="00F864D6">
        <w:rPr>
          <w:rFonts w:ascii="TimesNewRoman" w:hAnsi="TimesNewRoman" w:cs="TimesNewRoman"/>
        </w:rPr>
        <w:t>99.</w:t>
      </w:r>
      <w:r w:rsidR="00432465">
        <w:rPr>
          <w:rFonts w:ascii="TimesNewRoman" w:hAnsi="TimesNewRoman" w:cs="TimesNewRoman"/>
        </w:rPr>
        <w:tab/>
      </w:r>
      <w:r w:rsidRPr="00F864D6">
        <w:rPr>
          <w:rFonts w:ascii="TimesNewRoman" w:hAnsi="TimesNewRoman" w:cs="TimesNewRoman"/>
        </w:rPr>
        <w:t xml:space="preserve">This clause would restate subsection 6 (10) of the </w:t>
      </w:r>
      <w:r w:rsidRPr="00F864D6">
        <w:rPr>
          <w:rFonts w:ascii="TimesNewRoman" w:hAnsi="TimesNewRoman" w:cs="TimesNewRoman"/>
          <w:i/>
        </w:rPr>
        <w:t>Subordinate Laws Act 1989</w:t>
      </w:r>
      <w:r w:rsidRPr="00F864D6">
        <w:rPr>
          <w:rFonts w:ascii="TimesNewRoman" w:hAnsi="TimesNewRoman" w:cs="TimesNewRoman"/>
        </w:rPr>
        <w:t>.</w:t>
      </w:r>
    </w:p>
    <w:p w14:paraId="544D7726" w14:textId="77777777" w:rsidR="00B70D93" w:rsidRPr="000A5C41" w:rsidRDefault="00B70D93" w:rsidP="00432465">
      <w:pPr>
        <w:rPr>
          <w:b/>
          <w:i/>
        </w:rPr>
      </w:pPr>
      <w:r w:rsidRPr="000A5C41">
        <w:rPr>
          <w:b/>
          <w:i/>
        </w:rPr>
        <w:t>(A2002-11)</w:t>
      </w:r>
    </w:p>
    <w:p w14:paraId="3AE0C718" w14:textId="77777777" w:rsidR="00B70D93" w:rsidRDefault="00B70D93" w:rsidP="000A5C41">
      <w:pPr>
        <w:spacing w:after="240"/>
      </w:pPr>
      <w:r>
        <w:t>A2002-11 added s 70 (4) declaring that the provision is determinative.</w:t>
      </w:r>
    </w:p>
    <w:p w14:paraId="5C42B8D6" w14:textId="77777777" w:rsidR="00B70D93" w:rsidRPr="000A5C41" w:rsidRDefault="00B70D93" w:rsidP="00432465">
      <w:pPr>
        <w:keepNext/>
        <w:rPr>
          <w:b/>
          <w:i/>
        </w:rPr>
      </w:pPr>
      <w:r w:rsidRPr="000A5C41">
        <w:rPr>
          <w:b/>
          <w:i/>
        </w:rPr>
        <w:lastRenderedPageBreak/>
        <w:t>(A2005-20)</w:t>
      </w:r>
    </w:p>
    <w:p w14:paraId="06B9D0C6" w14:textId="7DFB331F" w:rsidR="00B70D93" w:rsidRDefault="00B70D93" w:rsidP="00B70D93">
      <w:r>
        <w:t>A2005-20 amended s 70 (2) to include reference to ‘the day the amendment is made’.</w:t>
      </w:r>
      <w:r w:rsidR="00D66DFE">
        <w:t xml:space="preserve"> </w:t>
      </w:r>
      <w:r>
        <w:t>The explanatory note is as follows:</w:t>
      </w:r>
    </w:p>
    <w:p w14:paraId="218AE60B" w14:textId="77777777" w:rsidR="00B70D93" w:rsidRPr="00F864D6" w:rsidRDefault="00B70D93" w:rsidP="000A5C41">
      <w:pPr>
        <w:autoSpaceDE w:val="0"/>
        <w:autoSpaceDN w:val="0"/>
        <w:adjustRightInd w:val="0"/>
        <w:spacing w:after="240"/>
        <w:ind w:left="720"/>
        <w:rPr>
          <w:rFonts w:ascii="TimesNewRoman" w:hAnsi="TimesNewRoman" w:cs="TimesNewRoman"/>
        </w:rPr>
      </w:pPr>
      <w:r w:rsidRPr="00F864D6">
        <w:rPr>
          <w:rFonts w:ascii="TimesNewRoman" w:hAnsi="TimesNewRoman" w:cs="TimesNewRoman"/>
        </w:rPr>
        <w:t>This amendment expressly provides that, in working out the period within which a law the same in substance as a subordinate law or disallowable instrument amended by resolution of the Legislative Assembly must not be made, the day the amendment is made is not counted. The amendment is in accordance with current drafting practice and reflects the present position under the Legislation Act, section 151 (2) and (3) (b).</w:t>
      </w:r>
    </w:p>
    <w:p w14:paraId="68A7EA9E" w14:textId="77777777" w:rsidR="00B70D93" w:rsidRPr="000A5C41" w:rsidRDefault="00B70D93" w:rsidP="00B70D93">
      <w:pPr>
        <w:rPr>
          <w:b/>
          <w:i/>
        </w:rPr>
      </w:pPr>
      <w:r w:rsidRPr="000A5C41">
        <w:rPr>
          <w:b/>
          <w:i/>
        </w:rPr>
        <w:t>(A2005-62)</w:t>
      </w:r>
    </w:p>
    <w:p w14:paraId="0CE09933" w14:textId="77777777" w:rsidR="00B70D93" w:rsidRDefault="00B70D93" w:rsidP="00B70D93">
      <w:r>
        <w:t>A2002-62 omitted ‘after’ and substituted ‘beginning on’ in s 70 (2). The explanatory note is as follows:</w:t>
      </w:r>
    </w:p>
    <w:p w14:paraId="1F61FF4A" w14:textId="77777777" w:rsidR="00B70D93" w:rsidRPr="00F864D6" w:rsidRDefault="00B70D93" w:rsidP="000A5C41">
      <w:pPr>
        <w:spacing w:after="360"/>
        <w:ind w:left="720"/>
        <w:rPr>
          <w:rFonts w:ascii="Times New Roman" w:hAnsi="Times New Roman" w:cs="Times New Roman"/>
        </w:rPr>
      </w:pPr>
      <w:r w:rsidRPr="00F864D6">
        <w:rPr>
          <w:rFonts w:ascii="Times New Roman" w:hAnsi="Times New Roman" w:cs="Times New Roman"/>
        </w:rPr>
        <w:t>This amendment makes it clear that section 70 prevents an instrument the same in substance as a subordinate law or disallowable instrument amended by the Legislative Assembly being made on the day the amendment was made.</w:t>
      </w:r>
    </w:p>
    <w:p w14:paraId="0D8B717C" w14:textId="77777777" w:rsidR="00B70D93" w:rsidRDefault="00B70D93" w:rsidP="00B5145F">
      <w:pPr>
        <w:pStyle w:val="Heading3"/>
      </w:pPr>
      <w:bookmarkStart w:id="111" w:name="_Toc474939561"/>
      <w:bookmarkStart w:id="112" w:name="_Toc179376709"/>
      <w:r w:rsidRPr="002C3535">
        <w:rPr>
          <w:szCs w:val="20"/>
        </w:rPr>
        <w:t xml:space="preserve">Section </w:t>
      </w:r>
      <w:r w:rsidRPr="002C3535">
        <w:t>71</w:t>
      </w:r>
      <w:r>
        <w:tab/>
      </w:r>
      <w:r w:rsidRPr="002C3535">
        <w:t>Effect of dissolution or expiry of Assembly on notice of motion</w:t>
      </w:r>
      <w:bookmarkEnd w:id="111"/>
      <w:bookmarkEnd w:id="112"/>
    </w:p>
    <w:p w14:paraId="398D4CFB" w14:textId="77777777" w:rsidR="00B70D93" w:rsidRPr="000A5C41" w:rsidRDefault="00B70D93" w:rsidP="00B70D93">
      <w:pPr>
        <w:rPr>
          <w:b/>
          <w:i/>
        </w:rPr>
      </w:pPr>
      <w:r w:rsidRPr="000A5C41">
        <w:rPr>
          <w:b/>
          <w:i/>
        </w:rPr>
        <w:t>(A2001-14)</w:t>
      </w:r>
    </w:p>
    <w:p w14:paraId="7CCF1617" w14:textId="77777777" w:rsidR="00B70D93" w:rsidRDefault="00B70D93" w:rsidP="00B70D93">
      <w:r>
        <w:t>A2001-14 inserted the section. The explanatory statement provides:</w:t>
      </w:r>
    </w:p>
    <w:p w14:paraId="2E36E02E" w14:textId="43F0D8C6" w:rsidR="00B70D93" w:rsidRPr="00F864D6" w:rsidRDefault="00B70D93" w:rsidP="00432465">
      <w:pPr>
        <w:tabs>
          <w:tab w:val="left" w:pos="1876"/>
        </w:tabs>
        <w:spacing w:after="60"/>
        <w:ind w:left="720"/>
        <w:rPr>
          <w:rFonts w:ascii="TimesNewRoman" w:hAnsi="TimesNewRoman" w:cs="TimesNewRoman"/>
        </w:rPr>
      </w:pPr>
      <w:r w:rsidRPr="00F864D6">
        <w:rPr>
          <w:rFonts w:ascii="TimesNewRoman" w:hAnsi="TimesNewRoman" w:cs="TimesNewRoman"/>
        </w:rPr>
        <w:t>Clause 59</w:t>
      </w:r>
      <w:r w:rsidR="00432465">
        <w:rPr>
          <w:rFonts w:ascii="TimesNewRoman" w:hAnsi="TimesNewRoman" w:cs="TimesNewRoman"/>
        </w:rPr>
        <w:tab/>
      </w:r>
      <w:r w:rsidRPr="00432465">
        <w:rPr>
          <w:rFonts w:ascii="Times New Roman" w:hAnsi="Times New Roman" w:cs="Times New Roman"/>
          <w:bCs/>
        </w:rPr>
        <w:t>Effect</w:t>
      </w:r>
      <w:r w:rsidRPr="00F864D6">
        <w:rPr>
          <w:rFonts w:ascii="TimesNewRoman" w:hAnsi="TimesNewRoman" w:cs="TimesNewRoman"/>
        </w:rPr>
        <w:t xml:space="preserve"> of dissolution or expiration of Legislative Assembly on notice of</w:t>
      </w:r>
      <w:r w:rsidR="00432465">
        <w:rPr>
          <w:rFonts w:ascii="TimesNewRoman" w:hAnsi="TimesNewRoman" w:cs="TimesNewRoman"/>
        </w:rPr>
        <w:t xml:space="preserve"> </w:t>
      </w:r>
      <w:r w:rsidRPr="00F864D6">
        <w:rPr>
          <w:rFonts w:ascii="TimesNewRoman" w:hAnsi="TimesNewRoman" w:cs="TimesNewRoman"/>
        </w:rPr>
        <w:t>motion</w:t>
      </w:r>
    </w:p>
    <w:p w14:paraId="0A4302E8" w14:textId="009B3940" w:rsidR="00B70D93" w:rsidRPr="00F864D6" w:rsidRDefault="00B70D93" w:rsidP="00432465">
      <w:pPr>
        <w:autoSpaceDE w:val="0"/>
        <w:autoSpaceDN w:val="0"/>
        <w:adjustRightInd w:val="0"/>
        <w:spacing w:after="120"/>
        <w:ind w:left="1276" w:hanging="556"/>
        <w:rPr>
          <w:rFonts w:ascii="TimesNewRoman" w:hAnsi="TimesNewRoman" w:cs="TimesNewRoman"/>
        </w:rPr>
      </w:pPr>
      <w:r w:rsidRPr="00F864D6">
        <w:rPr>
          <w:rFonts w:ascii="TimesNewRoman" w:hAnsi="TimesNewRoman" w:cs="TimesNewRoman"/>
        </w:rPr>
        <w:t>100.</w:t>
      </w:r>
      <w:r w:rsidR="00432465">
        <w:rPr>
          <w:rFonts w:ascii="TimesNewRoman" w:hAnsi="TimesNewRoman" w:cs="TimesNewRoman"/>
        </w:rPr>
        <w:tab/>
      </w:r>
      <w:r w:rsidRPr="00432465">
        <w:rPr>
          <w:rFonts w:ascii="Times New Roman" w:hAnsi="Times New Roman" w:cs="Times New Roman"/>
        </w:rPr>
        <w:t>This</w:t>
      </w:r>
      <w:r w:rsidRPr="00F864D6">
        <w:rPr>
          <w:rFonts w:ascii="TimesNewRoman" w:hAnsi="TimesNewRoman" w:cs="TimesNewRoman"/>
        </w:rPr>
        <w:t xml:space="preserve"> clause would restate subsection 6 (7B) of the </w:t>
      </w:r>
      <w:r w:rsidRPr="00F864D6">
        <w:rPr>
          <w:rFonts w:ascii="TimesNewRoman" w:hAnsi="TimesNewRoman" w:cs="TimesNewRoman"/>
          <w:i/>
        </w:rPr>
        <w:t>Subordinate Laws Act 1989</w:t>
      </w:r>
      <w:r w:rsidRPr="00F864D6">
        <w:rPr>
          <w:rFonts w:ascii="TimesNewRoman" w:hAnsi="TimesNewRoman" w:cs="TimesNewRoman"/>
        </w:rPr>
        <w:t>.</w:t>
      </w:r>
    </w:p>
    <w:p w14:paraId="47D3289E" w14:textId="77777777" w:rsidR="00B70D93" w:rsidRPr="000A5C41" w:rsidRDefault="00B70D93" w:rsidP="00B70D93">
      <w:pPr>
        <w:rPr>
          <w:b/>
          <w:i/>
        </w:rPr>
      </w:pPr>
      <w:r w:rsidRPr="000A5C41">
        <w:rPr>
          <w:b/>
          <w:i/>
        </w:rPr>
        <w:t>(A2002-11)</w:t>
      </w:r>
    </w:p>
    <w:p w14:paraId="0ACA00EE" w14:textId="77777777" w:rsidR="00B70D93" w:rsidRDefault="00B70D93" w:rsidP="000A5C41">
      <w:pPr>
        <w:spacing w:after="240"/>
      </w:pPr>
      <w:r>
        <w:t>A2002-11 added s 71 (3) declaring that the provision is determinative.</w:t>
      </w:r>
    </w:p>
    <w:p w14:paraId="0292618A" w14:textId="77777777" w:rsidR="00B70D93" w:rsidRPr="000A5C41" w:rsidRDefault="00B70D93" w:rsidP="00B70D93">
      <w:pPr>
        <w:rPr>
          <w:b/>
          <w:i/>
        </w:rPr>
      </w:pPr>
      <w:r w:rsidRPr="000A5C41">
        <w:rPr>
          <w:b/>
          <w:i/>
        </w:rPr>
        <w:t>(A2005-20)</w:t>
      </w:r>
    </w:p>
    <w:p w14:paraId="44B48BA7" w14:textId="28E53828" w:rsidR="00B70D93" w:rsidRDefault="00B70D93" w:rsidP="00B70D93">
      <w:r>
        <w:t>A2005-20 amended s 71 (1) (a) and (b) to include references to ‘the day’.</w:t>
      </w:r>
      <w:r w:rsidR="00D66DFE">
        <w:t xml:space="preserve"> </w:t>
      </w:r>
      <w:r>
        <w:t>The explanatory note for the changes is as follows:</w:t>
      </w:r>
    </w:p>
    <w:p w14:paraId="5D5E5910" w14:textId="77777777" w:rsidR="00B70D93" w:rsidRPr="00F864D6" w:rsidRDefault="00B70D93" w:rsidP="000A5C41">
      <w:pPr>
        <w:autoSpaceDE w:val="0"/>
        <w:autoSpaceDN w:val="0"/>
        <w:adjustRightInd w:val="0"/>
        <w:spacing w:after="240"/>
        <w:ind w:left="720"/>
        <w:rPr>
          <w:rFonts w:ascii="TimesNewRoman" w:hAnsi="TimesNewRoman" w:cs="TimesNewRoman"/>
        </w:rPr>
      </w:pPr>
      <w:r w:rsidRPr="00F864D6">
        <w:rPr>
          <w:rFonts w:ascii="TimesNewRoman" w:hAnsi="TimesNewRoman" w:cs="TimesNewRoman"/>
        </w:rPr>
        <w:t>This amendment clarifies how to work out a period required for the application of this section. The amendment is in accordance with current drafting practice and reflects the present position under the Legislation Act, section 151 (2) and (3) (b).</w:t>
      </w:r>
    </w:p>
    <w:p w14:paraId="078BB207" w14:textId="77777777" w:rsidR="00B70D93" w:rsidRPr="000A5C41" w:rsidRDefault="00B70D93" w:rsidP="00025145">
      <w:pPr>
        <w:keepNext/>
        <w:rPr>
          <w:b/>
          <w:i/>
        </w:rPr>
      </w:pPr>
      <w:r w:rsidRPr="000A5C41">
        <w:rPr>
          <w:b/>
          <w:i/>
        </w:rPr>
        <w:lastRenderedPageBreak/>
        <w:t>(A2005-62)</w:t>
      </w:r>
    </w:p>
    <w:p w14:paraId="153969A6" w14:textId="77777777" w:rsidR="00B70D93" w:rsidRDefault="00B70D93" w:rsidP="00432465">
      <w:pPr>
        <w:keepNext/>
      </w:pPr>
      <w:r>
        <w:t>A2002-62 omitted ‘within’ and substituted ‘not later than’ in ss 71 (1) (a) and (b). The explanatory note is as follows:</w:t>
      </w:r>
    </w:p>
    <w:p w14:paraId="5696B422" w14:textId="1A9D5DDC" w:rsidR="00B70D93" w:rsidRPr="00F864D6" w:rsidRDefault="00B70D93" w:rsidP="00467E8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The amendment of section 71 (a) is consequential on an identical amendment made to section 65</w:t>
      </w:r>
      <w:r w:rsidR="00467E8E">
        <w:rPr>
          <w:rFonts w:ascii="Times New Roman" w:hAnsi="Times New Roman" w:cs="Times New Roman"/>
        </w:rPr>
        <w:t> </w:t>
      </w:r>
      <w:r w:rsidRPr="00F864D6">
        <w:rPr>
          <w:rFonts w:ascii="Times New Roman" w:hAnsi="Times New Roman" w:cs="Times New Roman"/>
        </w:rPr>
        <w:t>(1) and section 68 (2).</w:t>
      </w:r>
    </w:p>
    <w:p w14:paraId="6E896A58" w14:textId="77777777" w:rsidR="00B70D93" w:rsidRPr="00F864D6" w:rsidRDefault="00B70D93" w:rsidP="00893432">
      <w:pPr>
        <w:autoSpaceDE w:val="0"/>
        <w:autoSpaceDN w:val="0"/>
        <w:adjustRightInd w:val="0"/>
        <w:spacing w:after="360"/>
        <w:ind w:left="720"/>
        <w:rPr>
          <w:rFonts w:ascii="Times New Roman" w:hAnsi="Times New Roman" w:cs="Times New Roman"/>
        </w:rPr>
      </w:pPr>
      <w:r w:rsidRPr="00F864D6">
        <w:rPr>
          <w:rFonts w:ascii="Times New Roman" w:hAnsi="Times New Roman" w:cs="Times New Roman"/>
        </w:rPr>
        <w:t>The amendment of section 71 (1) (b) makes it clear that section 71 applies if the Legislative Assembly is dissolved or expires on the day a notice of motion to disallow or amend a subordinate law or disallowable instrument is given in the Assembly.</w:t>
      </w:r>
    </w:p>
    <w:p w14:paraId="28C1A4B0" w14:textId="77777777" w:rsidR="00312AC3" w:rsidRPr="00757188" w:rsidRDefault="00312AC3" w:rsidP="00312AC3">
      <w:pPr>
        <w:spacing w:before="80" w:after="60"/>
        <w:sectPr w:rsidR="00312AC3" w:rsidRPr="00757188" w:rsidSect="00025145">
          <w:headerReference w:type="even" r:id="rId38"/>
          <w:headerReference w:type="default" r:id="rId39"/>
          <w:pgSz w:w="12240" w:h="15840" w:code="1"/>
          <w:pgMar w:top="1418" w:right="1418" w:bottom="1418" w:left="1418" w:header="720" w:footer="720" w:gutter="0"/>
          <w:cols w:space="720"/>
        </w:sectPr>
      </w:pPr>
      <w:bookmarkStart w:id="113" w:name="_Toc474939562"/>
    </w:p>
    <w:p w14:paraId="17C858FA" w14:textId="77777777" w:rsidR="00B70D93" w:rsidRDefault="00B70D93" w:rsidP="00D43C16">
      <w:pPr>
        <w:pStyle w:val="Heading1"/>
      </w:pPr>
      <w:bookmarkStart w:id="114" w:name="_Toc179376710"/>
      <w:r>
        <w:lastRenderedPageBreak/>
        <w:t>Chapter 8</w:t>
      </w:r>
      <w:r>
        <w:tab/>
        <w:t>Commencement and exercise of powers before commencement</w:t>
      </w:r>
      <w:bookmarkEnd w:id="113"/>
      <w:bookmarkEnd w:id="114"/>
    </w:p>
    <w:p w14:paraId="7C0A1BD9" w14:textId="77777777" w:rsidR="00B70D93" w:rsidRPr="00893432" w:rsidRDefault="00B70D93" w:rsidP="00B70D93">
      <w:pPr>
        <w:rPr>
          <w:b/>
          <w:i/>
        </w:rPr>
      </w:pPr>
      <w:r w:rsidRPr="00893432">
        <w:rPr>
          <w:b/>
          <w:i/>
        </w:rPr>
        <w:t>(A2001-14)</w:t>
      </w:r>
    </w:p>
    <w:p w14:paraId="2ADB5A68" w14:textId="77777777" w:rsidR="00B70D93" w:rsidRDefault="00B70D93" w:rsidP="00B70D93">
      <w:r>
        <w:t>A2001-14 inserted the chapter. The explanatory statement provides:</w:t>
      </w:r>
    </w:p>
    <w:p w14:paraId="3C2803F3" w14:textId="61E1DEC3" w:rsidR="00B70D93" w:rsidRPr="00F864D6" w:rsidRDefault="00B70D93" w:rsidP="00467E8E">
      <w:pPr>
        <w:autoSpaceDE w:val="0"/>
        <w:autoSpaceDN w:val="0"/>
        <w:adjustRightInd w:val="0"/>
        <w:spacing w:after="120"/>
        <w:ind w:left="1276" w:hanging="556"/>
        <w:rPr>
          <w:rFonts w:ascii="TimesNewRoman" w:hAnsi="TimesNewRoman" w:cs="TimesNewRoman"/>
        </w:rPr>
      </w:pPr>
      <w:r w:rsidRPr="00F864D6">
        <w:rPr>
          <w:rFonts w:ascii="TimesNewRoman" w:hAnsi="TimesNewRoman" w:cs="TimesNewRoman"/>
        </w:rPr>
        <w:t>101.</w:t>
      </w:r>
      <w:r w:rsidR="00467E8E">
        <w:rPr>
          <w:rFonts w:ascii="TimesNewRoman" w:hAnsi="TimesNewRoman" w:cs="TimesNewRoman"/>
        </w:rPr>
        <w:tab/>
      </w:r>
      <w:r w:rsidRPr="00467E8E">
        <w:rPr>
          <w:rFonts w:ascii="Times New Roman" w:hAnsi="Times New Roman" w:cs="Times New Roman"/>
        </w:rPr>
        <w:t>This</w:t>
      </w:r>
      <w:r w:rsidRPr="00F864D6">
        <w:rPr>
          <w:rFonts w:ascii="TimesNewRoman" w:hAnsi="TimesNewRoman" w:cs="TimesNewRoman"/>
        </w:rPr>
        <w:t xml:space="preserve"> Chapter would bring together the relevant provisions from the </w:t>
      </w:r>
      <w:r w:rsidRPr="00F864D6">
        <w:rPr>
          <w:rFonts w:ascii="TimesNewRoman" w:hAnsi="TimesNewRoman" w:cs="TimesNewRoman"/>
          <w:i/>
        </w:rPr>
        <w:t>Interpretation Act 1967</w:t>
      </w:r>
      <w:r w:rsidRPr="00F864D6">
        <w:rPr>
          <w:rFonts w:ascii="TimesNewRoman" w:hAnsi="TimesNewRoman" w:cs="TimesNewRoman"/>
        </w:rPr>
        <w:t xml:space="preserve"> and the </w:t>
      </w:r>
      <w:r w:rsidRPr="00F864D6">
        <w:rPr>
          <w:rFonts w:ascii="TimesNewRoman" w:hAnsi="TimesNewRoman" w:cs="TimesNewRoman"/>
          <w:i/>
        </w:rPr>
        <w:t>Subordinate Laws Act 1989</w:t>
      </w:r>
      <w:r w:rsidRPr="00F864D6">
        <w:rPr>
          <w:rFonts w:ascii="TimesNewRoman" w:hAnsi="TimesNewRoman" w:cs="TimesNewRoman"/>
        </w:rPr>
        <w:t xml:space="preserve"> and restate them more simply.</w:t>
      </w:r>
    </w:p>
    <w:p w14:paraId="4DDE8903" w14:textId="6CCA0D7E" w:rsidR="00B70D93" w:rsidRPr="00F864D6" w:rsidRDefault="00B70D93" w:rsidP="00467E8E">
      <w:pPr>
        <w:autoSpaceDE w:val="0"/>
        <w:autoSpaceDN w:val="0"/>
        <w:adjustRightInd w:val="0"/>
        <w:spacing w:after="240"/>
        <w:ind w:left="1276" w:hanging="556"/>
      </w:pPr>
      <w:r w:rsidRPr="00F864D6">
        <w:rPr>
          <w:rFonts w:ascii="TimesNewRoman" w:hAnsi="TimesNewRoman" w:cs="TimesNewRoman"/>
        </w:rPr>
        <w:t>102.</w:t>
      </w:r>
      <w:r w:rsidR="00467E8E">
        <w:rPr>
          <w:rFonts w:ascii="TimesNewRoman" w:hAnsi="TimesNewRoman" w:cs="TimesNewRoman"/>
        </w:rPr>
        <w:tab/>
      </w:r>
      <w:r w:rsidRPr="00F864D6">
        <w:rPr>
          <w:rFonts w:ascii="TimesNewRoman" w:hAnsi="TimesNewRoman" w:cs="TimesNewRoman"/>
        </w:rPr>
        <w:t xml:space="preserve">At </w:t>
      </w:r>
      <w:r w:rsidRPr="00467E8E">
        <w:rPr>
          <w:rFonts w:ascii="Times New Roman" w:hAnsi="Times New Roman" w:cs="Times New Roman"/>
        </w:rPr>
        <w:t>present</w:t>
      </w:r>
      <w:r w:rsidRPr="00F864D6">
        <w:rPr>
          <w:rFonts w:ascii="TimesNewRoman" w:hAnsi="TimesNewRoman" w:cs="TimesNewRoman"/>
        </w:rPr>
        <w:t xml:space="preserve">, the </w:t>
      </w:r>
      <w:r w:rsidRPr="00F864D6">
        <w:rPr>
          <w:rFonts w:ascii="TimesNewRoman" w:hAnsi="TimesNewRoman" w:cs="TimesNewRoman"/>
          <w:i/>
        </w:rPr>
        <w:t>Subordinate Laws Act 1989</w:t>
      </w:r>
      <w:r w:rsidRPr="00F864D6">
        <w:rPr>
          <w:rFonts w:ascii="TimesNewRoman" w:hAnsi="TimesNewRoman" w:cs="TimesNewRoman"/>
        </w:rPr>
        <w:t xml:space="preserve"> operates, in relation to the matters dealt with in this Chapter, largely by reference to the provisions of the </w:t>
      </w:r>
      <w:r w:rsidRPr="00F864D6">
        <w:rPr>
          <w:rFonts w:ascii="TimesNewRoman" w:hAnsi="TimesNewRoman" w:cs="TimesNewRoman"/>
          <w:i/>
        </w:rPr>
        <w:t>Interpretation Act 1967</w:t>
      </w:r>
      <w:r w:rsidRPr="00F864D6">
        <w:rPr>
          <w:rFonts w:ascii="TimesNewRoman" w:hAnsi="TimesNewRoman" w:cs="TimesNewRoman"/>
        </w:rPr>
        <w:t>, which applies to Acts. Those provisions are applied by reference (indirectly) to subordinate laws, disallowable instruments and administrative instruments (see</w:t>
      </w:r>
      <w:r w:rsidR="00467E8E">
        <w:rPr>
          <w:rFonts w:ascii="TimesNewRoman" w:hAnsi="TimesNewRoman" w:cs="TimesNewRoman"/>
        </w:rPr>
        <w:t xml:space="preserve"> </w:t>
      </w:r>
      <w:r w:rsidRPr="00F864D6">
        <w:rPr>
          <w:rFonts w:ascii="TimesNewRoman" w:hAnsi="TimesNewRoman" w:cs="TimesNewRoman"/>
          <w:i/>
        </w:rPr>
        <w:t>Subordinate Laws Act 1989</w:t>
      </w:r>
      <w:r w:rsidRPr="00F864D6">
        <w:rPr>
          <w:rFonts w:ascii="TimesNewRoman" w:hAnsi="TimesNewRoman" w:cs="TimesNewRoman"/>
        </w:rPr>
        <w:t>, s</w:t>
      </w:r>
      <w:r w:rsidR="00467E8E">
        <w:rPr>
          <w:rFonts w:ascii="TimesNewRoman" w:hAnsi="TimesNewRoman" w:cs="TimesNewRoman"/>
        </w:rPr>
        <w:t> </w:t>
      </w:r>
      <w:r w:rsidRPr="00F864D6">
        <w:rPr>
          <w:rFonts w:ascii="TimesNewRoman" w:hAnsi="TimesNewRoman" w:cs="TimesNewRoman"/>
        </w:rPr>
        <w:t xml:space="preserve">9 (1) and s 10)). This makes the relevant law difficult to find and understand. By contrast, the provisions of the Chapter expressly provide for the application of their provisions to statutory instruments or particular kinds of statutory </w:t>
      </w:r>
      <w:r w:rsidRPr="00F864D6">
        <w:rPr>
          <w:rFonts w:ascii="Times New Roman" w:hAnsi="Times New Roman" w:cs="Times New Roman"/>
        </w:rPr>
        <w:t>instruments.</w:t>
      </w:r>
    </w:p>
    <w:p w14:paraId="6D3B0B68" w14:textId="77777777" w:rsidR="00B70D93" w:rsidRDefault="00B70D93" w:rsidP="00B5145F">
      <w:pPr>
        <w:pStyle w:val="Heading3"/>
      </w:pPr>
      <w:bookmarkStart w:id="115" w:name="_Toc474939563"/>
      <w:bookmarkStart w:id="116" w:name="_Toc179376711"/>
      <w:r w:rsidRPr="00C657EC">
        <w:rPr>
          <w:szCs w:val="20"/>
        </w:rPr>
        <w:t xml:space="preserve">Section </w:t>
      </w:r>
      <w:r w:rsidRPr="00C657EC">
        <w:t>72</w:t>
      </w:r>
      <w:r w:rsidRPr="00C657EC">
        <w:tab/>
        <w:t xml:space="preserve">Meaning of </w:t>
      </w:r>
      <w:r w:rsidRPr="00893432">
        <w:rPr>
          <w:i/>
        </w:rPr>
        <w:t>law</w:t>
      </w:r>
      <w:r w:rsidRPr="00C657EC">
        <w:t>—</w:t>
      </w:r>
      <w:proofErr w:type="spellStart"/>
      <w:r w:rsidRPr="00C657EC">
        <w:t>ch</w:t>
      </w:r>
      <w:proofErr w:type="spellEnd"/>
      <w:r w:rsidRPr="00C657EC">
        <w:t xml:space="preserve"> 8</w:t>
      </w:r>
      <w:bookmarkEnd w:id="115"/>
      <w:bookmarkEnd w:id="116"/>
    </w:p>
    <w:p w14:paraId="0D319463" w14:textId="77777777" w:rsidR="00B70D93" w:rsidRPr="00893432" w:rsidRDefault="00B70D93" w:rsidP="00B70D93">
      <w:pPr>
        <w:rPr>
          <w:b/>
          <w:i/>
        </w:rPr>
      </w:pPr>
      <w:r w:rsidRPr="00893432">
        <w:rPr>
          <w:b/>
          <w:i/>
        </w:rPr>
        <w:t>(A2001-14)</w:t>
      </w:r>
    </w:p>
    <w:p w14:paraId="42165A54" w14:textId="77777777" w:rsidR="00B70D93" w:rsidRDefault="00B70D93" w:rsidP="00B70D93">
      <w:r>
        <w:t>A2001-14 inserted the section. The explanatory statement provides:</w:t>
      </w:r>
    </w:p>
    <w:p w14:paraId="6E94237A" w14:textId="265DB715" w:rsidR="00B70D93" w:rsidRPr="00F864D6" w:rsidRDefault="00B70D93" w:rsidP="00467E8E">
      <w:pPr>
        <w:tabs>
          <w:tab w:val="left" w:pos="1876"/>
        </w:tabs>
        <w:spacing w:after="60"/>
        <w:ind w:left="720"/>
        <w:rPr>
          <w:rFonts w:ascii="TimesNewRoman" w:hAnsi="TimesNewRoman" w:cs="TimesNewRoman"/>
        </w:rPr>
      </w:pPr>
      <w:r w:rsidRPr="00F864D6">
        <w:rPr>
          <w:rFonts w:ascii="TimesNewRoman" w:hAnsi="TimesNewRoman" w:cs="TimesNewRoman"/>
        </w:rPr>
        <w:t>Clause 60</w:t>
      </w:r>
      <w:r w:rsidR="00467E8E">
        <w:rPr>
          <w:rFonts w:ascii="TimesNewRoman" w:hAnsi="TimesNewRoman" w:cs="TimesNewRoman"/>
        </w:rPr>
        <w:tab/>
      </w:r>
      <w:r w:rsidRPr="00467E8E">
        <w:rPr>
          <w:rFonts w:ascii="Times New Roman" w:hAnsi="Times New Roman" w:cs="Times New Roman"/>
          <w:bCs/>
        </w:rPr>
        <w:t>Meaning</w:t>
      </w:r>
      <w:r w:rsidRPr="00F864D6">
        <w:rPr>
          <w:rFonts w:ascii="TimesNewRoman" w:hAnsi="TimesNewRoman" w:cs="TimesNewRoman"/>
        </w:rPr>
        <w:t xml:space="preserve"> of law in </w:t>
      </w:r>
      <w:proofErr w:type="spellStart"/>
      <w:r w:rsidRPr="00F864D6">
        <w:rPr>
          <w:rFonts w:ascii="TimesNewRoman" w:hAnsi="TimesNewRoman" w:cs="TimesNewRoman"/>
        </w:rPr>
        <w:t>ch</w:t>
      </w:r>
      <w:proofErr w:type="spellEnd"/>
      <w:r w:rsidRPr="00F864D6">
        <w:rPr>
          <w:rFonts w:ascii="TimesNewRoman" w:hAnsi="TimesNewRoman" w:cs="TimesNewRoman"/>
        </w:rPr>
        <w:t xml:space="preserve"> 7</w:t>
      </w:r>
    </w:p>
    <w:p w14:paraId="6485E9C2" w14:textId="23CF34F0" w:rsidR="00B70D93" w:rsidRPr="00F864D6" w:rsidRDefault="00B70D93" w:rsidP="00467E8E">
      <w:pPr>
        <w:autoSpaceDE w:val="0"/>
        <w:autoSpaceDN w:val="0"/>
        <w:adjustRightInd w:val="0"/>
        <w:spacing w:after="120"/>
        <w:ind w:left="1276" w:hanging="556"/>
        <w:rPr>
          <w:rFonts w:ascii="TimesNewRoman" w:hAnsi="TimesNewRoman" w:cs="TimesNewRoman"/>
        </w:rPr>
      </w:pPr>
      <w:r w:rsidRPr="00F864D6">
        <w:rPr>
          <w:rFonts w:ascii="TimesNewRoman" w:hAnsi="TimesNewRoman" w:cs="TimesNewRoman"/>
        </w:rPr>
        <w:t>103.</w:t>
      </w:r>
      <w:r w:rsidR="00467E8E">
        <w:rPr>
          <w:rFonts w:ascii="TimesNewRoman" w:hAnsi="TimesNewRoman" w:cs="TimesNewRoman"/>
        </w:rPr>
        <w:tab/>
      </w:r>
      <w:r w:rsidRPr="00467E8E">
        <w:rPr>
          <w:rFonts w:ascii="Times New Roman" w:hAnsi="Times New Roman" w:cs="Times New Roman"/>
        </w:rPr>
        <w:t>This</w:t>
      </w:r>
      <w:r w:rsidRPr="00F864D6">
        <w:rPr>
          <w:rFonts w:ascii="TimesNewRoman" w:hAnsi="TimesNewRoman" w:cs="TimesNewRoman"/>
        </w:rPr>
        <w:t xml:space="preserve"> is a machinery provision to avoid the need for separate references to Acts,</w:t>
      </w:r>
      <w:r w:rsidR="00467E8E">
        <w:rPr>
          <w:rFonts w:ascii="TimesNewRoman" w:hAnsi="TimesNewRoman" w:cs="TimesNewRoman"/>
        </w:rPr>
        <w:t xml:space="preserve"> </w:t>
      </w:r>
      <w:r w:rsidRPr="00F864D6">
        <w:rPr>
          <w:rFonts w:ascii="TimesNewRoman" w:hAnsi="TimesNewRoman" w:cs="TimesNewRoman"/>
        </w:rPr>
        <w:t>subordinate laws and disallowable instruments (and their provisions).</w:t>
      </w:r>
    </w:p>
    <w:p w14:paraId="0065924B" w14:textId="77777777" w:rsidR="00B70D93" w:rsidRPr="00893432" w:rsidRDefault="00B70D93" w:rsidP="00B70D93">
      <w:pPr>
        <w:rPr>
          <w:b/>
          <w:i/>
        </w:rPr>
      </w:pPr>
      <w:r w:rsidRPr="00893432">
        <w:rPr>
          <w:b/>
          <w:i/>
        </w:rPr>
        <w:t>(A2004-42)</w:t>
      </w:r>
    </w:p>
    <w:p w14:paraId="53AA006A" w14:textId="7CA80ECD" w:rsidR="00B70D93" w:rsidRPr="00F864D6" w:rsidRDefault="00B70D93" w:rsidP="00B70D93">
      <w:r w:rsidRPr="00F864D6">
        <w:t>A2004-42 substituted the definition of ‘law’.</w:t>
      </w:r>
      <w:r w:rsidR="00D66DFE">
        <w:t xml:space="preserve"> </w:t>
      </w:r>
      <w:r w:rsidRPr="00F864D6">
        <w:t>The explanatory note is as follows:</w:t>
      </w:r>
    </w:p>
    <w:p w14:paraId="3BDED30D" w14:textId="6C143334" w:rsidR="00B70D93" w:rsidRPr="00F864D6" w:rsidRDefault="00B70D93" w:rsidP="00467E8E">
      <w:pPr>
        <w:autoSpaceDE w:val="0"/>
        <w:autoSpaceDN w:val="0"/>
        <w:adjustRightInd w:val="0"/>
        <w:spacing w:after="60"/>
        <w:ind w:left="720"/>
        <w:rPr>
          <w:rFonts w:ascii="TimesNewRoman" w:hAnsi="TimesNewRoman" w:cs="TimesNewRoman"/>
        </w:rPr>
      </w:pPr>
      <w:r w:rsidRPr="00F864D6">
        <w:rPr>
          <w:rFonts w:ascii="TimesNewRoman" w:hAnsi="TimesNewRoman" w:cs="TimesNewRoman"/>
        </w:rPr>
        <w:t>This amendment includes all statutory instruments in the definition of law for chapter</w:t>
      </w:r>
      <w:r w:rsidR="00BF42CC">
        <w:rPr>
          <w:rFonts w:ascii="TimesNewRoman" w:hAnsi="TimesNewRoman" w:cs="TimesNewRoman"/>
        </w:rPr>
        <w:t xml:space="preserve"> </w:t>
      </w:r>
      <w:r w:rsidRPr="00F864D6">
        <w:rPr>
          <w:rFonts w:ascii="TimesNewRoman" w:hAnsi="TimesNewRoman" w:cs="TimesNewRoman"/>
        </w:rPr>
        <w:t>8 (Commencement and exercise of powers before commencement). At present a number of provisions of the chapter apply to statutory instruments that are not subordinate laws or disallowable instruments, but the following sections do not apply:</w:t>
      </w:r>
    </w:p>
    <w:p w14:paraId="6E537B34" w14:textId="77777777" w:rsidR="00B70D93" w:rsidRPr="00F864D6" w:rsidRDefault="00B70D93" w:rsidP="00467E8E">
      <w:pPr>
        <w:pStyle w:val="ListParagraph"/>
        <w:numPr>
          <w:ilvl w:val="0"/>
          <w:numId w:val="10"/>
        </w:numPr>
        <w:autoSpaceDE w:val="0"/>
        <w:autoSpaceDN w:val="0"/>
        <w:adjustRightInd w:val="0"/>
        <w:spacing w:after="60"/>
        <w:ind w:left="1077" w:hanging="357"/>
        <w:contextualSpacing w:val="0"/>
        <w:rPr>
          <w:rFonts w:ascii="TimesNewRoman" w:hAnsi="TimesNewRoman" w:cs="TimesNewRoman"/>
        </w:rPr>
      </w:pPr>
      <w:r w:rsidRPr="00F864D6">
        <w:rPr>
          <w:rFonts w:ascii="TimesNewRoman" w:hAnsi="TimesNewRoman" w:cs="TimesNewRoman"/>
        </w:rPr>
        <w:t>section 75 (Commencement of naming and commencement provisions on notification day)</w:t>
      </w:r>
    </w:p>
    <w:p w14:paraId="13AA5FCC" w14:textId="77777777" w:rsidR="00B70D93" w:rsidRPr="00F864D6" w:rsidRDefault="00B70D93" w:rsidP="00467E8E">
      <w:pPr>
        <w:pStyle w:val="ListParagraph"/>
        <w:numPr>
          <w:ilvl w:val="0"/>
          <w:numId w:val="10"/>
        </w:numPr>
        <w:autoSpaceDE w:val="0"/>
        <w:autoSpaceDN w:val="0"/>
        <w:adjustRightInd w:val="0"/>
        <w:spacing w:after="60"/>
        <w:ind w:left="1077" w:hanging="357"/>
        <w:contextualSpacing w:val="0"/>
        <w:rPr>
          <w:rFonts w:ascii="TimesNewRoman" w:hAnsi="TimesNewRoman" w:cs="TimesNewRoman"/>
        </w:rPr>
      </w:pPr>
      <w:r w:rsidRPr="00F864D6">
        <w:rPr>
          <w:rFonts w:ascii="TimesNewRoman" w:hAnsi="TimesNewRoman" w:cs="TimesNewRoman"/>
        </w:rPr>
        <w:t>section 78 (Separate commencement of amendment)</w:t>
      </w:r>
    </w:p>
    <w:p w14:paraId="0A29C9CA" w14:textId="77777777" w:rsidR="00B70D93" w:rsidRPr="00F864D6" w:rsidRDefault="00B70D93" w:rsidP="00467E8E">
      <w:pPr>
        <w:pStyle w:val="ListParagraph"/>
        <w:numPr>
          <w:ilvl w:val="0"/>
          <w:numId w:val="10"/>
        </w:numPr>
        <w:autoSpaceDE w:val="0"/>
        <w:autoSpaceDN w:val="0"/>
        <w:adjustRightInd w:val="0"/>
        <w:spacing w:after="60"/>
        <w:ind w:left="1077" w:hanging="357"/>
        <w:contextualSpacing w:val="0"/>
        <w:rPr>
          <w:rFonts w:ascii="TimesNewRoman" w:hAnsi="TimesNewRoman" w:cs="TimesNewRoman"/>
        </w:rPr>
      </w:pPr>
      <w:r w:rsidRPr="00F864D6">
        <w:rPr>
          <w:rFonts w:ascii="TimesNewRoman" w:hAnsi="TimesNewRoman" w:cs="TimesNewRoman"/>
        </w:rPr>
        <w:t>section 79 (Automatic commencement of postponed law)</w:t>
      </w:r>
    </w:p>
    <w:p w14:paraId="002EF219" w14:textId="77777777" w:rsidR="00B70D93" w:rsidRPr="00F864D6" w:rsidRDefault="00B70D93" w:rsidP="00467E8E">
      <w:pPr>
        <w:pStyle w:val="ListParagraph"/>
        <w:numPr>
          <w:ilvl w:val="0"/>
          <w:numId w:val="10"/>
        </w:numPr>
        <w:autoSpaceDE w:val="0"/>
        <w:autoSpaceDN w:val="0"/>
        <w:adjustRightInd w:val="0"/>
        <w:spacing w:after="60"/>
        <w:ind w:left="1077" w:hanging="357"/>
        <w:contextualSpacing w:val="0"/>
        <w:rPr>
          <w:rFonts w:ascii="TimesNewRoman" w:hAnsi="TimesNewRoman" w:cs="TimesNewRoman"/>
        </w:rPr>
      </w:pPr>
      <w:r w:rsidRPr="00F864D6">
        <w:rPr>
          <w:rFonts w:ascii="TimesNewRoman" w:hAnsi="TimesNewRoman" w:cs="TimesNewRoman"/>
        </w:rPr>
        <w:t xml:space="preserve">section 79A (Commencement of amendment of </w:t>
      </w:r>
      <w:proofErr w:type="spellStart"/>
      <w:r w:rsidRPr="00F864D6">
        <w:rPr>
          <w:rFonts w:ascii="TimesNewRoman" w:hAnsi="TimesNewRoman" w:cs="TimesNewRoman"/>
        </w:rPr>
        <w:t>uncommenced</w:t>
      </w:r>
      <w:proofErr w:type="spellEnd"/>
      <w:r w:rsidRPr="00F864D6">
        <w:rPr>
          <w:rFonts w:ascii="TimesNewRoman" w:hAnsi="TimesNewRoman" w:cs="TimesNewRoman"/>
        </w:rPr>
        <w:t xml:space="preserve"> law)</w:t>
      </w:r>
    </w:p>
    <w:p w14:paraId="240A66E6" w14:textId="77777777" w:rsidR="00B70D93" w:rsidRPr="00F864D6" w:rsidRDefault="00B70D93" w:rsidP="00467E8E">
      <w:pPr>
        <w:pStyle w:val="ListParagraph"/>
        <w:numPr>
          <w:ilvl w:val="0"/>
          <w:numId w:val="10"/>
        </w:numPr>
        <w:autoSpaceDE w:val="0"/>
        <w:autoSpaceDN w:val="0"/>
        <w:adjustRightInd w:val="0"/>
        <w:spacing w:after="60"/>
        <w:ind w:left="1077" w:hanging="357"/>
        <w:contextualSpacing w:val="0"/>
        <w:rPr>
          <w:rFonts w:ascii="TimesNewRoman" w:hAnsi="TimesNewRoman" w:cs="TimesNewRoman"/>
        </w:rPr>
      </w:pPr>
      <w:r w:rsidRPr="00F864D6">
        <w:rPr>
          <w:rFonts w:ascii="TimesNewRoman" w:hAnsi="TimesNewRoman" w:cs="TimesNewRoman"/>
        </w:rPr>
        <w:t>section 80 (References to commencement of law)</w:t>
      </w:r>
    </w:p>
    <w:p w14:paraId="3E1A59C7" w14:textId="77777777" w:rsidR="00B70D93" w:rsidRPr="00F864D6" w:rsidRDefault="00B70D93" w:rsidP="00B1143C">
      <w:pPr>
        <w:pStyle w:val="ListParagraph"/>
        <w:numPr>
          <w:ilvl w:val="0"/>
          <w:numId w:val="10"/>
        </w:numPr>
        <w:autoSpaceDE w:val="0"/>
        <w:autoSpaceDN w:val="0"/>
        <w:adjustRightInd w:val="0"/>
        <w:spacing w:after="120"/>
        <w:ind w:left="1077" w:hanging="357"/>
        <w:contextualSpacing w:val="0"/>
        <w:rPr>
          <w:rFonts w:ascii="TimesNewRoman" w:hAnsi="TimesNewRoman" w:cs="TimesNewRoman"/>
        </w:rPr>
      </w:pPr>
      <w:r w:rsidRPr="00F864D6">
        <w:rPr>
          <w:rFonts w:ascii="TimesNewRoman" w:hAnsi="TimesNewRoman" w:cs="TimesNewRoman"/>
        </w:rPr>
        <w:t>section 81 (Exercise of powers between notification and commencement).</w:t>
      </w:r>
    </w:p>
    <w:p w14:paraId="13F2EF74" w14:textId="77777777" w:rsidR="00B70D93" w:rsidRPr="00F864D6" w:rsidRDefault="00B70D93" w:rsidP="00893432">
      <w:pPr>
        <w:autoSpaceDE w:val="0"/>
        <w:autoSpaceDN w:val="0"/>
        <w:adjustRightInd w:val="0"/>
        <w:spacing w:after="240"/>
        <w:ind w:left="720"/>
        <w:rPr>
          <w:rFonts w:ascii="TimesNewRoman" w:hAnsi="TimesNewRoman" w:cs="TimesNewRoman"/>
        </w:rPr>
      </w:pPr>
      <w:r w:rsidRPr="00F864D6">
        <w:rPr>
          <w:rFonts w:ascii="TimesNewRoman" w:hAnsi="TimesNewRoman" w:cs="TimesNewRoman"/>
        </w:rPr>
        <w:t xml:space="preserve">There is no reason in principle why these sections should not apply (with any necessary changes) to statutory instruments such as notifiable instruments. There is considerable advantage to users of </w:t>
      </w:r>
      <w:r w:rsidRPr="00F864D6">
        <w:rPr>
          <w:rFonts w:ascii="TimesNewRoman" w:hAnsi="TimesNewRoman" w:cs="TimesNewRoman"/>
        </w:rPr>
        <w:lastRenderedPageBreak/>
        <w:t>ACT legislation in having the provisions of the chapter apply as consistently as possible to all statutory instruments.</w:t>
      </w:r>
    </w:p>
    <w:p w14:paraId="69D8E58B" w14:textId="77777777" w:rsidR="00B70D93" w:rsidRPr="00893432" w:rsidRDefault="00B70D93" w:rsidP="00B70D93">
      <w:pPr>
        <w:rPr>
          <w:b/>
          <w:i/>
        </w:rPr>
      </w:pPr>
      <w:r w:rsidRPr="00893432">
        <w:rPr>
          <w:b/>
          <w:i/>
        </w:rPr>
        <w:t>(A2005-20)</w:t>
      </w:r>
    </w:p>
    <w:p w14:paraId="40EAEC5F" w14:textId="564CB81F" w:rsidR="00B70D93" w:rsidRPr="00F864D6" w:rsidRDefault="00B70D93" w:rsidP="00B70D93">
      <w:r w:rsidRPr="00F864D6">
        <w:t>A2005-20 substituted the definition of ‘law’.</w:t>
      </w:r>
      <w:r w:rsidR="00D66DFE">
        <w:t xml:space="preserve"> </w:t>
      </w:r>
      <w:r w:rsidRPr="00F864D6">
        <w:t>The explanatory note is as follows:</w:t>
      </w:r>
    </w:p>
    <w:p w14:paraId="0F7AE16A" w14:textId="77777777" w:rsidR="00B70D93" w:rsidRPr="00F864D6" w:rsidRDefault="00B70D93" w:rsidP="00893432">
      <w:pPr>
        <w:autoSpaceDE w:val="0"/>
        <w:autoSpaceDN w:val="0"/>
        <w:adjustRightInd w:val="0"/>
        <w:spacing w:after="360"/>
        <w:ind w:left="720"/>
        <w:rPr>
          <w:rFonts w:ascii="TimesNewRoman" w:hAnsi="TimesNewRoman" w:cs="TimesNewRoman"/>
        </w:rPr>
      </w:pPr>
      <w:r w:rsidRPr="00F864D6">
        <w:rPr>
          <w:rFonts w:ascii="TimesNewRoman" w:hAnsi="TimesNewRoman" w:cs="TimesNewRoman"/>
        </w:rPr>
        <w:t xml:space="preserve">This amendment revises the definition to omit unnecessary words. Under the definitions of </w:t>
      </w:r>
      <w:r w:rsidRPr="00F864D6">
        <w:rPr>
          <w:rFonts w:ascii="TimesNewRoman" w:hAnsi="TimesNewRoman" w:cs="TimesNewRoman"/>
          <w:i/>
        </w:rPr>
        <w:t>Act</w:t>
      </w:r>
      <w:r w:rsidRPr="00F864D6">
        <w:rPr>
          <w:rFonts w:ascii="TimesNewRoman" w:hAnsi="TimesNewRoman" w:cs="TimesNewRoman"/>
        </w:rPr>
        <w:t xml:space="preserve"> and </w:t>
      </w:r>
      <w:r w:rsidRPr="00F864D6">
        <w:rPr>
          <w:rFonts w:ascii="TimesNewRoman" w:hAnsi="TimesNewRoman" w:cs="TimesNewRoman"/>
          <w:i/>
        </w:rPr>
        <w:t>statutory instrument</w:t>
      </w:r>
      <w:r w:rsidRPr="00F864D6">
        <w:rPr>
          <w:rFonts w:ascii="TimesNewRoman" w:hAnsi="TimesNewRoman" w:cs="TimesNewRoman"/>
        </w:rPr>
        <w:t xml:space="preserve"> in sections 7 and 13, a reference to an Act or statutory instrument includes a reference to a provision of the Act or instrument. The amendment also inserts a note to this effect.</w:t>
      </w:r>
    </w:p>
    <w:p w14:paraId="78265E5F" w14:textId="77777777" w:rsidR="00B70D93" w:rsidRDefault="00B70D93" w:rsidP="00B5145F">
      <w:pPr>
        <w:pStyle w:val="Heading3"/>
      </w:pPr>
      <w:bookmarkStart w:id="117" w:name="_Toc474939564"/>
      <w:bookmarkStart w:id="118" w:name="_Toc179376712"/>
      <w:r w:rsidRPr="00C657EC">
        <w:rPr>
          <w:szCs w:val="20"/>
        </w:rPr>
        <w:t xml:space="preserve">Section </w:t>
      </w:r>
      <w:r w:rsidRPr="00C657EC">
        <w:t>73</w:t>
      </w:r>
      <w:r w:rsidRPr="00C657EC">
        <w:tab/>
        <w:t>General rules about commencement</w:t>
      </w:r>
      <w:bookmarkEnd w:id="117"/>
      <w:bookmarkEnd w:id="118"/>
    </w:p>
    <w:p w14:paraId="72FF4B8F" w14:textId="77777777" w:rsidR="00B70D93" w:rsidRPr="00893432" w:rsidRDefault="00B70D93" w:rsidP="00B70D93">
      <w:pPr>
        <w:rPr>
          <w:b/>
          <w:i/>
        </w:rPr>
      </w:pPr>
      <w:r w:rsidRPr="00893432">
        <w:rPr>
          <w:b/>
          <w:i/>
        </w:rPr>
        <w:t>(A2001-14)</w:t>
      </w:r>
    </w:p>
    <w:p w14:paraId="4702A044" w14:textId="77777777" w:rsidR="00B70D93" w:rsidRPr="00F864D6" w:rsidRDefault="00B70D93" w:rsidP="00B70D93">
      <w:r>
        <w:t>A2001-1</w:t>
      </w:r>
      <w:r w:rsidRPr="00F864D6">
        <w:t>4 inserted the section. The explanatory statement provides:</w:t>
      </w:r>
    </w:p>
    <w:p w14:paraId="4ACB1929" w14:textId="77BA46B5" w:rsidR="00B70D93" w:rsidRPr="00F864D6" w:rsidRDefault="00B70D93" w:rsidP="00B1143C">
      <w:pPr>
        <w:tabs>
          <w:tab w:val="left" w:pos="1876"/>
        </w:tabs>
        <w:spacing w:after="60"/>
        <w:ind w:left="720"/>
        <w:rPr>
          <w:rFonts w:ascii="TimesNewRoman" w:hAnsi="TimesNewRoman" w:cs="TimesNewRoman"/>
        </w:rPr>
      </w:pPr>
      <w:r w:rsidRPr="00F864D6">
        <w:rPr>
          <w:rFonts w:ascii="TimesNewRoman" w:hAnsi="TimesNewRoman" w:cs="TimesNewRoman"/>
        </w:rPr>
        <w:t>Clause 61</w:t>
      </w:r>
      <w:r w:rsidR="00B1143C">
        <w:rPr>
          <w:rFonts w:ascii="TimesNewRoman" w:hAnsi="TimesNewRoman" w:cs="TimesNewRoman"/>
        </w:rPr>
        <w:tab/>
      </w:r>
      <w:r w:rsidRPr="00B1143C">
        <w:rPr>
          <w:rFonts w:ascii="Times New Roman" w:hAnsi="Times New Roman" w:cs="Times New Roman"/>
          <w:bCs/>
        </w:rPr>
        <w:t>General</w:t>
      </w:r>
      <w:r w:rsidRPr="00F864D6">
        <w:rPr>
          <w:rFonts w:ascii="TimesNewRoman" w:hAnsi="TimesNewRoman" w:cs="TimesNewRoman"/>
        </w:rPr>
        <w:t xml:space="preserve"> rules about commencement</w:t>
      </w:r>
    </w:p>
    <w:p w14:paraId="6C91062B" w14:textId="7D2624BB" w:rsidR="00B70D93" w:rsidRPr="00F864D6" w:rsidRDefault="00B70D93" w:rsidP="00B1143C">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104.</w:t>
      </w:r>
      <w:r w:rsidR="00B1143C">
        <w:rPr>
          <w:rFonts w:ascii="Times New Roman" w:hAnsi="Times New Roman" w:cs="Times New Roman"/>
        </w:rPr>
        <w:tab/>
      </w:r>
      <w:r w:rsidRPr="00F864D6">
        <w:rPr>
          <w:rFonts w:ascii="Times New Roman" w:hAnsi="Times New Roman" w:cs="Times New Roman"/>
        </w:rPr>
        <w:t xml:space="preserve">Subclauses 61 (1) and (2) restate sections 10 of the </w:t>
      </w:r>
      <w:r w:rsidRPr="00F864D6">
        <w:rPr>
          <w:rFonts w:ascii="Times New Roman" w:hAnsi="Times New Roman" w:cs="Times New Roman"/>
          <w:i/>
          <w:iCs/>
        </w:rPr>
        <w:t xml:space="preserve">Interpretation Act 1967 </w:t>
      </w:r>
      <w:r w:rsidRPr="00F864D6">
        <w:rPr>
          <w:rFonts w:ascii="Times New Roman" w:hAnsi="Times New Roman" w:cs="Times New Roman"/>
        </w:rPr>
        <w:t>and</w:t>
      </w:r>
      <w:r w:rsidR="00893432">
        <w:rPr>
          <w:rFonts w:ascii="Times New Roman" w:hAnsi="Times New Roman" w:cs="Times New Roman"/>
        </w:rPr>
        <w:t xml:space="preserve"> </w:t>
      </w:r>
      <w:r w:rsidRPr="00F864D6">
        <w:rPr>
          <w:rFonts w:ascii="Times New Roman" w:hAnsi="Times New Roman" w:cs="Times New Roman"/>
        </w:rPr>
        <w:t>paragraph</w:t>
      </w:r>
      <w:r w:rsidR="00B1143C">
        <w:rPr>
          <w:rFonts w:ascii="Times New Roman" w:hAnsi="Times New Roman" w:cs="Times New Roman"/>
        </w:rPr>
        <w:t> </w:t>
      </w:r>
      <w:r w:rsidRPr="00F864D6">
        <w:rPr>
          <w:rFonts w:ascii="Times New Roman" w:hAnsi="Times New Roman" w:cs="Times New Roman"/>
        </w:rPr>
        <w:t>6</w:t>
      </w:r>
      <w:r w:rsidR="00B1143C">
        <w:rPr>
          <w:rFonts w:ascii="Times New Roman" w:hAnsi="Times New Roman" w:cs="Times New Roman"/>
        </w:rPr>
        <w:t> </w:t>
      </w:r>
      <w:r w:rsidRPr="00F864D6">
        <w:rPr>
          <w:rFonts w:ascii="Times New Roman" w:hAnsi="Times New Roman" w:cs="Times New Roman"/>
        </w:rPr>
        <w:t xml:space="preserve">(1) (b) of the </w:t>
      </w:r>
      <w:r w:rsidRPr="00F864D6">
        <w:rPr>
          <w:rFonts w:ascii="Times New Roman" w:hAnsi="Times New Roman" w:cs="Times New Roman"/>
          <w:i/>
          <w:iCs/>
        </w:rPr>
        <w:t xml:space="preserve">Subordinate Laws Act 1989 </w:t>
      </w:r>
      <w:r w:rsidRPr="00F864D6">
        <w:rPr>
          <w:rFonts w:ascii="Times New Roman" w:hAnsi="Times New Roman" w:cs="Times New Roman"/>
        </w:rPr>
        <w:t xml:space="preserve">by reference to </w:t>
      </w:r>
      <w:r w:rsidRPr="00F864D6">
        <w:rPr>
          <w:rFonts w:ascii="Times New Roman" w:hAnsi="Times New Roman" w:cs="Times New Roman"/>
          <w:i/>
          <w:iCs/>
        </w:rPr>
        <w:t xml:space="preserve">notification day </w:t>
      </w:r>
      <w:r w:rsidRPr="00F864D6">
        <w:rPr>
          <w:rFonts w:ascii="Times New Roman" w:hAnsi="Times New Roman" w:cs="Times New Roman"/>
        </w:rPr>
        <w:t xml:space="preserve">as defined in the dictionary to the Bill, </w:t>
      </w:r>
      <w:proofErr w:type="spellStart"/>
      <w:r w:rsidRPr="00F864D6">
        <w:rPr>
          <w:rFonts w:ascii="Times New Roman" w:hAnsi="Times New Roman" w:cs="Times New Roman"/>
        </w:rPr>
        <w:t>ie</w:t>
      </w:r>
      <w:proofErr w:type="spellEnd"/>
      <w:r w:rsidRPr="00F864D6">
        <w:rPr>
          <w:rFonts w:ascii="Times New Roman" w:hAnsi="Times New Roman" w:cs="Times New Roman"/>
        </w:rPr>
        <w:t xml:space="preserve"> registration on the legislation register instead of notification in the Gazette. Under subclause 61 (2), the same commencement rules would apply to notifiable instruments as presently apply to subordinate laws and disallowable instruments. Paragraphs (2) (c) and (d) recognise that the Legislative Assembly may, by an Act, authorise the making of retrospective subordinate laws, disallowable instruments or notifiable instruments.</w:t>
      </w:r>
    </w:p>
    <w:p w14:paraId="12A69C61" w14:textId="7C40F5B1" w:rsidR="00B70D93" w:rsidRPr="00F864D6" w:rsidRDefault="00B70D93" w:rsidP="00B1143C">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105.</w:t>
      </w:r>
      <w:r w:rsidR="00B1143C">
        <w:rPr>
          <w:rFonts w:ascii="Times New Roman" w:hAnsi="Times New Roman" w:cs="Times New Roman"/>
        </w:rPr>
        <w:tab/>
      </w:r>
      <w:r w:rsidRPr="00F864D6">
        <w:rPr>
          <w:rFonts w:ascii="Times New Roman" w:hAnsi="Times New Roman" w:cs="Times New Roman"/>
        </w:rPr>
        <w:t>Subclause 61 (3) deals with cases where a subordinate law, disallowable instrument or notifiable instrument is notified after the date stated in it for its commencement. (For example, a subordinate law that provides for its commencement on 30 June 2001 is not registered until 1 July 2001.) The subclause provides that the instrument is valid but commences on its notification day. (In the example given, the subordinate law would commence on 1 July 2001.) This result is equivalent to the result achieved under subsection</w:t>
      </w:r>
      <w:r w:rsidR="00B1143C">
        <w:rPr>
          <w:rFonts w:ascii="Times New Roman" w:hAnsi="Times New Roman" w:cs="Times New Roman"/>
        </w:rPr>
        <w:t> </w:t>
      </w:r>
      <w:r w:rsidRPr="00F864D6">
        <w:rPr>
          <w:rFonts w:ascii="Times New Roman" w:hAnsi="Times New Roman" w:cs="Times New Roman"/>
        </w:rPr>
        <w:t xml:space="preserve">10C (2) of the </w:t>
      </w:r>
      <w:r w:rsidRPr="00F864D6">
        <w:rPr>
          <w:rFonts w:ascii="Times New Roman" w:hAnsi="Times New Roman" w:cs="Times New Roman"/>
          <w:i/>
          <w:iCs/>
        </w:rPr>
        <w:t xml:space="preserve">Interpretation Act 1967 </w:t>
      </w:r>
      <w:r w:rsidRPr="00F864D6">
        <w:rPr>
          <w:rFonts w:ascii="Times New Roman" w:hAnsi="Times New Roman" w:cs="Times New Roman"/>
        </w:rPr>
        <w:t>in the case of a commencement notice that is notified after the commencement date provided in the notice. Subclause 61 (3) does not apply to instruments that have valid retrospective operation (see the exception in the subclause and cl 61 (5) (b)).</w:t>
      </w:r>
    </w:p>
    <w:p w14:paraId="1CC9F95A" w14:textId="258ECE32" w:rsidR="00B70D93" w:rsidRPr="00F864D6" w:rsidRDefault="00B70D93" w:rsidP="00B1143C">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106.</w:t>
      </w:r>
      <w:r w:rsidR="00B1143C">
        <w:rPr>
          <w:rFonts w:ascii="Times New Roman" w:hAnsi="Times New Roman" w:cs="Times New Roman"/>
        </w:rPr>
        <w:tab/>
      </w:r>
      <w:r w:rsidRPr="00F864D6">
        <w:rPr>
          <w:rFonts w:ascii="Times New Roman" w:hAnsi="Times New Roman" w:cs="Times New Roman"/>
        </w:rPr>
        <w:t>Subclause 61 (4) states commencement rules for statutory instruments that are not required to be registered under the Bill. Under the subclause a non-registrable instrument may commence when it is made or, if relevant, approved, at a later date or time stated in the instrument, or at an earlier date or time if authorised by an Act.</w:t>
      </w:r>
    </w:p>
    <w:p w14:paraId="0B6FA972" w14:textId="16DDC084" w:rsidR="00B70D93" w:rsidRPr="00F864D6" w:rsidRDefault="00B70D93" w:rsidP="00B1143C">
      <w:pPr>
        <w:keepNext/>
        <w:autoSpaceDE w:val="0"/>
        <w:autoSpaceDN w:val="0"/>
        <w:adjustRightInd w:val="0"/>
        <w:spacing w:after="60"/>
        <w:ind w:left="1276" w:hanging="556"/>
        <w:rPr>
          <w:rFonts w:ascii="Times New Roman" w:hAnsi="Times New Roman" w:cs="Times New Roman"/>
        </w:rPr>
      </w:pPr>
      <w:r w:rsidRPr="00F864D6">
        <w:rPr>
          <w:rFonts w:ascii="Times New Roman" w:hAnsi="Times New Roman" w:cs="Times New Roman"/>
        </w:rPr>
        <w:lastRenderedPageBreak/>
        <w:t>107.</w:t>
      </w:r>
      <w:r w:rsidR="00B1143C">
        <w:rPr>
          <w:rFonts w:ascii="Times New Roman" w:hAnsi="Times New Roman" w:cs="Times New Roman"/>
        </w:rPr>
        <w:tab/>
      </w:r>
      <w:r w:rsidRPr="00F864D6">
        <w:rPr>
          <w:rFonts w:ascii="Times New Roman" w:hAnsi="Times New Roman" w:cs="Times New Roman"/>
        </w:rPr>
        <w:t>Subclause 61 (5) provides that the general commencement rules provided in the</w:t>
      </w:r>
      <w:r w:rsidR="00E2460B">
        <w:rPr>
          <w:rFonts w:ascii="Times New Roman" w:hAnsi="Times New Roman" w:cs="Times New Roman"/>
        </w:rPr>
        <w:t xml:space="preserve"> </w:t>
      </w:r>
      <w:r w:rsidRPr="00F864D6">
        <w:rPr>
          <w:rFonts w:ascii="Times New Roman" w:hAnsi="Times New Roman" w:cs="Times New Roman"/>
        </w:rPr>
        <w:t>subclauses</w:t>
      </w:r>
      <w:r w:rsidR="00B1143C">
        <w:rPr>
          <w:rFonts w:ascii="Times New Roman" w:hAnsi="Times New Roman" w:cs="Times New Roman"/>
        </w:rPr>
        <w:t> </w:t>
      </w:r>
      <w:r w:rsidRPr="00F864D6">
        <w:rPr>
          <w:rFonts w:ascii="Times New Roman" w:hAnsi="Times New Roman" w:cs="Times New Roman"/>
        </w:rPr>
        <w:t>(1) to (4) are subject to the following exceptions:</w:t>
      </w:r>
    </w:p>
    <w:p w14:paraId="55C43349" w14:textId="6EA745FD" w:rsidR="00B70D93" w:rsidRPr="00F864D6" w:rsidRDefault="00B70D93" w:rsidP="00B1143C">
      <w:pPr>
        <w:autoSpaceDE w:val="0"/>
        <w:autoSpaceDN w:val="0"/>
        <w:adjustRightInd w:val="0"/>
        <w:spacing w:after="60"/>
        <w:ind w:left="1904" w:hanging="464"/>
        <w:rPr>
          <w:rFonts w:ascii="Times New Roman" w:hAnsi="Times New Roman" w:cs="Times New Roman"/>
        </w:rPr>
      </w:pPr>
      <w:r w:rsidRPr="00F864D6">
        <w:rPr>
          <w:rFonts w:ascii="Times New Roman" w:hAnsi="Times New Roman" w:cs="Times New Roman"/>
        </w:rPr>
        <w:t>a)</w:t>
      </w:r>
      <w:r w:rsidR="00B1143C">
        <w:rPr>
          <w:rFonts w:ascii="Times New Roman" w:hAnsi="Times New Roman" w:cs="Times New Roman"/>
        </w:rPr>
        <w:tab/>
      </w:r>
      <w:r w:rsidRPr="00F864D6">
        <w:rPr>
          <w:rFonts w:ascii="Times New Roman" w:hAnsi="Times New Roman" w:cs="Times New Roman"/>
        </w:rPr>
        <w:t>the commencement of naming and commencement provisions on the notification day under clause 63;</w:t>
      </w:r>
    </w:p>
    <w:p w14:paraId="62F04C30" w14:textId="1B3A056B" w:rsidR="00B70D93" w:rsidRPr="00F864D6" w:rsidRDefault="00B70D93" w:rsidP="00B1143C">
      <w:pPr>
        <w:autoSpaceDE w:val="0"/>
        <w:autoSpaceDN w:val="0"/>
        <w:adjustRightInd w:val="0"/>
        <w:spacing w:after="60"/>
        <w:ind w:left="1904" w:hanging="464"/>
        <w:rPr>
          <w:rFonts w:ascii="Times New Roman" w:hAnsi="Times New Roman" w:cs="Times New Roman"/>
        </w:rPr>
      </w:pPr>
      <w:r w:rsidRPr="00F864D6">
        <w:rPr>
          <w:rFonts w:ascii="Times New Roman" w:hAnsi="Times New Roman" w:cs="Times New Roman"/>
        </w:rPr>
        <w:t>b)</w:t>
      </w:r>
      <w:r w:rsidR="00B1143C">
        <w:rPr>
          <w:rFonts w:ascii="Times New Roman" w:hAnsi="Times New Roman" w:cs="Times New Roman"/>
        </w:rPr>
        <w:tab/>
      </w:r>
      <w:r w:rsidRPr="00F864D6">
        <w:rPr>
          <w:rFonts w:ascii="Times New Roman" w:hAnsi="Times New Roman" w:cs="Times New Roman"/>
        </w:rPr>
        <w:t>the retrospective commencement of non-prejudicial provisions under clause</w:t>
      </w:r>
      <w:r w:rsidR="00BF42CC">
        <w:rPr>
          <w:rFonts w:ascii="Times New Roman" w:hAnsi="Times New Roman" w:cs="Times New Roman"/>
        </w:rPr>
        <w:t xml:space="preserve"> </w:t>
      </w:r>
      <w:r w:rsidRPr="00F864D6">
        <w:rPr>
          <w:rFonts w:ascii="Times New Roman" w:hAnsi="Times New Roman" w:cs="Times New Roman"/>
        </w:rPr>
        <w:t>64;</w:t>
      </w:r>
    </w:p>
    <w:p w14:paraId="37A7B105" w14:textId="2E5A4B56" w:rsidR="00B70D93" w:rsidRPr="00F864D6" w:rsidRDefault="00B70D93" w:rsidP="00B1143C">
      <w:pPr>
        <w:autoSpaceDE w:val="0"/>
        <w:autoSpaceDN w:val="0"/>
        <w:adjustRightInd w:val="0"/>
        <w:spacing w:after="120"/>
        <w:ind w:left="1904" w:hanging="464"/>
        <w:rPr>
          <w:rFonts w:ascii="Times New Roman" w:hAnsi="Times New Roman" w:cs="Times New Roman"/>
        </w:rPr>
      </w:pPr>
      <w:r w:rsidRPr="00F864D6">
        <w:rPr>
          <w:rFonts w:ascii="Times New Roman" w:hAnsi="Times New Roman" w:cs="Times New Roman"/>
        </w:rPr>
        <w:t>c)</w:t>
      </w:r>
      <w:r w:rsidR="00B1143C">
        <w:rPr>
          <w:rFonts w:ascii="Times New Roman" w:hAnsi="Times New Roman" w:cs="Times New Roman"/>
        </w:rPr>
        <w:tab/>
      </w:r>
      <w:r w:rsidRPr="00F864D6">
        <w:rPr>
          <w:rFonts w:ascii="Times New Roman" w:hAnsi="Times New Roman" w:cs="Times New Roman"/>
        </w:rPr>
        <w:t>the automatic commencement of a postponed law under clause 67.</w:t>
      </w:r>
    </w:p>
    <w:p w14:paraId="373ECFA7" w14:textId="77777777" w:rsidR="00B70D93" w:rsidRPr="00893432" w:rsidRDefault="00B70D93" w:rsidP="00B70D93">
      <w:pPr>
        <w:rPr>
          <w:b/>
          <w:i/>
        </w:rPr>
      </w:pPr>
      <w:r w:rsidRPr="00893432">
        <w:rPr>
          <w:b/>
          <w:i/>
        </w:rPr>
        <w:t>(A2002-11)</w:t>
      </w:r>
    </w:p>
    <w:p w14:paraId="7FB11467" w14:textId="58405B98" w:rsidR="00B70D93" w:rsidRPr="00F864D6" w:rsidRDefault="00B70D93" w:rsidP="00B70D93">
      <w:r w:rsidRPr="00F864D6">
        <w:t>A2002-11 substituted ss73 (1) (a), (2) (a) and (3) (b).</w:t>
      </w:r>
      <w:r w:rsidR="00D66DFE">
        <w:t xml:space="preserve"> </w:t>
      </w:r>
      <w:r w:rsidRPr="00F864D6">
        <w:t>The explanatory statement provides:</w:t>
      </w:r>
    </w:p>
    <w:p w14:paraId="4768B259" w14:textId="77777777" w:rsidR="00B70D93" w:rsidRPr="00F864D6" w:rsidRDefault="00B70D93" w:rsidP="00B1143C">
      <w:pPr>
        <w:autoSpaceDE w:val="0"/>
        <w:autoSpaceDN w:val="0"/>
        <w:adjustRightInd w:val="0"/>
        <w:spacing w:after="60"/>
        <w:ind w:left="720"/>
        <w:rPr>
          <w:rFonts w:ascii="Times New Roman" w:hAnsi="Times New Roman" w:cs="Times New Roman"/>
          <w:bCs/>
          <w:i/>
          <w:iCs/>
        </w:rPr>
      </w:pPr>
      <w:r w:rsidRPr="00F864D6">
        <w:rPr>
          <w:rFonts w:ascii="Times New Roman" w:hAnsi="Times New Roman" w:cs="Times New Roman"/>
          <w:bCs/>
          <w:i/>
          <w:iCs/>
        </w:rPr>
        <w:t>Clauses 12 and 13</w:t>
      </w:r>
    </w:p>
    <w:p w14:paraId="168ECEC9" w14:textId="5BF9E85B" w:rsidR="00B70D93" w:rsidRPr="00F864D6" w:rsidRDefault="00B70D93" w:rsidP="00462AAE">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62</w:t>
      </w:r>
      <w:r w:rsidR="00B1143C">
        <w:rPr>
          <w:rFonts w:ascii="Times New Roman" w:hAnsi="Times New Roman" w:cs="Times New Roman"/>
        </w:rPr>
        <w:tab/>
      </w:r>
      <w:r w:rsidRPr="00F864D6">
        <w:rPr>
          <w:rFonts w:ascii="Times New Roman" w:hAnsi="Times New Roman" w:cs="Times New Roman"/>
        </w:rPr>
        <w:t>These clauses amend the general rules in section 73 about commencement. For Acts and registrable instruments (that is, instruments required to be notified on the ACT legislation register), the section presently provides a default commencement of the notification day of the Act or instrument. (The default commencement applies in the absence of a provision providing for a later or earlier commencement.) This default commencement is consistent with the position that previously applied under the Interpretation Act and before 1999 under the Self-Government Act.</w:t>
      </w:r>
    </w:p>
    <w:p w14:paraId="7F9FAF4F" w14:textId="36196AA9" w:rsidR="00B70D93" w:rsidRPr="00F864D6" w:rsidRDefault="00B70D93" w:rsidP="00462AAE">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63</w:t>
      </w:r>
      <w:r w:rsidR="00B1143C">
        <w:rPr>
          <w:rFonts w:ascii="Times New Roman" w:hAnsi="Times New Roman" w:cs="Times New Roman"/>
        </w:rPr>
        <w:tab/>
      </w:r>
      <w:r w:rsidRPr="00F864D6">
        <w:rPr>
          <w:rFonts w:ascii="Times New Roman" w:hAnsi="Times New Roman" w:cs="Times New Roman"/>
        </w:rPr>
        <w:t>In addition to this default commencement, the Legislation Act, section 74 provides that, if an Act commences on a day, it commences at the beginning of the day. The section is consistent with the position that generally applies under interpretation legislation and reflects the common law rule that the law does not generally recognise parts of a day. According to the common law rule a part of a day is generally counted as the whole day. Under the rule, for example, if something is done on a day, it is taken to have been done for the whole of a day.</w:t>
      </w:r>
    </w:p>
    <w:p w14:paraId="2C15760B" w14:textId="75C4435F" w:rsidR="00B70D93" w:rsidRPr="00F864D6" w:rsidRDefault="00B70D93" w:rsidP="00462AAE">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64</w:t>
      </w:r>
      <w:r w:rsidR="00B1143C">
        <w:rPr>
          <w:rFonts w:ascii="Times New Roman" w:hAnsi="Times New Roman" w:cs="Times New Roman"/>
        </w:rPr>
        <w:tab/>
      </w:r>
      <w:r w:rsidRPr="00F864D6">
        <w:rPr>
          <w:rFonts w:ascii="Times New Roman" w:hAnsi="Times New Roman" w:cs="Times New Roman"/>
        </w:rPr>
        <w:t>The interaction of the existing default commencement in section 73 and the time of</w:t>
      </w:r>
      <w:r w:rsidR="00893432">
        <w:rPr>
          <w:rFonts w:ascii="Times New Roman" w:hAnsi="Times New Roman" w:cs="Times New Roman"/>
        </w:rPr>
        <w:t xml:space="preserve"> </w:t>
      </w:r>
      <w:r w:rsidRPr="00F864D6">
        <w:rPr>
          <w:rFonts w:ascii="Times New Roman" w:hAnsi="Times New Roman" w:cs="Times New Roman"/>
        </w:rPr>
        <w:t xml:space="preserve">commencement under section 74 creates a practical issue for users of the ACT legislation register. This issue, which has always existed, has been made more acute by the instant access to the law provided by the register. The issue can best be illustrated by an example. If someone searches the register at some time on a day for the law about bail applying under the </w:t>
      </w:r>
      <w:r w:rsidRPr="00F864D6">
        <w:rPr>
          <w:rFonts w:ascii="Times New Roman" w:hAnsi="Times New Roman" w:cs="Times New Roman"/>
          <w:i/>
          <w:iCs/>
        </w:rPr>
        <w:t>Bail Act 1993</w:t>
      </w:r>
      <w:r w:rsidRPr="00F864D6">
        <w:rPr>
          <w:rFonts w:ascii="Times New Roman" w:hAnsi="Times New Roman" w:cs="Times New Roman"/>
        </w:rPr>
        <w:t>, the person cannot be certain that an Act amending the Bail Act will not be notified later that day (particularly if a bill has been passed by the Legislative Assembly and is awaiting notification). If an amending Act is in fact notified later that day and does not have a postponed (or retrospective) commencement, the amending Act operates back to the first moment of that day. In theory at least, notification of the amending Act may alter the legal effect of something done in reliance on the then existing law earlier in the day. Even if this is not the case, it is not satisfactory that a person cannot rely on a search made of the legislation register on a day to work out with confidence their rights and liabilities on that day. The issue is particularly acute with subordinate laws because they are generally not made after a public process (unlike Acts).</w:t>
      </w:r>
    </w:p>
    <w:p w14:paraId="4E5E3FB7" w14:textId="53AC077D" w:rsidR="00B70D93" w:rsidRPr="00F864D6" w:rsidRDefault="00B70D93" w:rsidP="00462AAE">
      <w:pPr>
        <w:keepLines/>
        <w:autoSpaceDE w:val="0"/>
        <w:autoSpaceDN w:val="0"/>
        <w:adjustRightInd w:val="0"/>
        <w:spacing w:after="240"/>
        <w:ind w:left="1276" w:hanging="556"/>
        <w:rPr>
          <w:rFonts w:ascii="Times New Roman" w:hAnsi="Times New Roman" w:cs="Times New Roman"/>
        </w:rPr>
      </w:pPr>
      <w:r w:rsidRPr="00F864D6">
        <w:rPr>
          <w:rFonts w:ascii="Times New Roman" w:hAnsi="Times New Roman" w:cs="Times New Roman"/>
        </w:rPr>
        <w:lastRenderedPageBreak/>
        <w:t>65</w:t>
      </w:r>
      <w:r w:rsidR="00462AAE">
        <w:rPr>
          <w:rFonts w:ascii="Times New Roman" w:hAnsi="Times New Roman" w:cs="Times New Roman"/>
        </w:rPr>
        <w:tab/>
      </w:r>
      <w:r w:rsidRPr="00F864D6">
        <w:rPr>
          <w:rFonts w:ascii="Times New Roman" w:hAnsi="Times New Roman" w:cs="Times New Roman"/>
        </w:rPr>
        <w:t>To deal with this issue, clauses 12 and 13 propose to amend section 73 to change the default commencement of Acts and registrable instruments to the day after the day they are notified under the Legislation Act. This legislative change will be supported by a change to the standard commencement provisions used in ACT legislation. These will be changed to provide, in relevant cases, for commencement on the day after the day of notification rather than the day of notification.</w:t>
      </w:r>
    </w:p>
    <w:p w14:paraId="10BF2068" w14:textId="3806CA5C" w:rsidR="00B70D93" w:rsidRPr="00F864D6" w:rsidRDefault="00B70D93" w:rsidP="00B70D93">
      <w:r w:rsidRPr="00F864D6">
        <w:t>A2002-11 also amended 73 (5) (d).</w:t>
      </w:r>
      <w:r w:rsidR="00D66DFE">
        <w:t xml:space="preserve"> </w:t>
      </w:r>
      <w:r w:rsidRPr="00F864D6">
        <w:t>The explanatory statement provides:</w:t>
      </w:r>
    </w:p>
    <w:p w14:paraId="0F4AEFDB" w14:textId="77777777" w:rsidR="00B70D93" w:rsidRPr="00F864D6" w:rsidRDefault="00B70D93" w:rsidP="00462AAE">
      <w:pPr>
        <w:autoSpaceDE w:val="0"/>
        <w:autoSpaceDN w:val="0"/>
        <w:adjustRightInd w:val="0"/>
        <w:spacing w:after="60" w:line="240" w:lineRule="auto"/>
        <w:ind w:left="720"/>
        <w:rPr>
          <w:rFonts w:ascii="Arial" w:hAnsi="Arial" w:cs="Arial"/>
          <w:i/>
        </w:rPr>
      </w:pPr>
      <w:r w:rsidRPr="00F864D6">
        <w:rPr>
          <w:rFonts w:ascii="Arial" w:hAnsi="Arial" w:cs="Arial"/>
          <w:i/>
        </w:rPr>
        <w:t>Amendment of s 73 (5) (d)</w:t>
      </w:r>
    </w:p>
    <w:p w14:paraId="48E04F44" w14:textId="619F5845" w:rsidR="00B70D93" w:rsidRPr="00F864D6" w:rsidRDefault="00B70D93" w:rsidP="00462AAE">
      <w:pPr>
        <w:autoSpaceDE w:val="0"/>
        <w:autoSpaceDN w:val="0"/>
        <w:adjustRightInd w:val="0"/>
        <w:spacing w:after="240"/>
        <w:ind w:left="1276" w:hanging="556"/>
        <w:rPr>
          <w:rFonts w:ascii="Times New Roman" w:hAnsi="Times New Roman" w:cs="Times New Roman"/>
        </w:rPr>
      </w:pPr>
      <w:r w:rsidRPr="00F864D6">
        <w:rPr>
          <w:rFonts w:ascii="Times New Roman" w:hAnsi="Times New Roman" w:cs="Times New Roman"/>
        </w:rPr>
        <w:t>149</w:t>
      </w:r>
      <w:r w:rsidR="00462AAE">
        <w:rPr>
          <w:rFonts w:ascii="Times New Roman" w:hAnsi="Times New Roman" w:cs="Times New Roman"/>
        </w:rPr>
        <w:tab/>
      </w:r>
      <w:r w:rsidRPr="00F864D6">
        <w:rPr>
          <w:rFonts w:ascii="Times New Roman" w:hAnsi="Times New Roman" w:cs="Times New Roman"/>
        </w:rPr>
        <w:t>This amendment clarifies the relationship between Legislation Act, sections 73 and 81. Under section 81 instruments made under a law between its notification and commencement can commence before the commencement of the law in certain circumstances.</w:t>
      </w:r>
    </w:p>
    <w:p w14:paraId="604DD212" w14:textId="77777777" w:rsidR="00B70D93" w:rsidRPr="00893432" w:rsidRDefault="00B70D93" w:rsidP="00B70D93">
      <w:pPr>
        <w:rPr>
          <w:b/>
          <w:i/>
        </w:rPr>
      </w:pPr>
      <w:r w:rsidRPr="00893432">
        <w:rPr>
          <w:b/>
          <w:i/>
        </w:rPr>
        <w:t>(A2003-41)</w:t>
      </w:r>
    </w:p>
    <w:p w14:paraId="2480EBBC" w14:textId="77777777" w:rsidR="00B70D93" w:rsidRPr="00F864D6" w:rsidRDefault="00B70D93" w:rsidP="00B70D93">
      <w:r w:rsidRPr="00F864D6">
        <w:t>A2003-41 substituted s 73 (5) (d). The explanatory note is as follows:</w:t>
      </w:r>
    </w:p>
    <w:p w14:paraId="00E0540E" w14:textId="77777777" w:rsidR="00B70D93" w:rsidRPr="00F864D6" w:rsidRDefault="00B70D93" w:rsidP="00893432">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This amendment is consequential on the insertion of new section 79A by another amendment.</w:t>
      </w:r>
    </w:p>
    <w:p w14:paraId="39055EE0" w14:textId="77777777" w:rsidR="00B70D93" w:rsidRPr="00893432" w:rsidRDefault="00B70D93" w:rsidP="00B70D93">
      <w:pPr>
        <w:rPr>
          <w:b/>
          <w:i/>
        </w:rPr>
      </w:pPr>
      <w:r w:rsidRPr="00893432">
        <w:rPr>
          <w:b/>
          <w:i/>
        </w:rPr>
        <w:t>(A2003-56)</w:t>
      </w:r>
    </w:p>
    <w:p w14:paraId="1E157D49" w14:textId="77777777" w:rsidR="00B70D93" w:rsidRPr="00F864D6" w:rsidRDefault="00B70D93" w:rsidP="00B70D93">
      <w:r w:rsidRPr="00F864D6">
        <w:t>A2003-56 amended s 73 (1) (b). The explanatory note is as follows:</w:t>
      </w:r>
    </w:p>
    <w:p w14:paraId="39742A85" w14:textId="77777777" w:rsidR="00B70D93" w:rsidRPr="00F864D6" w:rsidRDefault="00B70D93" w:rsidP="00893432">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This amendment makes it clear that the commencement of an Act may be provided for in another Act.</w:t>
      </w:r>
    </w:p>
    <w:p w14:paraId="388FF15B" w14:textId="778DF3BA" w:rsidR="00B70D93" w:rsidRPr="00F864D6" w:rsidRDefault="00B70D93" w:rsidP="00B70D93">
      <w:r w:rsidRPr="00F864D6">
        <w:t>A2003-56 also amended s 73 (2) and (3). The explanatory note is as follows:</w:t>
      </w:r>
    </w:p>
    <w:p w14:paraId="052AFD04" w14:textId="77777777" w:rsidR="00B70D93" w:rsidRPr="00F864D6" w:rsidRDefault="00B70D93" w:rsidP="00462AA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 xml:space="preserve">This amendment applies the general commencement rules of the Legislation Act, section 73 to commencement notices. The rules presently apply to all other registrable instruments. </w:t>
      </w:r>
    </w:p>
    <w:p w14:paraId="5D392478" w14:textId="77777777" w:rsidR="00B70D93" w:rsidRPr="00F864D6" w:rsidRDefault="00B70D93" w:rsidP="00462AA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 xml:space="preserve">The rules for the commencement of laws by commencement notice are dealt with in the Legislation Act, section 77. The amendment does not affect the operation of those rules. </w:t>
      </w:r>
    </w:p>
    <w:p w14:paraId="7438FB43" w14:textId="77777777" w:rsidR="00B70D93" w:rsidRPr="00F864D6" w:rsidRDefault="00B70D93" w:rsidP="00462AA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 xml:space="preserve">However, the amendment will facilitate the operation of the ACT legislation register. When a registrable instrument is included on the register, the date the instrument becomes effective (or commences) is indicated to assist users of the register. The amendment confirms that the general commencement rules that apply to other registrable instruments apply also to commencement notices </w:t>
      </w:r>
      <w:r w:rsidRPr="00F864D6">
        <w:rPr>
          <w:rFonts w:ascii="Times New Roman" w:hAnsi="Times New Roman" w:cs="Times New Roman"/>
          <w:b/>
        </w:rPr>
        <w:t>as instruments</w:t>
      </w:r>
      <w:r w:rsidRPr="00F864D6">
        <w:rPr>
          <w:rFonts w:ascii="Times New Roman" w:hAnsi="Times New Roman" w:cs="Times New Roman"/>
        </w:rPr>
        <w:t>, that is, the default commencement for a commencement notice itself is the day after the day the notice is notified. (This default commencement date may or may not be the same date as the date fixed by the commencement notice for the commencement of the law that it commences).</w:t>
      </w:r>
    </w:p>
    <w:p w14:paraId="490C3A37" w14:textId="77777777" w:rsidR="00B70D93" w:rsidRPr="00F864D6" w:rsidRDefault="00B70D93" w:rsidP="00893432">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 xml:space="preserve">The proposed default commencement for commencement notices is the same default commencement that already applies to the commencement of a law made by a commencement notice (see Legislation Act, s 77). The amendment does not change the law, but rather confirms </w:t>
      </w:r>
      <w:r w:rsidRPr="00F864D6">
        <w:rPr>
          <w:rFonts w:ascii="Times New Roman" w:hAnsi="Times New Roman" w:cs="Times New Roman"/>
        </w:rPr>
        <w:lastRenderedPageBreak/>
        <w:t>the way that commencement notices have been shown on the legislation register since its establishment.</w:t>
      </w:r>
    </w:p>
    <w:p w14:paraId="75223A00" w14:textId="77777777" w:rsidR="00B70D93" w:rsidRPr="00F864D6" w:rsidRDefault="00B70D93" w:rsidP="00E2460B">
      <w:pPr>
        <w:keepNext/>
      </w:pPr>
      <w:r w:rsidRPr="00F864D6">
        <w:t>A2003-56 further amended s 74 (a). The explanatory note is as follows:</w:t>
      </w:r>
    </w:p>
    <w:p w14:paraId="3D181307" w14:textId="77777777" w:rsidR="00B70D93" w:rsidRPr="00F864D6" w:rsidRDefault="00B70D93" w:rsidP="00462AA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This amendment brings the default commencement for non-registrable instruments (that is, instruments not required to be notified on the ACT legislation register) into line with the default commencement for registrable instruments. Under the amendment the default commencement for a non-registrable instrument will be the day after the instrument is made (or, if it is required to be approved by an entity after making, the day after the</w:t>
      </w:r>
      <w:r w:rsidR="00893432">
        <w:rPr>
          <w:rFonts w:ascii="Times New Roman" w:hAnsi="Times New Roman" w:cs="Times New Roman"/>
        </w:rPr>
        <w:t xml:space="preserve"> </w:t>
      </w:r>
      <w:r w:rsidRPr="00F864D6">
        <w:rPr>
          <w:rFonts w:ascii="Times New Roman" w:hAnsi="Times New Roman" w:cs="Times New Roman"/>
        </w:rPr>
        <w:t>approval day).</w:t>
      </w:r>
    </w:p>
    <w:p w14:paraId="5F9EC54A" w14:textId="77777777" w:rsidR="00B70D93" w:rsidRPr="00F864D6" w:rsidRDefault="00B70D93" w:rsidP="00462AAE">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The law does not generally recognise parts of days. In theory, it is therefore presently possible for a non-registrable instrument to operate retrospectively by default from the time of making (or approval) back to the first moment of the day it is made (or approved). The amendment will prevent this result.</w:t>
      </w:r>
    </w:p>
    <w:p w14:paraId="6903883D" w14:textId="77777777" w:rsidR="00B70D93" w:rsidRPr="00F864D6" w:rsidRDefault="00B70D93" w:rsidP="00893432">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However, under other amendments made by this schedule, a non-prejudicial provision of a non-registrable instrument may commence on or before the day it is made (or approved) if the instrument clearly indicates that it is to commence retrospectively (see proposed new s 75B and existing s 76 (1)). By contrast, a prejudicial provision of a non-registrable instrument may commence on or before the day it is made (or approved) only if the Legislation Act, section 76 (2) (inserted by another amendment) is displaced by, or under authority given by, an Act.</w:t>
      </w:r>
    </w:p>
    <w:p w14:paraId="478E7CA1" w14:textId="77777777" w:rsidR="00B70D93" w:rsidRPr="00893432" w:rsidRDefault="00B70D93" w:rsidP="00462AAE">
      <w:pPr>
        <w:spacing w:after="120"/>
        <w:rPr>
          <w:b/>
          <w:i/>
        </w:rPr>
      </w:pPr>
      <w:r w:rsidRPr="00893432">
        <w:rPr>
          <w:b/>
          <w:i/>
        </w:rPr>
        <w:t>(A2004-42)</w:t>
      </w:r>
    </w:p>
    <w:p w14:paraId="404FF89E" w14:textId="1BCC0B47" w:rsidR="00B70D93" w:rsidRPr="00F864D6" w:rsidRDefault="00B70D93" w:rsidP="00B70D93">
      <w:r w:rsidRPr="00F864D6">
        <w:t>A2004-42 omitted ‘on notification day’ from s 73 (5) (a).</w:t>
      </w:r>
      <w:r w:rsidR="00D66DFE">
        <w:t xml:space="preserve"> </w:t>
      </w:r>
      <w:r w:rsidRPr="00F864D6">
        <w:t>The explanatory note is as follows:</w:t>
      </w:r>
    </w:p>
    <w:p w14:paraId="57018DDA" w14:textId="77777777" w:rsidR="00B70D93" w:rsidRPr="00F864D6" w:rsidRDefault="00B70D93" w:rsidP="00893432">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This amendment is consequential on the change to the heading to section 75 made by the next amendment.</w:t>
      </w:r>
    </w:p>
    <w:p w14:paraId="71ABD6D5" w14:textId="77777777" w:rsidR="00B70D93" w:rsidRPr="00893432" w:rsidRDefault="00B70D93" w:rsidP="00462AAE">
      <w:pPr>
        <w:spacing w:after="120"/>
        <w:rPr>
          <w:b/>
          <w:i/>
        </w:rPr>
      </w:pPr>
      <w:r w:rsidRPr="00893432">
        <w:rPr>
          <w:b/>
          <w:i/>
        </w:rPr>
        <w:t>(A2005-20)</w:t>
      </w:r>
    </w:p>
    <w:p w14:paraId="685DA622" w14:textId="7DD95B10" w:rsidR="00B70D93" w:rsidRPr="00F864D6" w:rsidRDefault="00B70D93" w:rsidP="00B70D93">
      <w:r w:rsidRPr="00F864D6">
        <w:t>A2005-20 substituted example 2 for s 73 (2). par (b).</w:t>
      </w:r>
      <w:r w:rsidR="00D66DFE">
        <w:t xml:space="preserve"> </w:t>
      </w:r>
      <w:r w:rsidRPr="00F864D6">
        <w:t>The explanatory note is as follows:</w:t>
      </w:r>
    </w:p>
    <w:p w14:paraId="6BBB50D3" w14:textId="77777777" w:rsidR="00B70D93" w:rsidRPr="00F864D6" w:rsidRDefault="00B70D93" w:rsidP="00893432">
      <w:pPr>
        <w:autoSpaceDE w:val="0"/>
        <w:autoSpaceDN w:val="0"/>
        <w:adjustRightInd w:val="0"/>
        <w:spacing w:after="240"/>
        <w:ind w:left="720"/>
        <w:rPr>
          <w:rFonts w:ascii="TimesNewRoman" w:hAnsi="TimesNewRoman" w:cs="TimesNewRoman"/>
        </w:rPr>
      </w:pPr>
      <w:r w:rsidRPr="00F864D6">
        <w:rPr>
          <w:rFonts w:ascii="TimesNewRoman" w:hAnsi="TimesNewRoman" w:cs="TimesNewRoman"/>
        </w:rPr>
        <w:t>This amendment amends the example to reflect current drafting practice and brings the example into line with the Legislation Act, section 79A (3).</w:t>
      </w:r>
    </w:p>
    <w:p w14:paraId="0C188CC4" w14:textId="77777777" w:rsidR="00B70D93" w:rsidRPr="00893432" w:rsidRDefault="00B70D93" w:rsidP="00462AAE">
      <w:pPr>
        <w:autoSpaceDE w:val="0"/>
        <w:autoSpaceDN w:val="0"/>
        <w:adjustRightInd w:val="0"/>
        <w:spacing w:after="120" w:line="240" w:lineRule="auto"/>
        <w:rPr>
          <w:b/>
          <w:i/>
        </w:rPr>
      </w:pPr>
      <w:r w:rsidRPr="00893432">
        <w:rPr>
          <w:b/>
          <w:i/>
        </w:rPr>
        <w:t>(A2006-42)</w:t>
      </w:r>
    </w:p>
    <w:p w14:paraId="24DCF413" w14:textId="0AB12D3C" w:rsidR="00B70D93" w:rsidRPr="00F864D6" w:rsidRDefault="00B70D93" w:rsidP="00893432">
      <w:pPr>
        <w:autoSpaceDE w:val="0"/>
        <w:autoSpaceDN w:val="0"/>
        <w:adjustRightInd w:val="0"/>
        <w:spacing w:after="240" w:line="240" w:lineRule="auto"/>
      </w:pPr>
      <w:r w:rsidRPr="00F864D6">
        <w:t xml:space="preserve">A minor amendment replacing mentions of </w:t>
      </w:r>
      <w:r w:rsidRPr="00F864D6">
        <w:rPr>
          <w:b/>
          <w:i/>
        </w:rPr>
        <w:t>registrable instrument</w:t>
      </w:r>
      <w:r w:rsidRPr="00F864D6">
        <w:t xml:space="preserve"> with </w:t>
      </w:r>
      <w:r w:rsidRPr="00F864D6">
        <w:rPr>
          <w:b/>
          <w:i/>
        </w:rPr>
        <w:t>legislative instrument</w:t>
      </w:r>
      <w:r w:rsidRPr="00F864D6">
        <w:t xml:space="preserve"> in s</w:t>
      </w:r>
      <w:r w:rsidR="00BF42CC">
        <w:t xml:space="preserve"> </w:t>
      </w:r>
      <w:r w:rsidRPr="00F864D6">
        <w:t>73. The explanatory note is as follows:</w:t>
      </w:r>
    </w:p>
    <w:p w14:paraId="4B8C5192" w14:textId="77777777" w:rsidR="00B70D93" w:rsidRDefault="00B70D93" w:rsidP="00893432">
      <w:pPr>
        <w:autoSpaceDE w:val="0"/>
        <w:autoSpaceDN w:val="0"/>
        <w:adjustRightInd w:val="0"/>
        <w:spacing w:after="360" w:line="240" w:lineRule="auto"/>
        <w:ind w:left="720"/>
        <w:rPr>
          <w:rFonts w:ascii="Times New Roman" w:hAnsi="Times New Roman" w:cs="Times New Roman"/>
        </w:rPr>
      </w:pPr>
      <w:r w:rsidRPr="00F864D6">
        <w:rPr>
          <w:rFonts w:ascii="Times New Roman" w:hAnsi="Times New Roman" w:cs="Times New Roman"/>
        </w:rPr>
        <w:t>This amendment is consequential on another amendment in this part.</w:t>
      </w:r>
    </w:p>
    <w:p w14:paraId="44272E71" w14:textId="77777777" w:rsidR="00466DA0" w:rsidRPr="00557AEA" w:rsidRDefault="00466DA0" w:rsidP="00462AAE">
      <w:pPr>
        <w:autoSpaceDE w:val="0"/>
        <w:autoSpaceDN w:val="0"/>
        <w:adjustRightInd w:val="0"/>
        <w:spacing w:after="120" w:line="240" w:lineRule="auto"/>
        <w:rPr>
          <w:b/>
          <w:i/>
        </w:rPr>
      </w:pPr>
      <w:r w:rsidRPr="00557AEA">
        <w:rPr>
          <w:b/>
          <w:i/>
        </w:rPr>
        <w:t>(A20</w:t>
      </w:r>
      <w:r>
        <w:rPr>
          <w:b/>
          <w:i/>
        </w:rPr>
        <w:t>21</w:t>
      </w:r>
      <w:r w:rsidRPr="00557AEA">
        <w:rPr>
          <w:b/>
          <w:i/>
        </w:rPr>
        <w:t>-</w:t>
      </w:r>
      <w:r>
        <w:rPr>
          <w:b/>
          <w:i/>
        </w:rPr>
        <w:t>12</w:t>
      </w:r>
      <w:r w:rsidRPr="00557AEA">
        <w:rPr>
          <w:b/>
          <w:i/>
        </w:rPr>
        <w:t>)</w:t>
      </w:r>
    </w:p>
    <w:p w14:paraId="2E2D6BB6" w14:textId="6E43EC54" w:rsidR="00466DA0" w:rsidRDefault="00466DA0" w:rsidP="00462AAE">
      <w:pPr>
        <w:spacing w:after="120"/>
      </w:pPr>
      <w:r>
        <w:t>A2021-12 omitted examples from a number of provisions, including s 73 (2). The explanatory note is as follows:</w:t>
      </w:r>
    </w:p>
    <w:p w14:paraId="1F89E39C" w14:textId="77777777" w:rsidR="00466DA0" w:rsidRPr="00DF40B2" w:rsidRDefault="00466DA0" w:rsidP="00462AAE">
      <w:pPr>
        <w:spacing w:after="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6122319E" w14:textId="77777777" w:rsidR="00B70D93" w:rsidRPr="00F864D6" w:rsidRDefault="00B70D93" w:rsidP="00B5145F">
      <w:pPr>
        <w:pStyle w:val="Heading3"/>
      </w:pPr>
      <w:bookmarkStart w:id="119" w:name="_Toc474939565"/>
      <w:bookmarkStart w:id="120" w:name="_Toc179376713"/>
      <w:r w:rsidRPr="00F864D6">
        <w:lastRenderedPageBreak/>
        <w:t>Section 74</w:t>
      </w:r>
      <w:r w:rsidRPr="00F864D6">
        <w:tab/>
        <w:t>Time of commencement</w:t>
      </w:r>
      <w:bookmarkEnd w:id="119"/>
      <w:bookmarkEnd w:id="120"/>
    </w:p>
    <w:p w14:paraId="77D66398" w14:textId="77777777" w:rsidR="00B70D93" w:rsidRPr="00551CE8" w:rsidRDefault="00B70D93" w:rsidP="00E2460B">
      <w:pPr>
        <w:keepNext/>
        <w:rPr>
          <w:b/>
          <w:i/>
        </w:rPr>
      </w:pPr>
      <w:r w:rsidRPr="00551CE8">
        <w:rPr>
          <w:b/>
          <w:i/>
        </w:rPr>
        <w:t>(A2001-14)</w:t>
      </w:r>
    </w:p>
    <w:p w14:paraId="76B7BF51" w14:textId="77777777" w:rsidR="00B70D93" w:rsidRPr="00F864D6" w:rsidRDefault="00B70D93" w:rsidP="00E2460B">
      <w:pPr>
        <w:keepNext/>
      </w:pPr>
      <w:r w:rsidRPr="00F864D6">
        <w:t>A2001-14 inserted the section. The explanatory statement provides:</w:t>
      </w:r>
    </w:p>
    <w:p w14:paraId="0233856F" w14:textId="50633D41" w:rsidR="00B70D93" w:rsidRPr="00F864D6" w:rsidRDefault="00B70D93" w:rsidP="00462AAE">
      <w:pPr>
        <w:tabs>
          <w:tab w:val="left" w:pos="1876"/>
        </w:tabs>
        <w:spacing w:after="60"/>
        <w:ind w:left="720"/>
        <w:rPr>
          <w:rFonts w:ascii="TimesNewRoman" w:hAnsi="TimesNewRoman" w:cs="TimesNewRoman"/>
        </w:rPr>
      </w:pPr>
      <w:r w:rsidRPr="00F864D6">
        <w:rPr>
          <w:rFonts w:ascii="TimesNewRoman" w:hAnsi="TimesNewRoman" w:cs="TimesNewRoman"/>
        </w:rPr>
        <w:t>Clause 62</w:t>
      </w:r>
      <w:r w:rsidR="00462AAE">
        <w:rPr>
          <w:rFonts w:ascii="TimesNewRoman" w:hAnsi="TimesNewRoman" w:cs="TimesNewRoman"/>
        </w:rPr>
        <w:tab/>
      </w:r>
      <w:r w:rsidRPr="00462AAE">
        <w:rPr>
          <w:rFonts w:ascii="Times New Roman" w:hAnsi="Times New Roman" w:cs="Times New Roman"/>
          <w:bCs/>
        </w:rPr>
        <w:t>Time</w:t>
      </w:r>
      <w:r w:rsidRPr="00F864D6">
        <w:rPr>
          <w:rFonts w:ascii="TimesNewRoman" w:hAnsi="TimesNewRoman" w:cs="TimesNewRoman"/>
        </w:rPr>
        <w:t xml:space="preserve"> of commencement</w:t>
      </w:r>
    </w:p>
    <w:p w14:paraId="0D92A24F" w14:textId="31C7F2C7" w:rsidR="00B70D93" w:rsidRDefault="00B70D93" w:rsidP="00462AAE">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108.</w:t>
      </w:r>
      <w:r w:rsidR="00462AAE">
        <w:rPr>
          <w:rFonts w:ascii="Times New Roman" w:hAnsi="Times New Roman" w:cs="Times New Roman"/>
        </w:rPr>
        <w:tab/>
      </w:r>
      <w:r w:rsidRPr="00F864D6">
        <w:rPr>
          <w:rFonts w:ascii="Times New Roman" w:hAnsi="Times New Roman" w:cs="Times New Roman"/>
        </w:rPr>
        <w:t xml:space="preserve">This clause would re-enact section 10A of the </w:t>
      </w:r>
      <w:r w:rsidRPr="00F864D6">
        <w:rPr>
          <w:rFonts w:ascii="Times New Roman" w:hAnsi="Times New Roman" w:cs="Times New Roman"/>
          <w:i/>
          <w:iCs/>
        </w:rPr>
        <w:t>Interpretation Act 1967</w:t>
      </w:r>
      <w:r w:rsidRPr="00F864D6">
        <w:rPr>
          <w:rFonts w:ascii="Times New Roman" w:hAnsi="Times New Roman" w:cs="Times New Roman"/>
        </w:rPr>
        <w:t>.</w:t>
      </w:r>
    </w:p>
    <w:p w14:paraId="4D695FE8" w14:textId="77777777" w:rsidR="00B70D93" w:rsidRPr="00551CE8" w:rsidRDefault="00B70D93" w:rsidP="00B70D93">
      <w:pPr>
        <w:rPr>
          <w:b/>
          <w:i/>
        </w:rPr>
      </w:pPr>
      <w:r w:rsidRPr="00551CE8">
        <w:rPr>
          <w:b/>
          <w:i/>
        </w:rPr>
        <w:t>(A2002-11)</w:t>
      </w:r>
    </w:p>
    <w:p w14:paraId="5E912264" w14:textId="2C6F3D9C" w:rsidR="00B70D93" w:rsidRPr="00F864D6" w:rsidRDefault="00B70D93" w:rsidP="00B70D93">
      <w:r w:rsidRPr="00F864D6">
        <w:t>A2002-11 substituted s 74.</w:t>
      </w:r>
      <w:r w:rsidR="00D66DFE">
        <w:t xml:space="preserve"> </w:t>
      </w:r>
      <w:r w:rsidRPr="00F864D6">
        <w:t>The explanatory statement provides:</w:t>
      </w:r>
    </w:p>
    <w:p w14:paraId="00E151BD" w14:textId="77777777" w:rsidR="00B70D93" w:rsidRPr="00F864D6" w:rsidRDefault="00B70D93" w:rsidP="00462AAE">
      <w:pPr>
        <w:autoSpaceDE w:val="0"/>
        <w:autoSpaceDN w:val="0"/>
        <w:adjustRightInd w:val="0"/>
        <w:spacing w:after="60"/>
        <w:ind w:left="720"/>
        <w:rPr>
          <w:rFonts w:ascii="Times New Roman" w:hAnsi="Times New Roman" w:cs="Times New Roman"/>
          <w:bCs/>
          <w:i/>
          <w:iCs/>
        </w:rPr>
      </w:pPr>
      <w:r w:rsidRPr="00F864D6">
        <w:rPr>
          <w:rFonts w:ascii="Times New Roman" w:hAnsi="Times New Roman" w:cs="Times New Roman"/>
          <w:bCs/>
          <w:i/>
          <w:iCs/>
        </w:rPr>
        <w:t>Clause 14</w:t>
      </w:r>
    </w:p>
    <w:p w14:paraId="5F09795A" w14:textId="20F77521" w:rsidR="00B70D93" w:rsidRPr="00F864D6" w:rsidRDefault="00B70D93" w:rsidP="00830C19">
      <w:pPr>
        <w:autoSpaceDE w:val="0"/>
        <w:autoSpaceDN w:val="0"/>
        <w:adjustRightInd w:val="0"/>
        <w:spacing w:after="240"/>
        <w:ind w:left="1276" w:hanging="556"/>
        <w:rPr>
          <w:rFonts w:ascii="Times New Roman" w:hAnsi="Times New Roman" w:cs="Times New Roman"/>
        </w:rPr>
      </w:pPr>
      <w:r w:rsidRPr="00F864D6">
        <w:rPr>
          <w:rFonts w:ascii="Times New Roman" w:hAnsi="Times New Roman" w:cs="Times New Roman"/>
        </w:rPr>
        <w:t>66</w:t>
      </w:r>
      <w:r w:rsidR="00830C19">
        <w:rPr>
          <w:rFonts w:ascii="Times New Roman" w:hAnsi="Times New Roman" w:cs="Times New Roman"/>
        </w:rPr>
        <w:tab/>
      </w:r>
      <w:r w:rsidRPr="00F864D6">
        <w:rPr>
          <w:rFonts w:ascii="Times New Roman" w:hAnsi="Times New Roman" w:cs="Times New Roman"/>
        </w:rPr>
        <w:t>Clause 14 revises section 74 to recognise that an Act or statutory instrument may commence at a time on a day other than the first moment of a day. For example, an Act may provide that it commences at 8 pm on a day. Although the cases in which an Act or statutory instrument would commence at another time on a day are likely to continue to be rare, they nevertheless arise from time to time.</w:t>
      </w:r>
    </w:p>
    <w:p w14:paraId="09816CA8" w14:textId="77777777" w:rsidR="00B70D93" w:rsidRPr="00F864D6" w:rsidRDefault="00B70D93" w:rsidP="00B5145F">
      <w:pPr>
        <w:pStyle w:val="Heading3"/>
      </w:pPr>
      <w:bookmarkStart w:id="121" w:name="_Toc474939566"/>
      <w:bookmarkStart w:id="122" w:name="_Toc179376714"/>
      <w:r w:rsidRPr="00F864D6">
        <w:t>Section 75</w:t>
      </w:r>
      <w:r w:rsidRPr="00F864D6">
        <w:tab/>
        <w:t>Commencement of naming and commencement provisions</w:t>
      </w:r>
      <w:bookmarkEnd w:id="121"/>
      <w:bookmarkEnd w:id="122"/>
    </w:p>
    <w:p w14:paraId="45322ABE" w14:textId="77777777" w:rsidR="00B70D93" w:rsidRPr="00551CE8" w:rsidRDefault="00B70D93" w:rsidP="00B70D93">
      <w:pPr>
        <w:rPr>
          <w:b/>
          <w:i/>
        </w:rPr>
      </w:pPr>
      <w:r w:rsidRPr="00551CE8">
        <w:rPr>
          <w:b/>
          <w:i/>
        </w:rPr>
        <w:t>(A2001-14)</w:t>
      </w:r>
    </w:p>
    <w:p w14:paraId="309EA054" w14:textId="77777777" w:rsidR="00B70D93" w:rsidRPr="00F864D6" w:rsidRDefault="00B70D93" w:rsidP="00B70D93">
      <w:r w:rsidRPr="00F864D6">
        <w:t>A2001-14 inserted the section. The explanatory statement provides:</w:t>
      </w:r>
    </w:p>
    <w:p w14:paraId="5079802B" w14:textId="16DBCD84" w:rsidR="00B70D93" w:rsidRPr="00F864D6" w:rsidRDefault="00B70D93" w:rsidP="00830C19">
      <w:pPr>
        <w:tabs>
          <w:tab w:val="left" w:pos="1876"/>
        </w:tabs>
        <w:spacing w:after="60"/>
        <w:ind w:left="720"/>
        <w:rPr>
          <w:rFonts w:ascii="TimesNewRoman" w:hAnsi="TimesNewRoman" w:cs="TimesNewRoman"/>
        </w:rPr>
      </w:pPr>
      <w:r w:rsidRPr="00F864D6">
        <w:rPr>
          <w:rFonts w:ascii="TimesNewRoman" w:hAnsi="TimesNewRoman" w:cs="TimesNewRoman"/>
        </w:rPr>
        <w:t>Clause 63</w:t>
      </w:r>
      <w:r w:rsidR="00830C19">
        <w:rPr>
          <w:rFonts w:ascii="TimesNewRoman" w:hAnsi="TimesNewRoman" w:cs="TimesNewRoman"/>
        </w:rPr>
        <w:tab/>
      </w:r>
      <w:r w:rsidRPr="00F864D6">
        <w:rPr>
          <w:rFonts w:ascii="TimesNewRoman" w:hAnsi="TimesNewRoman" w:cs="TimesNewRoman"/>
        </w:rPr>
        <w:t>Commencement of naming and commencement provisions on</w:t>
      </w:r>
      <w:r w:rsidR="00551CE8">
        <w:rPr>
          <w:rFonts w:ascii="TimesNewRoman" w:hAnsi="TimesNewRoman" w:cs="TimesNewRoman"/>
        </w:rPr>
        <w:t xml:space="preserve"> </w:t>
      </w:r>
      <w:r w:rsidRPr="00F864D6">
        <w:rPr>
          <w:rFonts w:ascii="TimesNewRoman" w:hAnsi="TimesNewRoman" w:cs="TimesNewRoman"/>
        </w:rPr>
        <w:t>notification day</w:t>
      </w:r>
    </w:p>
    <w:p w14:paraId="6036E0AA" w14:textId="761B7A7B"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109.</w:t>
      </w:r>
      <w:r w:rsidR="00830C19">
        <w:rPr>
          <w:rFonts w:ascii="Times New Roman" w:hAnsi="Times New Roman" w:cs="Times New Roman"/>
        </w:rPr>
        <w:tab/>
      </w:r>
      <w:r w:rsidRPr="00F864D6">
        <w:rPr>
          <w:rFonts w:ascii="Times New Roman" w:hAnsi="Times New Roman" w:cs="Times New Roman"/>
        </w:rPr>
        <w:t xml:space="preserve">This clause would re-enact section 10B of the </w:t>
      </w:r>
      <w:r w:rsidRPr="00F864D6">
        <w:rPr>
          <w:rFonts w:ascii="Times New Roman" w:hAnsi="Times New Roman" w:cs="Times New Roman"/>
          <w:i/>
          <w:iCs/>
        </w:rPr>
        <w:t>Interpretation Act 1967</w:t>
      </w:r>
      <w:r w:rsidRPr="00F864D6">
        <w:rPr>
          <w:rFonts w:ascii="Times New Roman" w:hAnsi="Times New Roman" w:cs="Times New Roman"/>
        </w:rPr>
        <w:t>.</w:t>
      </w:r>
    </w:p>
    <w:p w14:paraId="3455BAF1" w14:textId="77777777" w:rsidR="00B70D93" w:rsidRPr="00551CE8" w:rsidRDefault="00B70D93" w:rsidP="00B70D93">
      <w:pPr>
        <w:rPr>
          <w:b/>
          <w:i/>
        </w:rPr>
      </w:pPr>
      <w:r w:rsidRPr="00551CE8">
        <w:rPr>
          <w:b/>
          <w:i/>
        </w:rPr>
        <w:t>(A2002-11)</w:t>
      </w:r>
    </w:p>
    <w:p w14:paraId="57F17994" w14:textId="429B4CF5" w:rsidR="00B70D93" w:rsidRPr="00F864D6" w:rsidRDefault="00B70D93" w:rsidP="00B70D93">
      <w:r w:rsidRPr="00F864D6">
        <w:t>A2002-11 substituted s 75(2) and provided that the section is a determinative provision.</w:t>
      </w:r>
      <w:r w:rsidR="00D66DFE">
        <w:t xml:space="preserve"> </w:t>
      </w:r>
      <w:r w:rsidRPr="00F864D6">
        <w:t>The explanatory statement provides:</w:t>
      </w:r>
    </w:p>
    <w:p w14:paraId="65D20E49" w14:textId="77777777" w:rsidR="00B70D93" w:rsidRPr="00F864D6" w:rsidRDefault="00B70D93" w:rsidP="00830C19">
      <w:pPr>
        <w:autoSpaceDE w:val="0"/>
        <w:autoSpaceDN w:val="0"/>
        <w:adjustRightInd w:val="0"/>
        <w:spacing w:after="60"/>
        <w:ind w:left="720"/>
        <w:rPr>
          <w:rFonts w:ascii="Times New Roman" w:hAnsi="Times New Roman" w:cs="Times New Roman"/>
          <w:bCs/>
          <w:i/>
          <w:iCs/>
        </w:rPr>
      </w:pPr>
      <w:r w:rsidRPr="00F864D6">
        <w:rPr>
          <w:rFonts w:ascii="Times New Roman" w:hAnsi="Times New Roman" w:cs="Times New Roman"/>
          <w:bCs/>
          <w:i/>
          <w:iCs/>
        </w:rPr>
        <w:t>Clause 15</w:t>
      </w:r>
    </w:p>
    <w:p w14:paraId="467AF976" w14:textId="310E4904"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67</w:t>
      </w:r>
      <w:r w:rsidR="00830C19">
        <w:rPr>
          <w:rFonts w:ascii="Times New Roman" w:hAnsi="Times New Roman" w:cs="Times New Roman"/>
        </w:rPr>
        <w:tab/>
      </w:r>
      <w:r w:rsidRPr="00F864D6">
        <w:rPr>
          <w:rFonts w:ascii="Times New Roman" w:hAnsi="Times New Roman" w:cs="Times New Roman"/>
        </w:rPr>
        <w:t>Very often legislation allows for its provisions to come into operation at different times. It</w:t>
      </w:r>
      <w:r w:rsidR="00830C19">
        <w:rPr>
          <w:rFonts w:ascii="Times New Roman" w:hAnsi="Times New Roman" w:cs="Times New Roman"/>
        </w:rPr>
        <w:t> </w:t>
      </w:r>
      <w:r w:rsidRPr="00F864D6">
        <w:rPr>
          <w:rFonts w:ascii="Times New Roman" w:hAnsi="Times New Roman" w:cs="Times New Roman"/>
        </w:rPr>
        <w:t>is also not uncommon for Acts to contain provisions (</w:t>
      </w:r>
      <w:r w:rsidRPr="00F864D6">
        <w:rPr>
          <w:rFonts w:ascii="Times New Roman" w:hAnsi="Times New Roman" w:cs="Times New Roman"/>
          <w:b/>
          <w:bCs/>
          <w:i/>
          <w:iCs/>
        </w:rPr>
        <w:t>commencement provisions</w:t>
      </w:r>
      <w:r w:rsidRPr="00F864D6">
        <w:rPr>
          <w:rFonts w:ascii="Times New Roman" w:hAnsi="Times New Roman" w:cs="Times New Roman"/>
        </w:rPr>
        <w:t>) that authorise the Minister to fix a future date or time for most of the provisions of the Act to commence. To ensure that the commencement provision is itself in operation so its powers are available, the Legislation Act, section 75 (1) provides in effect that the commencement provision of a law comes into operation when the making of the law is notified. Section</w:t>
      </w:r>
      <w:r w:rsidR="00830C19">
        <w:rPr>
          <w:rFonts w:ascii="Times New Roman" w:hAnsi="Times New Roman" w:cs="Times New Roman"/>
        </w:rPr>
        <w:t> </w:t>
      </w:r>
      <w:r w:rsidRPr="00F864D6">
        <w:rPr>
          <w:rFonts w:ascii="Times New Roman" w:hAnsi="Times New Roman" w:cs="Times New Roman"/>
        </w:rPr>
        <w:t>75</w:t>
      </w:r>
      <w:r w:rsidR="00830C19">
        <w:rPr>
          <w:rFonts w:ascii="Times New Roman" w:hAnsi="Times New Roman" w:cs="Times New Roman"/>
        </w:rPr>
        <w:t> </w:t>
      </w:r>
      <w:r w:rsidRPr="00F864D6">
        <w:rPr>
          <w:rFonts w:ascii="Times New Roman" w:hAnsi="Times New Roman" w:cs="Times New Roman"/>
        </w:rPr>
        <w:t xml:space="preserve">(1) also provides in effect that the provision of a law that gives it its name commences at the same time. (In the case of an Act, this is the section that reads, for example, ‘This Act is the </w:t>
      </w:r>
      <w:r w:rsidRPr="00F864D6">
        <w:rPr>
          <w:rFonts w:ascii="Times New Roman" w:hAnsi="Times New Roman" w:cs="Times New Roman"/>
          <w:i/>
          <w:iCs/>
        </w:rPr>
        <w:t>Electoral Amendment Act 2000</w:t>
      </w:r>
      <w:r w:rsidRPr="00F864D6">
        <w:rPr>
          <w:rFonts w:ascii="Times New Roman" w:hAnsi="Times New Roman" w:cs="Times New Roman"/>
        </w:rPr>
        <w:t>.’.) Because these provisions cannot affect rights and liabilities, the Bill does not propose to change the time of their commencement.</w:t>
      </w:r>
    </w:p>
    <w:p w14:paraId="76C0EFC4" w14:textId="38876810"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lastRenderedPageBreak/>
        <w:t>68</w:t>
      </w:r>
      <w:r w:rsidR="00830C19">
        <w:rPr>
          <w:rFonts w:ascii="Times New Roman" w:hAnsi="Times New Roman" w:cs="Times New Roman"/>
        </w:rPr>
        <w:tab/>
      </w:r>
      <w:r w:rsidRPr="00F864D6">
        <w:rPr>
          <w:rFonts w:ascii="Times New Roman" w:hAnsi="Times New Roman" w:cs="Times New Roman"/>
        </w:rPr>
        <w:t>Sometimes an Act provides that 1 or more of its provisions are to commence retrospectively. For example, an Act passed by the Legislative Assembly on 9 August 2001 and notified in the following week might provide that a provision is taken to have commenced on 1 July 2001. In this situation, it would seem strange for one part of the Act to be in force while the name and commencement provisions of the Act had no legal effect. Proposed section 75 (2) therefore provides that, if any provisions of a law commence retrospectively, the name and commencement provisions commence when the earlier or earliest of the retrospective provisions commence. The operation of this provision is illustrated by an example at the end of section 75 (2).</w:t>
      </w:r>
    </w:p>
    <w:p w14:paraId="62BB327B" w14:textId="24F46569"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69</w:t>
      </w:r>
      <w:r w:rsidR="00830C19">
        <w:rPr>
          <w:rFonts w:ascii="Times New Roman" w:hAnsi="Times New Roman" w:cs="Times New Roman"/>
        </w:rPr>
        <w:tab/>
      </w:r>
      <w:r w:rsidRPr="00F864D6">
        <w:rPr>
          <w:rFonts w:ascii="Times New Roman" w:hAnsi="Times New Roman" w:cs="Times New Roman"/>
        </w:rPr>
        <w:t>Proposed section 75 (3) provides that section 75 is a determinative provision. This means that the rules laid down by section 75 (1) and proposed section 75 (2) cannot be changed except as indicated in proposed section 6 (2).</w:t>
      </w:r>
    </w:p>
    <w:p w14:paraId="428C7153" w14:textId="77777777" w:rsidR="00B70D93" w:rsidRPr="00551CE8" w:rsidRDefault="00B70D93" w:rsidP="00B70D93">
      <w:pPr>
        <w:rPr>
          <w:b/>
          <w:i/>
        </w:rPr>
      </w:pPr>
      <w:r w:rsidRPr="00551CE8">
        <w:rPr>
          <w:b/>
          <w:i/>
        </w:rPr>
        <w:t>(A2002-49)</w:t>
      </w:r>
    </w:p>
    <w:p w14:paraId="20E4526C" w14:textId="77777777" w:rsidR="00B70D93" w:rsidRPr="00F864D6" w:rsidRDefault="00B70D93" w:rsidP="00B70D93">
      <w:r w:rsidRPr="00F864D6">
        <w:t>A2002-49 inserted a new example in s 75 (1) and substituted s 75 (2). The explanatory notes are as follows:</w:t>
      </w:r>
    </w:p>
    <w:p w14:paraId="723AC7D5" w14:textId="77777777" w:rsidR="00B70D93" w:rsidRPr="00F864D6" w:rsidRDefault="00B70D93" w:rsidP="00830C19">
      <w:pPr>
        <w:autoSpaceDE w:val="0"/>
        <w:autoSpaceDN w:val="0"/>
        <w:adjustRightInd w:val="0"/>
        <w:spacing w:after="120"/>
        <w:ind w:left="720"/>
        <w:rPr>
          <w:rFonts w:ascii="Times New Roman" w:hAnsi="Times New Roman" w:cs="Times New Roman"/>
        </w:rPr>
      </w:pPr>
      <w:r w:rsidRPr="00F864D6">
        <w:rPr>
          <w:rFonts w:ascii="Times New Roman" w:hAnsi="Times New Roman" w:cs="Times New Roman"/>
        </w:rPr>
        <w:t>This amendment inserts a new example.</w:t>
      </w:r>
    </w:p>
    <w:p w14:paraId="541124F9" w14:textId="77777777" w:rsidR="00B70D93" w:rsidRPr="00F864D6" w:rsidRDefault="00B70D93" w:rsidP="00551CE8">
      <w:pPr>
        <w:autoSpaceDE w:val="0"/>
        <w:autoSpaceDN w:val="0"/>
        <w:adjustRightInd w:val="0"/>
        <w:spacing w:after="240"/>
        <w:ind w:left="720"/>
        <w:rPr>
          <w:rFonts w:ascii="Times New Roman" w:hAnsi="Times New Roman" w:cs="Times New Roman"/>
        </w:rPr>
      </w:pPr>
      <w:r w:rsidRPr="00F864D6">
        <w:rPr>
          <w:rFonts w:ascii="Times New Roman" w:hAnsi="Times New Roman" w:cs="Times New Roman"/>
        </w:rPr>
        <w:t>This amendment recasts the subsection [75(2)] to make it more self-explanatory. The operation of the subsection is unchanged. The amendment also updates the example to bring it more closely into line with the amended example to section 77 (1) and omits a note that is unnecessary in section 75 (2) because it is included in section 75 (1).</w:t>
      </w:r>
    </w:p>
    <w:p w14:paraId="30C44232" w14:textId="77777777" w:rsidR="00B70D93" w:rsidRPr="00551CE8" w:rsidRDefault="00B70D93" w:rsidP="00B70D93">
      <w:pPr>
        <w:rPr>
          <w:b/>
          <w:i/>
        </w:rPr>
      </w:pPr>
      <w:r w:rsidRPr="00551CE8">
        <w:rPr>
          <w:b/>
          <w:i/>
        </w:rPr>
        <w:t>(A2003-56)</w:t>
      </w:r>
    </w:p>
    <w:p w14:paraId="742C348E" w14:textId="77777777" w:rsidR="00B70D93" w:rsidRPr="00F864D6" w:rsidRDefault="00B70D93" w:rsidP="00B70D93">
      <w:r w:rsidRPr="00F864D6">
        <w:t>A2003-56 amended s 75 (2) and (2) (b). The explanatory notes are as follows:</w:t>
      </w:r>
    </w:p>
    <w:p w14:paraId="5EE914DC" w14:textId="77777777" w:rsidR="00B70D93" w:rsidRDefault="00B70D93" w:rsidP="00551CE8">
      <w:pPr>
        <w:spacing w:after="240"/>
        <w:ind w:left="720"/>
        <w:rPr>
          <w:rFonts w:ascii="Times New Roman" w:hAnsi="Times New Roman" w:cs="Times New Roman"/>
        </w:rPr>
      </w:pPr>
      <w:r w:rsidRPr="00F864D6">
        <w:rPr>
          <w:rFonts w:ascii="Times New Roman" w:hAnsi="Times New Roman" w:cs="Times New Roman"/>
        </w:rPr>
        <w:t>This amendment removes unnecessary words.</w:t>
      </w:r>
    </w:p>
    <w:p w14:paraId="2ED21DB4" w14:textId="77777777" w:rsidR="00B70D93" w:rsidRPr="00551CE8" w:rsidRDefault="00B70D93" w:rsidP="00B70D93">
      <w:pPr>
        <w:rPr>
          <w:b/>
          <w:i/>
        </w:rPr>
      </w:pPr>
      <w:r w:rsidRPr="00551CE8">
        <w:rPr>
          <w:b/>
          <w:i/>
        </w:rPr>
        <w:t>(A2004-42)</w:t>
      </w:r>
    </w:p>
    <w:p w14:paraId="4DCA5DCD" w14:textId="5AE43130" w:rsidR="00B70D93" w:rsidRPr="00F864D6" w:rsidRDefault="00B70D93" w:rsidP="00B70D93">
      <w:r w:rsidRPr="00F864D6">
        <w:t>A2004-42 substituted the heading of the section and inserted s 75 (2A).</w:t>
      </w:r>
      <w:r w:rsidR="00D66DFE">
        <w:t xml:space="preserve"> </w:t>
      </w:r>
      <w:r w:rsidRPr="00F864D6">
        <w:t>The explanatory notes are as follows:</w:t>
      </w:r>
    </w:p>
    <w:p w14:paraId="677D7263" w14:textId="77777777" w:rsidR="00B70D93" w:rsidRPr="00F864D6" w:rsidRDefault="00B70D93" w:rsidP="00830C19">
      <w:pPr>
        <w:spacing w:after="120"/>
        <w:ind w:left="720"/>
        <w:rPr>
          <w:rFonts w:ascii="Times New Roman" w:hAnsi="Times New Roman" w:cs="Times New Roman"/>
        </w:rPr>
      </w:pPr>
      <w:r w:rsidRPr="00F864D6">
        <w:rPr>
          <w:rFonts w:ascii="Times New Roman" w:hAnsi="Times New Roman" w:cs="Times New Roman"/>
        </w:rPr>
        <w:t>This amendment is consequential on the changed scope of the section because of the insertion of new section 75 (2A) by the next amendment.</w:t>
      </w:r>
    </w:p>
    <w:p w14:paraId="529A35E7" w14:textId="77777777" w:rsidR="00B70D93" w:rsidRDefault="00B70D93" w:rsidP="00551CE8">
      <w:pPr>
        <w:spacing w:after="240"/>
        <w:ind w:left="720"/>
        <w:rPr>
          <w:rFonts w:ascii="Times New Roman" w:hAnsi="Times New Roman" w:cs="Times New Roman"/>
        </w:rPr>
      </w:pPr>
      <w:r w:rsidRPr="00F864D6">
        <w:rPr>
          <w:rFonts w:ascii="Times New Roman" w:hAnsi="Times New Roman" w:cs="Times New Roman"/>
        </w:rPr>
        <w:t>This amendment provides for the modified operation of the section for instruments that do not have a notification day because they are not required to be notified. The subsection is modelled on section 73 (4) (a) and section 75A (2) and is consequential on the revised definition of law inserted into section 72 by another amendment.</w:t>
      </w:r>
    </w:p>
    <w:p w14:paraId="0112B504" w14:textId="77777777" w:rsidR="00B70D93" w:rsidRPr="00551CE8" w:rsidRDefault="00B70D93" w:rsidP="00E2460B">
      <w:pPr>
        <w:keepNext/>
        <w:autoSpaceDE w:val="0"/>
        <w:autoSpaceDN w:val="0"/>
        <w:adjustRightInd w:val="0"/>
        <w:spacing w:after="240" w:line="240" w:lineRule="auto"/>
        <w:rPr>
          <w:b/>
          <w:i/>
        </w:rPr>
      </w:pPr>
      <w:r w:rsidRPr="00551CE8">
        <w:rPr>
          <w:b/>
          <w:i/>
        </w:rPr>
        <w:lastRenderedPageBreak/>
        <w:t>(A2006-42)</w:t>
      </w:r>
    </w:p>
    <w:p w14:paraId="45B7029D" w14:textId="7120CAC3" w:rsidR="00B70D93" w:rsidRPr="00F864D6" w:rsidRDefault="00B70D93" w:rsidP="00830C19">
      <w:pPr>
        <w:keepNext/>
        <w:autoSpaceDE w:val="0"/>
        <w:autoSpaceDN w:val="0"/>
        <w:adjustRightInd w:val="0"/>
        <w:spacing w:after="240" w:line="240" w:lineRule="auto"/>
      </w:pPr>
      <w:r w:rsidRPr="00F864D6">
        <w:t xml:space="preserve">A minor amendment replacing mentions of </w:t>
      </w:r>
      <w:r w:rsidRPr="00F864D6">
        <w:rPr>
          <w:b/>
          <w:i/>
        </w:rPr>
        <w:t>registrable instrument</w:t>
      </w:r>
      <w:r w:rsidRPr="00F864D6">
        <w:t xml:space="preserve"> with </w:t>
      </w:r>
      <w:r w:rsidRPr="00F864D6">
        <w:rPr>
          <w:b/>
          <w:i/>
        </w:rPr>
        <w:t>legislative instrument</w:t>
      </w:r>
      <w:r w:rsidRPr="00F864D6">
        <w:t xml:space="preserve"> in s</w:t>
      </w:r>
      <w:r w:rsidR="00BF42CC">
        <w:t xml:space="preserve"> </w:t>
      </w:r>
      <w:r w:rsidRPr="00F864D6">
        <w:t>75 (3). The explanatory note is as follows:</w:t>
      </w:r>
    </w:p>
    <w:p w14:paraId="18EC28AA" w14:textId="77777777" w:rsidR="00B70D93" w:rsidRDefault="00B70D93" w:rsidP="00551CE8">
      <w:pPr>
        <w:autoSpaceDE w:val="0"/>
        <w:autoSpaceDN w:val="0"/>
        <w:adjustRightInd w:val="0"/>
        <w:spacing w:after="360" w:line="240" w:lineRule="auto"/>
        <w:ind w:left="720"/>
        <w:rPr>
          <w:rFonts w:ascii="Times New Roman" w:hAnsi="Times New Roman" w:cs="Times New Roman"/>
        </w:rPr>
      </w:pPr>
      <w:r w:rsidRPr="00F864D6">
        <w:rPr>
          <w:rFonts w:ascii="Times New Roman" w:hAnsi="Times New Roman" w:cs="Times New Roman"/>
        </w:rPr>
        <w:t>This amendment is consequential on another amendment in this part.</w:t>
      </w:r>
    </w:p>
    <w:p w14:paraId="143A534E" w14:textId="77777777" w:rsidR="00466DA0" w:rsidRPr="00557AEA" w:rsidRDefault="00466DA0" w:rsidP="00466DA0">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1C9AA411" w14:textId="7DBF639E" w:rsidR="00466DA0" w:rsidRDefault="00466DA0" w:rsidP="00466DA0">
      <w:pPr>
        <w:spacing w:after="240"/>
      </w:pPr>
      <w:r>
        <w:t>A2021-12 omitted examples from a number of provisions, including s 75 (1) and (2). The explanatory note is as follows:</w:t>
      </w:r>
    </w:p>
    <w:p w14:paraId="6C0E6C65" w14:textId="2020CE5D" w:rsidR="00466DA0" w:rsidRPr="00F864D6" w:rsidRDefault="00466DA0"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36E0C8B7" w14:textId="77777777" w:rsidR="00B70D93" w:rsidRPr="00F864D6" w:rsidRDefault="00B70D93" w:rsidP="00B5145F">
      <w:pPr>
        <w:pStyle w:val="Heading3"/>
      </w:pPr>
      <w:bookmarkStart w:id="123" w:name="_Toc474939567"/>
      <w:bookmarkStart w:id="124" w:name="_Toc179376715"/>
      <w:r w:rsidRPr="00F864D6">
        <w:t>Section 75AA</w:t>
      </w:r>
      <w:r w:rsidRPr="00F864D6">
        <w:tab/>
        <w:t>Commencement of provisions identifying amended laws</w:t>
      </w:r>
      <w:bookmarkEnd w:id="123"/>
      <w:bookmarkEnd w:id="124"/>
    </w:p>
    <w:p w14:paraId="6880EED8" w14:textId="77777777" w:rsidR="00B70D93" w:rsidRPr="00551CE8" w:rsidRDefault="00B70D93" w:rsidP="00551CE8">
      <w:pPr>
        <w:autoSpaceDE w:val="0"/>
        <w:autoSpaceDN w:val="0"/>
        <w:adjustRightInd w:val="0"/>
        <w:spacing w:after="240" w:line="240" w:lineRule="auto"/>
        <w:rPr>
          <w:b/>
          <w:i/>
        </w:rPr>
      </w:pPr>
      <w:r w:rsidRPr="00551CE8">
        <w:rPr>
          <w:b/>
          <w:i/>
        </w:rPr>
        <w:t>(A2006-42)</w:t>
      </w:r>
    </w:p>
    <w:p w14:paraId="3557B08E" w14:textId="42C2C280" w:rsidR="00B70D93" w:rsidRPr="00F864D6" w:rsidRDefault="00B70D93" w:rsidP="00551CE8">
      <w:pPr>
        <w:autoSpaceDE w:val="0"/>
        <w:autoSpaceDN w:val="0"/>
        <w:adjustRightInd w:val="0"/>
        <w:spacing w:after="240" w:line="240" w:lineRule="auto"/>
      </w:pPr>
      <w:r w:rsidRPr="00F864D6">
        <w:t>A2006-42 inserted new s 74AA. The explanatory note is as follows:</w:t>
      </w:r>
    </w:p>
    <w:p w14:paraId="001D1A7F" w14:textId="77777777" w:rsidR="00B70D93" w:rsidRPr="00F864D6" w:rsidRDefault="00B70D93" w:rsidP="00551CE8">
      <w:pPr>
        <w:spacing w:after="360"/>
        <w:ind w:left="720"/>
        <w:rPr>
          <w:rFonts w:ascii="Times New Roman" w:hAnsi="Times New Roman" w:cs="Times New Roman"/>
        </w:rPr>
      </w:pPr>
      <w:r w:rsidRPr="00F864D6">
        <w:rPr>
          <w:rFonts w:ascii="Times New Roman" w:hAnsi="Times New Roman" w:cs="Times New Roman"/>
        </w:rPr>
        <w:t>This amendment includes a new section to ensure that provisions identifying legislation that is amended commence when the amendments (or the earlier or earliest of the amendments) commence.</w:t>
      </w:r>
    </w:p>
    <w:p w14:paraId="778E249E" w14:textId="77777777" w:rsidR="00B70D93" w:rsidRPr="00F864D6" w:rsidRDefault="00B70D93" w:rsidP="00B5145F">
      <w:pPr>
        <w:pStyle w:val="Heading3"/>
      </w:pPr>
      <w:bookmarkStart w:id="125" w:name="_Toc474939568"/>
      <w:bookmarkStart w:id="126" w:name="_Toc179376716"/>
      <w:r w:rsidRPr="00F864D6">
        <w:t>Section 75A</w:t>
      </w:r>
      <w:r w:rsidRPr="00F864D6">
        <w:tab/>
        <w:t>Meaning of commences retrospectively</w:t>
      </w:r>
      <w:bookmarkEnd w:id="125"/>
      <w:bookmarkEnd w:id="126"/>
    </w:p>
    <w:p w14:paraId="231FC13B" w14:textId="77777777" w:rsidR="00B70D93" w:rsidRPr="00551CE8" w:rsidRDefault="00B70D93" w:rsidP="00B70D93">
      <w:pPr>
        <w:rPr>
          <w:b/>
          <w:i/>
        </w:rPr>
      </w:pPr>
      <w:r w:rsidRPr="00551CE8">
        <w:rPr>
          <w:b/>
          <w:i/>
        </w:rPr>
        <w:t>(A2003-56)</w:t>
      </w:r>
    </w:p>
    <w:p w14:paraId="1444B1A7" w14:textId="77777777" w:rsidR="00B70D93" w:rsidRPr="00F864D6" w:rsidRDefault="00B70D93" w:rsidP="00B70D93">
      <w:r w:rsidRPr="00F864D6">
        <w:t>A2003-56 inserted new s 75A. The explanatory note is as follows:</w:t>
      </w:r>
    </w:p>
    <w:p w14:paraId="2A601681" w14:textId="77777777" w:rsidR="00B70D93" w:rsidRDefault="00B70D93" w:rsidP="00551CE8">
      <w:pPr>
        <w:spacing w:after="240"/>
        <w:ind w:left="720"/>
        <w:rPr>
          <w:rFonts w:ascii="Times New Roman" w:hAnsi="Times New Roman" w:cs="Times New Roman"/>
        </w:rPr>
      </w:pPr>
      <w:r w:rsidRPr="00F864D6">
        <w:rPr>
          <w:rFonts w:ascii="Times New Roman" w:hAnsi="Times New Roman" w:cs="Times New Roman"/>
        </w:rPr>
        <w:t xml:space="preserve">New section 75A makes it clear what retrospective commencement means. The language of the section follows the language of the provisions of the Legislation Act about the notification of Acts and registrable instruments and the making and commencement of instruments (see </w:t>
      </w:r>
      <w:proofErr w:type="spellStart"/>
      <w:r w:rsidRPr="00F864D6">
        <w:rPr>
          <w:rFonts w:ascii="Times New Roman" w:hAnsi="Times New Roman" w:cs="Times New Roman"/>
        </w:rPr>
        <w:t>esp</w:t>
      </w:r>
      <w:proofErr w:type="spellEnd"/>
      <w:r w:rsidRPr="00F864D6">
        <w:rPr>
          <w:rFonts w:ascii="Times New Roman" w:hAnsi="Times New Roman" w:cs="Times New Roman"/>
        </w:rPr>
        <w:t xml:space="preserve"> s 73 (2) and (4)).</w:t>
      </w:r>
    </w:p>
    <w:p w14:paraId="434C2D9A" w14:textId="77777777" w:rsidR="00B70D93" w:rsidRPr="00551CE8" w:rsidRDefault="00B70D93" w:rsidP="00551CE8">
      <w:pPr>
        <w:autoSpaceDE w:val="0"/>
        <w:autoSpaceDN w:val="0"/>
        <w:adjustRightInd w:val="0"/>
        <w:spacing w:after="240" w:line="240" w:lineRule="auto"/>
        <w:rPr>
          <w:b/>
          <w:i/>
        </w:rPr>
      </w:pPr>
      <w:r w:rsidRPr="00551CE8">
        <w:rPr>
          <w:b/>
          <w:i/>
        </w:rPr>
        <w:t>(A2006-42)</w:t>
      </w:r>
    </w:p>
    <w:p w14:paraId="5C7E4582" w14:textId="7A26790D" w:rsidR="00B70D93" w:rsidRPr="00F864D6" w:rsidRDefault="00B70D93" w:rsidP="00551CE8">
      <w:pPr>
        <w:autoSpaceDE w:val="0"/>
        <w:autoSpaceDN w:val="0"/>
        <w:adjustRightInd w:val="0"/>
        <w:spacing w:after="240" w:line="240" w:lineRule="auto"/>
      </w:pPr>
      <w:r w:rsidRPr="00F864D6">
        <w:t xml:space="preserve">A minor amendment replacing mentions of </w:t>
      </w:r>
      <w:r w:rsidRPr="00F864D6">
        <w:rPr>
          <w:b/>
          <w:i/>
        </w:rPr>
        <w:t>registrable instrument</w:t>
      </w:r>
      <w:r w:rsidRPr="00F864D6">
        <w:t xml:space="preserve"> with </w:t>
      </w:r>
      <w:r w:rsidRPr="00F864D6">
        <w:rPr>
          <w:b/>
          <w:i/>
        </w:rPr>
        <w:t>legislative instrument</w:t>
      </w:r>
      <w:r w:rsidRPr="00F864D6">
        <w:t xml:space="preserve"> in s</w:t>
      </w:r>
      <w:r w:rsidR="00BF42CC">
        <w:t xml:space="preserve"> </w:t>
      </w:r>
      <w:r w:rsidRPr="00F864D6">
        <w:t>75A. The explanatory note is as follows:</w:t>
      </w:r>
    </w:p>
    <w:p w14:paraId="733D80E3" w14:textId="77777777" w:rsidR="00B70D93" w:rsidRPr="00F864D6" w:rsidRDefault="00B70D93" w:rsidP="00551CE8">
      <w:pPr>
        <w:autoSpaceDE w:val="0"/>
        <w:autoSpaceDN w:val="0"/>
        <w:adjustRightInd w:val="0"/>
        <w:spacing w:after="360" w:line="240" w:lineRule="auto"/>
        <w:ind w:left="720"/>
        <w:rPr>
          <w:rFonts w:ascii="Times New Roman" w:hAnsi="Times New Roman" w:cs="Times New Roman"/>
        </w:rPr>
      </w:pPr>
      <w:r w:rsidRPr="00F864D6">
        <w:rPr>
          <w:rFonts w:ascii="Times New Roman" w:hAnsi="Times New Roman" w:cs="Times New Roman"/>
        </w:rPr>
        <w:t>This amendment is consequential on another amendment in this part.</w:t>
      </w:r>
    </w:p>
    <w:p w14:paraId="19867D8D" w14:textId="77777777" w:rsidR="00B70D93" w:rsidRPr="00F864D6" w:rsidRDefault="00B70D93" w:rsidP="00B5145F">
      <w:pPr>
        <w:pStyle w:val="Heading3"/>
      </w:pPr>
      <w:bookmarkStart w:id="127" w:name="_Toc474939569"/>
      <w:bookmarkStart w:id="128" w:name="_Toc179376717"/>
      <w:r w:rsidRPr="00F864D6">
        <w:lastRenderedPageBreak/>
        <w:t>Section 75B</w:t>
      </w:r>
      <w:r w:rsidRPr="00F864D6">
        <w:tab/>
        <w:t>Retrospective commencement requires clear indication</w:t>
      </w:r>
      <w:bookmarkEnd w:id="127"/>
      <w:bookmarkEnd w:id="128"/>
    </w:p>
    <w:p w14:paraId="578B5214" w14:textId="77777777" w:rsidR="00B70D93" w:rsidRPr="00551CE8" w:rsidRDefault="00B70D93" w:rsidP="00830C19">
      <w:pPr>
        <w:keepNext/>
        <w:rPr>
          <w:b/>
          <w:i/>
        </w:rPr>
      </w:pPr>
      <w:r w:rsidRPr="00551CE8">
        <w:rPr>
          <w:b/>
          <w:i/>
        </w:rPr>
        <w:t>(A2003-56)</w:t>
      </w:r>
    </w:p>
    <w:p w14:paraId="16D8AA86" w14:textId="77777777" w:rsidR="00B70D93" w:rsidRPr="00F864D6" w:rsidRDefault="00B70D93" w:rsidP="00830C19">
      <w:pPr>
        <w:keepNext/>
      </w:pPr>
      <w:r w:rsidRPr="00F864D6">
        <w:t>A2003-56 inserted new s 75B. The explanatory note is as follows:</w:t>
      </w:r>
    </w:p>
    <w:p w14:paraId="1112A7AE" w14:textId="77777777" w:rsidR="00B70D93" w:rsidRPr="00F864D6" w:rsidRDefault="00B70D93" w:rsidP="00830C19">
      <w:pPr>
        <w:spacing w:after="120"/>
        <w:ind w:left="720"/>
        <w:rPr>
          <w:rFonts w:ascii="Times New Roman" w:hAnsi="Times New Roman" w:cs="Times New Roman"/>
        </w:rPr>
      </w:pPr>
      <w:r w:rsidRPr="00F864D6">
        <w:rPr>
          <w:rFonts w:ascii="Times New Roman" w:hAnsi="Times New Roman" w:cs="Times New Roman"/>
        </w:rPr>
        <w:t>New section 75B states that retrospective commencement requires a clear indication, and provides an example of a clear indication. The rule in section 75B is a statutory expression of the common law presumption against retrospectivity (see Pearce, D and Geddes, R S (2001),</w:t>
      </w:r>
      <w:r w:rsidRPr="00F864D6">
        <w:rPr>
          <w:rFonts w:ascii="Times New Roman" w:hAnsi="Times New Roman" w:cs="Times New Roman"/>
          <w:i/>
        </w:rPr>
        <w:t xml:space="preserve"> Statutory Interpretation in Australia</w:t>
      </w:r>
      <w:r w:rsidRPr="00F864D6">
        <w:rPr>
          <w:rFonts w:ascii="Times New Roman" w:hAnsi="Times New Roman" w:cs="Times New Roman"/>
        </w:rPr>
        <w:t xml:space="preserve">, 5th ed, Butterworths, Sydney, </w:t>
      </w:r>
      <w:proofErr w:type="spellStart"/>
      <w:r w:rsidRPr="00F864D6">
        <w:rPr>
          <w:rFonts w:ascii="Times New Roman" w:hAnsi="Times New Roman" w:cs="Times New Roman"/>
        </w:rPr>
        <w:t>ch</w:t>
      </w:r>
      <w:proofErr w:type="spellEnd"/>
      <w:r w:rsidRPr="00F864D6">
        <w:rPr>
          <w:rFonts w:ascii="Times New Roman" w:hAnsi="Times New Roman" w:cs="Times New Roman"/>
        </w:rPr>
        <w:t xml:space="preserve"> 10). The rule presently appears in section 76 (2) and is limited in its application to section 76 (s 78 (4) presently provides a similar rule for the operation of commencement notices). The rule restated in section 75B will apply to all the provisions of the Legislation Act (</w:t>
      </w:r>
      <w:proofErr w:type="spellStart"/>
      <w:r w:rsidRPr="00F864D6">
        <w:rPr>
          <w:rFonts w:ascii="Times New Roman" w:hAnsi="Times New Roman" w:cs="Times New Roman"/>
        </w:rPr>
        <w:t>eg</w:t>
      </w:r>
      <w:proofErr w:type="spellEnd"/>
      <w:r w:rsidRPr="00F864D6">
        <w:rPr>
          <w:rFonts w:ascii="Times New Roman" w:hAnsi="Times New Roman" w:cs="Times New Roman"/>
        </w:rPr>
        <w:t xml:space="preserve"> s 73 (2) (c) and (d)) and will apply whether or not the relevant law or instrument operates prejudicially.</w:t>
      </w:r>
    </w:p>
    <w:p w14:paraId="13B77F40" w14:textId="77777777" w:rsidR="00B70D93" w:rsidRPr="00F864D6" w:rsidRDefault="00B70D93" w:rsidP="00830C19">
      <w:pPr>
        <w:spacing w:after="120"/>
        <w:ind w:left="720"/>
        <w:rPr>
          <w:rFonts w:ascii="Times New Roman" w:hAnsi="Times New Roman" w:cs="Times New Roman"/>
        </w:rPr>
      </w:pPr>
      <w:r w:rsidRPr="00F864D6">
        <w:rPr>
          <w:rFonts w:ascii="Times New Roman" w:hAnsi="Times New Roman" w:cs="Times New Roman"/>
        </w:rPr>
        <w:t>The amendment will facilitate the operation of the ACT legislation register. To inform users of the register about what the law is at any time, the register provides information about when a law or instrument, or a particular version of a law or instrument, became effective or ceased to be effective. In the absence of a general rule about retrospective commencements like the rule presently in the Legislation Act, section 76 (2), it can be difficult to work out whether a retrospective commencement of a registrable instrument is intended or a registrable instrument is simply notified later than the time that was envisaged. If it is simply notified late, the Legislation Act, section 73 (3) will apply and the instrument will commence on the day after its notification day.</w:t>
      </w:r>
    </w:p>
    <w:p w14:paraId="01998735" w14:textId="77777777" w:rsidR="00B70D93" w:rsidRPr="002A2147" w:rsidRDefault="00B70D93" w:rsidP="00551CE8">
      <w:pPr>
        <w:spacing w:after="240"/>
        <w:ind w:left="720"/>
        <w:rPr>
          <w:rFonts w:ascii="Times New Roman" w:hAnsi="Times New Roman" w:cs="Times New Roman"/>
          <w:sz w:val="24"/>
          <w:szCs w:val="24"/>
        </w:rPr>
      </w:pPr>
      <w:r w:rsidRPr="00F864D6">
        <w:rPr>
          <w:rFonts w:ascii="Times New Roman" w:hAnsi="Times New Roman" w:cs="Times New Roman"/>
        </w:rPr>
        <w:t>By requiring a clear indication if a retrospective commencement is intended, the amendment will enable questions of that kind to be decided more easily and with greater certainty. It will also assist in ensuring greater transparency in the operation of laws and instruments. Under the amendment a retrospective commencement with non-prejudicial operation will need to be clearly indicated in the same way as a retrospective commencement with prejudicial operation</w:t>
      </w:r>
      <w:r w:rsidRPr="002A2147">
        <w:rPr>
          <w:rFonts w:ascii="Times New Roman" w:hAnsi="Times New Roman" w:cs="Times New Roman"/>
          <w:sz w:val="24"/>
          <w:szCs w:val="24"/>
        </w:rPr>
        <w:t>.</w:t>
      </w:r>
    </w:p>
    <w:p w14:paraId="79E49E45" w14:textId="77777777" w:rsidR="00B70D93" w:rsidRPr="00551CE8" w:rsidRDefault="00B70D93" w:rsidP="00B70D93">
      <w:pPr>
        <w:rPr>
          <w:b/>
          <w:i/>
        </w:rPr>
      </w:pPr>
      <w:r w:rsidRPr="00551CE8">
        <w:rPr>
          <w:b/>
          <w:i/>
        </w:rPr>
        <w:t>(A2004-42)</w:t>
      </w:r>
    </w:p>
    <w:p w14:paraId="5298A8BD" w14:textId="29EB8B73" w:rsidR="00B70D93" w:rsidRDefault="00B70D93" w:rsidP="00B70D93">
      <w:r>
        <w:t>A2004-42 omitted s 75B (1).</w:t>
      </w:r>
      <w:r w:rsidR="00D66DFE">
        <w:t xml:space="preserve"> </w:t>
      </w:r>
      <w:r>
        <w:t>The explanatory note is as follows:</w:t>
      </w:r>
    </w:p>
    <w:p w14:paraId="458E40CA" w14:textId="3B318228" w:rsidR="00B70D93" w:rsidRPr="00F864D6" w:rsidRDefault="00B70D93" w:rsidP="00551CE8">
      <w:pPr>
        <w:spacing w:after="360"/>
        <w:ind w:left="720"/>
        <w:rPr>
          <w:rFonts w:ascii="Times New Roman" w:hAnsi="Times New Roman" w:cs="Times New Roman"/>
        </w:rPr>
      </w:pPr>
      <w:r w:rsidRPr="00F864D6">
        <w:rPr>
          <w:rFonts w:ascii="Times New Roman" w:hAnsi="Times New Roman" w:cs="Times New Roman"/>
        </w:rPr>
        <w:t>This amendment is consequential on the revised definition of</w:t>
      </w:r>
      <w:r w:rsidRPr="00F864D6">
        <w:rPr>
          <w:rFonts w:ascii="Times New Roman" w:hAnsi="Times New Roman" w:cs="Times New Roman"/>
          <w:i/>
        </w:rPr>
        <w:t xml:space="preserve"> law</w:t>
      </w:r>
      <w:r w:rsidRPr="00F864D6">
        <w:rPr>
          <w:rFonts w:ascii="Times New Roman" w:hAnsi="Times New Roman" w:cs="Times New Roman"/>
        </w:rPr>
        <w:t xml:space="preserve"> inserted into section</w:t>
      </w:r>
      <w:r w:rsidR="00BF42CC">
        <w:rPr>
          <w:rFonts w:ascii="Times New Roman" w:hAnsi="Times New Roman" w:cs="Times New Roman"/>
        </w:rPr>
        <w:t xml:space="preserve"> </w:t>
      </w:r>
      <w:r w:rsidRPr="00F864D6">
        <w:rPr>
          <w:rFonts w:ascii="Times New Roman" w:hAnsi="Times New Roman" w:cs="Times New Roman"/>
        </w:rPr>
        <w:t>72 by another amendment.</w:t>
      </w:r>
    </w:p>
    <w:p w14:paraId="7D584EF5" w14:textId="77777777" w:rsidR="00B70D93" w:rsidRDefault="00B70D93" w:rsidP="00B5145F">
      <w:pPr>
        <w:pStyle w:val="Heading3"/>
      </w:pPr>
      <w:bookmarkStart w:id="129" w:name="_Toc474939570"/>
      <w:bookmarkStart w:id="130" w:name="_Toc179376718"/>
      <w:r w:rsidRPr="00C657EC">
        <w:lastRenderedPageBreak/>
        <w:t xml:space="preserve">Section </w:t>
      </w:r>
      <w:r w:rsidRPr="00192064">
        <w:t>76</w:t>
      </w:r>
      <w:r w:rsidRPr="00192064">
        <w:tab/>
        <w:t>Non–prejudicial provision may commence retrospectively</w:t>
      </w:r>
      <w:bookmarkEnd w:id="129"/>
      <w:bookmarkEnd w:id="130"/>
      <w:r w:rsidRPr="00192064">
        <w:t xml:space="preserve"> </w:t>
      </w:r>
    </w:p>
    <w:p w14:paraId="3FDA1B71" w14:textId="77777777" w:rsidR="00B70D93" w:rsidRPr="00551CE8" w:rsidRDefault="00B70D93" w:rsidP="00830C19">
      <w:pPr>
        <w:keepNext/>
        <w:rPr>
          <w:b/>
          <w:i/>
        </w:rPr>
      </w:pPr>
      <w:r w:rsidRPr="00551CE8">
        <w:rPr>
          <w:b/>
          <w:i/>
        </w:rPr>
        <w:t>(A2001-14)</w:t>
      </w:r>
    </w:p>
    <w:p w14:paraId="2D5BA36E" w14:textId="77777777" w:rsidR="00B70D93" w:rsidRPr="00F864D6" w:rsidRDefault="00B70D93" w:rsidP="00830C19">
      <w:pPr>
        <w:keepNext/>
      </w:pPr>
      <w:r w:rsidRPr="00F864D6">
        <w:t>A2001-14 inserted the section. The explanatory statement provides:</w:t>
      </w:r>
    </w:p>
    <w:p w14:paraId="2F998396" w14:textId="35B8FAF5" w:rsidR="00B70D93" w:rsidRPr="00F864D6" w:rsidRDefault="00B70D93" w:rsidP="00830C19">
      <w:pPr>
        <w:keepNext/>
        <w:tabs>
          <w:tab w:val="left" w:pos="1876"/>
        </w:tabs>
        <w:spacing w:after="60"/>
        <w:ind w:left="720"/>
        <w:rPr>
          <w:rFonts w:ascii="TimesNewRoman" w:hAnsi="TimesNewRoman" w:cs="TimesNewRoman"/>
        </w:rPr>
      </w:pPr>
      <w:r w:rsidRPr="00F864D6">
        <w:rPr>
          <w:rFonts w:ascii="TimesNewRoman" w:hAnsi="TimesNewRoman" w:cs="TimesNewRoman"/>
        </w:rPr>
        <w:t>Clause 64</w:t>
      </w:r>
      <w:r w:rsidR="00830C19">
        <w:rPr>
          <w:rFonts w:ascii="TimesNewRoman" w:hAnsi="TimesNewRoman" w:cs="TimesNewRoman"/>
        </w:rPr>
        <w:tab/>
      </w:r>
      <w:r w:rsidRPr="00830C19">
        <w:rPr>
          <w:rFonts w:ascii="Times New Roman" w:hAnsi="Times New Roman" w:cs="Times New Roman"/>
          <w:bCs/>
        </w:rPr>
        <w:t>Non</w:t>
      </w:r>
      <w:r w:rsidRPr="00F864D6">
        <w:rPr>
          <w:rFonts w:ascii="TimesNewRoman" w:hAnsi="TimesNewRoman" w:cs="TimesNewRoman"/>
        </w:rPr>
        <w:t>-prejudicial provision may commence retrospectively</w:t>
      </w:r>
    </w:p>
    <w:p w14:paraId="2F59D60E" w14:textId="60FAF8F0" w:rsidR="00B70D93" w:rsidRPr="00F864D6" w:rsidRDefault="00B70D93" w:rsidP="00830C19">
      <w:pPr>
        <w:keepLines/>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110.</w:t>
      </w:r>
      <w:r w:rsidR="00830C19">
        <w:rPr>
          <w:rFonts w:ascii="Times New Roman" w:hAnsi="Times New Roman" w:cs="Times New Roman"/>
        </w:rPr>
        <w:tab/>
      </w:r>
      <w:r w:rsidRPr="00F864D6">
        <w:rPr>
          <w:rFonts w:ascii="Times New Roman" w:hAnsi="Times New Roman" w:cs="Times New Roman"/>
        </w:rPr>
        <w:t>A law or instrument is said to commence retrospectively if it has effect on a date earlier than the date when it is notified. This clause is intended to make it clear that an instrument of a legislative or administrative nature may commence retrospectively provided ordinary citizens, companies and other businesses are not disadvantaged and the instrument clearly indicates that it is to commence retrospectively.</w:t>
      </w:r>
    </w:p>
    <w:p w14:paraId="24759248" w14:textId="323C3479"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111.</w:t>
      </w:r>
      <w:r w:rsidR="00830C19">
        <w:rPr>
          <w:rFonts w:ascii="Times New Roman" w:hAnsi="Times New Roman" w:cs="Times New Roman"/>
        </w:rPr>
        <w:tab/>
      </w:r>
      <w:r w:rsidRPr="00F864D6">
        <w:rPr>
          <w:rFonts w:ascii="Times New Roman" w:hAnsi="Times New Roman" w:cs="Times New Roman"/>
        </w:rPr>
        <w:t>It is not unusual, for example, for an industrial award to give a pay rise ‘backdated’ to an earlier time. It may also be desirable for legislation to commence at the beginning of a month or other period to avoid the inconvenience of reports being prepared for broken periods, provided no-one is disadvantaged. Similarly, there is no reason in principle why appointments and other instruments of an administrative nature should not operate retrospectively, in appropriate cases, if there is no prejudice to anyone.</w:t>
      </w:r>
    </w:p>
    <w:p w14:paraId="4D2F42AD" w14:textId="345C9FD2"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112.</w:t>
      </w:r>
      <w:r w:rsidR="00830C19">
        <w:rPr>
          <w:rFonts w:ascii="Times New Roman" w:hAnsi="Times New Roman" w:cs="Times New Roman"/>
        </w:rPr>
        <w:tab/>
      </w:r>
      <w:r w:rsidRPr="00F864D6">
        <w:rPr>
          <w:rFonts w:ascii="Times New Roman" w:hAnsi="Times New Roman" w:cs="Times New Roman"/>
        </w:rPr>
        <w:t xml:space="preserve">At present section 7 of the </w:t>
      </w:r>
      <w:r w:rsidRPr="00F864D6">
        <w:rPr>
          <w:rFonts w:ascii="Times New Roman" w:hAnsi="Times New Roman" w:cs="Times New Roman"/>
          <w:i/>
          <w:iCs/>
        </w:rPr>
        <w:t xml:space="preserve">Subordinate Laws Act 1989 </w:t>
      </w:r>
      <w:r w:rsidRPr="00F864D6">
        <w:rPr>
          <w:rFonts w:ascii="Times New Roman" w:hAnsi="Times New Roman" w:cs="Times New Roman"/>
        </w:rPr>
        <w:t>prohibits retrospective</w:t>
      </w:r>
      <w:r w:rsidR="00830C19">
        <w:rPr>
          <w:rFonts w:ascii="Times New Roman" w:hAnsi="Times New Roman" w:cs="Times New Roman"/>
        </w:rPr>
        <w:t xml:space="preserve"> </w:t>
      </w:r>
      <w:r w:rsidRPr="00F864D6">
        <w:rPr>
          <w:rFonts w:ascii="Times New Roman" w:hAnsi="Times New Roman" w:cs="Times New Roman"/>
        </w:rPr>
        <w:t>subordinate laws in certain cases (equivalent to those provided in clause 64) and section 10 applies that section to disallowable instruments. The effect of the combined operation of sections 7 and 10 is that a subordinate law or disallowable instrument may not apply retrospectively if the rights of a person would be prejudiced or the instrument would have the effect of imposing liability for past acts or omissions. However, it is implicit in the sections that subordinate laws and disallowable instruments may apply retrospectively in other cases (</w:t>
      </w:r>
      <w:proofErr w:type="spellStart"/>
      <w:r w:rsidRPr="00F864D6">
        <w:rPr>
          <w:rFonts w:ascii="Times New Roman" w:hAnsi="Times New Roman" w:cs="Times New Roman"/>
        </w:rPr>
        <w:t>ie</w:t>
      </w:r>
      <w:proofErr w:type="spellEnd"/>
      <w:r w:rsidRPr="00F864D6">
        <w:rPr>
          <w:rFonts w:ascii="Times New Roman" w:hAnsi="Times New Roman" w:cs="Times New Roman"/>
        </w:rPr>
        <w:t xml:space="preserve"> if a person’s rights would </w:t>
      </w:r>
      <w:r w:rsidRPr="00F864D6">
        <w:rPr>
          <w:rFonts w:ascii="Times New Roman" w:hAnsi="Times New Roman" w:cs="Times New Roman"/>
          <w:i/>
          <w:iCs/>
        </w:rPr>
        <w:t xml:space="preserve">not </w:t>
      </w:r>
      <w:r w:rsidRPr="00F864D6">
        <w:rPr>
          <w:rFonts w:ascii="Times New Roman" w:hAnsi="Times New Roman" w:cs="Times New Roman"/>
        </w:rPr>
        <w:t xml:space="preserve">be prejudiced or the instrument would </w:t>
      </w:r>
      <w:r w:rsidRPr="00F864D6">
        <w:rPr>
          <w:rFonts w:ascii="Times New Roman" w:hAnsi="Times New Roman" w:cs="Times New Roman"/>
          <w:i/>
          <w:iCs/>
        </w:rPr>
        <w:t xml:space="preserve">not </w:t>
      </w:r>
      <w:r w:rsidRPr="00F864D6">
        <w:rPr>
          <w:rFonts w:ascii="Times New Roman" w:hAnsi="Times New Roman" w:cs="Times New Roman"/>
        </w:rPr>
        <w:t>have the effect of imposing liability for past acts or omissions). Clause 64 is expressed in these terms and would not therefore change the law. In other words, the clause identifies cases where it is permissible to give an instrument a retrospective operation because no-one (other than the Territory or a Territory authority or instrumentality) is disadvantaged. The qualification relating to the Territory and Territory authorities would be carried over from section 7. In other cases, the general commencement rules in clause 61 would apply. These rules prohibit a retrospective commencement unless authorised by an Act.</w:t>
      </w:r>
    </w:p>
    <w:p w14:paraId="291DB54D" w14:textId="2C037537"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113.</w:t>
      </w:r>
      <w:r w:rsidR="00830C19">
        <w:rPr>
          <w:rFonts w:ascii="Times New Roman" w:hAnsi="Times New Roman" w:cs="Times New Roman"/>
        </w:rPr>
        <w:tab/>
      </w:r>
      <w:r w:rsidRPr="00F864D6">
        <w:rPr>
          <w:rFonts w:ascii="Times New Roman" w:hAnsi="Times New Roman" w:cs="Times New Roman"/>
        </w:rPr>
        <w:t>Subclause 64 (2) requires a clear intention in the instrument that a provision operate retrospectively for the clause to apply. In the absence of a clear intention, subclause 61 (3) would apply to the instrument and the provision would commence on the notification day.</w:t>
      </w:r>
    </w:p>
    <w:p w14:paraId="73C10544" w14:textId="78D6534A"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114.</w:t>
      </w:r>
      <w:r w:rsidR="00830C19">
        <w:rPr>
          <w:rFonts w:ascii="Times New Roman" w:hAnsi="Times New Roman" w:cs="Times New Roman"/>
        </w:rPr>
        <w:tab/>
      </w:r>
      <w:r w:rsidRPr="00F864D6">
        <w:rPr>
          <w:rFonts w:ascii="Times New Roman" w:hAnsi="Times New Roman" w:cs="Times New Roman"/>
        </w:rPr>
        <w:t xml:space="preserve">As noted, sections 7 and 10 of the </w:t>
      </w:r>
      <w:r w:rsidRPr="00F864D6">
        <w:rPr>
          <w:rFonts w:ascii="Times New Roman" w:hAnsi="Times New Roman" w:cs="Times New Roman"/>
          <w:i/>
          <w:iCs/>
        </w:rPr>
        <w:t xml:space="preserve">Subordinate Laws Act 1989 </w:t>
      </w:r>
      <w:r w:rsidRPr="00F864D6">
        <w:rPr>
          <w:rFonts w:ascii="Times New Roman" w:hAnsi="Times New Roman" w:cs="Times New Roman"/>
        </w:rPr>
        <w:t>apply only to subordinate laws and disallowable instruments. For the reasons indicated above, clause 64 would apply the rule generally to all statutory instruments (which term includes subordinate laws and disallowable instruments).</w:t>
      </w:r>
    </w:p>
    <w:p w14:paraId="4EF3E7AE" w14:textId="77777777" w:rsidR="00B70D93" w:rsidRPr="00551CE8" w:rsidRDefault="00B70D93" w:rsidP="00830C19">
      <w:pPr>
        <w:keepNext/>
        <w:rPr>
          <w:b/>
          <w:i/>
        </w:rPr>
      </w:pPr>
      <w:r w:rsidRPr="00551CE8">
        <w:rPr>
          <w:b/>
          <w:i/>
        </w:rPr>
        <w:lastRenderedPageBreak/>
        <w:t>(A2002-11)</w:t>
      </w:r>
    </w:p>
    <w:p w14:paraId="7E0BE04A" w14:textId="4C518DDF" w:rsidR="00B70D93" w:rsidRPr="00F864D6" w:rsidRDefault="00B70D93" w:rsidP="00830C19">
      <w:pPr>
        <w:keepNext/>
      </w:pPr>
      <w:r w:rsidRPr="00F864D6">
        <w:t>A2002-11 inserted s 76 (2A) providing that the section is a determinative provision.</w:t>
      </w:r>
      <w:r w:rsidR="00D66DFE">
        <w:t xml:space="preserve"> </w:t>
      </w:r>
      <w:r w:rsidRPr="00F864D6">
        <w:t>The explanatory statement provides:</w:t>
      </w:r>
    </w:p>
    <w:p w14:paraId="28A86E2C" w14:textId="4BF6AB9C" w:rsidR="00B70D93" w:rsidRPr="00F864D6" w:rsidRDefault="00B70D93" w:rsidP="00830C1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141</w:t>
      </w:r>
      <w:r w:rsidR="00830C19">
        <w:rPr>
          <w:rFonts w:ascii="Times New Roman" w:hAnsi="Times New Roman" w:cs="Times New Roman"/>
        </w:rPr>
        <w:tab/>
      </w:r>
      <w:r w:rsidRPr="00F864D6">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F864D6">
        <w:rPr>
          <w:rFonts w:ascii="Times New Roman" w:hAnsi="Times New Roman" w:cs="Times New Roman"/>
        </w:rPr>
        <w:t>eg</w:t>
      </w:r>
      <w:proofErr w:type="spellEnd"/>
      <w:r w:rsidRPr="00F864D6">
        <w:rPr>
          <w:rFonts w:ascii="Times New Roman" w:hAnsi="Times New Roman" w:cs="Times New Roman"/>
        </w:rPr>
        <w:t xml:space="preserve"> provide for the consequential renumbering of subsections).</w:t>
      </w:r>
    </w:p>
    <w:p w14:paraId="6097480D" w14:textId="77777777" w:rsidR="00B70D93" w:rsidRPr="00551CE8" w:rsidRDefault="00B70D93" w:rsidP="00B70D93">
      <w:pPr>
        <w:rPr>
          <w:b/>
          <w:i/>
        </w:rPr>
      </w:pPr>
      <w:r w:rsidRPr="00551CE8">
        <w:rPr>
          <w:b/>
          <w:i/>
        </w:rPr>
        <w:t>(A2003-56)</w:t>
      </w:r>
    </w:p>
    <w:p w14:paraId="26B41229" w14:textId="6FBC8EB5" w:rsidR="00B70D93" w:rsidRPr="00F864D6" w:rsidRDefault="00B70D93" w:rsidP="00B70D93">
      <w:r w:rsidRPr="00F864D6">
        <w:t>A2003-56 substituted s 76 (2) including an example.</w:t>
      </w:r>
      <w:r w:rsidR="00D66DFE">
        <w:t xml:space="preserve"> </w:t>
      </w:r>
      <w:r w:rsidRPr="00F864D6">
        <w:t>The explanatory note is as follows:</w:t>
      </w:r>
    </w:p>
    <w:p w14:paraId="652976E6" w14:textId="77777777" w:rsidR="00B70D93" w:rsidRPr="00F864D6" w:rsidRDefault="00B70D93" w:rsidP="00551CE8">
      <w:pPr>
        <w:spacing w:after="240"/>
        <w:ind w:left="720"/>
        <w:rPr>
          <w:rFonts w:ascii="Times New Roman" w:hAnsi="Times New Roman" w:cs="Times New Roman"/>
        </w:rPr>
      </w:pPr>
      <w:r w:rsidRPr="00F864D6">
        <w:rPr>
          <w:rFonts w:ascii="Times New Roman" w:hAnsi="Times New Roman" w:cs="Times New Roman"/>
        </w:rPr>
        <w:t>This amendment makes it clear that a statutory instrument may not provide for the retrospective commencement of a prejudicial provision (defined by another amendment) of the instrument unless under the authority of an Act. The amendment also adds a new example to further illustrate the operation of the section.</w:t>
      </w:r>
    </w:p>
    <w:p w14:paraId="02C344C1" w14:textId="2FBBA8C5" w:rsidR="00B70D93" w:rsidRPr="00F864D6" w:rsidRDefault="00B70D93" w:rsidP="00E2460B">
      <w:pPr>
        <w:keepNext/>
      </w:pPr>
      <w:r w:rsidRPr="00F864D6">
        <w:t>A2003-56 also substituted s 76 (4).</w:t>
      </w:r>
      <w:r w:rsidR="00D66DFE">
        <w:t xml:space="preserve"> </w:t>
      </w:r>
      <w:r w:rsidRPr="00F864D6">
        <w:t>The explanatory note is as follows:</w:t>
      </w:r>
    </w:p>
    <w:p w14:paraId="18314282" w14:textId="77777777" w:rsidR="00B70D93" w:rsidRPr="00F864D6" w:rsidRDefault="00B70D93" w:rsidP="00551CE8">
      <w:pPr>
        <w:spacing w:after="240"/>
        <w:ind w:left="720"/>
        <w:rPr>
          <w:rFonts w:ascii="TimesNewRoman" w:hAnsi="TimesNewRoman" w:cs="TimesNewRoman"/>
        </w:rPr>
      </w:pPr>
      <w:r w:rsidRPr="00F864D6">
        <w:rPr>
          <w:rFonts w:ascii="TimesNewRoman" w:hAnsi="TimesNewRoman" w:cs="TimesNewRoman"/>
        </w:rPr>
        <w:t xml:space="preserve">This amendment includes a new definition of </w:t>
      </w:r>
      <w:r w:rsidRPr="00F864D6">
        <w:rPr>
          <w:rFonts w:ascii="TimesNewRoman,BoldItalic" w:hAnsi="TimesNewRoman,BoldItalic" w:cs="TimesNewRoman,BoldItalic"/>
          <w:b/>
          <w:bCs/>
          <w:i/>
          <w:iCs/>
        </w:rPr>
        <w:t>prejudicial provision</w:t>
      </w:r>
      <w:r w:rsidRPr="00F864D6">
        <w:rPr>
          <w:rFonts w:ascii="TimesNewRoman" w:hAnsi="TimesNewRoman" w:cs="TimesNewRoman"/>
        </w:rPr>
        <w:t xml:space="preserve">. The new definition is the converse of the existing definition of </w:t>
      </w:r>
      <w:r w:rsidRPr="00F864D6">
        <w:rPr>
          <w:rFonts w:ascii="TimesNewRoman,BoldItalic" w:hAnsi="TimesNewRoman,BoldItalic" w:cs="TimesNewRoman,BoldItalic"/>
          <w:b/>
          <w:bCs/>
          <w:i/>
          <w:iCs/>
        </w:rPr>
        <w:t>non-prejudicial provision</w:t>
      </w:r>
      <w:r w:rsidRPr="00F864D6">
        <w:rPr>
          <w:rFonts w:ascii="TimesNewRoman" w:hAnsi="TimesNewRoman" w:cs="TimesNewRoman"/>
        </w:rPr>
        <w:t>, which is as follows:</w:t>
      </w:r>
    </w:p>
    <w:p w14:paraId="34D13704" w14:textId="77777777" w:rsidR="00B70D93" w:rsidRPr="00F864D6" w:rsidRDefault="00B70D93" w:rsidP="00964066">
      <w:pPr>
        <w:spacing w:after="60"/>
        <w:ind w:left="720"/>
        <w:rPr>
          <w:rFonts w:ascii="TimesNewRoman" w:hAnsi="TimesNewRoman" w:cs="TimesNewRoman"/>
        </w:rPr>
      </w:pPr>
      <w:r w:rsidRPr="00F864D6">
        <w:rPr>
          <w:rFonts w:ascii="TimesNewRoman" w:hAnsi="TimesNewRoman" w:cs="TimesNewRoman"/>
        </w:rPr>
        <w:t>‘</w:t>
      </w:r>
      <w:r w:rsidRPr="00F864D6">
        <w:rPr>
          <w:rFonts w:ascii="TimesNewRoman,BoldItalic" w:hAnsi="TimesNewRoman,BoldItalic" w:cs="TimesNewRoman,BoldItalic"/>
          <w:b/>
          <w:bCs/>
          <w:i/>
          <w:iCs/>
        </w:rPr>
        <w:t xml:space="preserve">non-prejudicial provision </w:t>
      </w:r>
      <w:r w:rsidRPr="00F864D6">
        <w:rPr>
          <w:rFonts w:ascii="TimesNewRoman" w:hAnsi="TimesNewRoman" w:cs="TimesNewRoman"/>
        </w:rPr>
        <w:t>means a provision that does not operate to the disadvantage of a person (other than the Territory or a Territory authority or instrumentality) by—</w:t>
      </w:r>
    </w:p>
    <w:p w14:paraId="5938715D" w14:textId="6993C53A" w:rsidR="00B70D93" w:rsidRPr="00F864D6" w:rsidRDefault="00B70D93" w:rsidP="00964066">
      <w:pPr>
        <w:autoSpaceDE w:val="0"/>
        <w:autoSpaceDN w:val="0"/>
        <w:adjustRightInd w:val="0"/>
        <w:spacing w:after="120" w:line="240" w:lineRule="auto"/>
        <w:ind w:left="1372" w:hanging="616"/>
        <w:rPr>
          <w:rFonts w:ascii="TimesNewRoman" w:hAnsi="TimesNewRoman" w:cs="TimesNewRoman"/>
        </w:rPr>
      </w:pPr>
      <w:r w:rsidRPr="00F864D6">
        <w:rPr>
          <w:rFonts w:ascii="TimesNewRoman" w:hAnsi="TimesNewRoman" w:cs="TimesNewRoman"/>
        </w:rPr>
        <w:t>(a)</w:t>
      </w:r>
      <w:r w:rsidR="00964066">
        <w:rPr>
          <w:rFonts w:ascii="TimesNewRoman" w:hAnsi="TimesNewRoman" w:cs="TimesNewRoman"/>
        </w:rPr>
        <w:tab/>
      </w:r>
      <w:r w:rsidRPr="00F864D6">
        <w:rPr>
          <w:rFonts w:ascii="TimesNewRoman" w:hAnsi="TimesNewRoman" w:cs="TimesNewRoman"/>
        </w:rPr>
        <w:t>adversely affecting the person’s rights; or</w:t>
      </w:r>
    </w:p>
    <w:p w14:paraId="6561DF9D" w14:textId="1F3A3132" w:rsidR="00B70D93" w:rsidRPr="00F864D6" w:rsidRDefault="00B70D93" w:rsidP="00964066">
      <w:pPr>
        <w:autoSpaceDE w:val="0"/>
        <w:autoSpaceDN w:val="0"/>
        <w:adjustRightInd w:val="0"/>
        <w:spacing w:after="360" w:line="240" w:lineRule="auto"/>
        <w:ind w:left="1372" w:hanging="616"/>
        <w:rPr>
          <w:rFonts w:ascii="TimesNewRoman" w:hAnsi="TimesNewRoman" w:cs="TimesNewRoman"/>
        </w:rPr>
      </w:pPr>
      <w:r w:rsidRPr="00F864D6">
        <w:rPr>
          <w:rFonts w:ascii="TimesNewRoman" w:hAnsi="TimesNewRoman" w:cs="TimesNewRoman"/>
        </w:rPr>
        <w:t>(b)</w:t>
      </w:r>
      <w:r w:rsidR="00964066">
        <w:rPr>
          <w:rFonts w:ascii="TimesNewRoman" w:hAnsi="TimesNewRoman" w:cs="TimesNewRoman"/>
        </w:rPr>
        <w:tab/>
      </w:r>
      <w:r w:rsidRPr="00F864D6">
        <w:rPr>
          <w:rFonts w:ascii="TimesNewRoman" w:hAnsi="TimesNewRoman" w:cs="TimesNewRoman"/>
        </w:rPr>
        <w:t>imposing liabilities on the person.’.</w:t>
      </w:r>
    </w:p>
    <w:p w14:paraId="76CC7A46" w14:textId="77777777" w:rsidR="00B70D93" w:rsidRDefault="00B70D93" w:rsidP="00551CE8">
      <w:pPr>
        <w:spacing w:after="240"/>
        <w:ind w:left="720"/>
        <w:rPr>
          <w:rFonts w:ascii="TimesNewRoman,BoldItalic" w:hAnsi="TimesNewRoman,BoldItalic" w:cs="TimesNewRoman,BoldItalic"/>
          <w:b/>
          <w:bCs/>
          <w:i/>
          <w:iCs/>
        </w:rPr>
      </w:pPr>
      <w:r w:rsidRPr="00F864D6">
        <w:rPr>
          <w:rFonts w:ascii="TimesNewRoman" w:hAnsi="TimesNewRoman" w:cs="TimesNewRoman"/>
        </w:rPr>
        <w:t xml:space="preserve">This amendment also substitutes a new definition of </w:t>
      </w:r>
      <w:r w:rsidRPr="00F864D6">
        <w:rPr>
          <w:rFonts w:ascii="TimesNewRoman,BoldItalic" w:hAnsi="TimesNewRoman,BoldItalic" w:cs="TimesNewRoman,BoldItalic"/>
          <w:b/>
          <w:bCs/>
          <w:i/>
          <w:iCs/>
        </w:rPr>
        <w:t>non-prejudicial provision.</w:t>
      </w:r>
    </w:p>
    <w:p w14:paraId="1D7BD361" w14:textId="77777777" w:rsidR="00B70D93" w:rsidRPr="00551CE8" w:rsidRDefault="00B70D93" w:rsidP="00B70D93">
      <w:pPr>
        <w:rPr>
          <w:b/>
          <w:i/>
        </w:rPr>
      </w:pPr>
      <w:r w:rsidRPr="00551CE8">
        <w:rPr>
          <w:b/>
          <w:i/>
        </w:rPr>
        <w:t>(A2005-20)</w:t>
      </w:r>
    </w:p>
    <w:p w14:paraId="32690522" w14:textId="4D466083" w:rsidR="00B70D93" w:rsidRPr="00F864D6" w:rsidRDefault="00B70D93" w:rsidP="00B70D93">
      <w:r w:rsidRPr="00F864D6">
        <w:t>A2005-20 omitted ‘may not’ and substituted ‘cannot’ in s 76 (2).</w:t>
      </w:r>
      <w:r w:rsidR="00D66DFE">
        <w:t xml:space="preserve"> </w:t>
      </w:r>
      <w:r w:rsidRPr="00F864D6">
        <w:t>The explanatory note is as follows:</w:t>
      </w:r>
    </w:p>
    <w:p w14:paraId="01F6BB7A" w14:textId="77777777" w:rsidR="00B70D93" w:rsidRPr="00F864D6" w:rsidRDefault="00B70D93" w:rsidP="00D77F9F">
      <w:pPr>
        <w:autoSpaceDE w:val="0"/>
        <w:autoSpaceDN w:val="0"/>
        <w:adjustRightInd w:val="0"/>
        <w:spacing w:after="360" w:line="240" w:lineRule="auto"/>
        <w:ind w:left="720"/>
        <w:rPr>
          <w:rFonts w:ascii="TimesNewRoman" w:hAnsi="TimesNewRoman" w:cs="TimesNewRoman"/>
        </w:rPr>
      </w:pPr>
      <w:r w:rsidRPr="00F864D6">
        <w:rPr>
          <w:rFonts w:ascii="TimesNewRoman" w:hAnsi="TimesNewRoman" w:cs="TimesNewRoman"/>
        </w:rPr>
        <w:t>This amendment tightens language.</w:t>
      </w:r>
    </w:p>
    <w:p w14:paraId="7182EDCA" w14:textId="77777777" w:rsidR="00B70D93" w:rsidRPr="00F864D6" w:rsidRDefault="00B70D93" w:rsidP="00B5145F">
      <w:pPr>
        <w:pStyle w:val="Heading3"/>
      </w:pPr>
      <w:bookmarkStart w:id="131" w:name="_Toc474939571"/>
      <w:bookmarkStart w:id="132" w:name="_Toc179376719"/>
      <w:r w:rsidRPr="00F864D6">
        <w:t>Section 77</w:t>
      </w:r>
      <w:r w:rsidRPr="00F864D6">
        <w:tab/>
        <w:t>Commencement by commencement notice</w:t>
      </w:r>
      <w:bookmarkEnd w:id="131"/>
      <w:bookmarkEnd w:id="132"/>
    </w:p>
    <w:p w14:paraId="46E9609C" w14:textId="77777777" w:rsidR="00B70D93" w:rsidRPr="00D77F9F" w:rsidRDefault="00B70D93" w:rsidP="00B70D93">
      <w:pPr>
        <w:rPr>
          <w:b/>
          <w:i/>
        </w:rPr>
      </w:pPr>
      <w:r w:rsidRPr="00D77F9F">
        <w:rPr>
          <w:b/>
          <w:i/>
        </w:rPr>
        <w:t>(A2001-14)</w:t>
      </w:r>
    </w:p>
    <w:p w14:paraId="022C25C1" w14:textId="77777777" w:rsidR="00B70D93" w:rsidRPr="00F864D6" w:rsidRDefault="00B70D93" w:rsidP="00B70D93">
      <w:r w:rsidRPr="00F864D6">
        <w:t>A2001-14 inserted the section. The explanatory statement provides:</w:t>
      </w:r>
    </w:p>
    <w:p w14:paraId="72B111DC" w14:textId="12938470" w:rsidR="00B70D93" w:rsidRPr="00F864D6" w:rsidRDefault="00B70D93" w:rsidP="00964066">
      <w:pPr>
        <w:tabs>
          <w:tab w:val="left" w:pos="1876"/>
        </w:tabs>
        <w:spacing w:after="60"/>
        <w:ind w:left="720"/>
        <w:rPr>
          <w:rFonts w:ascii="TimesNewRoman" w:hAnsi="TimesNewRoman" w:cs="TimesNewRoman"/>
        </w:rPr>
      </w:pPr>
      <w:r w:rsidRPr="00F864D6">
        <w:rPr>
          <w:rFonts w:ascii="TimesNewRoman" w:hAnsi="TimesNewRoman" w:cs="TimesNewRoman"/>
        </w:rPr>
        <w:t>Clause 65</w:t>
      </w:r>
      <w:r w:rsidR="00964066">
        <w:rPr>
          <w:rFonts w:ascii="TimesNewRoman" w:hAnsi="TimesNewRoman" w:cs="TimesNewRoman"/>
        </w:rPr>
        <w:tab/>
      </w:r>
      <w:r w:rsidRPr="00F864D6">
        <w:rPr>
          <w:rFonts w:ascii="TimesNewRoman" w:hAnsi="TimesNewRoman" w:cs="TimesNewRoman"/>
        </w:rPr>
        <w:t>Commencement by commencement notice</w:t>
      </w:r>
    </w:p>
    <w:p w14:paraId="0E072056" w14:textId="50EF3212" w:rsidR="00B70D93" w:rsidRPr="00F864D6" w:rsidRDefault="00B70D93" w:rsidP="00964066">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115.</w:t>
      </w:r>
      <w:r w:rsidR="00964066">
        <w:rPr>
          <w:rFonts w:ascii="Times New Roman" w:hAnsi="Times New Roman" w:cs="Times New Roman"/>
        </w:rPr>
        <w:tab/>
      </w:r>
      <w:r w:rsidRPr="00F864D6">
        <w:rPr>
          <w:rFonts w:ascii="Times New Roman" w:hAnsi="Times New Roman" w:cs="Times New Roman"/>
        </w:rPr>
        <w:t xml:space="preserve">This clause would re-enact section 10C of the </w:t>
      </w:r>
      <w:r w:rsidRPr="00F864D6">
        <w:rPr>
          <w:rFonts w:ascii="Times New Roman" w:hAnsi="Times New Roman" w:cs="Times New Roman"/>
          <w:i/>
          <w:iCs/>
        </w:rPr>
        <w:t>Interpretation Act 1967</w:t>
      </w:r>
      <w:r w:rsidRPr="00F864D6">
        <w:rPr>
          <w:rFonts w:ascii="Times New Roman" w:hAnsi="Times New Roman" w:cs="Times New Roman"/>
        </w:rPr>
        <w:t>.</w:t>
      </w:r>
    </w:p>
    <w:p w14:paraId="42702D94" w14:textId="77777777" w:rsidR="00B70D93" w:rsidRPr="00D77F9F" w:rsidRDefault="00B70D93" w:rsidP="00964066">
      <w:pPr>
        <w:keepNext/>
        <w:rPr>
          <w:b/>
          <w:i/>
        </w:rPr>
      </w:pPr>
      <w:r w:rsidRPr="00D77F9F">
        <w:rPr>
          <w:b/>
          <w:i/>
        </w:rPr>
        <w:lastRenderedPageBreak/>
        <w:t>(A2002-11)</w:t>
      </w:r>
    </w:p>
    <w:p w14:paraId="6491524B" w14:textId="1FF15E5A" w:rsidR="00B70D93" w:rsidRPr="00F864D6" w:rsidRDefault="00B70D93" w:rsidP="00B70D93">
      <w:r w:rsidRPr="00F864D6">
        <w:t>A2002-11 substituted s 77 (2) with ss 77 (2) to (5).</w:t>
      </w:r>
      <w:r w:rsidR="00D66DFE">
        <w:t xml:space="preserve"> </w:t>
      </w:r>
      <w:r w:rsidRPr="00F864D6">
        <w:t>The explanatory statement provides:</w:t>
      </w:r>
    </w:p>
    <w:p w14:paraId="360EE4AF" w14:textId="77777777" w:rsidR="00B70D93" w:rsidRPr="00F864D6" w:rsidRDefault="00B70D93" w:rsidP="00964066">
      <w:pPr>
        <w:autoSpaceDE w:val="0"/>
        <w:autoSpaceDN w:val="0"/>
        <w:adjustRightInd w:val="0"/>
        <w:spacing w:after="60"/>
        <w:ind w:left="720"/>
        <w:rPr>
          <w:rFonts w:ascii="Times New Roman" w:hAnsi="Times New Roman" w:cs="Times New Roman"/>
          <w:bCs/>
          <w:i/>
          <w:iCs/>
        </w:rPr>
      </w:pPr>
      <w:r w:rsidRPr="00F864D6">
        <w:rPr>
          <w:rFonts w:ascii="Times New Roman" w:hAnsi="Times New Roman" w:cs="Times New Roman"/>
          <w:bCs/>
          <w:i/>
          <w:iCs/>
        </w:rPr>
        <w:t>Clause 16</w:t>
      </w:r>
    </w:p>
    <w:p w14:paraId="7467D474" w14:textId="7BD4863A" w:rsidR="00B70D93" w:rsidRPr="00F864D6" w:rsidRDefault="00B70D93" w:rsidP="00964066">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70</w:t>
      </w:r>
      <w:r w:rsidR="00964066">
        <w:rPr>
          <w:rFonts w:ascii="Times New Roman" w:hAnsi="Times New Roman" w:cs="Times New Roman"/>
        </w:rPr>
        <w:tab/>
      </w:r>
      <w:r w:rsidRPr="00F864D6">
        <w:rPr>
          <w:rFonts w:ascii="Times New Roman" w:hAnsi="Times New Roman" w:cs="Times New Roman"/>
        </w:rPr>
        <w:t xml:space="preserve">Clause 16 amends section 77, which deals with commencement by commencement notice. The clause makes the following amendments of section 77. First, the clause revises the language and coverage of section 77 to bring it more closely into line with the definition of </w:t>
      </w:r>
      <w:r w:rsidRPr="00F864D6">
        <w:rPr>
          <w:rFonts w:ascii="Times New Roman" w:hAnsi="Times New Roman" w:cs="Times New Roman"/>
          <w:b/>
          <w:bCs/>
          <w:i/>
          <w:iCs/>
        </w:rPr>
        <w:t xml:space="preserve">commencement notice </w:t>
      </w:r>
      <w:r w:rsidRPr="00F864D6">
        <w:rPr>
          <w:rFonts w:ascii="Times New Roman" w:hAnsi="Times New Roman" w:cs="Times New Roman"/>
        </w:rPr>
        <w:t>in section 11. Second, the clause amends the section consequentially on the default commencement proposed by clauses 12 and 13.</w:t>
      </w:r>
    </w:p>
    <w:p w14:paraId="4E4E5FE6" w14:textId="77777777" w:rsidR="00B70D93" w:rsidRPr="00F864D6" w:rsidRDefault="00B70D93" w:rsidP="00964066">
      <w:pPr>
        <w:ind w:left="1276"/>
        <w:rPr>
          <w:rFonts w:ascii="Times New Roman" w:hAnsi="Times New Roman" w:cs="Times New Roman"/>
        </w:rPr>
      </w:pPr>
      <w:r w:rsidRPr="00F864D6">
        <w:rPr>
          <w:rFonts w:ascii="Times New Roman" w:hAnsi="Times New Roman" w:cs="Times New Roman"/>
        </w:rPr>
        <w:t>Third, the clause amends the section to recognise cases in which a commencement notice commences a law or notifiable instrument at a time earlier than the time applying under the default commencement. These cases are likely to be very rare, and can only happen under specific authority given by an Act. Finally, the amendment includes a subsection declaring the section to be a determinative provision (see proposed section 6 discussed above).</w:t>
      </w:r>
    </w:p>
    <w:p w14:paraId="2FC1DAD7" w14:textId="09BD7798" w:rsidR="00B70D93" w:rsidRPr="00F864D6" w:rsidRDefault="00B70D93" w:rsidP="00E2460B">
      <w:pPr>
        <w:keepNext/>
      </w:pPr>
      <w:r w:rsidRPr="00F864D6">
        <w:t>A2002-11 also amended s 77(1).</w:t>
      </w:r>
      <w:r w:rsidR="00D66DFE">
        <w:t xml:space="preserve"> </w:t>
      </w:r>
      <w:r w:rsidRPr="00F864D6">
        <w:t>The explanatory statement provides:</w:t>
      </w:r>
    </w:p>
    <w:p w14:paraId="3AF52D3E" w14:textId="77777777" w:rsidR="00B70D93" w:rsidRPr="00F864D6" w:rsidRDefault="00B70D93" w:rsidP="00964066">
      <w:pPr>
        <w:autoSpaceDE w:val="0"/>
        <w:autoSpaceDN w:val="0"/>
        <w:adjustRightInd w:val="0"/>
        <w:spacing w:after="60"/>
        <w:ind w:left="720"/>
        <w:rPr>
          <w:rFonts w:ascii="Times New Roman" w:hAnsi="Times New Roman" w:cs="Times New Roman"/>
        </w:rPr>
      </w:pPr>
      <w:r w:rsidRPr="00F864D6">
        <w:rPr>
          <w:rFonts w:ascii="Times New Roman" w:hAnsi="Times New Roman" w:cs="Times New Roman"/>
        </w:rPr>
        <w:t>Amendment of s 77 (1)</w:t>
      </w:r>
    </w:p>
    <w:p w14:paraId="6AD573C5" w14:textId="5978E991" w:rsidR="00B70D93" w:rsidRPr="00F864D6" w:rsidRDefault="00B70D93" w:rsidP="00964066">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150</w:t>
      </w:r>
      <w:r w:rsidR="00964066">
        <w:rPr>
          <w:rFonts w:ascii="Times New Roman" w:hAnsi="Times New Roman" w:cs="Times New Roman"/>
        </w:rPr>
        <w:tab/>
      </w:r>
      <w:r w:rsidRPr="00F864D6">
        <w:rPr>
          <w:rFonts w:ascii="Times New Roman" w:hAnsi="Times New Roman" w:cs="Times New Roman"/>
        </w:rPr>
        <w:t xml:space="preserve">This amendment brings the language of section 77 (1) more closely into line with the definition of </w:t>
      </w:r>
      <w:r w:rsidRPr="00F864D6">
        <w:rPr>
          <w:rFonts w:ascii="Times New Roman" w:hAnsi="Times New Roman" w:cs="Times New Roman"/>
          <w:b/>
          <w:bCs/>
          <w:i/>
          <w:iCs/>
        </w:rPr>
        <w:t xml:space="preserve">commencement notice </w:t>
      </w:r>
      <w:r w:rsidRPr="00F864D6">
        <w:rPr>
          <w:rFonts w:ascii="Times New Roman" w:hAnsi="Times New Roman" w:cs="Times New Roman"/>
        </w:rPr>
        <w:t>in section 11.</w:t>
      </w:r>
    </w:p>
    <w:p w14:paraId="19C73B03" w14:textId="77777777" w:rsidR="00B70D93" w:rsidRPr="00D77F9F" w:rsidRDefault="00B70D93" w:rsidP="00B70D93">
      <w:pPr>
        <w:rPr>
          <w:b/>
          <w:i/>
        </w:rPr>
      </w:pPr>
      <w:r w:rsidRPr="00D77F9F">
        <w:rPr>
          <w:b/>
          <w:i/>
        </w:rPr>
        <w:t>(A2002-49)</w:t>
      </w:r>
    </w:p>
    <w:p w14:paraId="0B2FB20B" w14:textId="44A1ADFA" w:rsidR="00B70D93" w:rsidRPr="00F864D6" w:rsidRDefault="00B70D93" w:rsidP="00B70D93">
      <w:r w:rsidRPr="00F864D6">
        <w:t>A2002-49 included reference to ‘written notice’ in the example.</w:t>
      </w:r>
      <w:r w:rsidR="00D66DFE">
        <w:t xml:space="preserve"> </w:t>
      </w:r>
      <w:r w:rsidRPr="00F864D6">
        <w:t>The explanatory note is as follows:</w:t>
      </w:r>
    </w:p>
    <w:p w14:paraId="3FCDFC34" w14:textId="77777777" w:rsidR="00B70D93" w:rsidRDefault="00B70D93" w:rsidP="00D77F9F">
      <w:pPr>
        <w:spacing w:after="240"/>
        <w:ind w:left="720"/>
        <w:rPr>
          <w:rFonts w:ascii="Times New Roman" w:hAnsi="Times New Roman" w:cs="Times New Roman"/>
        </w:rPr>
      </w:pPr>
      <w:r w:rsidRPr="00F864D6">
        <w:rPr>
          <w:rFonts w:ascii="Times New Roman" w:hAnsi="Times New Roman" w:cs="Times New Roman"/>
        </w:rPr>
        <w:t>This amendment updates an example to bring it more closely into line with the definition of commencement notice in section 11.</w:t>
      </w:r>
    </w:p>
    <w:p w14:paraId="5C51372C" w14:textId="77777777" w:rsidR="00B70D93" w:rsidRPr="00D77F9F" w:rsidRDefault="00B70D93" w:rsidP="00B70D93">
      <w:pPr>
        <w:rPr>
          <w:b/>
          <w:i/>
        </w:rPr>
      </w:pPr>
      <w:r w:rsidRPr="00D77F9F">
        <w:rPr>
          <w:b/>
          <w:i/>
        </w:rPr>
        <w:t>(A2004-42)</w:t>
      </w:r>
    </w:p>
    <w:p w14:paraId="32BE7C7C" w14:textId="099C2CA9" w:rsidR="00B70D93" w:rsidRPr="00F864D6" w:rsidRDefault="00B70D93" w:rsidP="00B70D93">
      <w:r w:rsidRPr="00F864D6">
        <w:t xml:space="preserve">A2004-42 omitted reference to </w:t>
      </w:r>
      <w:r w:rsidRPr="00F864D6">
        <w:rPr>
          <w:i/>
        </w:rPr>
        <w:t>notifiable instrument</w:t>
      </w:r>
      <w:r w:rsidRPr="00F864D6">
        <w:t>,</w:t>
      </w:r>
      <w:r w:rsidRPr="00F864D6">
        <w:rPr>
          <w:i/>
        </w:rPr>
        <w:t xml:space="preserve"> instrument </w:t>
      </w:r>
      <w:r w:rsidRPr="00F864D6">
        <w:t xml:space="preserve">and </w:t>
      </w:r>
      <w:r w:rsidRPr="00F864D6">
        <w:rPr>
          <w:i/>
        </w:rPr>
        <w:t>statutory instrument</w:t>
      </w:r>
      <w:r w:rsidRPr="00F864D6">
        <w:t xml:space="preserve"> in ss 77 (1), (2) and (3).</w:t>
      </w:r>
      <w:r w:rsidR="00D66DFE">
        <w:t xml:space="preserve"> </w:t>
      </w:r>
      <w:r w:rsidRPr="00F864D6">
        <w:t>The explanatory notes are as follows:</w:t>
      </w:r>
    </w:p>
    <w:p w14:paraId="50BA714B" w14:textId="41A03AE6" w:rsidR="00B70D93" w:rsidRDefault="00B70D93" w:rsidP="00D77F9F">
      <w:pPr>
        <w:spacing w:after="360"/>
        <w:ind w:left="720"/>
        <w:rPr>
          <w:rFonts w:ascii="Times New Roman" w:hAnsi="Times New Roman" w:cs="Times New Roman"/>
        </w:rPr>
      </w:pPr>
      <w:r w:rsidRPr="00F864D6">
        <w:rPr>
          <w:rFonts w:ascii="Times New Roman" w:hAnsi="Times New Roman" w:cs="Times New Roman"/>
        </w:rPr>
        <w:t xml:space="preserve">This amendment is consequential on the revised definition of </w:t>
      </w:r>
      <w:r w:rsidRPr="00F864D6">
        <w:rPr>
          <w:rFonts w:ascii="Times New Roman" w:hAnsi="Times New Roman" w:cs="Times New Roman"/>
          <w:i/>
        </w:rPr>
        <w:t>law</w:t>
      </w:r>
      <w:r w:rsidRPr="00F864D6">
        <w:rPr>
          <w:rFonts w:ascii="Times New Roman" w:hAnsi="Times New Roman" w:cs="Times New Roman"/>
        </w:rPr>
        <w:t xml:space="preserve"> inserted into section</w:t>
      </w:r>
      <w:r w:rsidR="00BF42CC">
        <w:rPr>
          <w:rFonts w:ascii="Times New Roman" w:hAnsi="Times New Roman" w:cs="Times New Roman"/>
        </w:rPr>
        <w:t xml:space="preserve"> </w:t>
      </w:r>
      <w:r w:rsidRPr="00F864D6">
        <w:rPr>
          <w:rFonts w:ascii="Times New Roman" w:hAnsi="Times New Roman" w:cs="Times New Roman"/>
        </w:rPr>
        <w:t>72 by another amendment.</w:t>
      </w:r>
    </w:p>
    <w:p w14:paraId="2C807EA9" w14:textId="77777777" w:rsidR="00466DA0" w:rsidRPr="00557AEA" w:rsidRDefault="00466DA0" w:rsidP="00964066">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5887F45B" w14:textId="52E59FC2" w:rsidR="00466DA0" w:rsidRDefault="00466DA0" w:rsidP="00466DA0">
      <w:pPr>
        <w:spacing w:after="240"/>
      </w:pPr>
      <w:r>
        <w:t>A2021-12 omitted examples from a number of provisions, including s 77 (1) and (4). The explanatory note is as follows:</w:t>
      </w:r>
    </w:p>
    <w:p w14:paraId="72B63487" w14:textId="77777777" w:rsidR="00466DA0" w:rsidRPr="00DF40B2" w:rsidRDefault="00466DA0" w:rsidP="00466DA0">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1B9938B1" w14:textId="77777777" w:rsidR="00B70D93" w:rsidRPr="00F864D6" w:rsidRDefault="00B70D93" w:rsidP="00B5145F">
      <w:pPr>
        <w:pStyle w:val="Heading3"/>
      </w:pPr>
      <w:bookmarkStart w:id="133" w:name="_Toc474939572"/>
      <w:bookmarkStart w:id="134" w:name="_Toc179376720"/>
      <w:r w:rsidRPr="00F864D6">
        <w:lastRenderedPageBreak/>
        <w:t>Section 78</w:t>
      </w:r>
      <w:r w:rsidRPr="00F864D6">
        <w:tab/>
        <w:t>Separate commencement of amendments</w:t>
      </w:r>
      <w:bookmarkEnd w:id="133"/>
      <w:bookmarkEnd w:id="134"/>
    </w:p>
    <w:p w14:paraId="6020AE19" w14:textId="77777777" w:rsidR="00B70D93" w:rsidRPr="00D77F9F" w:rsidRDefault="00B70D93" w:rsidP="00B70D93">
      <w:pPr>
        <w:rPr>
          <w:b/>
          <w:i/>
        </w:rPr>
      </w:pPr>
      <w:r w:rsidRPr="00D77F9F">
        <w:rPr>
          <w:b/>
          <w:i/>
        </w:rPr>
        <w:t>(A2001-14)</w:t>
      </w:r>
    </w:p>
    <w:p w14:paraId="60C3E014" w14:textId="77777777" w:rsidR="00B70D93" w:rsidRPr="00F864D6" w:rsidRDefault="00B70D93" w:rsidP="00B70D93">
      <w:r w:rsidRPr="00F864D6">
        <w:t>A2001-14 inserted the section. The explanatory statement provides:</w:t>
      </w:r>
    </w:p>
    <w:p w14:paraId="557847CA" w14:textId="272FCB21" w:rsidR="00B70D93" w:rsidRPr="00F864D6" w:rsidRDefault="00B70D93" w:rsidP="00B06639">
      <w:pPr>
        <w:tabs>
          <w:tab w:val="left" w:pos="1876"/>
        </w:tabs>
        <w:spacing w:after="60"/>
        <w:ind w:left="720"/>
        <w:rPr>
          <w:rFonts w:ascii="TimesNewRoman" w:hAnsi="TimesNewRoman" w:cs="TimesNewRoman"/>
        </w:rPr>
      </w:pPr>
      <w:r w:rsidRPr="00F864D6">
        <w:rPr>
          <w:rFonts w:ascii="TimesNewRoman" w:hAnsi="TimesNewRoman" w:cs="TimesNewRoman"/>
        </w:rPr>
        <w:t>Clause 66</w:t>
      </w:r>
      <w:r w:rsidR="00B06639">
        <w:rPr>
          <w:rFonts w:ascii="TimesNewRoman" w:hAnsi="TimesNewRoman" w:cs="TimesNewRoman"/>
        </w:rPr>
        <w:tab/>
      </w:r>
      <w:r w:rsidRPr="00F864D6">
        <w:rPr>
          <w:rFonts w:ascii="TimesNewRoman" w:hAnsi="TimesNewRoman" w:cs="TimesNewRoman"/>
        </w:rPr>
        <w:t>Separate commencement of amendments</w:t>
      </w:r>
    </w:p>
    <w:p w14:paraId="0266F923" w14:textId="3BEE2CCA"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116.</w:t>
      </w:r>
      <w:r w:rsidR="00B06639">
        <w:rPr>
          <w:rFonts w:ascii="Times New Roman" w:hAnsi="Times New Roman" w:cs="Times New Roman"/>
        </w:rPr>
        <w:tab/>
      </w:r>
      <w:r w:rsidRPr="00F864D6">
        <w:rPr>
          <w:rFonts w:ascii="Times New Roman" w:hAnsi="Times New Roman" w:cs="Times New Roman"/>
        </w:rPr>
        <w:t xml:space="preserve">This clause would re-enact section 10D of the </w:t>
      </w:r>
      <w:r w:rsidRPr="00F864D6">
        <w:rPr>
          <w:rFonts w:ascii="Times New Roman" w:hAnsi="Times New Roman" w:cs="Times New Roman"/>
          <w:i/>
          <w:iCs/>
        </w:rPr>
        <w:t>Interpretation Act 1967</w:t>
      </w:r>
      <w:r w:rsidRPr="00F864D6">
        <w:rPr>
          <w:rFonts w:ascii="Times New Roman" w:hAnsi="Times New Roman" w:cs="Times New Roman"/>
        </w:rPr>
        <w:t>.</w:t>
      </w:r>
    </w:p>
    <w:p w14:paraId="437064A5" w14:textId="77777777" w:rsidR="00B70D93" w:rsidRPr="00D77F9F" w:rsidRDefault="00B70D93" w:rsidP="00B70D93">
      <w:pPr>
        <w:rPr>
          <w:b/>
          <w:i/>
        </w:rPr>
      </w:pPr>
      <w:r w:rsidRPr="00D77F9F">
        <w:rPr>
          <w:b/>
          <w:i/>
        </w:rPr>
        <w:t>(A2002-11)</w:t>
      </w:r>
    </w:p>
    <w:p w14:paraId="49D1D8DF" w14:textId="7B5F16B7" w:rsidR="00B70D93" w:rsidRPr="00F864D6" w:rsidRDefault="00B70D93" w:rsidP="00B70D93">
      <w:r w:rsidRPr="00F864D6">
        <w:t>A2002-11 amended s 78.</w:t>
      </w:r>
      <w:r w:rsidR="00D66DFE">
        <w:t xml:space="preserve"> </w:t>
      </w:r>
      <w:r w:rsidRPr="00F864D6">
        <w:t>The explanatory statement provides:</w:t>
      </w:r>
    </w:p>
    <w:p w14:paraId="1279C612" w14:textId="77777777" w:rsidR="00B70D93" w:rsidRPr="00F864D6" w:rsidRDefault="00B70D93" w:rsidP="00B06639">
      <w:pPr>
        <w:autoSpaceDE w:val="0"/>
        <w:autoSpaceDN w:val="0"/>
        <w:adjustRightInd w:val="0"/>
        <w:spacing w:after="60"/>
        <w:ind w:left="720"/>
        <w:rPr>
          <w:rFonts w:ascii="Times New Roman" w:hAnsi="Times New Roman" w:cs="Times New Roman"/>
        </w:rPr>
      </w:pPr>
      <w:r w:rsidRPr="00F864D6">
        <w:rPr>
          <w:rFonts w:ascii="Times New Roman" w:hAnsi="Times New Roman" w:cs="Times New Roman"/>
        </w:rPr>
        <w:t>Amendment of s 78</w:t>
      </w:r>
    </w:p>
    <w:p w14:paraId="64B058F5" w14:textId="77777777" w:rsidR="00B70D93" w:rsidRPr="00F864D6" w:rsidRDefault="00B70D93" w:rsidP="00B06639">
      <w:pPr>
        <w:autoSpaceDE w:val="0"/>
        <w:autoSpaceDN w:val="0"/>
        <w:adjustRightInd w:val="0"/>
        <w:spacing w:after="240"/>
        <w:ind w:left="1276" w:hanging="556"/>
        <w:rPr>
          <w:rFonts w:ascii="Times New Roman" w:hAnsi="Times New Roman" w:cs="Times New Roman"/>
        </w:rPr>
      </w:pPr>
      <w:r w:rsidRPr="00F864D6">
        <w:rPr>
          <w:rFonts w:ascii="Times New Roman" w:hAnsi="Times New Roman" w:cs="Times New Roman"/>
        </w:rPr>
        <w:t>151 This amendment remakes the section to clarify its operation in minor respects and include examples. The remade section also declares the section to be a determinative provision.</w:t>
      </w:r>
    </w:p>
    <w:p w14:paraId="5C51A697" w14:textId="77777777" w:rsidR="00B70D93" w:rsidRPr="00F864D6" w:rsidRDefault="00B70D93" w:rsidP="00B5145F">
      <w:pPr>
        <w:pStyle w:val="Heading3"/>
      </w:pPr>
      <w:bookmarkStart w:id="135" w:name="_Toc474939573"/>
      <w:bookmarkStart w:id="136" w:name="_Toc179376721"/>
      <w:r w:rsidRPr="00F864D6">
        <w:t>Section 79</w:t>
      </w:r>
      <w:r w:rsidRPr="00F864D6">
        <w:tab/>
        <w:t>Automatic commencement of postponed law</w:t>
      </w:r>
      <w:bookmarkEnd w:id="135"/>
      <w:bookmarkEnd w:id="136"/>
    </w:p>
    <w:p w14:paraId="4370C4CC" w14:textId="77777777" w:rsidR="00B70D93" w:rsidRPr="00D77F9F" w:rsidRDefault="00B70D93" w:rsidP="00B70D93">
      <w:pPr>
        <w:rPr>
          <w:b/>
          <w:i/>
        </w:rPr>
      </w:pPr>
      <w:r w:rsidRPr="00D77F9F">
        <w:rPr>
          <w:b/>
          <w:i/>
        </w:rPr>
        <w:t>(A2001-14)</w:t>
      </w:r>
    </w:p>
    <w:p w14:paraId="583AAD0F" w14:textId="77777777" w:rsidR="00B70D93" w:rsidRPr="00F864D6" w:rsidRDefault="00B70D93" w:rsidP="00B70D93">
      <w:r w:rsidRPr="00F864D6">
        <w:t>A2001-14 inserted the section. The explanatory statement provides:</w:t>
      </w:r>
    </w:p>
    <w:p w14:paraId="5E0E0851" w14:textId="190CC8ED" w:rsidR="00B70D93" w:rsidRPr="00F864D6" w:rsidRDefault="00B70D93" w:rsidP="00B06639">
      <w:pPr>
        <w:tabs>
          <w:tab w:val="left" w:pos="1876"/>
        </w:tabs>
        <w:spacing w:after="60"/>
        <w:ind w:left="720"/>
        <w:rPr>
          <w:rFonts w:ascii="TimesNewRoman" w:hAnsi="TimesNewRoman" w:cs="TimesNewRoman"/>
        </w:rPr>
      </w:pPr>
      <w:r w:rsidRPr="00F864D6">
        <w:rPr>
          <w:rFonts w:ascii="TimesNewRoman" w:hAnsi="TimesNewRoman" w:cs="TimesNewRoman"/>
        </w:rPr>
        <w:t>Clause 67</w:t>
      </w:r>
      <w:r w:rsidR="00B06639">
        <w:rPr>
          <w:rFonts w:ascii="TimesNewRoman" w:hAnsi="TimesNewRoman" w:cs="TimesNewRoman"/>
        </w:rPr>
        <w:tab/>
      </w:r>
      <w:r w:rsidRPr="00F864D6">
        <w:rPr>
          <w:rFonts w:ascii="TimesNewRoman" w:hAnsi="TimesNewRoman" w:cs="TimesNewRoman"/>
        </w:rPr>
        <w:t>Automatic commencement of postponed law</w:t>
      </w:r>
    </w:p>
    <w:p w14:paraId="5B61EC88" w14:textId="76343F90"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117.</w:t>
      </w:r>
      <w:r w:rsidR="00B06639">
        <w:rPr>
          <w:rFonts w:ascii="Times New Roman" w:hAnsi="Times New Roman" w:cs="Times New Roman"/>
        </w:rPr>
        <w:tab/>
      </w:r>
      <w:r w:rsidRPr="00F864D6">
        <w:rPr>
          <w:rFonts w:ascii="Times New Roman" w:hAnsi="Times New Roman" w:cs="Times New Roman"/>
        </w:rPr>
        <w:t xml:space="preserve">This clause would re-enact section 10E of the </w:t>
      </w:r>
      <w:r w:rsidRPr="00F864D6">
        <w:rPr>
          <w:rFonts w:ascii="Times New Roman" w:hAnsi="Times New Roman" w:cs="Times New Roman"/>
          <w:i/>
          <w:iCs/>
        </w:rPr>
        <w:t>Interpretation Act 1967</w:t>
      </w:r>
      <w:r w:rsidRPr="00F864D6">
        <w:rPr>
          <w:rFonts w:ascii="Times New Roman" w:hAnsi="Times New Roman" w:cs="Times New Roman"/>
        </w:rPr>
        <w:t>.</w:t>
      </w:r>
    </w:p>
    <w:p w14:paraId="56BC06D4" w14:textId="77777777" w:rsidR="00B70D93" w:rsidRPr="00D77F9F" w:rsidRDefault="00B70D93" w:rsidP="00B70D93">
      <w:pPr>
        <w:rPr>
          <w:b/>
          <w:i/>
        </w:rPr>
      </w:pPr>
      <w:r w:rsidRPr="00D77F9F">
        <w:rPr>
          <w:b/>
          <w:i/>
        </w:rPr>
        <w:t>(A2002-11)</w:t>
      </w:r>
    </w:p>
    <w:p w14:paraId="065EE2AA" w14:textId="09F76FEE" w:rsidR="00B70D93" w:rsidRPr="00F864D6" w:rsidRDefault="00B70D93" w:rsidP="00B70D93">
      <w:r w:rsidRPr="00F864D6">
        <w:t>A2002-11 inserted s 79 (2) providing that the section is a determinative provision.</w:t>
      </w:r>
      <w:r w:rsidR="00D66DFE">
        <w:t xml:space="preserve"> </w:t>
      </w:r>
      <w:r w:rsidRPr="00F864D6">
        <w:t>The explanatory statement provides:</w:t>
      </w:r>
    </w:p>
    <w:p w14:paraId="012A399A" w14:textId="7025253C"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141</w:t>
      </w:r>
      <w:r w:rsidR="00B06639">
        <w:rPr>
          <w:rFonts w:ascii="Times New Roman" w:hAnsi="Times New Roman" w:cs="Times New Roman"/>
        </w:rPr>
        <w:tab/>
      </w:r>
      <w:r w:rsidRPr="00F864D6">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F864D6">
        <w:rPr>
          <w:rFonts w:ascii="Times New Roman" w:hAnsi="Times New Roman" w:cs="Times New Roman"/>
        </w:rPr>
        <w:t>eg</w:t>
      </w:r>
      <w:proofErr w:type="spellEnd"/>
      <w:r w:rsidRPr="00F864D6">
        <w:rPr>
          <w:rFonts w:ascii="Times New Roman" w:hAnsi="Times New Roman" w:cs="Times New Roman"/>
        </w:rPr>
        <w:t xml:space="preserve"> provide for the consequential renumbering of subsections).</w:t>
      </w:r>
    </w:p>
    <w:p w14:paraId="4BF07201" w14:textId="77777777" w:rsidR="00B70D93" w:rsidRPr="00D77F9F" w:rsidRDefault="00B70D93" w:rsidP="00B70D93">
      <w:pPr>
        <w:rPr>
          <w:b/>
          <w:i/>
        </w:rPr>
      </w:pPr>
      <w:r w:rsidRPr="00D77F9F">
        <w:rPr>
          <w:b/>
          <w:i/>
        </w:rPr>
        <w:t>(A2002-49)</w:t>
      </w:r>
    </w:p>
    <w:p w14:paraId="62527EE2" w14:textId="748DC444" w:rsidR="00B70D93" w:rsidRPr="00F864D6" w:rsidRDefault="00B70D93" w:rsidP="00B70D93">
      <w:r w:rsidRPr="00F864D6">
        <w:t>A2002-49 included reference to ‘written notice’ in the example.</w:t>
      </w:r>
      <w:r w:rsidR="00D66DFE">
        <w:t xml:space="preserve"> </w:t>
      </w:r>
      <w:r w:rsidRPr="00F864D6">
        <w:t>The explanatory note is as follows:</w:t>
      </w:r>
    </w:p>
    <w:p w14:paraId="11DA8656" w14:textId="77777777" w:rsidR="00B70D93" w:rsidRDefault="00B70D93" w:rsidP="00D77F9F">
      <w:pPr>
        <w:spacing w:after="240"/>
        <w:ind w:left="720"/>
        <w:rPr>
          <w:rFonts w:ascii="Times New Roman" w:hAnsi="Times New Roman" w:cs="Times New Roman"/>
        </w:rPr>
      </w:pPr>
      <w:r w:rsidRPr="00F864D6">
        <w:rPr>
          <w:rFonts w:ascii="Times New Roman" w:hAnsi="Times New Roman" w:cs="Times New Roman"/>
        </w:rPr>
        <w:t>This amendment updates an example to bring it more closely into line with the amended example in section 77 (1).</w:t>
      </w:r>
    </w:p>
    <w:p w14:paraId="076049BE" w14:textId="77777777" w:rsidR="00B70D93" w:rsidRPr="00D77F9F" w:rsidRDefault="00B70D93" w:rsidP="00B70D93">
      <w:pPr>
        <w:rPr>
          <w:b/>
          <w:i/>
        </w:rPr>
      </w:pPr>
      <w:r w:rsidRPr="00D77F9F">
        <w:rPr>
          <w:b/>
          <w:i/>
        </w:rPr>
        <w:t>(A2003-41)</w:t>
      </w:r>
    </w:p>
    <w:p w14:paraId="13F9AFDB" w14:textId="77777777" w:rsidR="00B70D93" w:rsidRPr="00F864D6" w:rsidRDefault="00B70D93" w:rsidP="00B70D93">
      <w:r w:rsidRPr="00F864D6">
        <w:t>A2003-41 made a minor substitution in s 79 (1). The explanatory note is as follows:</w:t>
      </w:r>
    </w:p>
    <w:p w14:paraId="6CDC1004" w14:textId="77777777" w:rsidR="00B70D93" w:rsidRPr="00F864D6" w:rsidRDefault="00B70D93" w:rsidP="00D77F9F">
      <w:pPr>
        <w:autoSpaceDE w:val="0"/>
        <w:autoSpaceDN w:val="0"/>
        <w:adjustRightInd w:val="0"/>
        <w:spacing w:after="240" w:line="240" w:lineRule="auto"/>
        <w:ind w:left="720"/>
        <w:rPr>
          <w:rFonts w:ascii="TimesNewRoman" w:hAnsi="TimesNewRoman" w:cs="TimesNewRoman"/>
        </w:rPr>
      </w:pPr>
      <w:r w:rsidRPr="00F864D6">
        <w:rPr>
          <w:rFonts w:ascii="TimesNewRoman" w:hAnsi="TimesNewRoman" w:cs="TimesNewRoman"/>
        </w:rPr>
        <w:t>This amendment tightens language.</w:t>
      </w:r>
    </w:p>
    <w:p w14:paraId="515F50C7" w14:textId="77777777" w:rsidR="00B70D93" w:rsidRPr="00D77F9F" w:rsidRDefault="00B70D93" w:rsidP="00B06639">
      <w:pPr>
        <w:spacing w:after="120"/>
        <w:rPr>
          <w:b/>
          <w:i/>
        </w:rPr>
      </w:pPr>
      <w:r w:rsidRPr="00D77F9F">
        <w:rPr>
          <w:b/>
          <w:i/>
        </w:rPr>
        <w:lastRenderedPageBreak/>
        <w:t>(A2003-56)</w:t>
      </w:r>
    </w:p>
    <w:p w14:paraId="50AACEB7" w14:textId="77777777" w:rsidR="00B70D93" w:rsidRPr="00F864D6" w:rsidRDefault="00B70D93" w:rsidP="00B70D93">
      <w:r w:rsidRPr="00F864D6">
        <w:t>A2003-56 inserted new s 79 (1A). The explanatory note is as follows:</w:t>
      </w:r>
    </w:p>
    <w:p w14:paraId="43C915F3" w14:textId="77777777" w:rsidR="00B70D93" w:rsidRPr="00F864D6" w:rsidRDefault="00B70D93" w:rsidP="00B70D93">
      <w:pPr>
        <w:ind w:left="720"/>
        <w:rPr>
          <w:rFonts w:ascii="TimesNewRoman" w:hAnsi="TimesNewRoman" w:cs="TimesNewRoman"/>
        </w:rPr>
      </w:pPr>
      <w:r w:rsidRPr="00F864D6">
        <w:rPr>
          <w:rFonts w:ascii="TimesNewRoman" w:hAnsi="TimesNewRoman" w:cs="TimesNewRoman"/>
        </w:rPr>
        <w:t>This amendment makes it clear that section 79 (which deals with the automatic commencement of postponed laws) can only be displaced under the authority of an Act or, if the postponed law is a subordinate law or disallowable instrument, the postponed law itself. In other words, section 79 cannot be displaced by a commencement notice, which would not be subject to the Legislative Assembly’s scrutiny and control.</w:t>
      </w:r>
    </w:p>
    <w:p w14:paraId="145BF275" w14:textId="7DAF577D" w:rsidR="00B70D93" w:rsidRPr="00F864D6" w:rsidRDefault="00B70D93" w:rsidP="00B70D93">
      <w:r w:rsidRPr="00F864D6">
        <w:t xml:space="preserve">A2003-56 also amended the s 79 (3) definition of </w:t>
      </w:r>
      <w:r w:rsidRPr="00F864D6">
        <w:rPr>
          <w:b/>
          <w:i/>
        </w:rPr>
        <w:t>postponed law</w:t>
      </w:r>
      <w:r w:rsidRPr="00F864D6">
        <w:t>.</w:t>
      </w:r>
      <w:r w:rsidR="00D66DFE">
        <w:t xml:space="preserve"> </w:t>
      </w:r>
      <w:r w:rsidRPr="00F864D6">
        <w:t>The explanatory note is as follows:</w:t>
      </w:r>
    </w:p>
    <w:p w14:paraId="26712A8D" w14:textId="77777777" w:rsidR="00B70D93" w:rsidRDefault="00B70D93" w:rsidP="00D77F9F">
      <w:pPr>
        <w:spacing w:after="240"/>
        <w:ind w:left="720"/>
        <w:rPr>
          <w:rFonts w:ascii="TimesNewRoman" w:hAnsi="TimesNewRoman" w:cs="TimesNewRoman"/>
        </w:rPr>
      </w:pPr>
      <w:r w:rsidRPr="00F864D6">
        <w:rPr>
          <w:rFonts w:ascii="TimesNewRoman" w:hAnsi="TimesNewRoman" w:cs="TimesNewRoman"/>
        </w:rPr>
        <w:t xml:space="preserve">This amendment omits unnecessary words. </w:t>
      </w:r>
      <w:r w:rsidRPr="00F864D6">
        <w:rPr>
          <w:rFonts w:ascii="TimesNewRoman,BoldItalic" w:hAnsi="TimesNewRoman,BoldItalic" w:cs="TimesNewRoman,BoldItalic"/>
          <w:b/>
          <w:bCs/>
          <w:i/>
          <w:iCs/>
        </w:rPr>
        <w:t xml:space="preserve">Law </w:t>
      </w:r>
      <w:r w:rsidRPr="00F864D6">
        <w:rPr>
          <w:rFonts w:ascii="TimesNewRoman" w:hAnsi="TimesNewRoman" w:cs="TimesNewRoman"/>
        </w:rPr>
        <w:t>is defined for chapter 8 (in s 72) to include a provision of a law.</w:t>
      </w:r>
    </w:p>
    <w:p w14:paraId="5E7A37F7" w14:textId="77777777" w:rsidR="00B70D93" w:rsidRPr="00D77F9F" w:rsidRDefault="00B70D93" w:rsidP="00B06639">
      <w:pPr>
        <w:spacing w:after="120"/>
        <w:rPr>
          <w:b/>
          <w:i/>
        </w:rPr>
      </w:pPr>
      <w:r w:rsidRPr="00D77F9F">
        <w:rPr>
          <w:b/>
          <w:i/>
        </w:rPr>
        <w:t>(A2004-42)</w:t>
      </w:r>
    </w:p>
    <w:p w14:paraId="11C1E948" w14:textId="37E604AD" w:rsidR="00B70D93" w:rsidRPr="00F864D6" w:rsidRDefault="00B70D93" w:rsidP="00B70D93">
      <w:r w:rsidRPr="00F864D6">
        <w:t>A2004-42 inserted a new definition of</w:t>
      </w:r>
      <w:r w:rsidRPr="00F864D6">
        <w:rPr>
          <w:i/>
        </w:rPr>
        <w:t xml:space="preserve"> law</w:t>
      </w:r>
      <w:r w:rsidRPr="00F864D6">
        <w:t xml:space="preserve"> in</w:t>
      </w:r>
      <w:r w:rsidR="00D66DFE">
        <w:t xml:space="preserve"> s </w:t>
      </w:r>
      <w:r w:rsidRPr="00F864D6">
        <w:t>79 (4). The explanatory note is as follows:</w:t>
      </w:r>
    </w:p>
    <w:p w14:paraId="571F2DDF" w14:textId="1A5C1B12"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 xml:space="preserve">This amendment is consequential on the revised definition of </w:t>
      </w:r>
      <w:r w:rsidRPr="00F864D6">
        <w:rPr>
          <w:rFonts w:ascii="Times New Roman" w:hAnsi="Times New Roman" w:cs="Times New Roman"/>
          <w:i/>
        </w:rPr>
        <w:t>law</w:t>
      </w:r>
      <w:r w:rsidRPr="00F864D6">
        <w:rPr>
          <w:rFonts w:ascii="Times New Roman" w:hAnsi="Times New Roman" w:cs="Times New Roman"/>
        </w:rPr>
        <w:t xml:space="preserve"> inserted into section</w:t>
      </w:r>
      <w:r w:rsidR="00BF42CC">
        <w:rPr>
          <w:rFonts w:ascii="Times New Roman" w:hAnsi="Times New Roman" w:cs="Times New Roman"/>
        </w:rPr>
        <w:t xml:space="preserve"> </w:t>
      </w:r>
      <w:r w:rsidRPr="00F864D6">
        <w:rPr>
          <w:rFonts w:ascii="Times New Roman" w:hAnsi="Times New Roman" w:cs="Times New Roman"/>
        </w:rPr>
        <w:t>72 by another amendment.</w:t>
      </w:r>
    </w:p>
    <w:p w14:paraId="622F9F1F" w14:textId="77777777" w:rsidR="00B70D93" w:rsidRDefault="00B70D93" w:rsidP="00D77F9F">
      <w:pPr>
        <w:spacing w:after="240"/>
        <w:ind w:left="720"/>
        <w:rPr>
          <w:rFonts w:ascii="Times New Roman" w:hAnsi="Times New Roman" w:cs="Times New Roman"/>
        </w:rPr>
      </w:pPr>
      <w:r w:rsidRPr="00F864D6">
        <w:rPr>
          <w:rFonts w:ascii="Times New Roman" w:hAnsi="Times New Roman" w:cs="Times New Roman"/>
        </w:rPr>
        <w:t xml:space="preserve">Section 79 provides for the automatic commencement of a ‘law’ that does not commence on its notification day because a law postpones its commencement until a day or time fixed or determined by a commencement notice. Section 11 defines a </w:t>
      </w:r>
      <w:r w:rsidRPr="00F864D6">
        <w:rPr>
          <w:rFonts w:ascii="Times New Roman" w:hAnsi="Times New Roman" w:cs="Times New Roman"/>
          <w:i/>
        </w:rPr>
        <w:t>commencement notice</w:t>
      </w:r>
      <w:r w:rsidRPr="00F864D6">
        <w:rPr>
          <w:rFonts w:ascii="Times New Roman" w:hAnsi="Times New Roman" w:cs="Times New Roman"/>
          <w:b/>
          <w:i/>
        </w:rPr>
        <w:t xml:space="preserve"> </w:t>
      </w:r>
      <w:r w:rsidRPr="00F864D6">
        <w:rPr>
          <w:rFonts w:ascii="Times New Roman" w:hAnsi="Times New Roman" w:cs="Times New Roman"/>
        </w:rPr>
        <w:t xml:space="preserve">as a statutory instrument that fixes or otherwise determines the commencement of ‘an Act, subordinate law, disallowable instrument or notifiable instrument’. The definition of law inserted by this amendment reflects the definition of </w:t>
      </w:r>
      <w:r w:rsidRPr="00F864D6">
        <w:rPr>
          <w:rFonts w:ascii="Times New Roman" w:hAnsi="Times New Roman" w:cs="Times New Roman"/>
          <w:i/>
        </w:rPr>
        <w:t>commencement notice</w:t>
      </w:r>
      <w:r w:rsidRPr="00F864D6">
        <w:rPr>
          <w:rFonts w:ascii="Times New Roman" w:hAnsi="Times New Roman" w:cs="Times New Roman"/>
        </w:rPr>
        <w:t xml:space="preserve"> in section 11.</w:t>
      </w:r>
    </w:p>
    <w:p w14:paraId="57F863AB" w14:textId="77777777" w:rsidR="00B70D93" w:rsidRPr="00D77F9F" w:rsidRDefault="00B70D93" w:rsidP="00B06639">
      <w:pPr>
        <w:spacing w:after="0"/>
        <w:rPr>
          <w:b/>
          <w:i/>
        </w:rPr>
      </w:pPr>
      <w:r w:rsidRPr="00D77F9F">
        <w:rPr>
          <w:b/>
          <w:i/>
        </w:rPr>
        <w:t>(A2005-20)</w:t>
      </w:r>
    </w:p>
    <w:p w14:paraId="6F14772D" w14:textId="0E4E3FB6" w:rsidR="00B70D93" w:rsidRPr="00F864D6" w:rsidRDefault="00B70D93" w:rsidP="00B70D93">
      <w:r w:rsidRPr="00F864D6">
        <w:t>A2005-20 substituted the definition of ‘law’ in s 79 (4).</w:t>
      </w:r>
      <w:r w:rsidR="00D66DFE">
        <w:t xml:space="preserve"> </w:t>
      </w:r>
      <w:r w:rsidRPr="00F864D6">
        <w:t>The explanatory note is as follows:</w:t>
      </w:r>
    </w:p>
    <w:p w14:paraId="7F2CF44D" w14:textId="77777777" w:rsidR="00B70D93" w:rsidRPr="00F864D6" w:rsidRDefault="00B70D93" w:rsidP="00D77F9F">
      <w:pPr>
        <w:spacing w:after="240"/>
        <w:ind w:left="720"/>
        <w:rPr>
          <w:rFonts w:ascii="TimesNewRoman" w:hAnsi="TimesNewRoman" w:cs="TimesNewRoman"/>
        </w:rPr>
      </w:pPr>
      <w:r w:rsidRPr="00F864D6">
        <w:rPr>
          <w:rFonts w:ascii="TimesNewRoman" w:hAnsi="TimesNewRoman" w:cs="TimesNewRoman"/>
        </w:rPr>
        <w:t xml:space="preserve">This amendment revises the definition to omit unnecessary words. Under the definitions of </w:t>
      </w:r>
      <w:r w:rsidRPr="00F864D6">
        <w:rPr>
          <w:rFonts w:ascii="TimesNewRoman" w:hAnsi="TimesNewRoman" w:cs="TimesNewRoman"/>
          <w:i/>
        </w:rPr>
        <w:t>Act</w:t>
      </w:r>
      <w:r w:rsidRPr="00F864D6">
        <w:rPr>
          <w:rFonts w:ascii="TimesNewRoman" w:hAnsi="TimesNewRoman" w:cs="TimesNewRoman"/>
        </w:rPr>
        <w:t xml:space="preserve">, </w:t>
      </w:r>
      <w:r w:rsidRPr="00F864D6">
        <w:rPr>
          <w:rFonts w:ascii="TimesNewRoman" w:hAnsi="TimesNewRoman" w:cs="TimesNewRoman"/>
          <w:i/>
        </w:rPr>
        <w:t>subordinate law</w:t>
      </w:r>
      <w:r w:rsidRPr="00F864D6">
        <w:rPr>
          <w:rFonts w:ascii="TimesNewRoman" w:hAnsi="TimesNewRoman" w:cs="TimesNewRoman"/>
        </w:rPr>
        <w:t xml:space="preserve">, </w:t>
      </w:r>
      <w:r w:rsidRPr="00F864D6">
        <w:rPr>
          <w:rFonts w:ascii="TimesNewRoman" w:hAnsi="TimesNewRoman" w:cs="TimesNewRoman"/>
          <w:i/>
        </w:rPr>
        <w:t xml:space="preserve">disallowable instrument </w:t>
      </w:r>
      <w:r w:rsidRPr="00F864D6">
        <w:rPr>
          <w:rFonts w:ascii="TimesNewRoman" w:hAnsi="TimesNewRoman" w:cs="TimesNewRoman"/>
        </w:rPr>
        <w:t xml:space="preserve">and </w:t>
      </w:r>
      <w:r w:rsidRPr="00F864D6">
        <w:rPr>
          <w:rFonts w:ascii="TimesNewRoman" w:hAnsi="TimesNewRoman" w:cs="TimesNewRoman"/>
          <w:i/>
        </w:rPr>
        <w:t>notifiable instrument</w:t>
      </w:r>
      <w:r w:rsidRPr="00F864D6">
        <w:rPr>
          <w:rFonts w:ascii="TimesNewRoman" w:hAnsi="TimesNewRoman" w:cs="TimesNewRoman"/>
        </w:rPr>
        <w:t xml:space="preserve"> in sections 7 to 10, a reference to an Act, subordinate law, disallowable instrument or notifiable instrument includes a reference to a provision of the Act, law or instrument. The amendment also inserts a note to this effect.</w:t>
      </w:r>
    </w:p>
    <w:p w14:paraId="7AA53105" w14:textId="6AEEDAF1" w:rsidR="00B70D93" w:rsidRPr="00F864D6" w:rsidRDefault="00B70D93" w:rsidP="00B70D93">
      <w:r w:rsidRPr="00F864D6">
        <w:t>A2005-20 also amended the wording in the definition of ‘postponed law’ in s 79 (4).</w:t>
      </w:r>
      <w:r w:rsidR="00D66DFE">
        <w:t xml:space="preserve"> </w:t>
      </w:r>
      <w:r w:rsidRPr="00F864D6">
        <w:t>The explanatory note is as follows:</w:t>
      </w:r>
    </w:p>
    <w:p w14:paraId="2E56812E" w14:textId="77777777" w:rsidR="00B70D93" w:rsidRDefault="00B70D93" w:rsidP="00D77F9F">
      <w:pPr>
        <w:autoSpaceDE w:val="0"/>
        <w:autoSpaceDN w:val="0"/>
        <w:adjustRightInd w:val="0"/>
        <w:spacing w:after="360" w:line="240" w:lineRule="auto"/>
        <w:ind w:left="720"/>
        <w:rPr>
          <w:rFonts w:ascii="TimesNewRoman" w:hAnsi="TimesNewRoman" w:cs="TimesNewRoman"/>
        </w:rPr>
      </w:pPr>
      <w:r w:rsidRPr="00F864D6">
        <w:rPr>
          <w:rFonts w:ascii="TimesNewRoman" w:hAnsi="TimesNewRoman" w:cs="TimesNewRoman"/>
        </w:rPr>
        <w:t>This amendment tightens language.</w:t>
      </w:r>
    </w:p>
    <w:p w14:paraId="215F7012" w14:textId="77777777" w:rsidR="00466DA0" w:rsidRPr="00557AEA" w:rsidRDefault="00466DA0" w:rsidP="00B06639">
      <w:pPr>
        <w:keepNext/>
        <w:autoSpaceDE w:val="0"/>
        <w:autoSpaceDN w:val="0"/>
        <w:adjustRightInd w:val="0"/>
        <w:spacing w:after="120" w:line="240" w:lineRule="auto"/>
        <w:rPr>
          <w:b/>
          <w:i/>
        </w:rPr>
      </w:pPr>
      <w:r w:rsidRPr="00557AEA">
        <w:rPr>
          <w:b/>
          <w:i/>
        </w:rPr>
        <w:t>(A20</w:t>
      </w:r>
      <w:r>
        <w:rPr>
          <w:b/>
          <w:i/>
        </w:rPr>
        <w:t>21</w:t>
      </w:r>
      <w:r w:rsidRPr="00557AEA">
        <w:rPr>
          <w:b/>
          <w:i/>
        </w:rPr>
        <w:t>-</w:t>
      </w:r>
      <w:r>
        <w:rPr>
          <w:b/>
          <w:i/>
        </w:rPr>
        <w:t>12</w:t>
      </w:r>
      <w:r w:rsidRPr="00557AEA">
        <w:rPr>
          <w:b/>
          <w:i/>
        </w:rPr>
        <w:t>)</w:t>
      </w:r>
    </w:p>
    <w:p w14:paraId="655B168A" w14:textId="424DFBFA" w:rsidR="00466DA0" w:rsidRDefault="00466DA0" w:rsidP="00466DA0">
      <w:pPr>
        <w:spacing w:after="240"/>
      </w:pPr>
      <w:r>
        <w:t>A2021-12 omitted examples from a number of provisions, including s 79 (1). The explanatory note is as follows:</w:t>
      </w:r>
    </w:p>
    <w:p w14:paraId="727C8838" w14:textId="77777777" w:rsidR="00466DA0" w:rsidRPr="00DF40B2" w:rsidRDefault="00466DA0" w:rsidP="00466DA0">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47A69EFF" w14:textId="77777777" w:rsidR="00B70D93" w:rsidRPr="00F864D6" w:rsidRDefault="00B70D93" w:rsidP="00B5145F">
      <w:pPr>
        <w:pStyle w:val="Heading3"/>
      </w:pPr>
      <w:bookmarkStart w:id="137" w:name="_Toc474939574"/>
      <w:bookmarkStart w:id="138" w:name="_Toc179376722"/>
      <w:r w:rsidRPr="00F864D6">
        <w:lastRenderedPageBreak/>
        <w:t>Section 79A</w:t>
      </w:r>
      <w:r w:rsidRPr="00F864D6">
        <w:tab/>
        <w:t xml:space="preserve">Commencement of amendment of </w:t>
      </w:r>
      <w:proofErr w:type="spellStart"/>
      <w:r w:rsidRPr="00F864D6">
        <w:t>uncommenced</w:t>
      </w:r>
      <w:proofErr w:type="spellEnd"/>
      <w:r w:rsidRPr="00F864D6">
        <w:t xml:space="preserve"> law</w:t>
      </w:r>
      <w:bookmarkEnd w:id="137"/>
      <w:bookmarkEnd w:id="138"/>
    </w:p>
    <w:p w14:paraId="5E2E7BF2" w14:textId="77777777" w:rsidR="00B70D93" w:rsidRPr="00713AD0" w:rsidRDefault="00B70D93" w:rsidP="00B70D93">
      <w:pPr>
        <w:rPr>
          <w:b/>
          <w:i/>
        </w:rPr>
      </w:pPr>
      <w:r w:rsidRPr="00713AD0">
        <w:rPr>
          <w:b/>
          <w:i/>
        </w:rPr>
        <w:t>(A2003-41)</w:t>
      </w:r>
    </w:p>
    <w:p w14:paraId="3855CE8D" w14:textId="77777777" w:rsidR="00B70D93" w:rsidRPr="00F864D6" w:rsidRDefault="00B70D93" w:rsidP="00B70D93">
      <w:r w:rsidRPr="00F864D6">
        <w:t>A2003-41 inserted s 79A. The explanatory note is as follows:</w:t>
      </w:r>
    </w:p>
    <w:p w14:paraId="4EE1D6AE" w14:textId="77777777" w:rsidR="00B70D93" w:rsidRPr="00F864D6" w:rsidRDefault="00B70D93" w:rsidP="00713AD0">
      <w:pPr>
        <w:spacing w:after="360"/>
        <w:ind w:left="720"/>
        <w:rPr>
          <w:rFonts w:ascii="TimesNewRoman" w:hAnsi="TimesNewRoman" w:cs="TimesNewRoman"/>
        </w:rPr>
      </w:pPr>
      <w:r w:rsidRPr="00F864D6">
        <w:rPr>
          <w:rFonts w:ascii="TimesNewRoman" w:hAnsi="TimesNewRoman" w:cs="TimesNewRoman"/>
        </w:rPr>
        <w:t xml:space="preserve">This amendment inserts proposed new section 79A to make it clear that an amendment of a law that has not commenced does not of itself commence the law, and that the amendment commences on the commencement of the </w:t>
      </w:r>
      <w:proofErr w:type="spellStart"/>
      <w:r w:rsidRPr="00F864D6">
        <w:rPr>
          <w:rFonts w:ascii="TimesNewRoman" w:hAnsi="TimesNewRoman" w:cs="TimesNewRoman"/>
        </w:rPr>
        <w:t>uncommenced</w:t>
      </w:r>
      <w:proofErr w:type="spellEnd"/>
      <w:r w:rsidRPr="00F864D6">
        <w:rPr>
          <w:rFonts w:ascii="TimesNewRoman" w:hAnsi="TimesNewRoman" w:cs="TimesNewRoman"/>
        </w:rPr>
        <w:t xml:space="preserve"> law. Because of the definition of </w:t>
      </w:r>
      <w:r w:rsidRPr="00F864D6">
        <w:rPr>
          <w:rFonts w:ascii="TimesNewRoman" w:hAnsi="TimesNewRoman" w:cs="TimesNewRoman"/>
          <w:b/>
          <w:i/>
        </w:rPr>
        <w:t xml:space="preserve">law </w:t>
      </w:r>
      <w:r w:rsidRPr="00F864D6">
        <w:rPr>
          <w:rFonts w:ascii="TimesNewRoman" w:hAnsi="TimesNewRoman" w:cs="TimesNewRoman"/>
        </w:rPr>
        <w:t xml:space="preserve">in section 72, the proposed section will apply to the amendment of an </w:t>
      </w:r>
      <w:proofErr w:type="spellStart"/>
      <w:r w:rsidRPr="00F864D6">
        <w:rPr>
          <w:rFonts w:ascii="TimesNewRoman" w:hAnsi="TimesNewRoman" w:cs="TimesNewRoman"/>
        </w:rPr>
        <w:t>uncommenced</w:t>
      </w:r>
      <w:proofErr w:type="spellEnd"/>
      <w:r w:rsidRPr="00F864D6">
        <w:rPr>
          <w:rFonts w:ascii="TimesNewRoman" w:hAnsi="TimesNewRoman" w:cs="TimesNewRoman"/>
        </w:rPr>
        <w:t xml:space="preserve"> provision in the same way as it applies to an </w:t>
      </w:r>
      <w:proofErr w:type="spellStart"/>
      <w:r w:rsidRPr="00F864D6">
        <w:rPr>
          <w:rFonts w:ascii="TimesNewRoman" w:hAnsi="TimesNewRoman" w:cs="TimesNewRoman"/>
        </w:rPr>
        <w:t>uncommenced</w:t>
      </w:r>
      <w:proofErr w:type="spellEnd"/>
      <w:r w:rsidRPr="00F864D6">
        <w:rPr>
          <w:rFonts w:ascii="TimesNewRoman" w:hAnsi="TimesNewRoman" w:cs="TimesNewRoman"/>
        </w:rPr>
        <w:t xml:space="preserve"> law.</w:t>
      </w:r>
    </w:p>
    <w:p w14:paraId="48F5BAC9" w14:textId="77777777" w:rsidR="00B70D93" w:rsidRPr="00F864D6" w:rsidRDefault="00B70D93" w:rsidP="00B5145F">
      <w:pPr>
        <w:pStyle w:val="Heading3"/>
      </w:pPr>
      <w:bookmarkStart w:id="139" w:name="_Toc474939575"/>
      <w:bookmarkStart w:id="140" w:name="_Toc179376723"/>
      <w:r w:rsidRPr="00F864D6">
        <w:t>Section 80</w:t>
      </w:r>
      <w:r w:rsidRPr="00F864D6">
        <w:tab/>
        <w:t>References to commencement of law</w:t>
      </w:r>
      <w:bookmarkEnd w:id="139"/>
      <w:bookmarkEnd w:id="140"/>
    </w:p>
    <w:p w14:paraId="160B883D" w14:textId="77777777" w:rsidR="00B70D93" w:rsidRPr="00713AD0" w:rsidRDefault="00B70D93" w:rsidP="00B70D93">
      <w:pPr>
        <w:rPr>
          <w:b/>
          <w:i/>
        </w:rPr>
      </w:pPr>
      <w:r w:rsidRPr="00713AD0">
        <w:rPr>
          <w:b/>
          <w:i/>
        </w:rPr>
        <w:t>(A2001-14)</w:t>
      </w:r>
    </w:p>
    <w:p w14:paraId="5376501F" w14:textId="77777777" w:rsidR="00B70D93" w:rsidRPr="00F864D6" w:rsidRDefault="00B70D93" w:rsidP="00B70D93">
      <w:r w:rsidRPr="00F864D6">
        <w:t>A2001-14 inserted the section. The explanatory statement provides:</w:t>
      </w:r>
    </w:p>
    <w:p w14:paraId="7CEC856E" w14:textId="41AA6D5D" w:rsidR="00B70D93" w:rsidRPr="00F864D6" w:rsidRDefault="00B70D93" w:rsidP="00B06639">
      <w:pPr>
        <w:tabs>
          <w:tab w:val="left" w:pos="1876"/>
        </w:tabs>
        <w:spacing w:after="60"/>
        <w:ind w:left="720"/>
        <w:rPr>
          <w:rFonts w:ascii="TimesNewRoman" w:hAnsi="TimesNewRoman" w:cs="TimesNewRoman"/>
        </w:rPr>
      </w:pPr>
      <w:r w:rsidRPr="00F864D6">
        <w:rPr>
          <w:rFonts w:ascii="TimesNewRoman" w:hAnsi="TimesNewRoman" w:cs="TimesNewRoman"/>
        </w:rPr>
        <w:t>Clause 68</w:t>
      </w:r>
      <w:r w:rsidR="00B06639">
        <w:rPr>
          <w:rFonts w:ascii="TimesNewRoman" w:hAnsi="TimesNewRoman" w:cs="TimesNewRoman"/>
        </w:rPr>
        <w:tab/>
      </w:r>
      <w:r w:rsidRPr="00B06639">
        <w:rPr>
          <w:rFonts w:ascii="Times New Roman" w:hAnsi="Times New Roman" w:cs="Times New Roman"/>
          <w:bCs/>
        </w:rPr>
        <w:t>References</w:t>
      </w:r>
      <w:r w:rsidRPr="00F864D6">
        <w:rPr>
          <w:rFonts w:ascii="TimesNewRoman" w:hAnsi="TimesNewRoman" w:cs="TimesNewRoman"/>
        </w:rPr>
        <w:t xml:space="preserve"> to commencement of law</w:t>
      </w:r>
    </w:p>
    <w:p w14:paraId="18C7DACE" w14:textId="23E9EFAF"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118.</w:t>
      </w:r>
      <w:r w:rsidR="00B06639">
        <w:rPr>
          <w:rFonts w:ascii="Times New Roman" w:hAnsi="Times New Roman" w:cs="Times New Roman"/>
        </w:rPr>
        <w:tab/>
      </w:r>
      <w:r w:rsidRPr="00F864D6">
        <w:rPr>
          <w:rFonts w:ascii="Times New Roman" w:hAnsi="Times New Roman" w:cs="Times New Roman"/>
        </w:rPr>
        <w:t xml:space="preserve">This clause would re-enact section 11 of the </w:t>
      </w:r>
      <w:r w:rsidRPr="00F864D6">
        <w:rPr>
          <w:rFonts w:ascii="Times New Roman" w:hAnsi="Times New Roman" w:cs="Times New Roman"/>
          <w:i/>
          <w:iCs/>
        </w:rPr>
        <w:t>Interpretation Act 1967</w:t>
      </w:r>
      <w:r w:rsidRPr="00F864D6">
        <w:rPr>
          <w:rFonts w:ascii="Times New Roman" w:hAnsi="Times New Roman" w:cs="Times New Roman"/>
        </w:rPr>
        <w:t>.</w:t>
      </w:r>
    </w:p>
    <w:p w14:paraId="4621BE78" w14:textId="77777777" w:rsidR="00B70D93" w:rsidRPr="00713AD0" w:rsidRDefault="00B70D93" w:rsidP="00B70D93">
      <w:pPr>
        <w:rPr>
          <w:b/>
          <w:i/>
        </w:rPr>
      </w:pPr>
      <w:r w:rsidRPr="00713AD0">
        <w:rPr>
          <w:b/>
          <w:i/>
        </w:rPr>
        <w:t>(A2002-49)</w:t>
      </w:r>
    </w:p>
    <w:p w14:paraId="1794CCD3" w14:textId="15040DC9" w:rsidR="00B70D93" w:rsidRPr="00F864D6" w:rsidRDefault="00B70D93" w:rsidP="00B70D93">
      <w:r w:rsidRPr="00F864D6">
        <w:t>A2002-49 changed the location of a comma in the section.</w:t>
      </w:r>
      <w:r w:rsidR="00D66DFE">
        <w:t xml:space="preserve"> </w:t>
      </w:r>
      <w:r w:rsidRPr="00F864D6">
        <w:t>The explanatory note is as follows:</w:t>
      </w:r>
    </w:p>
    <w:p w14:paraId="42827C37" w14:textId="77777777" w:rsidR="00B70D93" w:rsidRPr="00F864D6" w:rsidRDefault="00B70D93" w:rsidP="00713AD0">
      <w:pPr>
        <w:spacing w:after="360"/>
        <w:ind w:left="720"/>
        <w:rPr>
          <w:rFonts w:ascii="Times New Roman" w:hAnsi="Times New Roman" w:cs="Times New Roman"/>
        </w:rPr>
      </w:pPr>
      <w:r w:rsidRPr="00F864D6">
        <w:rPr>
          <w:rFonts w:ascii="Times New Roman" w:hAnsi="Times New Roman" w:cs="Times New Roman"/>
        </w:rPr>
        <w:t>This amendment corrects punctuation.</w:t>
      </w:r>
    </w:p>
    <w:p w14:paraId="22E42159" w14:textId="77777777" w:rsidR="00B70D93" w:rsidRPr="00F864D6" w:rsidRDefault="00B70D93" w:rsidP="00B5145F">
      <w:pPr>
        <w:pStyle w:val="Heading3"/>
      </w:pPr>
      <w:bookmarkStart w:id="141" w:name="_Toc474939576"/>
      <w:bookmarkStart w:id="142" w:name="_Toc179376724"/>
      <w:r w:rsidRPr="00F864D6">
        <w:t>Section 81</w:t>
      </w:r>
      <w:r w:rsidRPr="00F864D6">
        <w:tab/>
        <w:t>Exercise of powers between notification and commencement</w:t>
      </w:r>
      <w:bookmarkEnd w:id="141"/>
      <w:bookmarkEnd w:id="142"/>
    </w:p>
    <w:p w14:paraId="24E0253B" w14:textId="77777777" w:rsidR="00B70D93" w:rsidRPr="00713AD0" w:rsidRDefault="00B70D93" w:rsidP="00B70D93">
      <w:pPr>
        <w:rPr>
          <w:b/>
          <w:i/>
        </w:rPr>
      </w:pPr>
      <w:r w:rsidRPr="00713AD0">
        <w:rPr>
          <w:b/>
          <w:i/>
        </w:rPr>
        <w:t>(A2001-14)</w:t>
      </w:r>
    </w:p>
    <w:p w14:paraId="4601105D" w14:textId="77777777" w:rsidR="00B70D93" w:rsidRPr="00F864D6" w:rsidRDefault="00B70D93" w:rsidP="00B70D93">
      <w:r w:rsidRPr="00F864D6">
        <w:t>A2001-14 inserted the section. The explanatory statement provides:</w:t>
      </w:r>
    </w:p>
    <w:p w14:paraId="31DDA803" w14:textId="77777777" w:rsidR="00B70D93" w:rsidRPr="00F864D6" w:rsidRDefault="00B70D93" w:rsidP="00B06639">
      <w:pPr>
        <w:tabs>
          <w:tab w:val="left" w:pos="1876"/>
        </w:tabs>
        <w:spacing w:after="60"/>
        <w:ind w:left="720"/>
        <w:rPr>
          <w:rFonts w:ascii="TimesNewRoman" w:hAnsi="TimesNewRoman" w:cs="TimesNewRoman"/>
        </w:rPr>
      </w:pPr>
      <w:r w:rsidRPr="00F864D6">
        <w:rPr>
          <w:rFonts w:ascii="TimesNewRoman" w:hAnsi="TimesNewRoman" w:cs="TimesNewRoman"/>
        </w:rPr>
        <w:t xml:space="preserve">Clause 69 </w:t>
      </w:r>
      <w:r w:rsidRPr="00B06639">
        <w:rPr>
          <w:rFonts w:ascii="Times New Roman" w:hAnsi="Times New Roman" w:cs="Times New Roman"/>
          <w:bCs/>
        </w:rPr>
        <w:t>Exercise</w:t>
      </w:r>
      <w:r w:rsidRPr="00F864D6">
        <w:rPr>
          <w:rFonts w:ascii="TimesNewRoman" w:hAnsi="TimesNewRoman" w:cs="TimesNewRoman"/>
        </w:rPr>
        <w:t xml:space="preserve"> of powers between notification and commencement</w:t>
      </w:r>
    </w:p>
    <w:p w14:paraId="1F8347F8" w14:textId="010A92A6"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119.</w:t>
      </w:r>
      <w:r w:rsidR="00B06639">
        <w:rPr>
          <w:rFonts w:ascii="Times New Roman" w:hAnsi="Times New Roman" w:cs="Times New Roman"/>
        </w:rPr>
        <w:tab/>
      </w:r>
      <w:r w:rsidRPr="00F864D6">
        <w:rPr>
          <w:rFonts w:ascii="Times New Roman" w:hAnsi="Times New Roman" w:cs="Times New Roman"/>
        </w:rPr>
        <w:t xml:space="preserve">This clause would re-enact section 5 of the </w:t>
      </w:r>
      <w:r w:rsidRPr="00F864D6">
        <w:rPr>
          <w:rFonts w:ascii="Times New Roman" w:hAnsi="Times New Roman" w:cs="Times New Roman"/>
          <w:i/>
          <w:iCs/>
        </w:rPr>
        <w:t xml:space="preserve">Subordinate Laws Act 1989 </w:t>
      </w:r>
      <w:r w:rsidRPr="00F864D6">
        <w:rPr>
          <w:rFonts w:ascii="Times New Roman" w:hAnsi="Times New Roman" w:cs="Times New Roman"/>
        </w:rPr>
        <w:t>in simpler, more comprehensive form and extend its application to all statutory instruments.</w:t>
      </w:r>
    </w:p>
    <w:p w14:paraId="0A6CB682" w14:textId="77777777" w:rsidR="00B70D93" w:rsidRPr="00713AD0" w:rsidRDefault="00B70D93" w:rsidP="00B70D93">
      <w:pPr>
        <w:rPr>
          <w:b/>
          <w:i/>
        </w:rPr>
      </w:pPr>
      <w:r w:rsidRPr="00713AD0">
        <w:rPr>
          <w:b/>
          <w:i/>
        </w:rPr>
        <w:t>(A2002-11)</w:t>
      </w:r>
    </w:p>
    <w:p w14:paraId="07A262A9" w14:textId="57918FB1" w:rsidR="00B70D93" w:rsidRPr="00F864D6" w:rsidRDefault="00B70D93" w:rsidP="00713AD0">
      <w:pPr>
        <w:autoSpaceDE w:val="0"/>
        <w:autoSpaceDN w:val="0"/>
        <w:adjustRightInd w:val="0"/>
        <w:spacing w:after="240" w:line="240" w:lineRule="auto"/>
      </w:pPr>
      <w:r w:rsidRPr="00F864D6">
        <w:t>A2002-11 substituted s 81 (1) (a) and (b) and s 81 (4) (a).</w:t>
      </w:r>
      <w:r w:rsidR="00D66DFE">
        <w:t xml:space="preserve"> </w:t>
      </w:r>
      <w:r w:rsidRPr="00F864D6">
        <w:t>The explanatory statement is as follows:</w:t>
      </w:r>
    </w:p>
    <w:p w14:paraId="7BAFA12B" w14:textId="1B015914" w:rsidR="00B70D93" w:rsidRPr="00F864D6"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152</w:t>
      </w:r>
      <w:r w:rsidR="00B06639">
        <w:rPr>
          <w:rFonts w:ascii="Times New Roman" w:hAnsi="Times New Roman" w:cs="Times New Roman"/>
        </w:rPr>
        <w:tab/>
      </w:r>
      <w:r w:rsidRPr="00F864D6">
        <w:rPr>
          <w:rFonts w:ascii="Times New Roman" w:hAnsi="Times New Roman" w:cs="Times New Roman"/>
        </w:rPr>
        <w:t>These amendments are consequential on the changed default commencement day under the amendments made by clauses 12 and 13.</w:t>
      </w:r>
    </w:p>
    <w:p w14:paraId="1BC6DC2B" w14:textId="06425192" w:rsidR="00B70D93" w:rsidRPr="00F864D6" w:rsidRDefault="00B70D93" w:rsidP="00B06639">
      <w:pPr>
        <w:keepNext/>
      </w:pPr>
      <w:r w:rsidRPr="00F864D6">
        <w:lastRenderedPageBreak/>
        <w:t>A2002-11 also inserted s 81 (6) providing that the section is a determinative provision.</w:t>
      </w:r>
      <w:r w:rsidR="00D66DFE">
        <w:t xml:space="preserve"> </w:t>
      </w:r>
      <w:r w:rsidRPr="00F864D6">
        <w:t>The explanatory statement provides:</w:t>
      </w:r>
    </w:p>
    <w:p w14:paraId="36F926AD" w14:textId="64AB8508" w:rsidR="00B70D93" w:rsidRDefault="00B70D93" w:rsidP="00B06639">
      <w:pPr>
        <w:autoSpaceDE w:val="0"/>
        <w:autoSpaceDN w:val="0"/>
        <w:adjustRightInd w:val="0"/>
        <w:spacing w:after="120"/>
        <w:ind w:left="1276" w:hanging="556"/>
        <w:rPr>
          <w:rFonts w:ascii="Times New Roman" w:hAnsi="Times New Roman" w:cs="Times New Roman"/>
        </w:rPr>
      </w:pPr>
      <w:r w:rsidRPr="00F864D6">
        <w:rPr>
          <w:rFonts w:ascii="Times New Roman" w:hAnsi="Times New Roman" w:cs="Times New Roman"/>
        </w:rPr>
        <w:t>141</w:t>
      </w:r>
      <w:r w:rsidR="00B06639">
        <w:rPr>
          <w:rFonts w:ascii="Times New Roman" w:hAnsi="Times New Roman" w:cs="Times New Roman"/>
        </w:rPr>
        <w:tab/>
      </w:r>
      <w:r w:rsidRPr="00F864D6">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F864D6">
        <w:rPr>
          <w:rFonts w:ascii="Times New Roman" w:hAnsi="Times New Roman" w:cs="Times New Roman"/>
        </w:rPr>
        <w:t>eg</w:t>
      </w:r>
      <w:proofErr w:type="spellEnd"/>
      <w:r w:rsidRPr="00F864D6">
        <w:rPr>
          <w:rFonts w:ascii="Times New Roman" w:hAnsi="Times New Roman" w:cs="Times New Roman"/>
        </w:rPr>
        <w:t xml:space="preserve"> provide for the consequential renumbering of subsections).</w:t>
      </w:r>
    </w:p>
    <w:p w14:paraId="0F4D9883" w14:textId="77777777" w:rsidR="00B70D93" w:rsidRPr="00713AD0" w:rsidRDefault="00B70D93" w:rsidP="00B70D93">
      <w:pPr>
        <w:rPr>
          <w:b/>
          <w:i/>
        </w:rPr>
      </w:pPr>
      <w:r w:rsidRPr="00713AD0">
        <w:rPr>
          <w:b/>
          <w:i/>
        </w:rPr>
        <w:t>(A2004-42)</w:t>
      </w:r>
    </w:p>
    <w:p w14:paraId="2EE08F04" w14:textId="39400077" w:rsidR="00B70D93" w:rsidRPr="00F864D6" w:rsidRDefault="00B70D93" w:rsidP="00B70D93">
      <w:r w:rsidRPr="00F864D6">
        <w:t>A2004-42 substituted s 81 (4) (b).</w:t>
      </w:r>
      <w:r w:rsidR="00D66DFE">
        <w:t xml:space="preserve"> </w:t>
      </w:r>
      <w:r w:rsidRPr="00F864D6">
        <w:t>The explanatory note is as follows:</w:t>
      </w:r>
    </w:p>
    <w:p w14:paraId="77DB537B" w14:textId="77777777"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This amendment makes 2 changes to the paragraph.</w:t>
      </w:r>
    </w:p>
    <w:p w14:paraId="341E9D61" w14:textId="77777777"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First, the amendment brings the commencement of non-registrable instruments (that is, instruments not required to be notified on the ACT legislation register) under section 81 (4) into line with the commencement of registrable instruments. Under the amendment the commencement for a non-registrable instrument will be the day after the instrument is made (or, if it is required to be approved by an entity after making, the day after it is approved).</w:t>
      </w:r>
    </w:p>
    <w:p w14:paraId="15886A48" w14:textId="77777777"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The law generally does not recognise parts of days. In theory, it is therefore presently possible for a non-registrable instrument to operate retrospectively by default from the time of making (or approval) back to the first moment of the day it is made (or approved). The amendment will prevent this result.</w:t>
      </w:r>
    </w:p>
    <w:p w14:paraId="2D62100B" w14:textId="77777777"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However, a non-prejudicial provision of a non-registrable instrument may commence on or before the day it is made (or approved) if the instrument clearly indicates that it is to commence retrospectively (see Legislation Act, s 75B and s 76 (1)). By contrast, a prejudicial provision of a non-registrable instrument may commence on or before the day it is made (or approved) only if the Legislation Act, section 76 (2) is displaced by, or under authority given by, an Act.</w:t>
      </w:r>
    </w:p>
    <w:p w14:paraId="260E3F34" w14:textId="77777777" w:rsidR="00B70D93" w:rsidRPr="00F864D6" w:rsidRDefault="00B70D93" w:rsidP="00B06639">
      <w:pPr>
        <w:spacing w:after="120"/>
        <w:ind w:left="720"/>
        <w:rPr>
          <w:rFonts w:ascii="Times New Roman" w:hAnsi="Times New Roman" w:cs="Times New Roman"/>
        </w:rPr>
      </w:pPr>
      <w:r w:rsidRPr="00F864D6">
        <w:rPr>
          <w:rFonts w:ascii="Times New Roman" w:hAnsi="Times New Roman" w:cs="Times New Roman"/>
        </w:rPr>
        <w:t xml:space="preserve">A similar amendment of the Legislation Act, section 73 (General rules about commencement) was made by the </w:t>
      </w:r>
      <w:r w:rsidRPr="00F864D6">
        <w:rPr>
          <w:rFonts w:ascii="Times New Roman" w:hAnsi="Times New Roman" w:cs="Times New Roman"/>
          <w:i/>
        </w:rPr>
        <w:t>Statute Law Amendment Act 2003 (No 2)</w:t>
      </w:r>
      <w:r w:rsidRPr="00F864D6">
        <w:rPr>
          <w:rFonts w:ascii="Times New Roman" w:hAnsi="Times New Roman" w:cs="Times New Roman"/>
        </w:rPr>
        <w:t>.</w:t>
      </w:r>
    </w:p>
    <w:p w14:paraId="0B9B7321" w14:textId="77777777" w:rsidR="00B70D93" w:rsidRPr="00F864D6" w:rsidRDefault="00B70D93" w:rsidP="00B70D93">
      <w:pPr>
        <w:ind w:left="720"/>
        <w:rPr>
          <w:rFonts w:ascii="Times New Roman" w:hAnsi="Times New Roman" w:cs="Times New Roman"/>
        </w:rPr>
      </w:pPr>
      <w:r w:rsidRPr="00F864D6">
        <w:rPr>
          <w:rFonts w:ascii="Times New Roman" w:hAnsi="Times New Roman" w:cs="Times New Roman"/>
        </w:rPr>
        <w:t>Second, the amendment deals expressly with instruments that are required to be approved after making. The commencement of such instruments operates from the day after the day of approval rather than the day after the day of making. In this respect the amendment brings the paragraph into line with the Legislation Act, section 73 (4) (a) and section 75A (2) (see also proposed sections 75 (2A) and 89 (8A) inserted by other amendments in this schedule).</w:t>
      </w:r>
    </w:p>
    <w:p w14:paraId="659C662B" w14:textId="675EB86F" w:rsidR="00B70D93" w:rsidRPr="00F864D6" w:rsidRDefault="00B70D93" w:rsidP="00B70D93">
      <w:r w:rsidRPr="00F864D6">
        <w:t>A2004-42 also inserted s 81 (5A).</w:t>
      </w:r>
      <w:r w:rsidR="00D66DFE">
        <w:t xml:space="preserve"> </w:t>
      </w:r>
      <w:r w:rsidRPr="00F864D6">
        <w:t>The explanatory note is as follows:</w:t>
      </w:r>
    </w:p>
    <w:p w14:paraId="3C086DC4" w14:textId="77777777" w:rsidR="00B70D93" w:rsidRDefault="00B70D93" w:rsidP="00E3684F">
      <w:pPr>
        <w:spacing w:after="240"/>
        <w:ind w:left="720"/>
        <w:rPr>
          <w:rFonts w:ascii="Times New Roman" w:hAnsi="Times New Roman" w:cs="Times New Roman"/>
        </w:rPr>
      </w:pPr>
      <w:r w:rsidRPr="00F864D6">
        <w:rPr>
          <w:rFonts w:ascii="Times New Roman" w:hAnsi="Times New Roman" w:cs="Times New Roman"/>
        </w:rPr>
        <w:t>This amendment provides for the modified operation of the section for instruments that are not notified. The amendment is consequential on the revised definition of law inserted into section 72 by another amendment.</w:t>
      </w:r>
    </w:p>
    <w:p w14:paraId="2A67D27E" w14:textId="77777777" w:rsidR="00B70D93" w:rsidRPr="00E3684F" w:rsidRDefault="00B70D93" w:rsidP="00B06639">
      <w:pPr>
        <w:keepNext/>
        <w:rPr>
          <w:b/>
          <w:i/>
        </w:rPr>
      </w:pPr>
      <w:r w:rsidRPr="00E3684F">
        <w:rPr>
          <w:b/>
          <w:i/>
        </w:rPr>
        <w:lastRenderedPageBreak/>
        <w:t>(A2005-5)</w:t>
      </w:r>
    </w:p>
    <w:p w14:paraId="6C0300E4" w14:textId="37D6670C" w:rsidR="00B70D93" w:rsidRPr="00F864D6" w:rsidRDefault="00B70D93" w:rsidP="00B06639">
      <w:pPr>
        <w:keepNext/>
      </w:pPr>
      <w:r w:rsidRPr="00F864D6">
        <w:t>A2005-5 substituted section 81 (2) and (2A).</w:t>
      </w:r>
      <w:r w:rsidR="00D66DFE">
        <w:t xml:space="preserve"> </w:t>
      </w:r>
      <w:r w:rsidRPr="00F864D6">
        <w:t>The explanatory statement provides:</w:t>
      </w:r>
    </w:p>
    <w:p w14:paraId="4A4611DB" w14:textId="77777777" w:rsidR="00B70D93" w:rsidRDefault="00B70D93" w:rsidP="00E3684F">
      <w:pPr>
        <w:spacing w:after="240"/>
        <w:ind w:left="720"/>
        <w:rPr>
          <w:rFonts w:ascii="Times New Roman" w:hAnsi="Times New Roman" w:cs="Times New Roman"/>
        </w:rPr>
      </w:pPr>
      <w:r w:rsidRPr="00F864D6">
        <w:rPr>
          <w:rFonts w:ascii="Times New Roman" w:hAnsi="Times New Roman" w:cs="Times New Roman"/>
        </w:rPr>
        <w:t>Section 81 of the Legislation Act is frequently relied on to support transitional administrative arrangements between old and new legislative schemes. However, there is some doubt about the operation of the section in relation to the performance of anticipatory administrative functions to be carried out in relation to entities (such as statutory corporations) that are not yet technically in existence because the establishing legislation has not yet commenced. To remove any doubt, section 81 is amended to expressly extend its operation to cases where powers are to be exercised in relation to entities established under laws that are notified but not yet commenced.</w:t>
      </w:r>
    </w:p>
    <w:p w14:paraId="7D27CF1A" w14:textId="77777777" w:rsidR="00B70D93" w:rsidRPr="00E3684F" w:rsidRDefault="00B70D93" w:rsidP="00B06639">
      <w:pPr>
        <w:rPr>
          <w:b/>
          <w:i/>
        </w:rPr>
      </w:pPr>
      <w:r w:rsidRPr="00E3684F">
        <w:rPr>
          <w:b/>
          <w:i/>
        </w:rPr>
        <w:t>(A2005-20)</w:t>
      </w:r>
    </w:p>
    <w:p w14:paraId="7B4122C2" w14:textId="373C0057" w:rsidR="00B70D93" w:rsidRPr="00F864D6" w:rsidRDefault="00B70D93" w:rsidP="00B70D93">
      <w:r w:rsidRPr="00F864D6">
        <w:t>A2005-20 inserted new examples in s 81 (1).</w:t>
      </w:r>
      <w:r w:rsidR="00D66DFE">
        <w:t xml:space="preserve"> </w:t>
      </w:r>
      <w:r w:rsidRPr="00F864D6">
        <w:t>The explanatory note is as follows:</w:t>
      </w:r>
    </w:p>
    <w:p w14:paraId="0CDF78AC" w14:textId="77777777" w:rsidR="00B70D93" w:rsidRDefault="00B70D93" w:rsidP="00E3684F">
      <w:pPr>
        <w:spacing w:after="240"/>
        <w:ind w:left="720"/>
        <w:rPr>
          <w:rFonts w:ascii="TimesNewRoman" w:hAnsi="TimesNewRoman" w:cs="TimesNewRoman"/>
        </w:rPr>
      </w:pPr>
      <w:r w:rsidRPr="00F864D6">
        <w:rPr>
          <w:rFonts w:ascii="Times New Roman" w:hAnsi="Times New Roman" w:cs="Times New Roman"/>
        </w:rPr>
        <w:t>This</w:t>
      </w:r>
      <w:r w:rsidRPr="00F864D6">
        <w:rPr>
          <w:rFonts w:ascii="TimesNewRoman" w:hAnsi="TimesNewRoman" w:cs="TimesNewRoman"/>
        </w:rPr>
        <w:t xml:space="preserve"> amendment includes examples of powers to which section 81 applies. The examples are largely drawn from section 94 (Continuance of appointments etc made under amended provisions).</w:t>
      </w:r>
    </w:p>
    <w:p w14:paraId="74250C43" w14:textId="77777777" w:rsidR="00B70D93" w:rsidRPr="00E3684F" w:rsidRDefault="00B70D93" w:rsidP="00E3684F">
      <w:pPr>
        <w:autoSpaceDE w:val="0"/>
        <w:autoSpaceDN w:val="0"/>
        <w:adjustRightInd w:val="0"/>
        <w:spacing w:after="240" w:line="240" w:lineRule="auto"/>
        <w:rPr>
          <w:b/>
          <w:i/>
        </w:rPr>
      </w:pPr>
      <w:r w:rsidRPr="00E3684F">
        <w:rPr>
          <w:b/>
          <w:i/>
        </w:rPr>
        <w:t>(A2006-42)</w:t>
      </w:r>
    </w:p>
    <w:p w14:paraId="4C5465DE" w14:textId="12A48E20" w:rsidR="00B70D93" w:rsidRPr="00F864D6" w:rsidRDefault="00B70D93" w:rsidP="00E3684F">
      <w:pPr>
        <w:autoSpaceDE w:val="0"/>
        <w:autoSpaceDN w:val="0"/>
        <w:adjustRightInd w:val="0"/>
        <w:spacing w:after="240" w:line="240" w:lineRule="auto"/>
      </w:pPr>
      <w:r w:rsidRPr="00F864D6">
        <w:t xml:space="preserve">A minor amendment replacing mentions of </w:t>
      </w:r>
      <w:r w:rsidRPr="00F864D6">
        <w:rPr>
          <w:b/>
          <w:i/>
        </w:rPr>
        <w:t>registrable instrument</w:t>
      </w:r>
      <w:r w:rsidRPr="00F864D6">
        <w:t xml:space="preserve"> with </w:t>
      </w:r>
      <w:r w:rsidRPr="00F864D6">
        <w:rPr>
          <w:b/>
          <w:i/>
        </w:rPr>
        <w:t>legislative instrument</w:t>
      </w:r>
      <w:r w:rsidRPr="00F864D6">
        <w:t xml:space="preserve"> in s</w:t>
      </w:r>
      <w:r w:rsidR="00BF42CC">
        <w:t xml:space="preserve"> </w:t>
      </w:r>
      <w:r w:rsidRPr="00F864D6">
        <w:t>81 (6) and (8).</w:t>
      </w:r>
      <w:r w:rsidR="00764CF0">
        <w:t xml:space="preserve"> </w:t>
      </w:r>
      <w:r w:rsidRPr="00F864D6">
        <w:t>The explanatory note is as follows:</w:t>
      </w:r>
    </w:p>
    <w:p w14:paraId="5CD4D57B" w14:textId="77777777" w:rsidR="00B70D93" w:rsidRPr="00F864D6" w:rsidRDefault="00B70D93" w:rsidP="00E3684F">
      <w:pPr>
        <w:autoSpaceDE w:val="0"/>
        <w:autoSpaceDN w:val="0"/>
        <w:adjustRightInd w:val="0"/>
        <w:spacing w:after="360" w:line="240" w:lineRule="auto"/>
        <w:ind w:left="720"/>
        <w:rPr>
          <w:rFonts w:ascii="Times New Roman" w:hAnsi="Times New Roman" w:cs="Times New Roman"/>
        </w:rPr>
      </w:pPr>
      <w:r w:rsidRPr="00F864D6">
        <w:rPr>
          <w:rFonts w:ascii="Times New Roman" w:hAnsi="Times New Roman" w:cs="Times New Roman"/>
        </w:rPr>
        <w:t>This amendment is consequential on another amendment in this part.</w:t>
      </w:r>
    </w:p>
    <w:p w14:paraId="6C0EB5BC" w14:textId="77777777" w:rsidR="00274BF7" w:rsidRPr="00757188" w:rsidRDefault="00274BF7" w:rsidP="00274BF7">
      <w:pPr>
        <w:spacing w:before="80" w:after="60"/>
        <w:sectPr w:rsidR="00274BF7" w:rsidRPr="00757188" w:rsidSect="00025145">
          <w:headerReference w:type="even" r:id="rId40"/>
          <w:headerReference w:type="default" r:id="rId41"/>
          <w:pgSz w:w="12240" w:h="15840" w:code="1"/>
          <w:pgMar w:top="1418" w:right="1418" w:bottom="1418" w:left="1418" w:header="720" w:footer="720" w:gutter="0"/>
          <w:cols w:space="720"/>
        </w:sectPr>
      </w:pPr>
      <w:bookmarkStart w:id="143" w:name="_Toc474939577"/>
    </w:p>
    <w:p w14:paraId="504F0156" w14:textId="77777777" w:rsidR="00B70D93" w:rsidRDefault="00B70D93" w:rsidP="00D43C16">
      <w:pPr>
        <w:pStyle w:val="Heading1"/>
      </w:pPr>
      <w:bookmarkStart w:id="144" w:name="_Toc179376725"/>
      <w:r>
        <w:lastRenderedPageBreak/>
        <w:t>Chapter 9</w:t>
      </w:r>
      <w:r>
        <w:tab/>
        <w:t>Repeal and amendment of laws</w:t>
      </w:r>
      <w:bookmarkEnd w:id="143"/>
      <w:bookmarkEnd w:id="144"/>
    </w:p>
    <w:p w14:paraId="01F32C25" w14:textId="77777777" w:rsidR="00B70D93" w:rsidRDefault="00B70D93" w:rsidP="00D43C16">
      <w:pPr>
        <w:pStyle w:val="Heading2"/>
      </w:pPr>
      <w:bookmarkStart w:id="145" w:name="_Toc474939578"/>
      <w:bookmarkStart w:id="146" w:name="_Toc179376726"/>
      <w:r>
        <w:t>Part 9.1</w:t>
      </w:r>
      <w:r>
        <w:tab/>
        <w:t>General</w:t>
      </w:r>
      <w:bookmarkEnd w:id="145"/>
      <w:bookmarkEnd w:id="146"/>
    </w:p>
    <w:p w14:paraId="68F12A22" w14:textId="77777777" w:rsidR="00B70D93" w:rsidRPr="00E3684F" w:rsidRDefault="00B70D93" w:rsidP="00B70D93">
      <w:pPr>
        <w:rPr>
          <w:b/>
          <w:i/>
        </w:rPr>
      </w:pPr>
      <w:r w:rsidRPr="00E3684F">
        <w:rPr>
          <w:b/>
          <w:i/>
        </w:rPr>
        <w:t>(A2001-14)</w:t>
      </w:r>
    </w:p>
    <w:p w14:paraId="06EA3805" w14:textId="77777777" w:rsidR="00B70D93" w:rsidRPr="00C5717F" w:rsidRDefault="00B70D93" w:rsidP="00B70D93">
      <w:r w:rsidRPr="00C5717F">
        <w:t>A2001-14 inserted the chapter. The explanatory statement provides:</w:t>
      </w:r>
    </w:p>
    <w:p w14:paraId="6273BDE1" w14:textId="77777777" w:rsidR="00B70D93" w:rsidRPr="005F146F" w:rsidRDefault="00B70D93" w:rsidP="005F146F">
      <w:pPr>
        <w:autoSpaceDE w:val="0"/>
        <w:autoSpaceDN w:val="0"/>
        <w:adjustRightInd w:val="0"/>
        <w:spacing w:after="60" w:line="240" w:lineRule="auto"/>
        <w:ind w:left="720"/>
        <w:rPr>
          <w:rFonts w:ascii="Arial" w:hAnsi="Arial" w:cs="Arial"/>
          <w:b/>
          <w:bCs/>
          <w:i/>
          <w:iCs/>
        </w:rPr>
      </w:pPr>
      <w:r w:rsidRPr="005F146F">
        <w:rPr>
          <w:rFonts w:ascii="Arial" w:hAnsi="Arial" w:cs="Arial"/>
          <w:b/>
          <w:bCs/>
          <w:i/>
          <w:iCs/>
        </w:rPr>
        <w:t>Chapter 8—Repeal and amendment of laws</w:t>
      </w:r>
    </w:p>
    <w:p w14:paraId="0D484512" w14:textId="77777777" w:rsidR="00B70D93" w:rsidRPr="005F146F" w:rsidRDefault="00B70D93" w:rsidP="005F146F">
      <w:pPr>
        <w:autoSpaceDE w:val="0"/>
        <w:autoSpaceDN w:val="0"/>
        <w:adjustRightInd w:val="0"/>
        <w:spacing w:after="60" w:line="240" w:lineRule="auto"/>
        <w:ind w:left="720"/>
        <w:rPr>
          <w:rFonts w:ascii="Arial" w:hAnsi="Arial" w:cs="Arial"/>
          <w:b/>
          <w:bCs/>
          <w:i/>
          <w:iCs/>
        </w:rPr>
      </w:pPr>
      <w:r w:rsidRPr="005F146F">
        <w:rPr>
          <w:rFonts w:ascii="Arial" w:hAnsi="Arial" w:cs="Arial"/>
          <w:b/>
          <w:bCs/>
          <w:i/>
          <w:iCs/>
        </w:rPr>
        <w:t>Part 8.1—General</w:t>
      </w:r>
    </w:p>
    <w:p w14:paraId="288E7F55" w14:textId="1769B4EE" w:rsidR="00B70D93" w:rsidRPr="00C5717F" w:rsidRDefault="00B70D93" w:rsidP="005F146F">
      <w:pPr>
        <w:autoSpaceDE w:val="0"/>
        <w:autoSpaceDN w:val="0"/>
        <w:adjustRightInd w:val="0"/>
        <w:spacing w:after="240"/>
        <w:ind w:left="1276" w:hanging="556"/>
        <w:rPr>
          <w:rFonts w:ascii="Times New Roman" w:hAnsi="Times New Roman" w:cs="Times New Roman"/>
        </w:rPr>
      </w:pPr>
      <w:r w:rsidRPr="00C5717F">
        <w:rPr>
          <w:rFonts w:ascii="Times New Roman" w:hAnsi="Times New Roman" w:cs="Times New Roman"/>
        </w:rPr>
        <w:t>120.</w:t>
      </w:r>
      <w:r w:rsidR="005F146F">
        <w:rPr>
          <w:rFonts w:ascii="Times New Roman" w:hAnsi="Times New Roman" w:cs="Times New Roman"/>
        </w:rPr>
        <w:tab/>
      </w:r>
      <w:r w:rsidRPr="00C5717F">
        <w:rPr>
          <w:rFonts w:ascii="Times New Roman" w:hAnsi="Times New Roman" w:cs="Times New Roman"/>
        </w:rPr>
        <w:t xml:space="preserve">It should be noted that many of the existing provisions of the </w:t>
      </w:r>
      <w:r w:rsidRPr="00C5717F">
        <w:rPr>
          <w:rFonts w:ascii="Times New Roman" w:hAnsi="Times New Roman" w:cs="Times New Roman"/>
          <w:i/>
          <w:iCs/>
        </w:rPr>
        <w:t xml:space="preserve">Interpretation Act 1967 </w:t>
      </w:r>
      <w:r w:rsidRPr="00C5717F">
        <w:rPr>
          <w:rFonts w:ascii="Times New Roman" w:hAnsi="Times New Roman" w:cs="Times New Roman"/>
        </w:rPr>
        <w:t>(re</w:t>
      </w:r>
      <w:r w:rsidR="0017306A">
        <w:rPr>
          <w:rFonts w:ascii="Times New Roman" w:hAnsi="Times New Roman" w:cs="Times New Roman"/>
        </w:rPr>
        <w:noBreakHyphen/>
      </w:r>
      <w:r w:rsidRPr="00C5717F">
        <w:rPr>
          <w:rFonts w:ascii="Times New Roman" w:hAnsi="Times New Roman" w:cs="Times New Roman"/>
        </w:rPr>
        <w:t xml:space="preserve">enacted in this Chapter) that are expressed to apply to Acts apply also to subordinate laws, disallowable instruments and administrative instruments (see </w:t>
      </w:r>
      <w:r w:rsidRPr="00C5717F">
        <w:rPr>
          <w:rFonts w:ascii="Times New Roman" w:hAnsi="Times New Roman" w:cs="Times New Roman"/>
          <w:i/>
          <w:iCs/>
        </w:rPr>
        <w:t>Subordinate Laws Act</w:t>
      </w:r>
      <w:r w:rsidR="0017306A">
        <w:rPr>
          <w:rFonts w:ascii="Times New Roman" w:hAnsi="Times New Roman" w:cs="Times New Roman"/>
          <w:i/>
          <w:iCs/>
        </w:rPr>
        <w:t> </w:t>
      </w:r>
      <w:r w:rsidRPr="00C5717F">
        <w:rPr>
          <w:rFonts w:ascii="Times New Roman" w:hAnsi="Times New Roman" w:cs="Times New Roman"/>
          <w:i/>
          <w:iCs/>
        </w:rPr>
        <w:t xml:space="preserve">1989 </w:t>
      </w:r>
      <w:r w:rsidRPr="00C5717F">
        <w:rPr>
          <w:rFonts w:ascii="Times New Roman" w:hAnsi="Times New Roman" w:cs="Times New Roman"/>
        </w:rPr>
        <w:t>s</w:t>
      </w:r>
      <w:r w:rsidR="005F146F">
        <w:rPr>
          <w:rFonts w:ascii="Times New Roman" w:hAnsi="Times New Roman" w:cs="Times New Roman"/>
        </w:rPr>
        <w:t> </w:t>
      </w:r>
      <w:r w:rsidRPr="00C5717F">
        <w:rPr>
          <w:rFonts w:ascii="Times New Roman" w:hAnsi="Times New Roman" w:cs="Times New Roman"/>
        </w:rPr>
        <w:t>9 (1) and s 10). By contrast, the provisions of the Chapter expressly provide for the application of their provisions to statutory instruments or particular kinds of statutory instruments.</w:t>
      </w:r>
    </w:p>
    <w:p w14:paraId="7DB7B7C4" w14:textId="77777777" w:rsidR="00B70D93" w:rsidRPr="00C5717F" w:rsidRDefault="00B70D93" w:rsidP="00B5145F">
      <w:pPr>
        <w:pStyle w:val="Heading3"/>
      </w:pPr>
      <w:bookmarkStart w:id="147" w:name="_Toc474939579"/>
      <w:bookmarkStart w:id="148" w:name="_Toc179376727"/>
      <w:r w:rsidRPr="00C5717F">
        <w:t>Section 82</w:t>
      </w:r>
      <w:r w:rsidRPr="00C5717F">
        <w:tab/>
        <w:t>Definitions—</w:t>
      </w:r>
      <w:proofErr w:type="spellStart"/>
      <w:r w:rsidRPr="00C5717F">
        <w:t>ch</w:t>
      </w:r>
      <w:proofErr w:type="spellEnd"/>
      <w:r w:rsidRPr="00C5717F">
        <w:t xml:space="preserve"> 9</w:t>
      </w:r>
      <w:bookmarkEnd w:id="147"/>
      <w:bookmarkEnd w:id="148"/>
    </w:p>
    <w:p w14:paraId="0C11DCE2" w14:textId="77777777" w:rsidR="00B70D93" w:rsidRPr="00E3684F" w:rsidRDefault="00B70D93" w:rsidP="00B70D93">
      <w:pPr>
        <w:rPr>
          <w:b/>
          <w:i/>
        </w:rPr>
      </w:pPr>
      <w:r w:rsidRPr="00E3684F">
        <w:rPr>
          <w:b/>
          <w:i/>
        </w:rPr>
        <w:t>(A2001-14)</w:t>
      </w:r>
    </w:p>
    <w:p w14:paraId="24537530" w14:textId="77777777" w:rsidR="00B70D93" w:rsidRPr="00C5717F" w:rsidRDefault="00B70D93" w:rsidP="00B70D93">
      <w:r w:rsidRPr="00C5717F">
        <w:t>A2001-14 inserted the section. The explanatory statement provides:</w:t>
      </w:r>
    </w:p>
    <w:p w14:paraId="30C376EC" w14:textId="76272E4D" w:rsidR="00B70D93" w:rsidRPr="00C5717F" w:rsidRDefault="00B70D93" w:rsidP="005F146F">
      <w:pPr>
        <w:tabs>
          <w:tab w:val="left" w:pos="1876"/>
        </w:tabs>
        <w:spacing w:after="60"/>
        <w:ind w:left="720"/>
        <w:rPr>
          <w:rFonts w:ascii="TimesNewRoman" w:hAnsi="TimesNewRoman" w:cs="TimesNewRoman"/>
        </w:rPr>
      </w:pPr>
      <w:r w:rsidRPr="00C5717F">
        <w:rPr>
          <w:rFonts w:ascii="TimesNewRoman" w:hAnsi="TimesNewRoman" w:cs="TimesNewRoman"/>
        </w:rPr>
        <w:t>Clause 70</w:t>
      </w:r>
      <w:r w:rsidR="005F146F">
        <w:rPr>
          <w:rFonts w:ascii="TimesNewRoman" w:hAnsi="TimesNewRoman" w:cs="TimesNewRoman"/>
        </w:rPr>
        <w:tab/>
      </w:r>
      <w:r w:rsidRPr="005F146F">
        <w:rPr>
          <w:rFonts w:ascii="Times New Roman" w:hAnsi="Times New Roman" w:cs="Times New Roman"/>
          <w:bCs/>
        </w:rPr>
        <w:t>Definitions</w:t>
      </w:r>
      <w:r w:rsidRPr="00C5717F">
        <w:rPr>
          <w:rFonts w:ascii="TimesNewRoman" w:hAnsi="TimesNewRoman" w:cs="TimesNewRoman"/>
        </w:rPr>
        <w:t xml:space="preserve"> for </w:t>
      </w:r>
      <w:proofErr w:type="spellStart"/>
      <w:r w:rsidRPr="00C5717F">
        <w:rPr>
          <w:rFonts w:ascii="TimesNewRoman" w:hAnsi="TimesNewRoman" w:cs="TimesNewRoman"/>
        </w:rPr>
        <w:t>ch</w:t>
      </w:r>
      <w:proofErr w:type="spellEnd"/>
      <w:r w:rsidRPr="00C5717F">
        <w:rPr>
          <w:rFonts w:ascii="TimesNewRoman" w:hAnsi="TimesNewRoman" w:cs="TimesNewRoman"/>
        </w:rPr>
        <w:t xml:space="preserve"> 8</w:t>
      </w:r>
    </w:p>
    <w:p w14:paraId="55B61652" w14:textId="1883CEEE" w:rsidR="00B70D93" w:rsidRDefault="00B70D93" w:rsidP="005F146F">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121.</w:t>
      </w:r>
      <w:r w:rsidR="005F146F">
        <w:rPr>
          <w:rFonts w:ascii="Times New Roman" w:hAnsi="Times New Roman" w:cs="Times New Roman"/>
        </w:rPr>
        <w:tab/>
      </w:r>
      <w:r w:rsidRPr="00C5717F">
        <w:rPr>
          <w:rFonts w:ascii="Times New Roman" w:hAnsi="Times New Roman" w:cs="Times New Roman"/>
        </w:rPr>
        <w:t xml:space="preserve">This clause would re-enact section 37 of the </w:t>
      </w:r>
      <w:r w:rsidRPr="00C5717F">
        <w:rPr>
          <w:rFonts w:ascii="Times New Roman" w:hAnsi="Times New Roman" w:cs="Times New Roman"/>
          <w:i/>
          <w:iCs/>
        </w:rPr>
        <w:t>Interpretation Act 1967</w:t>
      </w:r>
      <w:r w:rsidRPr="00C5717F">
        <w:rPr>
          <w:rFonts w:ascii="Times New Roman" w:hAnsi="Times New Roman" w:cs="Times New Roman"/>
        </w:rPr>
        <w:t>.</w:t>
      </w:r>
    </w:p>
    <w:p w14:paraId="458338C8" w14:textId="77777777" w:rsidR="00B70D93" w:rsidRPr="00E3684F" w:rsidRDefault="00B70D93" w:rsidP="00B70D93">
      <w:pPr>
        <w:rPr>
          <w:b/>
          <w:i/>
        </w:rPr>
      </w:pPr>
      <w:r w:rsidRPr="00E3684F">
        <w:rPr>
          <w:b/>
          <w:i/>
        </w:rPr>
        <w:t>(A2002-49)</w:t>
      </w:r>
    </w:p>
    <w:p w14:paraId="56262733" w14:textId="02BFEBFA" w:rsidR="00B70D93" w:rsidRPr="00C5717F" w:rsidRDefault="00B70D93" w:rsidP="00B70D93">
      <w:r w:rsidRPr="00C5717F">
        <w:t xml:space="preserve">A2002-49 substituted the definition of </w:t>
      </w:r>
      <w:r w:rsidRPr="00C5717F">
        <w:rPr>
          <w:b/>
          <w:i/>
        </w:rPr>
        <w:t>repeal</w:t>
      </w:r>
      <w:r w:rsidRPr="00C5717F">
        <w:t>.</w:t>
      </w:r>
      <w:r w:rsidR="00D66DFE">
        <w:t xml:space="preserve"> </w:t>
      </w:r>
      <w:r w:rsidRPr="00C5717F">
        <w:t>The explanatory note is as follows:</w:t>
      </w:r>
    </w:p>
    <w:p w14:paraId="10BAA181" w14:textId="77777777" w:rsidR="00B70D93" w:rsidRDefault="00B70D93" w:rsidP="00E3684F">
      <w:pPr>
        <w:spacing w:after="240"/>
        <w:ind w:left="720"/>
        <w:rPr>
          <w:rFonts w:ascii="Times New Roman" w:hAnsi="Times New Roman" w:cs="Times New Roman"/>
        </w:rPr>
      </w:pPr>
      <w:r w:rsidRPr="00C5717F">
        <w:rPr>
          <w:rFonts w:ascii="Times New Roman" w:hAnsi="Times New Roman" w:cs="Times New Roman"/>
        </w:rPr>
        <w:t xml:space="preserve">This amendment adds ‘lapse’ to the definition of </w:t>
      </w:r>
      <w:r w:rsidRPr="00C5717F">
        <w:rPr>
          <w:rFonts w:ascii="Times New Roman" w:hAnsi="Times New Roman" w:cs="Times New Roman"/>
          <w:b/>
          <w:bCs/>
          <w:i/>
          <w:iCs/>
        </w:rPr>
        <w:t xml:space="preserve">repeal </w:t>
      </w:r>
      <w:r w:rsidRPr="00C5717F">
        <w:rPr>
          <w:rFonts w:ascii="Times New Roman" w:hAnsi="Times New Roman" w:cs="Times New Roman"/>
        </w:rPr>
        <w:t>in section 82.</w:t>
      </w:r>
    </w:p>
    <w:p w14:paraId="62D27A66" w14:textId="77777777" w:rsidR="00B70D93" w:rsidRPr="00E3684F" w:rsidRDefault="00B70D93" w:rsidP="00B70D93">
      <w:pPr>
        <w:rPr>
          <w:b/>
          <w:i/>
        </w:rPr>
      </w:pPr>
      <w:r w:rsidRPr="00E3684F">
        <w:rPr>
          <w:b/>
          <w:i/>
        </w:rPr>
        <w:t>(A2004-42)</w:t>
      </w:r>
    </w:p>
    <w:p w14:paraId="3FAE7F29" w14:textId="17CC9463" w:rsidR="00B70D93" w:rsidRPr="00C5717F" w:rsidRDefault="00B70D93" w:rsidP="00B70D93">
      <w:r w:rsidRPr="00C5717F">
        <w:t xml:space="preserve">A2004-42 substituted the definition of </w:t>
      </w:r>
      <w:r w:rsidRPr="00C5717F">
        <w:rPr>
          <w:b/>
          <w:i/>
        </w:rPr>
        <w:t>law</w:t>
      </w:r>
      <w:r w:rsidRPr="00C5717F">
        <w:t>.</w:t>
      </w:r>
      <w:r w:rsidR="00D66DFE">
        <w:t xml:space="preserve"> </w:t>
      </w:r>
      <w:r w:rsidRPr="00C5717F">
        <w:t>The explanatory note is as follows:</w:t>
      </w:r>
    </w:p>
    <w:p w14:paraId="24511526" w14:textId="1BB113B9" w:rsidR="00B70D93" w:rsidRPr="00C5717F" w:rsidRDefault="00B70D93" w:rsidP="00B70D93">
      <w:pPr>
        <w:ind w:left="720"/>
        <w:rPr>
          <w:rFonts w:ascii="Times New Roman" w:hAnsi="Times New Roman" w:cs="Times New Roman"/>
        </w:rPr>
      </w:pPr>
      <w:r w:rsidRPr="00C5717F">
        <w:rPr>
          <w:rFonts w:ascii="Times New Roman" w:hAnsi="Times New Roman" w:cs="Times New Roman"/>
        </w:rPr>
        <w:t xml:space="preserve">This amendment includes all statutory instruments in the definition of </w:t>
      </w:r>
      <w:r w:rsidRPr="00C5717F">
        <w:rPr>
          <w:rFonts w:ascii="Times New Roman" w:hAnsi="Times New Roman" w:cs="Times New Roman"/>
          <w:b/>
          <w:i/>
        </w:rPr>
        <w:t>law</w:t>
      </w:r>
      <w:r w:rsidRPr="00C5717F">
        <w:rPr>
          <w:rFonts w:ascii="Times New Roman" w:hAnsi="Times New Roman" w:cs="Times New Roman"/>
        </w:rPr>
        <w:t xml:space="preserve"> for chapter</w:t>
      </w:r>
      <w:r w:rsidR="00BF42CC">
        <w:rPr>
          <w:rFonts w:ascii="Times New Roman" w:hAnsi="Times New Roman" w:cs="Times New Roman"/>
        </w:rPr>
        <w:t xml:space="preserve"> </w:t>
      </w:r>
      <w:r w:rsidRPr="00C5717F">
        <w:rPr>
          <w:rFonts w:ascii="Times New Roman" w:hAnsi="Times New Roman" w:cs="Times New Roman"/>
        </w:rPr>
        <w:t>9 (Repeal and amendment of laws). At present a number of provisions of the chapter do not generally apply to statutory instruments that are not subordinate laws or disallowable instruments. With one exception (for which an amendment is provided below), there is no reason why the chapter should not apply generally to statutory instruments such as notifiable instruments. There is considerable advantage to users of ACT legislation in having a consistent set of provisions about repeal and amendment applying to all statutory instruments. In addition, application of provisions such as section 89 (Automatic repeal of certain laws and provisions) will assist in avoiding unnecessary clutter of redundant instruments on the ACT legislation register.</w:t>
      </w:r>
    </w:p>
    <w:p w14:paraId="55A510B2" w14:textId="1E656725" w:rsidR="00B70D93" w:rsidRPr="00C5717F" w:rsidRDefault="00B70D93" w:rsidP="005F146F">
      <w:pPr>
        <w:keepNext/>
      </w:pPr>
      <w:r w:rsidRPr="00C5717F">
        <w:lastRenderedPageBreak/>
        <w:t xml:space="preserve">A2004-42 also made a minor amendment to the definition of </w:t>
      </w:r>
      <w:r w:rsidRPr="00C5717F">
        <w:rPr>
          <w:b/>
          <w:i/>
        </w:rPr>
        <w:t>repeal</w:t>
      </w:r>
      <w:r w:rsidRPr="00C5717F">
        <w:t>.</w:t>
      </w:r>
      <w:r w:rsidR="00D66DFE">
        <w:t xml:space="preserve"> </w:t>
      </w:r>
      <w:r w:rsidRPr="00C5717F">
        <w:t>The explanatory note is as follows:</w:t>
      </w:r>
    </w:p>
    <w:p w14:paraId="387E57DA" w14:textId="77777777" w:rsidR="00B70D93" w:rsidRDefault="00B70D93" w:rsidP="00E3684F">
      <w:pPr>
        <w:spacing w:after="240"/>
        <w:ind w:left="720"/>
        <w:rPr>
          <w:rFonts w:ascii="Times New Roman" w:hAnsi="Times New Roman" w:cs="Times New Roman"/>
        </w:rPr>
      </w:pPr>
      <w:r w:rsidRPr="00C5717F">
        <w:rPr>
          <w:rFonts w:ascii="Times New Roman" w:hAnsi="Times New Roman" w:cs="Times New Roman"/>
        </w:rPr>
        <w:t>This amendment corrects the syntax of the definition.</w:t>
      </w:r>
    </w:p>
    <w:p w14:paraId="61FD2235" w14:textId="77777777" w:rsidR="00B70D93" w:rsidRPr="00E3684F" w:rsidRDefault="00B70D93" w:rsidP="00B70D93">
      <w:pPr>
        <w:rPr>
          <w:b/>
          <w:i/>
        </w:rPr>
      </w:pPr>
      <w:r w:rsidRPr="00E3684F">
        <w:rPr>
          <w:b/>
          <w:i/>
        </w:rPr>
        <w:t>(A2005-20)</w:t>
      </w:r>
    </w:p>
    <w:p w14:paraId="47162731" w14:textId="3332C45E" w:rsidR="00B70D93" w:rsidRPr="00C5717F" w:rsidRDefault="00B70D93" w:rsidP="00B70D93">
      <w:r w:rsidRPr="00C5717F">
        <w:t xml:space="preserve">A2005-20 substituted a new definition of </w:t>
      </w:r>
      <w:r w:rsidRPr="00C5717F">
        <w:rPr>
          <w:b/>
          <w:i/>
        </w:rPr>
        <w:t>law</w:t>
      </w:r>
      <w:r w:rsidRPr="00C5717F">
        <w:t xml:space="preserve"> in s 82.</w:t>
      </w:r>
      <w:r w:rsidR="00D66DFE">
        <w:t xml:space="preserve"> </w:t>
      </w:r>
      <w:r w:rsidRPr="00C5717F">
        <w:t>The explanatory note is as follows:</w:t>
      </w:r>
    </w:p>
    <w:p w14:paraId="37EA57C5" w14:textId="77777777" w:rsidR="00B70D93" w:rsidRPr="00C5717F" w:rsidRDefault="00B70D93" w:rsidP="00E3684F">
      <w:pPr>
        <w:spacing w:after="360"/>
        <w:ind w:left="720"/>
        <w:rPr>
          <w:rFonts w:ascii="Times New Roman" w:hAnsi="Times New Roman" w:cs="Times New Roman"/>
        </w:rPr>
      </w:pPr>
      <w:r w:rsidRPr="00C5717F">
        <w:rPr>
          <w:rFonts w:ascii="Times New Roman" w:hAnsi="Times New Roman" w:cs="Times New Roman"/>
        </w:rPr>
        <w:t>This amendment revises the definition to omit unnecessary words. Under the definitions of</w:t>
      </w:r>
      <w:r w:rsidRPr="00C5717F">
        <w:rPr>
          <w:rFonts w:ascii="Times New Roman" w:hAnsi="Times New Roman" w:cs="Times New Roman"/>
          <w:b/>
          <w:i/>
        </w:rPr>
        <w:t xml:space="preserve"> Act</w:t>
      </w:r>
      <w:r w:rsidRPr="00C5717F">
        <w:rPr>
          <w:rFonts w:ascii="Times New Roman" w:hAnsi="Times New Roman" w:cs="Times New Roman"/>
        </w:rPr>
        <w:t xml:space="preserve"> and </w:t>
      </w:r>
      <w:r w:rsidRPr="00C5717F">
        <w:rPr>
          <w:rFonts w:ascii="Times New Roman" w:hAnsi="Times New Roman" w:cs="Times New Roman"/>
          <w:b/>
          <w:i/>
        </w:rPr>
        <w:t>statutory instrument</w:t>
      </w:r>
      <w:r w:rsidRPr="00C5717F">
        <w:rPr>
          <w:rFonts w:ascii="Times New Roman" w:hAnsi="Times New Roman" w:cs="Times New Roman"/>
        </w:rPr>
        <w:t xml:space="preserve"> in sections 7 and 13, a reference to an Act or statutory instrument includes a reference to a provision of the Act or instrument. The amendment also inserts a note to this effect.</w:t>
      </w:r>
    </w:p>
    <w:p w14:paraId="3435F9A8" w14:textId="77777777" w:rsidR="00B70D93" w:rsidRPr="00C5717F" w:rsidRDefault="00B70D93" w:rsidP="00B5145F">
      <w:pPr>
        <w:pStyle w:val="Heading3"/>
      </w:pPr>
      <w:bookmarkStart w:id="149" w:name="_Toc474939580"/>
      <w:bookmarkStart w:id="150" w:name="_Toc179376728"/>
      <w:r w:rsidRPr="00C5717F">
        <w:t>Section 83</w:t>
      </w:r>
      <w:r w:rsidRPr="00C5717F">
        <w:tab/>
        <w:t>Consequences of amendment of statutory instrument by Act</w:t>
      </w:r>
      <w:bookmarkEnd w:id="149"/>
      <w:bookmarkEnd w:id="150"/>
    </w:p>
    <w:p w14:paraId="15B77AC0" w14:textId="77777777" w:rsidR="00B70D93" w:rsidRPr="00E3684F" w:rsidRDefault="00B70D93" w:rsidP="00B70D93">
      <w:pPr>
        <w:rPr>
          <w:b/>
          <w:i/>
        </w:rPr>
      </w:pPr>
      <w:r w:rsidRPr="00E3684F">
        <w:rPr>
          <w:b/>
          <w:i/>
        </w:rPr>
        <w:t>(A2001-14)</w:t>
      </w:r>
    </w:p>
    <w:p w14:paraId="3AECCDA0" w14:textId="77777777" w:rsidR="00B70D93" w:rsidRPr="00C5717F" w:rsidRDefault="00B70D93" w:rsidP="00B70D93">
      <w:r w:rsidRPr="00C5717F">
        <w:t>A2001-14 inserted the section. The explanatory statement provides:</w:t>
      </w:r>
    </w:p>
    <w:p w14:paraId="29993D9B" w14:textId="1D198078" w:rsidR="00B70D93" w:rsidRPr="00C5717F" w:rsidRDefault="00B70D93" w:rsidP="005F146F">
      <w:pPr>
        <w:tabs>
          <w:tab w:val="left" w:pos="1876"/>
        </w:tabs>
        <w:spacing w:after="60"/>
        <w:ind w:left="720"/>
        <w:rPr>
          <w:rFonts w:ascii="TimesNewRoman" w:hAnsi="TimesNewRoman" w:cs="TimesNewRoman"/>
        </w:rPr>
      </w:pPr>
      <w:r w:rsidRPr="00C5717F">
        <w:rPr>
          <w:rFonts w:ascii="TimesNewRoman" w:hAnsi="TimesNewRoman" w:cs="TimesNewRoman"/>
        </w:rPr>
        <w:t>Clause 71</w:t>
      </w:r>
      <w:r w:rsidR="005F146F">
        <w:rPr>
          <w:rFonts w:ascii="TimesNewRoman" w:hAnsi="TimesNewRoman" w:cs="TimesNewRoman"/>
        </w:rPr>
        <w:tab/>
      </w:r>
      <w:r w:rsidRPr="005F146F">
        <w:rPr>
          <w:rFonts w:ascii="Times New Roman" w:hAnsi="Times New Roman" w:cs="Times New Roman"/>
          <w:bCs/>
        </w:rPr>
        <w:t>Consequences</w:t>
      </w:r>
      <w:r w:rsidRPr="00C5717F">
        <w:rPr>
          <w:rFonts w:ascii="TimesNewRoman" w:hAnsi="TimesNewRoman" w:cs="TimesNewRoman"/>
        </w:rPr>
        <w:t xml:space="preserve"> of amendment of statutory instrument by Act</w:t>
      </w:r>
    </w:p>
    <w:p w14:paraId="76DD2BE9" w14:textId="31E7FDDD" w:rsidR="00B70D93" w:rsidRDefault="00B70D93" w:rsidP="005F146F">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122.</w:t>
      </w:r>
      <w:r w:rsidR="005F146F">
        <w:rPr>
          <w:rFonts w:ascii="Times New Roman" w:hAnsi="Times New Roman" w:cs="Times New Roman"/>
        </w:rPr>
        <w:tab/>
      </w:r>
      <w:r w:rsidRPr="00C5717F">
        <w:rPr>
          <w:rFonts w:ascii="Times New Roman" w:hAnsi="Times New Roman" w:cs="Times New Roman"/>
        </w:rPr>
        <w:t xml:space="preserve">This clause would re-enact section 8A of the </w:t>
      </w:r>
      <w:r w:rsidRPr="00C5717F">
        <w:rPr>
          <w:rFonts w:ascii="Times New Roman" w:hAnsi="Times New Roman" w:cs="Times New Roman"/>
          <w:i/>
          <w:iCs/>
        </w:rPr>
        <w:t xml:space="preserve">Subordinate Laws Act 1989 </w:t>
      </w:r>
      <w:r w:rsidRPr="00C5717F">
        <w:rPr>
          <w:rFonts w:ascii="Times New Roman" w:hAnsi="Times New Roman" w:cs="Times New Roman"/>
        </w:rPr>
        <w:t>and extend its application to all statutory instruments.</w:t>
      </w:r>
    </w:p>
    <w:p w14:paraId="1DEA8A39" w14:textId="77777777" w:rsidR="00B70D93" w:rsidRPr="00E3684F" w:rsidRDefault="00B70D93" w:rsidP="00B70D93">
      <w:pPr>
        <w:rPr>
          <w:b/>
          <w:i/>
        </w:rPr>
      </w:pPr>
      <w:r w:rsidRPr="00E3684F">
        <w:rPr>
          <w:b/>
          <w:i/>
        </w:rPr>
        <w:t>(A2002-11)</w:t>
      </w:r>
    </w:p>
    <w:p w14:paraId="49C57ADB" w14:textId="3DA42064" w:rsidR="00B70D93" w:rsidRPr="00C5717F" w:rsidRDefault="00B70D93" w:rsidP="00B70D93">
      <w:r w:rsidRPr="00C5717F">
        <w:t>A2002-11 inserted s 83 (2) providing that the section is a determinative provision.</w:t>
      </w:r>
      <w:r w:rsidR="00D66DFE">
        <w:t xml:space="preserve"> </w:t>
      </w:r>
      <w:r w:rsidRPr="00C5717F">
        <w:t>The explanatory statement provides:</w:t>
      </w:r>
    </w:p>
    <w:p w14:paraId="38070EB5" w14:textId="05275E70" w:rsidR="00B70D93" w:rsidRPr="00C5717F" w:rsidRDefault="00B70D93" w:rsidP="005F146F">
      <w:pPr>
        <w:autoSpaceDE w:val="0"/>
        <w:autoSpaceDN w:val="0"/>
        <w:adjustRightInd w:val="0"/>
        <w:spacing w:after="240"/>
        <w:ind w:left="1276" w:hanging="556"/>
        <w:rPr>
          <w:rFonts w:ascii="Times New Roman" w:hAnsi="Times New Roman" w:cs="Times New Roman"/>
        </w:rPr>
      </w:pPr>
      <w:r w:rsidRPr="00C5717F">
        <w:rPr>
          <w:rFonts w:ascii="TimesNewRoman" w:hAnsi="TimesNewRoman" w:cs="TimesNewRoman"/>
        </w:rPr>
        <w:t>141</w:t>
      </w:r>
      <w:r w:rsidR="005F146F">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01CC05DB" w14:textId="77777777" w:rsidR="00B70D93" w:rsidRPr="00C5717F" w:rsidRDefault="00B70D93" w:rsidP="00B5145F">
      <w:pPr>
        <w:pStyle w:val="Heading3"/>
      </w:pPr>
      <w:bookmarkStart w:id="151" w:name="_Toc474939581"/>
      <w:bookmarkStart w:id="152" w:name="_Toc179376729"/>
      <w:r w:rsidRPr="00C5717F">
        <w:t>Section 84</w:t>
      </w:r>
      <w:r w:rsidRPr="00C5717F">
        <w:tab/>
        <w:t>Saving of operation of repealed and amended laws</w:t>
      </w:r>
      <w:bookmarkEnd w:id="151"/>
      <w:bookmarkEnd w:id="152"/>
    </w:p>
    <w:p w14:paraId="0B095CB5" w14:textId="77777777" w:rsidR="00B70D93" w:rsidRPr="00E3684F" w:rsidRDefault="00B70D93" w:rsidP="00B70D93">
      <w:pPr>
        <w:rPr>
          <w:b/>
          <w:i/>
        </w:rPr>
      </w:pPr>
      <w:r w:rsidRPr="00E3684F">
        <w:rPr>
          <w:b/>
          <w:i/>
        </w:rPr>
        <w:t>(A2001-14)</w:t>
      </w:r>
    </w:p>
    <w:p w14:paraId="01363D70" w14:textId="77777777" w:rsidR="00B70D93" w:rsidRPr="00C5717F" w:rsidRDefault="00B70D93" w:rsidP="00B70D93">
      <w:r w:rsidRPr="00C5717F">
        <w:t>A2001-14 inserted the section. The explanatory statement provides:</w:t>
      </w:r>
    </w:p>
    <w:p w14:paraId="18DFA635" w14:textId="6DBC32B9" w:rsidR="00B70D93" w:rsidRPr="00C5717F" w:rsidRDefault="00B70D93" w:rsidP="005F146F">
      <w:pPr>
        <w:tabs>
          <w:tab w:val="left" w:pos="1876"/>
        </w:tabs>
        <w:spacing w:after="60"/>
        <w:ind w:left="720"/>
        <w:rPr>
          <w:rFonts w:ascii="TimesNewRoman" w:hAnsi="TimesNewRoman" w:cs="TimesNewRoman"/>
        </w:rPr>
      </w:pPr>
      <w:r w:rsidRPr="00C5717F">
        <w:rPr>
          <w:rFonts w:ascii="TimesNewRoman" w:hAnsi="TimesNewRoman" w:cs="TimesNewRoman"/>
        </w:rPr>
        <w:t>Clause 72</w:t>
      </w:r>
      <w:r w:rsidR="005F146F">
        <w:rPr>
          <w:rFonts w:ascii="TimesNewRoman" w:hAnsi="TimesNewRoman" w:cs="TimesNewRoman"/>
        </w:rPr>
        <w:tab/>
      </w:r>
      <w:r w:rsidRPr="005F146F">
        <w:rPr>
          <w:rFonts w:ascii="Times New Roman" w:hAnsi="Times New Roman" w:cs="Times New Roman"/>
          <w:bCs/>
        </w:rPr>
        <w:t>Saving</w:t>
      </w:r>
      <w:r w:rsidRPr="00C5717F">
        <w:rPr>
          <w:rFonts w:ascii="TimesNewRoman" w:hAnsi="TimesNewRoman" w:cs="TimesNewRoman"/>
        </w:rPr>
        <w:t xml:space="preserve"> of operation of repealed and amended laws</w:t>
      </w:r>
    </w:p>
    <w:p w14:paraId="56F7F023" w14:textId="67313CC2" w:rsidR="00B70D93" w:rsidRDefault="00B70D93" w:rsidP="005F146F">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123.</w:t>
      </w:r>
      <w:r w:rsidR="005F146F">
        <w:rPr>
          <w:rFonts w:ascii="Times New Roman" w:hAnsi="Times New Roman" w:cs="Times New Roman"/>
        </w:rPr>
        <w:tab/>
      </w:r>
      <w:r w:rsidRPr="00C5717F">
        <w:rPr>
          <w:rFonts w:ascii="Times New Roman" w:hAnsi="Times New Roman" w:cs="Times New Roman"/>
        </w:rPr>
        <w:t xml:space="preserve">This clause would re-enact section 41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in a simpler form (see also the definition of </w:t>
      </w:r>
      <w:r w:rsidRPr="00C5717F">
        <w:rPr>
          <w:rFonts w:ascii="Times New Roman" w:hAnsi="Times New Roman" w:cs="Times New Roman"/>
          <w:b/>
          <w:bCs/>
          <w:i/>
          <w:iCs/>
        </w:rPr>
        <w:t xml:space="preserve">penalty </w:t>
      </w:r>
      <w:r w:rsidRPr="00C5717F">
        <w:rPr>
          <w:rFonts w:ascii="Times New Roman" w:hAnsi="Times New Roman" w:cs="Times New Roman"/>
        </w:rPr>
        <w:t>in the dictionary to that Act). Some of the concepts used in the clause are clarified by the definitions in subclause (5).</w:t>
      </w:r>
    </w:p>
    <w:p w14:paraId="00C44594" w14:textId="77777777" w:rsidR="00B70D93" w:rsidRPr="00E3684F" w:rsidRDefault="00B70D93" w:rsidP="00AB7072">
      <w:pPr>
        <w:keepNext/>
        <w:rPr>
          <w:b/>
          <w:i/>
        </w:rPr>
      </w:pPr>
      <w:r w:rsidRPr="00E3684F">
        <w:rPr>
          <w:b/>
          <w:i/>
        </w:rPr>
        <w:lastRenderedPageBreak/>
        <w:t>(A2002-11)</w:t>
      </w:r>
    </w:p>
    <w:p w14:paraId="04ADFE62" w14:textId="5C7B78CA" w:rsidR="00B70D93" w:rsidRPr="00C5717F" w:rsidRDefault="00B70D93" w:rsidP="00B70D93">
      <w:r w:rsidRPr="00C5717F">
        <w:t>A2002-11 inserted s 84 (4A) providing that the section is a determinative provision.</w:t>
      </w:r>
      <w:r w:rsidR="00D66DFE">
        <w:t xml:space="preserve"> </w:t>
      </w:r>
      <w:r w:rsidRPr="00C5717F">
        <w:t>The explanatory statement provides:</w:t>
      </w:r>
    </w:p>
    <w:p w14:paraId="2204B13F" w14:textId="216BA4EA" w:rsidR="00B70D93" w:rsidRDefault="00B70D93" w:rsidP="005F146F">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5F146F">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29109357" w14:textId="77777777" w:rsidR="00B70D93" w:rsidRPr="00E3684F" w:rsidRDefault="00B70D93" w:rsidP="00B70D93">
      <w:pPr>
        <w:rPr>
          <w:b/>
          <w:i/>
        </w:rPr>
      </w:pPr>
      <w:r w:rsidRPr="00E3684F">
        <w:rPr>
          <w:b/>
          <w:i/>
        </w:rPr>
        <w:t>(A2005-20)</w:t>
      </w:r>
    </w:p>
    <w:p w14:paraId="7BF135CC" w14:textId="07D5BCC5" w:rsidR="00B70D93" w:rsidRPr="00C5717F" w:rsidRDefault="00B70D93" w:rsidP="00B70D93">
      <w:r w:rsidRPr="00C5717F">
        <w:t>A2005-20 made a minor amendment to s 84 (2).</w:t>
      </w:r>
      <w:r w:rsidR="00D66DFE">
        <w:t xml:space="preserve"> </w:t>
      </w:r>
      <w:r w:rsidRPr="00C5717F">
        <w:t>The explanatory note is as follows:</w:t>
      </w:r>
    </w:p>
    <w:p w14:paraId="6FA9DCB6" w14:textId="77777777" w:rsidR="00B70D93" w:rsidRPr="00C5717F" w:rsidRDefault="00B70D93" w:rsidP="00E3684F">
      <w:pPr>
        <w:spacing w:after="360"/>
        <w:ind w:left="720"/>
        <w:rPr>
          <w:rFonts w:ascii="Times New Roman" w:hAnsi="Times New Roman" w:cs="Times New Roman"/>
        </w:rPr>
      </w:pPr>
      <w:r w:rsidRPr="00C5717F">
        <w:rPr>
          <w:rFonts w:ascii="Times New Roman" w:hAnsi="Times New Roman" w:cs="Times New Roman"/>
        </w:rPr>
        <w:t>This amendment updates language.</w:t>
      </w:r>
    </w:p>
    <w:p w14:paraId="6285359D" w14:textId="77777777" w:rsidR="00B70D93" w:rsidRPr="00C5717F" w:rsidRDefault="00B70D93" w:rsidP="00B5145F">
      <w:pPr>
        <w:pStyle w:val="Heading3"/>
      </w:pPr>
      <w:bookmarkStart w:id="153" w:name="_Toc474939582"/>
      <w:bookmarkStart w:id="154" w:name="_Toc179376730"/>
      <w:r w:rsidRPr="00C5717F">
        <w:t>Section 84A</w:t>
      </w:r>
      <w:r w:rsidRPr="00C5717F">
        <w:tab/>
        <w:t>Creation of offences and changes in penalties</w:t>
      </w:r>
      <w:bookmarkEnd w:id="153"/>
      <w:bookmarkEnd w:id="154"/>
    </w:p>
    <w:p w14:paraId="2B66BFD9" w14:textId="77777777" w:rsidR="00B70D93" w:rsidRPr="00E3684F" w:rsidRDefault="00B70D93" w:rsidP="00B70D93">
      <w:pPr>
        <w:rPr>
          <w:b/>
          <w:i/>
        </w:rPr>
      </w:pPr>
      <w:r w:rsidRPr="00E3684F">
        <w:rPr>
          <w:b/>
          <w:i/>
        </w:rPr>
        <w:t>(A2001-56)</w:t>
      </w:r>
    </w:p>
    <w:p w14:paraId="1FDAAC52" w14:textId="2DB78DCF" w:rsidR="00B70D93" w:rsidRPr="00C5717F" w:rsidRDefault="00B70D93" w:rsidP="00B70D93">
      <w:r w:rsidRPr="00C5717F">
        <w:t>A2001-56 inserted new section 84A in part 9.1.</w:t>
      </w:r>
      <w:r w:rsidR="00D66DFE">
        <w:t xml:space="preserve"> </w:t>
      </w:r>
      <w:r w:rsidRPr="00C5717F">
        <w:t>The explanatory note is as follows:</w:t>
      </w:r>
    </w:p>
    <w:p w14:paraId="23117A04" w14:textId="77777777" w:rsidR="00B70D93" w:rsidRDefault="00B70D93" w:rsidP="00E3684F">
      <w:pPr>
        <w:spacing w:after="240"/>
        <w:ind w:left="720"/>
        <w:rPr>
          <w:rFonts w:ascii="Times New Roman" w:hAnsi="Times New Roman" w:cs="Times New Roman"/>
        </w:rPr>
      </w:pPr>
      <w:r w:rsidRPr="00C5717F">
        <w:rPr>
          <w:rFonts w:ascii="Times New Roman" w:hAnsi="Times New Roman" w:cs="Times New Roman"/>
        </w:rPr>
        <w:t xml:space="preserve">This amendment transfers the provisions of the </w:t>
      </w:r>
      <w:r w:rsidRPr="00C5717F">
        <w:rPr>
          <w:rFonts w:ascii="Times New Roman" w:hAnsi="Times New Roman" w:cs="Times New Roman"/>
          <w:i/>
        </w:rPr>
        <w:t>Interpretation Act 1967</w:t>
      </w:r>
      <w:r w:rsidRPr="00C5717F">
        <w:rPr>
          <w:rFonts w:ascii="Times New Roman" w:hAnsi="Times New Roman" w:cs="Times New Roman"/>
        </w:rPr>
        <w:t xml:space="preserve">, section 33A to the </w:t>
      </w:r>
      <w:r w:rsidRPr="00C5717F">
        <w:rPr>
          <w:rFonts w:ascii="Times New Roman" w:hAnsi="Times New Roman" w:cs="Times New Roman"/>
          <w:i/>
        </w:rPr>
        <w:t>Legislation Act 2001</w:t>
      </w:r>
      <w:r w:rsidRPr="00C5717F">
        <w:rPr>
          <w:rFonts w:ascii="Times New Roman" w:hAnsi="Times New Roman" w:cs="Times New Roman"/>
        </w:rPr>
        <w:t>. Section 84A (1) makes it clear that an offence cannot be created retrospectively. In other words, for an act or omission to be a criminal offence, it must be done, or not done, after the commencement of the law that makes it an offence. This part of the section is an extension of the principles of section 33A. Section 84A also continues the effect of section 33A in relation to increases and reductions in penalties. If a person commits an offence and, before the person comes to trial, the penalty for the offence is increased, the penalty that applied at the time of the offence is the penalty that the court may impose. On the other hand, if a penalty is reduced between the time the offence is committed and the trial, the court may only impose the lower penalty. Section 84A (4) makes it clear that another law can only displace the operation of this section by express words.</w:t>
      </w:r>
    </w:p>
    <w:p w14:paraId="7082B614" w14:textId="77777777" w:rsidR="00B70D93" w:rsidRPr="00E3684F" w:rsidRDefault="00B70D93" w:rsidP="00B70D93">
      <w:pPr>
        <w:rPr>
          <w:b/>
          <w:i/>
        </w:rPr>
      </w:pPr>
      <w:r w:rsidRPr="00E3684F">
        <w:rPr>
          <w:b/>
          <w:i/>
        </w:rPr>
        <w:t>(A2004-42)</w:t>
      </w:r>
    </w:p>
    <w:p w14:paraId="61901A2B" w14:textId="75C81989" w:rsidR="00B70D93" w:rsidRPr="00C5717F" w:rsidRDefault="00B70D93" w:rsidP="00B70D93">
      <w:r w:rsidRPr="00C5717F">
        <w:t>A2004-42 inserted a new section 84A (3A).</w:t>
      </w:r>
      <w:r w:rsidR="00D66DFE">
        <w:t xml:space="preserve"> </w:t>
      </w:r>
      <w:r w:rsidRPr="00C5717F">
        <w:t>The explanatory note is as follows:</w:t>
      </w:r>
    </w:p>
    <w:p w14:paraId="7048DC07" w14:textId="77777777" w:rsidR="00B70D93" w:rsidRDefault="00B70D93" w:rsidP="00E3684F">
      <w:pPr>
        <w:spacing w:after="240"/>
        <w:ind w:left="720"/>
        <w:rPr>
          <w:rFonts w:ascii="Times New Roman" w:hAnsi="Times New Roman" w:cs="Times New Roman"/>
        </w:rPr>
      </w:pPr>
      <w:r w:rsidRPr="00C5717F">
        <w:rPr>
          <w:rFonts w:ascii="Times New Roman" w:hAnsi="Times New Roman" w:cs="Times New Roman"/>
        </w:rPr>
        <w:t>This amendment is consequential on the revised definition of law inserted into section 82 by another amendment. The amendment inserts a definition of law for the section to avoid any possible implication that a law other than an Act or subordinate law may create an offence.</w:t>
      </w:r>
    </w:p>
    <w:p w14:paraId="362DF4C6" w14:textId="77777777" w:rsidR="00B70D93" w:rsidRPr="00E3684F" w:rsidRDefault="00B70D93" w:rsidP="00AB7072">
      <w:pPr>
        <w:keepNext/>
        <w:rPr>
          <w:b/>
          <w:i/>
        </w:rPr>
      </w:pPr>
      <w:r w:rsidRPr="00E3684F">
        <w:rPr>
          <w:b/>
          <w:i/>
        </w:rPr>
        <w:lastRenderedPageBreak/>
        <w:t>(A2002-11)</w:t>
      </w:r>
    </w:p>
    <w:p w14:paraId="1C143011" w14:textId="188886B9" w:rsidR="00B70D93" w:rsidRPr="00C5717F" w:rsidRDefault="00B70D93" w:rsidP="00AB7072">
      <w:pPr>
        <w:keepNext/>
      </w:pPr>
      <w:r w:rsidRPr="00C5717F">
        <w:t>A2002-11 inserted s 84 (4A) providing that the section is a determinative provision.</w:t>
      </w:r>
      <w:r w:rsidR="00D66DFE">
        <w:t xml:space="preserve"> </w:t>
      </w:r>
      <w:r w:rsidRPr="00C5717F">
        <w:t>The explanatory statement provides:</w:t>
      </w:r>
    </w:p>
    <w:p w14:paraId="4D84B160" w14:textId="6B9CEDC1"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3E6003">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7695885D" w14:textId="77777777" w:rsidR="00B70D93" w:rsidRPr="00E3684F" w:rsidRDefault="00B70D93" w:rsidP="00B70D93">
      <w:pPr>
        <w:rPr>
          <w:b/>
          <w:i/>
        </w:rPr>
      </w:pPr>
      <w:r w:rsidRPr="00E3684F">
        <w:rPr>
          <w:b/>
          <w:i/>
        </w:rPr>
        <w:t>(A2005-20)</w:t>
      </w:r>
    </w:p>
    <w:p w14:paraId="619D457A" w14:textId="48A514B0" w:rsidR="00B70D93" w:rsidRPr="00C5717F" w:rsidRDefault="00B70D93" w:rsidP="00B70D93">
      <w:r w:rsidRPr="00C5717F">
        <w:t xml:space="preserve">A2005-20 substituted a new definition of </w:t>
      </w:r>
      <w:r w:rsidRPr="00C5717F">
        <w:rPr>
          <w:b/>
          <w:i/>
        </w:rPr>
        <w:t>law</w:t>
      </w:r>
      <w:r w:rsidRPr="00C5717F">
        <w:t xml:space="preserve"> in s 84A (4).</w:t>
      </w:r>
      <w:r w:rsidR="00D66DFE">
        <w:t xml:space="preserve"> </w:t>
      </w:r>
      <w:r w:rsidRPr="00C5717F">
        <w:t>The explanatory note is as follows:</w:t>
      </w:r>
    </w:p>
    <w:p w14:paraId="697F5686" w14:textId="77777777" w:rsidR="00B70D93" w:rsidRDefault="00B70D93" w:rsidP="00E3684F">
      <w:pPr>
        <w:spacing w:after="360"/>
        <w:ind w:left="720"/>
        <w:rPr>
          <w:rFonts w:ascii="Times New Roman" w:hAnsi="Times New Roman" w:cs="Times New Roman"/>
        </w:rPr>
      </w:pPr>
      <w:r w:rsidRPr="00C5717F">
        <w:rPr>
          <w:rFonts w:ascii="Times New Roman" w:hAnsi="Times New Roman" w:cs="Times New Roman"/>
        </w:rPr>
        <w:t>This amendment revises the definition to omit unnecessary words. Under the definitions of</w:t>
      </w:r>
      <w:r w:rsidRPr="00C5717F">
        <w:rPr>
          <w:rFonts w:ascii="Times New Roman" w:hAnsi="Times New Roman" w:cs="Times New Roman"/>
          <w:b/>
          <w:i/>
        </w:rPr>
        <w:t xml:space="preserve"> Act</w:t>
      </w:r>
      <w:r w:rsidRPr="00C5717F">
        <w:rPr>
          <w:rFonts w:ascii="Times New Roman" w:hAnsi="Times New Roman" w:cs="Times New Roman"/>
        </w:rPr>
        <w:t xml:space="preserve"> and </w:t>
      </w:r>
      <w:r w:rsidRPr="00C5717F">
        <w:rPr>
          <w:rFonts w:ascii="Times New Roman" w:hAnsi="Times New Roman" w:cs="Times New Roman"/>
          <w:b/>
          <w:i/>
        </w:rPr>
        <w:t>statutory instrument</w:t>
      </w:r>
      <w:r w:rsidRPr="00C5717F">
        <w:rPr>
          <w:rFonts w:ascii="Times New Roman" w:hAnsi="Times New Roman" w:cs="Times New Roman"/>
        </w:rPr>
        <w:t xml:space="preserve"> in sections 7 and 13, a reference to an Act or statutory instrument includes a reference to a provision of the Act or instrument. The amendment also inserts a note to this effect.</w:t>
      </w:r>
    </w:p>
    <w:p w14:paraId="55274086" w14:textId="77777777" w:rsidR="00B70D93" w:rsidRDefault="00B70D93" w:rsidP="00D43C16">
      <w:pPr>
        <w:pStyle w:val="Heading2"/>
      </w:pPr>
      <w:bookmarkStart w:id="155" w:name="_Toc474939583"/>
      <w:bookmarkStart w:id="156" w:name="_Toc179376731"/>
      <w:r>
        <w:t>Part 9.2</w:t>
      </w:r>
      <w:r>
        <w:tab/>
        <w:t>Repeal</w:t>
      </w:r>
      <w:bookmarkEnd w:id="155"/>
      <w:bookmarkEnd w:id="156"/>
    </w:p>
    <w:p w14:paraId="5DE33975" w14:textId="77777777" w:rsidR="00B70D93" w:rsidRPr="00C5717F" w:rsidRDefault="00B70D93" w:rsidP="00B5145F">
      <w:pPr>
        <w:pStyle w:val="Heading3"/>
      </w:pPr>
      <w:bookmarkStart w:id="157" w:name="_Toc474939584"/>
      <w:bookmarkStart w:id="158" w:name="_Toc179376732"/>
      <w:r w:rsidRPr="00C5717F">
        <w:t>Section 85</w:t>
      </w:r>
      <w:r w:rsidRPr="00C5717F">
        <w:tab/>
        <w:t>When repeal takes effect</w:t>
      </w:r>
      <w:bookmarkEnd w:id="157"/>
      <w:bookmarkEnd w:id="158"/>
    </w:p>
    <w:p w14:paraId="7120231B" w14:textId="77777777" w:rsidR="00B70D93" w:rsidRPr="00E3684F" w:rsidRDefault="00B70D93" w:rsidP="00B70D93">
      <w:pPr>
        <w:rPr>
          <w:b/>
          <w:i/>
        </w:rPr>
      </w:pPr>
      <w:r w:rsidRPr="00E3684F">
        <w:rPr>
          <w:b/>
          <w:i/>
        </w:rPr>
        <w:t>(A2001-14)</w:t>
      </w:r>
    </w:p>
    <w:p w14:paraId="78EFA855" w14:textId="77777777" w:rsidR="00B70D93" w:rsidRPr="00C5717F" w:rsidRDefault="00B70D93" w:rsidP="00B70D93">
      <w:r w:rsidRPr="00C5717F">
        <w:t>A2001-14 inserted the section. The explanatory statement provides:</w:t>
      </w:r>
    </w:p>
    <w:p w14:paraId="1D19C9E1" w14:textId="6417686C" w:rsidR="00B70D93" w:rsidRPr="00C5717F" w:rsidRDefault="00B70D93" w:rsidP="003E6003">
      <w:pPr>
        <w:tabs>
          <w:tab w:val="left" w:pos="1876"/>
        </w:tabs>
        <w:spacing w:after="60"/>
        <w:ind w:left="720"/>
        <w:rPr>
          <w:rFonts w:ascii="TimesNewRoman" w:hAnsi="TimesNewRoman" w:cs="TimesNewRoman"/>
        </w:rPr>
      </w:pPr>
      <w:r w:rsidRPr="00C5717F">
        <w:rPr>
          <w:rFonts w:ascii="TimesNewRoman" w:hAnsi="TimesNewRoman" w:cs="TimesNewRoman"/>
        </w:rPr>
        <w:t>Clause 73</w:t>
      </w:r>
      <w:r w:rsidR="003E6003">
        <w:rPr>
          <w:rFonts w:ascii="TimesNewRoman" w:hAnsi="TimesNewRoman" w:cs="TimesNewRoman"/>
        </w:rPr>
        <w:tab/>
      </w:r>
      <w:r w:rsidRPr="00C5717F">
        <w:rPr>
          <w:rFonts w:ascii="TimesNewRoman" w:hAnsi="TimesNewRoman" w:cs="TimesNewRoman"/>
        </w:rPr>
        <w:t xml:space="preserve">When repeal takes effect </w:t>
      </w:r>
    </w:p>
    <w:p w14:paraId="0162801A" w14:textId="3A73B391"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124.</w:t>
      </w:r>
      <w:r w:rsidR="003E6003">
        <w:rPr>
          <w:rFonts w:ascii="Times New Roman" w:hAnsi="Times New Roman" w:cs="Times New Roman"/>
        </w:rPr>
        <w:tab/>
      </w:r>
      <w:r w:rsidRPr="00C5717F">
        <w:rPr>
          <w:rFonts w:ascii="Times New Roman" w:hAnsi="Times New Roman" w:cs="Times New Roman"/>
        </w:rPr>
        <w:t xml:space="preserve">This clause would re-enact section 38 of the </w:t>
      </w:r>
      <w:r w:rsidRPr="00C5717F">
        <w:rPr>
          <w:rFonts w:ascii="Times New Roman" w:hAnsi="Times New Roman" w:cs="Times New Roman"/>
          <w:i/>
          <w:iCs/>
        </w:rPr>
        <w:t>Interpretation Act 1967</w:t>
      </w:r>
      <w:r w:rsidRPr="00C5717F">
        <w:rPr>
          <w:rFonts w:ascii="Times New Roman" w:hAnsi="Times New Roman" w:cs="Times New Roman"/>
        </w:rPr>
        <w:t xml:space="preserve">. </w:t>
      </w:r>
      <w:r w:rsidRPr="00C5717F">
        <w:rPr>
          <w:rFonts w:ascii="Times New Roman" w:hAnsi="Times New Roman" w:cs="Times New Roman"/>
          <w:b/>
          <w:bCs/>
          <w:i/>
          <w:iCs/>
        </w:rPr>
        <w:t xml:space="preserve">Repeal </w:t>
      </w:r>
      <w:r w:rsidRPr="00C5717F">
        <w:rPr>
          <w:rFonts w:ascii="Times New Roman" w:hAnsi="Times New Roman" w:cs="Times New Roman"/>
        </w:rPr>
        <w:t xml:space="preserve">would include expiry (see cl 70 (Definitions for </w:t>
      </w:r>
      <w:proofErr w:type="spellStart"/>
      <w:r w:rsidRPr="00C5717F">
        <w:rPr>
          <w:rFonts w:ascii="Times New Roman" w:hAnsi="Times New Roman" w:cs="Times New Roman"/>
        </w:rPr>
        <w:t>ch</w:t>
      </w:r>
      <w:proofErr w:type="spellEnd"/>
      <w:r w:rsidRPr="00C5717F">
        <w:rPr>
          <w:rFonts w:ascii="Times New Roman" w:hAnsi="Times New Roman" w:cs="Times New Roman"/>
        </w:rPr>
        <w:t xml:space="preserve"> 8)).</w:t>
      </w:r>
    </w:p>
    <w:p w14:paraId="3AD9243C" w14:textId="77777777" w:rsidR="00B70D93" w:rsidRPr="00E3684F" w:rsidRDefault="00B70D93" w:rsidP="00B70D93">
      <w:pPr>
        <w:rPr>
          <w:b/>
          <w:i/>
        </w:rPr>
      </w:pPr>
      <w:r w:rsidRPr="00E3684F">
        <w:rPr>
          <w:b/>
          <w:i/>
        </w:rPr>
        <w:t>(A2002-11)</w:t>
      </w:r>
    </w:p>
    <w:p w14:paraId="374FF3E1" w14:textId="00178799" w:rsidR="00B70D93" w:rsidRPr="00C5717F" w:rsidRDefault="00B70D93" w:rsidP="00B70D93">
      <w:r w:rsidRPr="00C5717F">
        <w:t>A2002-11 substituted s 85.</w:t>
      </w:r>
      <w:r w:rsidR="00D66DFE">
        <w:t xml:space="preserve"> </w:t>
      </w:r>
      <w:r w:rsidRPr="00C5717F">
        <w:t>The explanatory statement provides:</w:t>
      </w:r>
    </w:p>
    <w:p w14:paraId="114BDB21" w14:textId="77777777" w:rsidR="00B70D93" w:rsidRPr="00C5717F" w:rsidRDefault="00B70D93" w:rsidP="003E6003">
      <w:pPr>
        <w:autoSpaceDE w:val="0"/>
        <w:autoSpaceDN w:val="0"/>
        <w:adjustRightInd w:val="0"/>
        <w:spacing w:after="60" w:line="240" w:lineRule="auto"/>
        <w:ind w:left="720"/>
      </w:pPr>
      <w:r w:rsidRPr="00C5717F">
        <w:t>Clause 17</w:t>
      </w:r>
    </w:p>
    <w:p w14:paraId="2622330B" w14:textId="73B2BF20" w:rsidR="00B70D93" w:rsidRPr="00C5717F"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71</w:t>
      </w:r>
      <w:r w:rsidR="003E6003">
        <w:rPr>
          <w:rFonts w:ascii="Times New Roman" w:hAnsi="Times New Roman" w:cs="Times New Roman"/>
        </w:rPr>
        <w:tab/>
      </w:r>
      <w:r w:rsidRPr="00C5717F">
        <w:rPr>
          <w:rFonts w:ascii="Times New Roman" w:hAnsi="Times New Roman" w:cs="Times New Roman"/>
        </w:rPr>
        <w:t>Clause 17 remakes section 85, which deals with when a repeal takes effect. Under the current section a repeal takes effect at the end of the day when the repeal happens. This rule is appropriate for cases in which a law is repealed and not replaced. However, it is not satisfactory in cases in which a law is repealed as part of its remaking. In these cases the rule results in the repealed law and the remade law both operating in the day when the remade law commences. To avoid this result, replacement section 85 provides that in these cases the repeal takes effect when the remade law commences.</w:t>
      </w:r>
    </w:p>
    <w:p w14:paraId="090CED5D" w14:textId="77777777" w:rsidR="00B70D93" w:rsidRPr="00C5717F" w:rsidRDefault="00B70D93" w:rsidP="00B5145F">
      <w:pPr>
        <w:pStyle w:val="Heading3"/>
      </w:pPr>
      <w:bookmarkStart w:id="159" w:name="_Toc474939585"/>
      <w:bookmarkStart w:id="160" w:name="_Toc179376733"/>
      <w:r w:rsidRPr="00C5717F">
        <w:lastRenderedPageBreak/>
        <w:t>Section 86</w:t>
      </w:r>
      <w:r w:rsidRPr="00C5717F">
        <w:tab/>
        <w:t>Repealed and amended laws not revived on repeal of repealing and</w:t>
      </w:r>
      <w:r w:rsidR="00AB7072">
        <w:t xml:space="preserve"> </w:t>
      </w:r>
      <w:r w:rsidRPr="00C5717F">
        <w:t>amending laws</w:t>
      </w:r>
      <w:bookmarkEnd w:id="159"/>
      <w:bookmarkEnd w:id="160"/>
    </w:p>
    <w:p w14:paraId="4FFABD62" w14:textId="77777777" w:rsidR="00B70D93" w:rsidRPr="0087415F" w:rsidRDefault="00B70D93" w:rsidP="00B70D93">
      <w:pPr>
        <w:rPr>
          <w:b/>
          <w:i/>
        </w:rPr>
      </w:pPr>
      <w:r w:rsidRPr="0087415F">
        <w:rPr>
          <w:b/>
          <w:i/>
        </w:rPr>
        <w:t>(A2001-14)</w:t>
      </w:r>
    </w:p>
    <w:p w14:paraId="61404612" w14:textId="77777777" w:rsidR="00B70D93" w:rsidRPr="00C5717F" w:rsidRDefault="00B70D93" w:rsidP="00B70D93">
      <w:r w:rsidRPr="00C5717F">
        <w:t>A2001-14 inserted the section. The explanatory statement provides:</w:t>
      </w:r>
    </w:p>
    <w:p w14:paraId="49D8F3F3" w14:textId="4DCE312E" w:rsidR="00B70D93" w:rsidRPr="00C5717F" w:rsidRDefault="00B70D93" w:rsidP="003E6003">
      <w:pPr>
        <w:tabs>
          <w:tab w:val="left" w:pos="1876"/>
        </w:tabs>
        <w:spacing w:after="60"/>
        <w:ind w:left="720"/>
        <w:rPr>
          <w:rFonts w:ascii="TimesNewRoman" w:hAnsi="TimesNewRoman" w:cs="TimesNewRoman"/>
        </w:rPr>
      </w:pPr>
      <w:r w:rsidRPr="00C5717F">
        <w:rPr>
          <w:rFonts w:ascii="TimesNewRoman" w:hAnsi="TimesNewRoman" w:cs="TimesNewRoman"/>
        </w:rPr>
        <w:t>Clause 74</w:t>
      </w:r>
      <w:r w:rsidR="003E6003">
        <w:rPr>
          <w:rFonts w:ascii="TimesNewRoman" w:hAnsi="TimesNewRoman" w:cs="TimesNewRoman"/>
        </w:rPr>
        <w:tab/>
      </w:r>
      <w:r w:rsidRPr="003E6003">
        <w:rPr>
          <w:rFonts w:ascii="Times New Roman" w:hAnsi="Times New Roman" w:cs="Times New Roman"/>
          <w:bCs/>
        </w:rPr>
        <w:t>Repealed</w:t>
      </w:r>
      <w:r w:rsidRPr="00C5717F">
        <w:rPr>
          <w:rFonts w:ascii="TimesNewRoman" w:hAnsi="TimesNewRoman" w:cs="TimesNewRoman"/>
        </w:rPr>
        <w:t xml:space="preserve"> and amended laws not revived on repeal of repealing or</w:t>
      </w:r>
      <w:r w:rsidR="003E6003">
        <w:rPr>
          <w:rFonts w:ascii="TimesNewRoman" w:hAnsi="TimesNewRoman" w:cs="TimesNewRoman"/>
        </w:rPr>
        <w:t xml:space="preserve"> </w:t>
      </w:r>
      <w:r w:rsidRPr="00C5717F">
        <w:rPr>
          <w:rFonts w:ascii="TimesNewRoman" w:hAnsi="TimesNewRoman" w:cs="TimesNewRoman"/>
        </w:rPr>
        <w:t>amending law</w:t>
      </w:r>
    </w:p>
    <w:p w14:paraId="23139502" w14:textId="421754ED"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125.</w:t>
      </w:r>
      <w:r w:rsidR="003E6003">
        <w:rPr>
          <w:rFonts w:ascii="Times New Roman" w:hAnsi="Times New Roman" w:cs="Times New Roman"/>
        </w:rPr>
        <w:tab/>
      </w:r>
      <w:r w:rsidRPr="00C5717F">
        <w:rPr>
          <w:rFonts w:ascii="Times New Roman" w:hAnsi="Times New Roman" w:cs="Times New Roman"/>
        </w:rPr>
        <w:t xml:space="preserve">This clause would re-enact section 39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(as proposed to be amended by the </w:t>
      </w:r>
      <w:r w:rsidRPr="00C5717F">
        <w:rPr>
          <w:rFonts w:ascii="Times New Roman" w:hAnsi="Times New Roman" w:cs="Times New Roman"/>
          <w:i/>
          <w:iCs/>
        </w:rPr>
        <w:t>Statute Law Amendment Bill 2000 (No 2)</w:t>
      </w:r>
      <w:r w:rsidRPr="00C5717F">
        <w:rPr>
          <w:rFonts w:ascii="Times New Roman" w:hAnsi="Times New Roman" w:cs="Times New Roman"/>
        </w:rPr>
        <w:t>).</w:t>
      </w:r>
    </w:p>
    <w:p w14:paraId="41483E80" w14:textId="77777777" w:rsidR="00B70D93" w:rsidRPr="0087415F" w:rsidRDefault="00B70D93" w:rsidP="00B70D93">
      <w:pPr>
        <w:rPr>
          <w:b/>
          <w:i/>
        </w:rPr>
      </w:pPr>
      <w:r w:rsidRPr="0087415F">
        <w:rPr>
          <w:b/>
          <w:i/>
        </w:rPr>
        <w:t>(A2002-11)</w:t>
      </w:r>
    </w:p>
    <w:p w14:paraId="0B928700" w14:textId="21B99C06" w:rsidR="00B70D93" w:rsidRPr="00C5717F" w:rsidRDefault="00B70D93" w:rsidP="00B70D93">
      <w:r w:rsidRPr="00C5717F">
        <w:t>A2002-11 inserted s 86 (3A) providing that the section is a determinative provision.</w:t>
      </w:r>
      <w:r w:rsidR="00D66DFE">
        <w:t xml:space="preserve"> </w:t>
      </w:r>
      <w:r w:rsidRPr="00C5717F">
        <w:t>The explanatory statement provides:</w:t>
      </w:r>
    </w:p>
    <w:p w14:paraId="0F51BDF4" w14:textId="727E0A83"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3E6003">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553E5D11" w14:textId="77777777" w:rsidR="001E35B4" w:rsidRPr="00557AEA" w:rsidRDefault="001E35B4" w:rsidP="001E35B4">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54852B31" w14:textId="36152DCC" w:rsidR="001E35B4" w:rsidRDefault="001E35B4" w:rsidP="001E35B4">
      <w:pPr>
        <w:spacing w:after="240"/>
      </w:pPr>
      <w:r>
        <w:t>A2021-12 omitted examples from a number of provisions, including s 86 (1) and (2). The explanatory note is as follows:</w:t>
      </w:r>
    </w:p>
    <w:p w14:paraId="0007AB80" w14:textId="5B4C1419" w:rsidR="001E35B4" w:rsidRPr="00C5717F" w:rsidRDefault="001E35B4"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4DF100E6" w14:textId="77777777" w:rsidR="00B70D93" w:rsidRPr="00C5717F" w:rsidRDefault="00B70D93" w:rsidP="00B5145F">
      <w:pPr>
        <w:pStyle w:val="Heading3"/>
      </w:pPr>
      <w:bookmarkStart w:id="161" w:name="_Toc474939586"/>
      <w:bookmarkStart w:id="162" w:name="_Toc179376734"/>
      <w:r w:rsidRPr="00C5717F">
        <w:t>Section 87</w:t>
      </w:r>
      <w:r w:rsidRPr="00C5717F">
        <w:tab/>
        <w:t>Commencement not undone if repealed</w:t>
      </w:r>
      <w:bookmarkEnd w:id="161"/>
      <w:bookmarkEnd w:id="162"/>
    </w:p>
    <w:p w14:paraId="31BC476E" w14:textId="77777777" w:rsidR="00B70D93" w:rsidRPr="0087415F" w:rsidRDefault="00B70D93" w:rsidP="00B70D93">
      <w:pPr>
        <w:rPr>
          <w:b/>
          <w:i/>
        </w:rPr>
      </w:pPr>
      <w:r w:rsidRPr="0087415F">
        <w:rPr>
          <w:b/>
          <w:i/>
        </w:rPr>
        <w:t>(A2001-14)</w:t>
      </w:r>
    </w:p>
    <w:p w14:paraId="1F0D1291" w14:textId="77777777" w:rsidR="00B70D93" w:rsidRPr="00C5717F" w:rsidRDefault="00B70D93" w:rsidP="00B70D93">
      <w:r w:rsidRPr="00C5717F">
        <w:t>A2001-14 inserted the section. The explanatory statement provides:</w:t>
      </w:r>
    </w:p>
    <w:p w14:paraId="538E02B7" w14:textId="29338E2C" w:rsidR="00B70D93" w:rsidRPr="00C5717F" w:rsidRDefault="00B70D93" w:rsidP="003E6003">
      <w:pPr>
        <w:tabs>
          <w:tab w:val="left" w:pos="1876"/>
        </w:tabs>
        <w:spacing w:after="60"/>
        <w:ind w:left="720"/>
        <w:rPr>
          <w:rFonts w:ascii="TimesNewRoman" w:hAnsi="TimesNewRoman" w:cs="TimesNewRoman"/>
        </w:rPr>
      </w:pPr>
      <w:r w:rsidRPr="00C5717F">
        <w:rPr>
          <w:rFonts w:ascii="TimesNewRoman" w:hAnsi="TimesNewRoman" w:cs="TimesNewRoman"/>
        </w:rPr>
        <w:t>Clause 75</w:t>
      </w:r>
      <w:r w:rsidR="003E6003">
        <w:rPr>
          <w:rFonts w:ascii="TimesNewRoman" w:hAnsi="TimesNewRoman" w:cs="TimesNewRoman"/>
        </w:rPr>
        <w:tab/>
      </w:r>
      <w:r w:rsidRPr="003E6003">
        <w:rPr>
          <w:rFonts w:ascii="Times New Roman" w:hAnsi="Times New Roman" w:cs="Times New Roman"/>
          <w:bCs/>
        </w:rPr>
        <w:t>Commencement</w:t>
      </w:r>
      <w:r w:rsidRPr="00C5717F">
        <w:rPr>
          <w:rFonts w:ascii="TimesNewRoman" w:hAnsi="TimesNewRoman" w:cs="TimesNewRoman"/>
        </w:rPr>
        <w:t xml:space="preserve"> not undone if repealed</w:t>
      </w:r>
    </w:p>
    <w:p w14:paraId="0A0B0F9C" w14:textId="2F0B1E8F"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126.</w:t>
      </w:r>
      <w:r w:rsidR="003E6003">
        <w:rPr>
          <w:rFonts w:ascii="Times New Roman" w:hAnsi="Times New Roman" w:cs="Times New Roman"/>
        </w:rPr>
        <w:tab/>
      </w:r>
      <w:r w:rsidRPr="00C5717F">
        <w:rPr>
          <w:rFonts w:ascii="Times New Roman" w:hAnsi="Times New Roman" w:cs="Times New Roman"/>
        </w:rPr>
        <w:t xml:space="preserve">This clause would re-enact section 40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(as proposed to be amended by the </w:t>
      </w:r>
      <w:r w:rsidRPr="00C5717F">
        <w:rPr>
          <w:rFonts w:ascii="Times New Roman" w:hAnsi="Times New Roman" w:cs="Times New Roman"/>
          <w:i/>
          <w:iCs/>
        </w:rPr>
        <w:t>Statute Law Amendment Bill 2000 (No 2)</w:t>
      </w:r>
      <w:r w:rsidRPr="00C5717F">
        <w:rPr>
          <w:rFonts w:ascii="Times New Roman" w:hAnsi="Times New Roman" w:cs="Times New Roman"/>
        </w:rPr>
        <w:t>).</w:t>
      </w:r>
    </w:p>
    <w:p w14:paraId="65628114" w14:textId="77777777" w:rsidR="00B70D93" w:rsidRPr="0087415F" w:rsidRDefault="00B70D93" w:rsidP="00B70D93">
      <w:pPr>
        <w:rPr>
          <w:b/>
          <w:i/>
        </w:rPr>
      </w:pPr>
      <w:r w:rsidRPr="0087415F">
        <w:rPr>
          <w:b/>
          <w:i/>
        </w:rPr>
        <w:t>(A2002-11)</w:t>
      </w:r>
    </w:p>
    <w:p w14:paraId="0EFEB8F5" w14:textId="049259D2" w:rsidR="00B70D93" w:rsidRPr="00C5717F" w:rsidRDefault="00B70D93" w:rsidP="00B70D93">
      <w:r w:rsidRPr="00C5717F">
        <w:t>A2002-11 inserted s 87 (4) providing that the section is a determinative provision.</w:t>
      </w:r>
      <w:r w:rsidR="00D66DFE">
        <w:t xml:space="preserve"> </w:t>
      </w:r>
      <w:r w:rsidRPr="00C5717F">
        <w:t>The explanatory statement provides:</w:t>
      </w:r>
    </w:p>
    <w:p w14:paraId="5D0A3691" w14:textId="29749DB1" w:rsidR="00B70D93" w:rsidRPr="00C5717F"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3E6003">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6BDC2EEA" w14:textId="77777777" w:rsidR="00B70D93" w:rsidRPr="00C5717F" w:rsidRDefault="00B70D93" w:rsidP="00B5145F">
      <w:pPr>
        <w:pStyle w:val="Heading3"/>
      </w:pPr>
      <w:bookmarkStart w:id="163" w:name="_Toc474939587"/>
      <w:bookmarkStart w:id="164" w:name="_Toc179376735"/>
      <w:r w:rsidRPr="00C5717F">
        <w:lastRenderedPageBreak/>
        <w:t>Section 88</w:t>
      </w:r>
      <w:r w:rsidRPr="00C5717F">
        <w:tab/>
        <w:t>Repeal does not end effect of transitional laws etc</w:t>
      </w:r>
      <w:bookmarkEnd w:id="163"/>
      <w:bookmarkEnd w:id="164"/>
    </w:p>
    <w:p w14:paraId="7900C9D4" w14:textId="77777777" w:rsidR="00B70D93" w:rsidRPr="0087415F" w:rsidRDefault="00B70D93" w:rsidP="00AB7072">
      <w:pPr>
        <w:keepNext/>
        <w:rPr>
          <w:b/>
          <w:i/>
        </w:rPr>
      </w:pPr>
      <w:r w:rsidRPr="0087415F">
        <w:rPr>
          <w:b/>
          <w:i/>
        </w:rPr>
        <w:t>(A2001-14)</w:t>
      </w:r>
    </w:p>
    <w:p w14:paraId="2E4BCFEA" w14:textId="77777777" w:rsidR="00B70D93" w:rsidRPr="00C5717F" w:rsidRDefault="00B70D93" w:rsidP="00B70D93">
      <w:r w:rsidRPr="00C5717F">
        <w:t>A2001-14 inserted the section. The explanatory statement provides:</w:t>
      </w:r>
    </w:p>
    <w:p w14:paraId="2D740E43" w14:textId="02715310" w:rsidR="00B70D93" w:rsidRPr="00C5717F" w:rsidRDefault="00B70D93" w:rsidP="003E6003">
      <w:pPr>
        <w:tabs>
          <w:tab w:val="left" w:pos="1876"/>
        </w:tabs>
        <w:spacing w:after="60"/>
        <w:ind w:left="720"/>
        <w:rPr>
          <w:rFonts w:ascii="TimesNewRoman" w:hAnsi="TimesNewRoman" w:cs="TimesNewRoman"/>
        </w:rPr>
      </w:pPr>
      <w:r w:rsidRPr="00C5717F">
        <w:rPr>
          <w:rFonts w:ascii="TimesNewRoman" w:hAnsi="TimesNewRoman" w:cs="TimesNewRoman"/>
        </w:rPr>
        <w:t>Clause 76</w:t>
      </w:r>
      <w:r w:rsidR="003E6003">
        <w:rPr>
          <w:rFonts w:ascii="TimesNewRoman" w:hAnsi="TimesNewRoman" w:cs="TimesNewRoman"/>
        </w:rPr>
        <w:tab/>
      </w:r>
      <w:r w:rsidRPr="003E6003">
        <w:rPr>
          <w:rFonts w:ascii="Times New Roman" w:hAnsi="Times New Roman" w:cs="Times New Roman"/>
          <w:bCs/>
        </w:rPr>
        <w:t>Repeal</w:t>
      </w:r>
      <w:r w:rsidRPr="00C5717F">
        <w:rPr>
          <w:rFonts w:ascii="TimesNewRoman" w:hAnsi="TimesNewRoman" w:cs="TimesNewRoman"/>
        </w:rPr>
        <w:t xml:space="preserve"> does not end transitional or validating effect</w:t>
      </w:r>
    </w:p>
    <w:p w14:paraId="5853FA67" w14:textId="31E9AD45"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127.</w:t>
      </w:r>
      <w:r w:rsidR="003E6003">
        <w:rPr>
          <w:rFonts w:ascii="Times New Roman" w:hAnsi="Times New Roman" w:cs="Times New Roman"/>
        </w:rPr>
        <w:tab/>
      </w:r>
      <w:r w:rsidRPr="00C5717F">
        <w:rPr>
          <w:rFonts w:ascii="Times New Roman" w:hAnsi="Times New Roman" w:cs="Times New Roman"/>
        </w:rPr>
        <w:t xml:space="preserve">This clause would re-enact section 42 of the </w:t>
      </w:r>
      <w:r w:rsidRPr="00C5717F">
        <w:rPr>
          <w:rFonts w:ascii="Times New Roman" w:hAnsi="Times New Roman" w:cs="Times New Roman"/>
          <w:i/>
          <w:iCs/>
        </w:rPr>
        <w:t>Interpretation Act 1967</w:t>
      </w:r>
      <w:r w:rsidRPr="00C5717F">
        <w:rPr>
          <w:rFonts w:ascii="Times New Roman" w:hAnsi="Times New Roman" w:cs="Times New Roman"/>
        </w:rPr>
        <w:t>.</w:t>
      </w:r>
    </w:p>
    <w:p w14:paraId="28BA27FF" w14:textId="77777777" w:rsidR="00B70D93" w:rsidRPr="00033161" w:rsidRDefault="00B70D93" w:rsidP="00B70D93">
      <w:pPr>
        <w:rPr>
          <w:b/>
          <w:i/>
        </w:rPr>
      </w:pPr>
      <w:r w:rsidRPr="00033161">
        <w:rPr>
          <w:b/>
          <w:i/>
        </w:rPr>
        <w:t>(A2002-11)</w:t>
      </w:r>
    </w:p>
    <w:p w14:paraId="089D2EAB" w14:textId="7D8C81CF" w:rsidR="00B70D93" w:rsidRPr="00C5717F" w:rsidRDefault="00B70D93" w:rsidP="00B70D93">
      <w:r w:rsidRPr="00C5717F">
        <w:t>A2002-11 inserted s 88 (6) providing that the section is a determinative provision.</w:t>
      </w:r>
      <w:r w:rsidR="00D66DFE">
        <w:t xml:space="preserve"> </w:t>
      </w:r>
      <w:r w:rsidRPr="00C5717F">
        <w:t>The explanatory statement provides:</w:t>
      </w:r>
    </w:p>
    <w:p w14:paraId="1113FF1C" w14:textId="2B7AE021" w:rsidR="00B70D93" w:rsidRDefault="00B70D93" w:rsidP="003E6003">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3E6003">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472E965C" w14:textId="77777777" w:rsidR="00B70D93" w:rsidRPr="00033161" w:rsidRDefault="00B70D93" w:rsidP="00B70D93">
      <w:pPr>
        <w:rPr>
          <w:b/>
          <w:i/>
        </w:rPr>
      </w:pPr>
      <w:r w:rsidRPr="00033161">
        <w:rPr>
          <w:b/>
          <w:i/>
        </w:rPr>
        <w:t>(A2002-49)</w:t>
      </w:r>
    </w:p>
    <w:p w14:paraId="614B224F" w14:textId="125CEF11" w:rsidR="00B70D93" w:rsidRPr="00C5717F" w:rsidRDefault="00B70D93" w:rsidP="00B70D93">
      <w:r w:rsidRPr="00C5717F">
        <w:t>A2002-49 substituted the heading for s 88.</w:t>
      </w:r>
      <w:r w:rsidR="00D66DFE">
        <w:t xml:space="preserve"> </w:t>
      </w:r>
      <w:r w:rsidRPr="00C5717F">
        <w:t>The explanatory note is as follows:</w:t>
      </w:r>
    </w:p>
    <w:p w14:paraId="1A701734" w14:textId="77777777" w:rsidR="00B70D93" w:rsidRDefault="00B70D93" w:rsidP="00033161">
      <w:pPr>
        <w:spacing w:after="240"/>
        <w:ind w:left="720"/>
        <w:rPr>
          <w:rFonts w:ascii="Times New Roman" w:hAnsi="Times New Roman" w:cs="Times New Roman"/>
        </w:rPr>
      </w:pPr>
      <w:r w:rsidRPr="00C5717F">
        <w:rPr>
          <w:rFonts w:ascii="Times New Roman" w:hAnsi="Times New Roman" w:cs="Times New Roman"/>
        </w:rPr>
        <w:t>This amendment revises the section heading to more accurately reflect the contents of the section.</w:t>
      </w:r>
    </w:p>
    <w:p w14:paraId="5936EBF3" w14:textId="77777777" w:rsidR="00B70D93" w:rsidRPr="00033161" w:rsidRDefault="00B70D93" w:rsidP="00B70D93">
      <w:pPr>
        <w:rPr>
          <w:b/>
          <w:i/>
        </w:rPr>
      </w:pPr>
      <w:r w:rsidRPr="00033161">
        <w:rPr>
          <w:b/>
          <w:i/>
        </w:rPr>
        <w:t>(A2003-56)</w:t>
      </w:r>
    </w:p>
    <w:p w14:paraId="2B069CC0" w14:textId="0E3D4245" w:rsidR="00B70D93" w:rsidRPr="00C5717F" w:rsidRDefault="00B70D93" w:rsidP="00B70D93">
      <w:r w:rsidRPr="00C5717F">
        <w:t>A2003-56 substituted new examples for</w:t>
      </w:r>
      <w:r w:rsidR="00D66DFE">
        <w:t xml:space="preserve"> </w:t>
      </w:r>
      <w:r w:rsidRPr="00C5717F">
        <w:t>s 88 (1) (a).</w:t>
      </w:r>
      <w:r w:rsidR="00D66DFE">
        <w:t xml:space="preserve"> </w:t>
      </w:r>
      <w:r w:rsidRPr="00C5717F">
        <w:t>The explanatory note is as follows:</w:t>
      </w:r>
    </w:p>
    <w:p w14:paraId="37B83290" w14:textId="77777777" w:rsidR="00B70D93" w:rsidRDefault="00B70D93" w:rsidP="00033161">
      <w:pPr>
        <w:spacing w:after="240"/>
        <w:ind w:left="720"/>
        <w:rPr>
          <w:rFonts w:ascii="Times New Roman" w:hAnsi="Times New Roman" w:cs="Times New Roman"/>
        </w:rPr>
      </w:pPr>
      <w:r w:rsidRPr="00C5717F">
        <w:rPr>
          <w:rFonts w:ascii="Times New Roman" w:hAnsi="Times New Roman" w:cs="Times New Roman"/>
        </w:rPr>
        <w:t>This amendment includes an additional example of a common transitional provision, namely, a provision dealing with the application of amendments.</w:t>
      </w:r>
    </w:p>
    <w:p w14:paraId="30789CB9" w14:textId="77777777" w:rsidR="00B70D93" w:rsidRPr="00033161" w:rsidRDefault="00B70D93" w:rsidP="00B70D93">
      <w:pPr>
        <w:rPr>
          <w:b/>
          <w:i/>
        </w:rPr>
      </w:pPr>
      <w:r w:rsidRPr="00033161">
        <w:rPr>
          <w:b/>
          <w:i/>
        </w:rPr>
        <w:t>(A2005-20)</w:t>
      </w:r>
    </w:p>
    <w:p w14:paraId="1E2139F4" w14:textId="5F2411E1" w:rsidR="00B70D93" w:rsidRPr="00C5717F" w:rsidRDefault="00B70D93" w:rsidP="00B70D93">
      <w:r w:rsidRPr="00C5717F">
        <w:t>A2005-20 made a minor amendment to s 88 (1) (b).</w:t>
      </w:r>
      <w:r w:rsidR="00D66DFE">
        <w:t xml:space="preserve"> </w:t>
      </w:r>
      <w:r w:rsidRPr="00C5717F">
        <w:t>The explanatory note is as follows:</w:t>
      </w:r>
    </w:p>
    <w:p w14:paraId="7BB909D2" w14:textId="77777777" w:rsidR="00B70D93" w:rsidRPr="00C5717F" w:rsidRDefault="00B70D93" w:rsidP="00B70D93">
      <w:pPr>
        <w:ind w:left="720"/>
        <w:rPr>
          <w:rFonts w:ascii="Times New Roman" w:hAnsi="Times New Roman" w:cs="Times New Roman"/>
        </w:rPr>
      </w:pPr>
      <w:r w:rsidRPr="00C5717F">
        <w:rPr>
          <w:rFonts w:ascii="Times New Roman" w:hAnsi="Times New Roman" w:cs="Times New Roman"/>
        </w:rPr>
        <w:t>This amendment omits an unnecessary word.</w:t>
      </w:r>
    </w:p>
    <w:p w14:paraId="04BAC8BC" w14:textId="05CEC327" w:rsidR="00B70D93" w:rsidRPr="00C5717F" w:rsidRDefault="00B70D93" w:rsidP="00B70D93">
      <w:r w:rsidRPr="00C5717F">
        <w:t>A2005-20 also inserted s 88 (1A).</w:t>
      </w:r>
      <w:r w:rsidR="00D66DFE">
        <w:t xml:space="preserve"> </w:t>
      </w:r>
      <w:r w:rsidRPr="00C5717F">
        <w:t>The explanatory note is as follows:</w:t>
      </w:r>
    </w:p>
    <w:p w14:paraId="0CB38920" w14:textId="77777777" w:rsidR="00B70D93" w:rsidRDefault="00B70D93" w:rsidP="00033161">
      <w:pPr>
        <w:spacing w:after="240"/>
        <w:ind w:left="720"/>
        <w:rPr>
          <w:rFonts w:ascii="Times New Roman" w:hAnsi="Times New Roman" w:cs="Times New Roman"/>
        </w:rPr>
      </w:pPr>
      <w:r w:rsidRPr="00C5717F">
        <w:rPr>
          <w:rFonts w:ascii="Times New Roman" w:hAnsi="Times New Roman" w:cs="Times New Roman"/>
        </w:rPr>
        <w:t>This amendment makes it clear that the effect of a modification ends when the modification ends and is not saved by section 88 (1).</w:t>
      </w:r>
    </w:p>
    <w:p w14:paraId="5EA04646" w14:textId="77777777" w:rsidR="00B70D93" w:rsidRPr="00033161" w:rsidRDefault="00B70D93" w:rsidP="003E6003">
      <w:pPr>
        <w:rPr>
          <w:b/>
          <w:i/>
        </w:rPr>
      </w:pPr>
      <w:r w:rsidRPr="00033161">
        <w:rPr>
          <w:b/>
          <w:i/>
        </w:rPr>
        <w:t>(A2006-42)</w:t>
      </w:r>
    </w:p>
    <w:p w14:paraId="45B4C75E" w14:textId="68215D8C" w:rsidR="00B70D93" w:rsidRPr="00C5717F" w:rsidRDefault="00B70D93" w:rsidP="003E6003">
      <w:r w:rsidRPr="00C5717F">
        <w:t>A2006-42 substituted s 88 (1) and (2).</w:t>
      </w:r>
      <w:r w:rsidR="00D66DFE">
        <w:t xml:space="preserve"> </w:t>
      </w:r>
      <w:r w:rsidRPr="00C5717F">
        <w:t>The explanatory note is as follows:</w:t>
      </w:r>
    </w:p>
    <w:p w14:paraId="4351361E" w14:textId="77777777" w:rsidR="00B70D93" w:rsidRPr="00C5717F" w:rsidRDefault="00B70D93" w:rsidP="003E6003">
      <w:pPr>
        <w:spacing w:after="120"/>
        <w:ind w:left="720"/>
        <w:rPr>
          <w:rFonts w:ascii="Times New Roman" w:hAnsi="Times New Roman" w:cs="Times New Roman"/>
        </w:rPr>
      </w:pPr>
      <w:r w:rsidRPr="00C5717F">
        <w:rPr>
          <w:rFonts w:ascii="Times New Roman" w:hAnsi="Times New Roman" w:cs="Times New Roman"/>
        </w:rPr>
        <w:t xml:space="preserve">This amendment and the next clarify and simplify provisions of section 88 (Repeal does not end effect of transitional laws etc). To make existing section 88 (1) more readable, details of the </w:t>
      </w:r>
      <w:r w:rsidRPr="00C5717F">
        <w:rPr>
          <w:rFonts w:ascii="Times New Roman" w:hAnsi="Times New Roman" w:cs="Times New Roman"/>
        </w:rPr>
        <w:lastRenderedPageBreak/>
        <w:t>subsection are proposed to be moved to definitions inserted by the next amendment and the language of the subsection brought more closely into line with Legislation Act, section 86 (2). Existing section 88 (2) is only amended consequentially.</w:t>
      </w:r>
    </w:p>
    <w:p w14:paraId="1D95F5FE" w14:textId="77777777" w:rsidR="00B70D93" w:rsidRPr="00C5717F" w:rsidRDefault="00B70D93" w:rsidP="003E6003">
      <w:pPr>
        <w:spacing w:after="120"/>
        <w:ind w:left="720"/>
        <w:rPr>
          <w:rFonts w:ascii="Times New Roman" w:hAnsi="Times New Roman" w:cs="Times New Roman"/>
        </w:rPr>
      </w:pPr>
      <w:r w:rsidRPr="00C5717F">
        <w:rPr>
          <w:rFonts w:ascii="Times New Roman" w:hAnsi="Times New Roman" w:cs="Times New Roman"/>
        </w:rPr>
        <w:t>The Legislation Act, like other interpretation legislation in Australia, contains provisions dealing with the effect of the repeal and amendment of laws (see chapter 9). Despite these provisions and the general principle against the retrospective operation of legislation, transitional provisions are commonly included in legislation, particularly in legislation moving from one legislative scheme to another. It is readily apparent that not all of these transitional provisions are, on a strict analysis, legally necessary.</w:t>
      </w:r>
    </w:p>
    <w:p w14:paraId="1D0AC3A1" w14:textId="77777777" w:rsidR="00B70D93" w:rsidRPr="00C5717F" w:rsidRDefault="00B70D93" w:rsidP="003E6003">
      <w:pPr>
        <w:spacing w:after="120"/>
        <w:ind w:left="720"/>
        <w:rPr>
          <w:rFonts w:ascii="Times New Roman" w:hAnsi="Times New Roman" w:cs="Times New Roman"/>
        </w:rPr>
      </w:pPr>
      <w:r w:rsidRPr="00C5717F">
        <w:rPr>
          <w:rFonts w:ascii="Times New Roman" w:hAnsi="Times New Roman" w:cs="Times New Roman"/>
        </w:rPr>
        <w:t>Transitional provisions that may not be strictly legally necessary are commonly included for at least 2 reasons. First, to put the intended effect of legislation during a transitional period completely beyond doubt. Second, to have an express statement of the transitional effect of provisions. Such a statement assists members of the Legislative Assembly and users of new or amended legislation to arrive at a clear understanding of the intended effect of the new or amended legislation.</w:t>
      </w:r>
    </w:p>
    <w:p w14:paraId="40FFAD5D" w14:textId="77777777" w:rsidR="00B70D93" w:rsidRPr="00C5717F" w:rsidRDefault="00B70D93" w:rsidP="003E6003">
      <w:pPr>
        <w:spacing w:after="120"/>
        <w:ind w:left="720"/>
        <w:rPr>
          <w:rFonts w:ascii="Times New Roman" w:hAnsi="Times New Roman" w:cs="Times New Roman"/>
        </w:rPr>
      </w:pPr>
      <w:r w:rsidRPr="00C5717F">
        <w:rPr>
          <w:rFonts w:ascii="Times New Roman" w:hAnsi="Times New Roman" w:cs="Times New Roman"/>
        </w:rPr>
        <w:t xml:space="preserve">In this regard the statement is educative rather than having an intended long-term legal effect. Hence the practice in the ACT for a number of years has been to include transitional provisions even though they may not be strictly necessary and to sunset the transitional provisions (including those that may be legally necessary) after they have become known to users. Sunsetting transitional provisions assists in avoiding unnecessary clutter in the statute book. However, because the ACT legislation register provides ready access to versions of the law at each point in time since the establishment of the register, these </w:t>
      </w:r>
      <w:proofErr w:type="spellStart"/>
      <w:r w:rsidRPr="00C5717F">
        <w:rPr>
          <w:rFonts w:ascii="Times New Roman" w:hAnsi="Times New Roman" w:cs="Times New Roman"/>
        </w:rPr>
        <w:t>sunsetted</w:t>
      </w:r>
      <w:proofErr w:type="spellEnd"/>
      <w:r w:rsidRPr="00C5717F">
        <w:rPr>
          <w:rFonts w:ascii="Times New Roman" w:hAnsi="Times New Roman" w:cs="Times New Roman"/>
        </w:rPr>
        <w:t xml:space="preserve"> transitional provisions can be readily located by looking at a version of the law for the relevant point in time or at the extensive endnotes provided for all ACT legislation. Because of the ACT drafting practice of including transitional provisions for amended legislation by amendment into the legislation being amended, it is unnecessary for users of ACT legislation to check amending legislation for transitional provisions.</w:t>
      </w:r>
    </w:p>
    <w:p w14:paraId="2BAA9344" w14:textId="77777777" w:rsidR="00B70D93" w:rsidRPr="00C5717F" w:rsidRDefault="00B70D93" w:rsidP="003E6003">
      <w:pPr>
        <w:spacing w:after="60"/>
        <w:ind w:left="720"/>
        <w:rPr>
          <w:rFonts w:ascii="Times New Roman" w:hAnsi="Times New Roman" w:cs="Times New Roman"/>
        </w:rPr>
      </w:pPr>
      <w:r w:rsidRPr="00C5717F">
        <w:rPr>
          <w:rFonts w:ascii="Times New Roman" w:hAnsi="Times New Roman" w:cs="Times New Roman"/>
        </w:rPr>
        <w:t>The ACT legislative drafting practice is supported by section 88 which enables transitional provisions to be removed from current versions of legislation after a period sufficient to allow users to become familiar with them, whether or not they may have a continuing legal effect. The operation of this legislative drafting practice is reflected in the sunsetting of every transitional provision that was included in the Legislation Act when it was enacted. It is also demonstrated in many other Acts enacted by the Legislative Assembly in recent years. For example, see—</w:t>
      </w:r>
    </w:p>
    <w:p w14:paraId="49E0604F" w14:textId="64A2024C" w:rsidR="00B70D93" w:rsidRPr="003E6003" w:rsidRDefault="00B70D93" w:rsidP="003E6003">
      <w:pPr>
        <w:pStyle w:val="ListParagraph"/>
        <w:numPr>
          <w:ilvl w:val="0"/>
          <w:numId w:val="10"/>
        </w:numPr>
        <w:autoSpaceDE w:val="0"/>
        <w:autoSpaceDN w:val="0"/>
        <w:adjustRightInd w:val="0"/>
        <w:spacing w:after="60" w:line="240" w:lineRule="auto"/>
        <w:ind w:left="1077" w:hanging="357"/>
        <w:contextualSpacing w:val="0"/>
        <w:rPr>
          <w:rFonts w:ascii="Times New Roman" w:hAnsi="Times New Roman" w:cs="Times New Roman"/>
        </w:rPr>
      </w:pPr>
      <w:r w:rsidRPr="003E6003">
        <w:rPr>
          <w:rFonts w:ascii="Times New Roman" w:hAnsi="Times New Roman" w:cs="Times New Roman"/>
          <w:i/>
        </w:rPr>
        <w:t>Unit Titles Act 2001</w:t>
      </w:r>
      <w:r w:rsidRPr="003E6003">
        <w:rPr>
          <w:rFonts w:ascii="Times New Roman" w:hAnsi="Times New Roman" w:cs="Times New Roman"/>
        </w:rPr>
        <w:t>, part 16</w:t>
      </w:r>
    </w:p>
    <w:p w14:paraId="3FDB90EA" w14:textId="24330148" w:rsidR="00B70D93" w:rsidRPr="003E6003" w:rsidRDefault="00B70D93" w:rsidP="003E6003">
      <w:pPr>
        <w:pStyle w:val="ListParagraph"/>
        <w:numPr>
          <w:ilvl w:val="0"/>
          <w:numId w:val="10"/>
        </w:numPr>
        <w:autoSpaceDE w:val="0"/>
        <w:autoSpaceDN w:val="0"/>
        <w:adjustRightInd w:val="0"/>
        <w:spacing w:after="60" w:line="240" w:lineRule="auto"/>
        <w:ind w:left="1077" w:hanging="357"/>
        <w:contextualSpacing w:val="0"/>
        <w:rPr>
          <w:rFonts w:ascii="Times New Roman" w:hAnsi="Times New Roman" w:cs="Times New Roman"/>
        </w:rPr>
      </w:pPr>
      <w:r w:rsidRPr="003E6003">
        <w:rPr>
          <w:rFonts w:ascii="Times New Roman" w:hAnsi="Times New Roman" w:cs="Times New Roman"/>
          <w:i/>
        </w:rPr>
        <w:t>Food Act 2001</w:t>
      </w:r>
      <w:r w:rsidRPr="003E6003">
        <w:rPr>
          <w:rFonts w:ascii="Times New Roman" w:hAnsi="Times New Roman" w:cs="Times New Roman"/>
        </w:rPr>
        <w:t>, part 12</w:t>
      </w:r>
    </w:p>
    <w:p w14:paraId="65532F28" w14:textId="6F666B27" w:rsidR="00B70D93" w:rsidRPr="003E6003" w:rsidRDefault="00B70D93" w:rsidP="003E6003">
      <w:pPr>
        <w:pStyle w:val="ListParagraph"/>
        <w:numPr>
          <w:ilvl w:val="0"/>
          <w:numId w:val="10"/>
        </w:numPr>
        <w:autoSpaceDE w:val="0"/>
        <w:autoSpaceDN w:val="0"/>
        <w:adjustRightInd w:val="0"/>
        <w:spacing w:after="60" w:line="240" w:lineRule="auto"/>
        <w:ind w:left="1077" w:hanging="357"/>
        <w:contextualSpacing w:val="0"/>
        <w:rPr>
          <w:rFonts w:ascii="Times New Roman" w:hAnsi="Times New Roman" w:cs="Times New Roman"/>
        </w:rPr>
      </w:pPr>
      <w:r w:rsidRPr="003E6003">
        <w:rPr>
          <w:rFonts w:ascii="Times New Roman" w:hAnsi="Times New Roman" w:cs="Times New Roman"/>
          <w:i/>
        </w:rPr>
        <w:t>Civil Law (Wrongs) Act 2002</w:t>
      </w:r>
      <w:r w:rsidRPr="003E6003">
        <w:rPr>
          <w:rFonts w:ascii="Times New Roman" w:hAnsi="Times New Roman" w:cs="Times New Roman"/>
        </w:rPr>
        <w:t xml:space="preserve">, chapter 16 (previously </w:t>
      </w:r>
      <w:proofErr w:type="spellStart"/>
      <w:r w:rsidRPr="003E6003">
        <w:rPr>
          <w:rFonts w:ascii="Times New Roman" w:hAnsi="Times New Roman" w:cs="Times New Roman"/>
        </w:rPr>
        <w:t>ch</w:t>
      </w:r>
      <w:proofErr w:type="spellEnd"/>
      <w:r w:rsidRPr="003E6003">
        <w:rPr>
          <w:rFonts w:ascii="Times New Roman" w:hAnsi="Times New Roman" w:cs="Times New Roman"/>
        </w:rPr>
        <w:t xml:space="preserve"> 12)</w:t>
      </w:r>
    </w:p>
    <w:p w14:paraId="4344FCAE" w14:textId="7A7E1D51" w:rsidR="00B70D93" w:rsidRPr="003E6003" w:rsidRDefault="00B70D93" w:rsidP="003E6003">
      <w:pPr>
        <w:pStyle w:val="ListParagraph"/>
        <w:numPr>
          <w:ilvl w:val="0"/>
          <w:numId w:val="10"/>
        </w:numPr>
        <w:autoSpaceDE w:val="0"/>
        <w:autoSpaceDN w:val="0"/>
        <w:adjustRightInd w:val="0"/>
        <w:spacing w:after="60" w:line="240" w:lineRule="auto"/>
        <w:ind w:left="1077" w:hanging="357"/>
        <w:contextualSpacing w:val="0"/>
        <w:rPr>
          <w:rFonts w:ascii="Times New Roman" w:hAnsi="Times New Roman" w:cs="Times New Roman"/>
        </w:rPr>
      </w:pPr>
      <w:r w:rsidRPr="003E6003">
        <w:rPr>
          <w:rFonts w:ascii="Times New Roman" w:hAnsi="Times New Roman" w:cs="Times New Roman"/>
          <w:i/>
        </w:rPr>
        <w:t>Security Industry Act 2003</w:t>
      </w:r>
      <w:r w:rsidRPr="003E6003">
        <w:rPr>
          <w:rFonts w:ascii="Times New Roman" w:hAnsi="Times New Roman" w:cs="Times New Roman"/>
        </w:rPr>
        <w:t>, part 6</w:t>
      </w:r>
    </w:p>
    <w:p w14:paraId="489E6F4F" w14:textId="21B7BBD9" w:rsidR="00B70D93" w:rsidRPr="003E6003" w:rsidRDefault="00B70D93" w:rsidP="003E6003">
      <w:pPr>
        <w:pStyle w:val="ListParagraph"/>
        <w:numPr>
          <w:ilvl w:val="0"/>
          <w:numId w:val="10"/>
        </w:numPr>
        <w:autoSpaceDE w:val="0"/>
        <w:autoSpaceDN w:val="0"/>
        <w:adjustRightInd w:val="0"/>
        <w:spacing w:after="60" w:line="240" w:lineRule="auto"/>
        <w:ind w:left="1077" w:hanging="357"/>
        <w:contextualSpacing w:val="0"/>
        <w:rPr>
          <w:rFonts w:ascii="Times New Roman" w:hAnsi="Times New Roman" w:cs="Times New Roman"/>
        </w:rPr>
      </w:pPr>
      <w:r w:rsidRPr="003E6003">
        <w:rPr>
          <w:rFonts w:ascii="Times New Roman" w:hAnsi="Times New Roman" w:cs="Times New Roman"/>
          <w:i/>
        </w:rPr>
        <w:t>Rates Act 2004</w:t>
      </w:r>
      <w:r w:rsidRPr="003E6003">
        <w:rPr>
          <w:rFonts w:ascii="Times New Roman" w:hAnsi="Times New Roman" w:cs="Times New Roman"/>
        </w:rPr>
        <w:t>, part 9</w:t>
      </w:r>
    </w:p>
    <w:p w14:paraId="01210A36" w14:textId="37633EB7" w:rsidR="00B70D93" w:rsidRPr="003E6003" w:rsidRDefault="00B70D93" w:rsidP="00701E87">
      <w:pPr>
        <w:pStyle w:val="ListParagraph"/>
        <w:numPr>
          <w:ilvl w:val="0"/>
          <w:numId w:val="10"/>
        </w:numPr>
        <w:autoSpaceDE w:val="0"/>
        <w:autoSpaceDN w:val="0"/>
        <w:adjustRightInd w:val="0"/>
        <w:spacing w:after="240" w:line="240" w:lineRule="auto"/>
        <w:ind w:left="1077" w:hanging="357"/>
        <w:contextualSpacing w:val="0"/>
        <w:rPr>
          <w:rFonts w:ascii="Times New Roman" w:hAnsi="Times New Roman" w:cs="Times New Roman"/>
        </w:rPr>
      </w:pPr>
      <w:r w:rsidRPr="003E6003">
        <w:rPr>
          <w:rFonts w:ascii="Times New Roman" w:hAnsi="Times New Roman" w:cs="Times New Roman"/>
          <w:i/>
        </w:rPr>
        <w:t>Animal Diseases Act 2005</w:t>
      </w:r>
      <w:r w:rsidRPr="003E6003">
        <w:rPr>
          <w:rFonts w:ascii="Times New Roman" w:hAnsi="Times New Roman" w:cs="Times New Roman"/>
        </w:rPr>
        <w:t>, part 9.</w:t>
      </w:r>
    </w:p>
    <w:p w14:paraId="6B916B4B" w14:textId="630EAE68" w:rsidR="00B70D93" w:rsidRPr="00C5717F" w:rsidRDefault="00B70D93" w:rsidP="00701E87">
      <w:pPr>
        <w:keepNext/>
      </w:pPr>
      <w:r w:rsidRPr="00C5717F">
        <w:lastRenderedPageBreak/>
        <w:t>A2006-42 also inserted 88 (8) and (9).</w:t>
      </w:r>
      <w:r w:rsidR="00D66DFE">
        <w:t xml:space="preserve"> </w:t>
      </w:r>
      <w:r w:rsidRPr="00C5717F">
        <w:t>The explanatory note is as follows:</w:t>
      </w:r>
    </w:p>
    <w:p w14:paraId="44CE067F" w14:textId="77777777" w:rsidR="00B70D93" w:rsidRPr="00C5717F" w:rsidRDefault="00B70D93" w:rsidP="00701E87">
      <w:pPr>
        <w:autoSpaceDE w:val="0"/>
        <w:autoSpaceDN w:val="0"/>
        <w:adjustRightInd w:val="0"/>
        <w:spacing w:after="120" w:line="240" w:lineRule="auto"/>
        <w:ind w:left="720"/>
        <w:rPr>
          <w:rFonts w:ascii="Times New Roman" w:hAnsi="Times New Roman" w:cs="Times New Roman"/>
        </w:rPr>
      </w:pPr>
      <w:r w:rsidRPr="00C5717F">
        <w:rPr>
          <w:rFonts w:ascii="Times New Roman" w:hAnsi="Times New Roman" w:cs="Times New Roman"/>
        </w:rPr>
        <w:t>This amendment inserts 2 new subsections into section 88.</w:t>
      </w:r>
    </w:p>
    <w:p w14:paraId="2EDC0AE2" w14:textId="77777777" w:rsidR="00B70D93" w:rsidRPr="00C5717F" w:rsidRDefault="00B70D93" w:rsidP="00701E87">
      <w:pPr>
        <w:spacing w:after="120"/>
        <w:ind w:left="720"/>
        <w:rPr>
          <w:rFonts w:ascii="Times New Roman" w:hAnsi="Times New Roman" w:cs="Times New Roman"/>
        </w:rPr>
      </w:pPr>
      <w:r w:rsidRPr="00C5717F">
        <w:rPr>
          <w:rFonts w:ascii="Times New Roman" w:hAnsi="Times New Roman" w:cs="Times New Roman"/>
        </w:rPr>
        <w:t>Proposed section 88 (8) is included to ensure that the repeal or expiry of a transitional or validating law does not, of itself, displace section 88 or give rise to an implication that section 88 is intended to be displaced. As mentioned in the explanatory note to the previous amendment of section 88, transitional provisions may be included in legislation even though they may not be strictly legally necessary. Their repeal (or expiry) should not, therefore, give rise to an implication that any legal effect that they had was to be ended.</w:t>
      </w:r>
    </w:p>
    <w:p w14:paraId="4A9A4449" w14:textId="2C9E38A3" w:rsidR="00B70D93" w:rsidRPr="00C5717F" w:rsidRDefault="00B70D93" w:rsidP="00033161">
      <w:pPr>
        <w:spacing w:after="360"/>
        <w:ind w:left="720"/>
        <w:rPr>
          <w:rFonts w:ascii="Times New Roman" w:hAnsi="Times New Roman" w:cs="Times New Roman"/>
        </w:rPr>
      </w:pPr>
      <w:r w:rsidRPr="00C5717F">
        <w:rPr>
          <w:rFonts w:ascii="Times New Roman" w:hAnsi="Times New Roman" w:cs="Times New Roman"/>
        </w:rPr>
        <w:t xml:space="preserve">Proposed section 88 (9) defines the terms </w:t>
      </w:r>
      <w:r w:rsidRPr="00C5717F">
        <w:rPr>
          <w:rFonts w:ascii="Times New Roman" w:hAnsi="Times New Roman" w:cs="Times New Roman"/>
          <w:b/>
          <w:i/>
        </w:rPr>
        <w:t xml:space="preserve">transitional law </w:t>
      </w:r>
      <w:r w:rsidRPr="00C5717F">
        <w:rPr>
          <w:rFonts w:ascii="Times New Roman" w:hAnsi="Times New Roman" w:cs="Times New Roman"/>
        </w:rPr>
        <w:t xml:space="preserve">and </w:t>
      </w:r>
      <w:r w:rsidRPr="00C5717F">
        <w:rPr>
          <w:rFonts w:ascii="Times New Roman" w:hAnsi="Times New Roman" w:cs="Times New Roman"/>
          <w:b/>
          <w:i/>
        </w:rPr>
        <w:t>validating law</w:t>
      </w:r>
      <w:r w:rsidRPr="00C5717F">
        <w:rPr>
          <w:rFonts w:ascii="Times New Roman" w:hAnsi="Times New Roman" w:cs="Times New Roman"/>
        </w:rPr>
        <w:t>. The details of the definitions (including examples) are largely taken from existing section</w:t>
      </w:r>
      <w:r w:rsidR="00BF42CC">
        <w:rPr>
          <w:rFonts w:ascii="Times New Roman" w:hAnsi="Times New Roman" w:cs="Times New Roman"/>
        </w:rPr>
        <w:t xml:space="preserve"> </w:t>
      </w:r>
      <w:r w:rsidRPr="00C5717F">
        <w:rPr>
          <w:rFonts w:ascii="Times New Roman" w:hAnsi="Times New Roman" w:cs="Times New Roman"/>
        </w:rPr>
        <w:t>88</w:t>
      </w:r>
      <w:r w:rsidR="00BF42CC">
        <w:rPr>
          <w:rFonts w:ascii="Times New Roman" w:hAnsi="Times New Roman" w:cs="Times New Roman"/>
        </w:rPr>
        <w:t xml:space="preserve"> </w:t>
      </w:r>
      <w:r w:rsidRPr="00C5717F">
        <w:rPr>
          <w:rFonts w:ascii="Times New Roman" w:hAnsi="Times New Roman" w:cs="Times New Roman"/>
        </w:rPr>
        <w:t>(1).</w:t>
      </w:r>
    </w:p>
    <w:p w14:paraId="1B3A899A" w14:textId="77777777" w:rsidR="00B70D93" w:rsidRPr="00C5717F" w:rsidRDefault="00B70D93" w:rsidP="00B5145F">
      <w:pPr>
        <w:pStyle w:val="Heading3"/>
      </w:pPr>
      <w:bookmarkStart w:id="165" w:name="_Toc474939588"/>
      <w:bookmarkStart w:id="166" w:name="_Toc179376736"/>
      <w:r w:rsidRPr="00C5717F">
        <w:t>Section 89</w:t>
      </w:r>
      <w:r w:rsidRPr="00C5717F">
        <w:tab/>
        <w:t>Automatic repeal of certain laws and provisions</w:t>
      </w:r>
      <w:bookmarkEnd w:id="165"/>
      <w:bookmarkEnd w:id="166"/>
    </w:p>
    <w:p w14:paraId="2FBD8DB2" w14:textId="77777777" w:rsidR="00B70D93" w:rsidRPr="00033161" w:rsidRDefault="00B70D93" w:rsidP="00B70D93">
      <w:pPr>
        <w:rPr>
          <w:b/>
          <w:i/>
        </w:rPr>
      </w:pPr>
      <w:r w:rsidRPr="00033161">
        <w:rPr>
          <w:b/>
          <w:i/>
        </w:rPr>
        <w:t>(A2001-14)</w:t>
      </w:r>
    </w:p>
    <w:p w14:paraId="15F1BAB6" w14:textId="77777777" w:rsidR="00B70D93" w:rsidRPr="00C5717F" w:rsidRDefault="00B70D93" w:rsidP="00B70D93">
      <w:r w:rsidRPr="00C5717F">
        <w:t>A2001-14 inserted the section. The explanatory statement provides:</w:t>
      </w:r>
    </w:p>
    <w:p w14:paraId="759491CF" w14:textId="66E94FD1" w:rsidR="00B70D93" w:rsidRPr="00C5717F" w:rsidRDefault="00B70D93" w:rsidP="00701E87">
      <w:pPr>
        <w:tabs>
          <w:tab w:val="left" w:pos="1876"/>
        </w:tabs>
        <w:spacing w:after="60"/>
        <w:ind w:left="720"/>
        <w:rPr>
          <w:rFonts w:ascii="TimesNewRoman" w:hAnsi="TimesNewRoman" w:cs="TimesNewRoman"/>
        </w:rPr>
      </w:pPr>
      <w:r w:rsidRPr="00C5717F">
        <w:rPr>
          <w:rFonts w:ascii="TimesNewRoman" w:hAnsi="TimesNewRoman" w:cs="TimesNewRoman"/>
        </w:rPr>
        <w:t>Clause 77</w:t>
      </w:r>
      <w:r w:rsidR="00701E87">
        <w:rPr>
          <w:rFonts w:ascii="TimesNewRoman" w:hAnsi="TimesNewRoman" w:cs="TimesNewRoman"/>
        </w:rPr>
        <w:tab/>
      </w:r>
      <w:r w:rsidRPr="00701E87">
        <w:rPr>
          <w:rFonts w:ascii="Times New Roman" w:hAnsi="Times New Roman" w:cs="Times New Roman"/>
          <w:bCs/>
        </w:rPr>
        <w:t>Automatic</w:t>
      </w:r>
      <w:r w:rsidRPr="00C5717F">
        <w:rPr>
          <w:rFonts w:ascii="TimesNewRoman" w:hAnsi="TimesNewRoman" w:cs="TimesNewRoman"/>
        </w:rPr>
        <w:t xml:space="preserve"> repeal of certain laws and provisions</w:t>
      </w:r>
    </w:p>
    <w:p w14:paraId="5FAAAD28" w14:textId="042D8680" w:rsidR="00B70D93" w:rsidRDefault="00B70D93" w:rsidP="00701E87">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128.</w:t>
      </w:r>
      <w:r w:rsidR="00701E87">
        <w:rPr>
          <w:rFonts w:ascii="Times New Roman" w:hAnsi="Times New Roman" w:cs="Times New Roman"/>
        </w:rPr>
        <w:tab/>
      </w:r>
      <w:r w:rsidRPr="00C5717F">
        <w:rPr>
          <w:rFonts w:ascii="Times New Roman" w:hAnsi="Times New Roman" w:cs="Times New Roman"/>
        </w:rPr>
        <w:t xml:space="preserve">This clause would re-enact section 43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(as proposed to be amended by the </w:t>
      </w:r>
      <w:r w:rsidRPr="00C5717F">
        <w:rPr>
          <w:rFonts w:ascii="Times New Roman" w:hAnsi="Times New Roman" w:cs="Times New Roman"/>
          <w:i/>
          <w:iCs/>
        </w:rPr>
        <w:t xml:space="preserve">Statute Law Amendment Bill 2000 </w:t>
      </w:r>
      <w:r w:rsidRPr="00C5717F">
        <w:rPr>
          <w:rFonts w:ascii="Times New Roman" w:hAnsi="Times New Roman" w:cs="Times New Roman"/>
        </w:rPr>
        <w:t xml:space="preserve">and the </w:t>
      </w:r>
      <w:r w:rsidRPr="00C5717F">
        <w:rPr>
          <w:rFonts w:ascii="Times New Roman" w:hAnsi="Times New Roman" w:cs="Times New Roman"/>
          <w:i/>
          <w:iCs/>
        </w:rPr>
        <w:t>Statute Law Amendment Bill</w:t>
      </w:r>
      <w:r w:rsidR="00701E87">
        <w:rPr>
          <w:rFonts w:ascii="Times New Roman" w:hAnsi="Times New Roman" w:cs="Times New Roman"/>
          <w:i/>
          <w:iCs/>
        </w:rPr>
        <w:t> </w:t>
      </w:r>
      <w:r w:rsidRPr="00C5717F">
        <w:rPr>
          <w:rFonts w:ascii="Times New Roman" w:hAnsi="Times New Roman" w:cs="Times New Roman"/>
          <w:i/>
          <w:iCs/>
        </w:rPr>
        <w:t>2000 (No 2)</w:t>
      </w:r>
      <w:r w:rsidRPr="00C5717F">
        <w:rPr>
          <w:rFonts w:ascii="Times New Roman" w:hAnsi="Times New Roman" w:cs="Times New Roman"/>
        </w:rPr>
        <w:t>).</w:t>
      </w:r>
    </w:p>
    <w:p w14:paraId="31C1B438" w14:textId="77777777" w:rsidR="00B70D93" w:rsidRPr="00033161" w:rsidRDefault="00B70D93" w:rsidP="00B70D93">
      <w:pPr>
        <w:rPr>
          <w:b/>
          <w:i/>
        </w:rPr>
      </w:pPr>
      <w:r w:rsidRPr="00033161">
        <w:rPr>
          <w:b/>
          <w:i/>
        </w:rPr>
        <w:t>(A2002-11)</w:t>
      </w:r>
    </w:p>
    <w:p w14:paraId="6F2B9644" w14:textId="4545B0DC" w:rsidR="00B70D93" w:rsidRPr="00C5717F" w:rsidRDefault="00B70D93" w:rsidP="00B70D93">
      <w:r w:rsidRPr="00C5717F">
        <w:t>A2002-11 inserted s 89 (7A) providing that the section is a determinative provision.</w:t>
      </w:r>
      <w:r w:rsidR="00D66DFE">
        <w:t xml:space="preserve"> </w:t>
      </w:r>
      <w:r w:rsidRPr="00C5717F">
        <w:t>The explanatory statement provides:</w:t>
      </w:r>
    </w:p>
    <w:p w14:paraId="7630AB4E" w14:textId="11405FD2" w:rsidR="00B70D93" w:rsidRPr="00C5717F" w:rsidRDefault="00B70D93" w:rsidP="00701E87">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701E87">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4428D23C" w14:textId="7B4566DF" w:rsidR="00B70D93" w:rsidRPr="00C5717F" w:rsidRDefault="00B70D93" w:rsidP="00701E87">
      <w:pPr>
        <w:spacing w:before="240"/>
      </w:pPr>
      <w:r w:rsidRPr="00C5717F">
        <w:t>A2002-11 also substituted the definition of appropriation Act in s 89 (8) and the last dot point in example</w:t>
      </w:r>
      <w:r w:rsidR="00701E87">
        <w:t> </w:t>
      </w:r>
      <w:r w:rsidRPr="00C5717F">
        <w:t>1. The explanatory statement provides:</w:t>
      </w:r>
    </w:p>
    <w:p w14:paraId="6D162E39" w14:textId="77777777" w:rsidR="00B70D93" w:rsidRPr="00C5717F" w:rsidRDefault="00B70D93" w:rsidP="00701E87">
      <w:pPr>
        <w:spacing w:before="240" w:after="60"/>
        <w:ind w:left="720"/>
      </w:pPr>
      <w:r w:rsidRPr="00C5717F">
        <w:t>Amendment of s 89 (8), def of appropriation Act</w:t>
      </w:r>
    </w:p>
    <w:p w14:paraId="06F8262A" w14:textId="39AC471D" w:rsidR="00B70D93" w:rsidRPr="00C5717F" w:rsidRDefault="00B70D93" w:rsidP="00701E87">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153</w:t>
      </w:r>
      <w:r w:rsidR="00701E87">
        <w:rPr>
          <w:rFonts w:ascii="Times New Roman" w:hAnsi="Times New Roman" w:cs="Times New Roman"/>
        </w:rPr>
        <w:tab/>
      </w:r>
      <w:r w:rsidRPr="00C5717F">
        <w:rPr>
          <w:rFonts w:ascii="Times New Roman" w:hAnsi="Times New Roman" w:cs="Times New Roman"/>
        </w:rPr>
        <w:t xml:space="preserve">This amendment is consequential on amendments of the </w:t>
      </w:r>
      <w:r w:rsidRPr="0017306A">
        <w:rPr>
          <w:rFonts w:ascii="Times New Roman" w:hAnsi="Times New Roman" w:cs="Times New Roman"/>
          <w:i/>
          <w:iCs/>
        </w:rPr>
        <w:t>Financial Management Act 1996</w:t>
      </w:r>
      <w:r w:rsidRPr="00C5717F">
        <w:rPr>
          <w:rFonts w:ascii="Times New Roman" w:hAnsi="Times New Roman" w:cs="Times New Roman"/>
        </w:rPr>
        <w:t xml:space="preserve"> made last year.</w:t>
      </w:r>
    </w:p>
    <w:p w14:paraId="78DCCAA2" w14:textId="77777777" w:rsidR="00B70D93" w:rsidRPr="00C5717F" w:rsidRDefault="00B70D93" w:rsidP="00701E87">
      <w:pPr>
        <w:spacing w:before="240" w:after="60"/>
        <w:ind w:left="720"/>
      </w:pPr>
      <w:r w:rsidRPr="00C5717F">
        <w:t>Amendment of s 89 , example 1</w:t>
      </w:r>
    </w:p>
    <w:p w14:paraId="49569D97" w14:textId="6F0DA233" w:rsidR="00B70D93" w:rsidRDefault="00B70D93" w:rsidP="00701E87">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154</w:t>
      </w:r>
      <w:r w:rsidR="00701E87">
        <w:rPr>
          <w:rFonts w:ascii="Times New Roman" w:hAnsi="Times New Roman" w:cs="Times New Roman"/>
        </w:rPr>
        <w:tab/>
      </w:r>
      <w:r w:rsidRPr="00C5717F">
        <w:rPr>
          <w:rFonts w:ascii="Times New Roman" w:hAnsi="Times New Roman" w:cs="Times New Roman"/>
        </w:rPr>
        <w:t>This amendment brings an example more closely into line with current legislative drafting practice.</w:t>
      </w:r>
    </w:p>
    <w:p w14:paraId="1AE883B2" w14:textId="77777777" w:rsidR="00B70D93" w:rsidRPr="00E22368" w:rsidRDefault="00B70D93" w:rsidP="00701E87">
      <w:pPr>
        <w:keepNext/>
        <w:rPr>
          <w:b/>
          <w:i/>
        </w:rPr>
      </w:pPr>
      <w:r w:rsidRPr="00E22368">
        <w:rPr>
          <w:b/>
          <w:i/>
        </w:rPr>
        <w:lastRenderedPageBreak/>
        <w:t>(A2002-30)</w:t>
      </w:r>
    </w:p>
    <w:p w14:paraId="65111555" w14:textId="7EB1AE1E" w:rsidR="00B70D93" w:rsidRPr="00C5717F" w:rsidRDefault="00B70D93" w:rsidP="00B70D93">
      <w:r w:rsidRPr="00C5717F">
        <w:t>A2002-30 amended s 89 (3) and (4) .</w:t>
      </w:r>
      <w:r w:rsidR="00025125">
        <w:t xml:space="preserve"> </w:t>
      </w:r>
      <w:r w:rsidRPr="00C5717F">
        <w:t>The explanatory note is as follows:</w:t>
      </w:r>
    </w:p>
    <w:p w14:paraId="5B6C5DA1" w14:textId="77777777" w:rsidR="00B70D93" w:rsidRDefault="00B70D93" w:rsidP="00E22368">
      <w:pPr>
        <w:spacing w:after="240"/>
        <w:ind w:left="720"/>
        <w:rPr>
          <w:rFonts w:ascii="Times New Roman" w:hAnsi="Times New Roman" w:cs="Times New Roman"/>
        </w:rPr>
      </w:pPr>
      <w:r w:rsidRPr="00C5717F">
        <w:rPr>
          <w:rFonts w:ascii="Times New Roman" w:hAnsi="Times New Roman" w:cs="Times New Roman"/>
        </w:rPr>
        <w:t xml:space="preserve">The Parliamentary Counsel’s Office endeavours to republish all new laws on the legislation register on the day they commence. The office also republishes a new version of republished laws every time the law is affected by an amendment, modification or expiry. Section 89 (3) and (4) presently provides for the automatic repeal of amendment and commencement provisions </w:t>
      </w:r>
      <w:r w:rsidRPr="00C5717F">
        <w:rPr>
          <w:rFonts w:ascii="Times New Roman" w:hAnsi="Times New Roman" w:cs="Times New Roman"/>
          <w:i/>
          <w:iCs/>
        </w:rPr>
        <w:t xml:space="preserve">on the day after </w:t>
      </w:r>
      <w:r w:rsidRPr="00C5717F">
        <w:rPr>
          <w:rFonts w:ascii="Times New Roman" w:hAnsi="Times New Roman" w:cs="Times New Roman"/>
        </w:rPr>
        <w:t xml:space="preserve">they have commenced. Under this amendment the repeal will happen </w:t>
      </w:r>
      <w:r w:rsidRPr="00C5717F">
        <w:rPr>
          <w:rFonts w:ascii="Times New Roman" w:hAnsi="Times New Roman" w:cs="Times New Roman"/>
          <w:i/>
          <w:iCs/>
        </w:rPr>
        <w:t xml:space="preserve">immediately after </w:t>
      </w:r>
      <w:r w:rsidRPr="00C5717F">
        <w:rPr>
          <w:rFonts w:ascii="Times New Roman" w:hAnsi="Times New Roman" w:cs="Times New Roman"/>
        </w:rPr>
        <w:t>the provisions have fully operated. This amendment will allow the Parliamentary Counsel’s Office to maintain its existing republication practices without the need to prepare an additional version of every new law on the day after the day of its commencement. This amendment is backdated to the establishment of the legislation register.</w:t>
      </w:r>
    </w:p>
    <w:p w14:paraId="6750DE13" w14:textId="77777777" w:rsidR="00B70D93" w:rsidRPr="00E22368" w:rsidRDefault="00B70D93" w:rsidP="00B70D93">
      <w:pPr>
        <w:rPr>
          <w:b/>
          <w:i/>
        </w:rPr>
      </w:pPr>
      <w:r w:rsidRPr="00E22368">
        <w:rPr>
          <w:b/>
          <w:i/>
        </w:rPr>
        <w:t>(A2002-49)</w:t>
      </w:r>
    </w:p>
    <w:p w14:paraId="24647105" w14:textId="0171B003" w:rsidR="00B70D93" w:rsidRPr="00C5717F" w:rsidRDefault="00B70D93" w:rsidP="00B70D93">
      <w:r w:rsidRPr="00C5717F">
        <w:t>A2002-49 amended s 89 (4) to include the word ‘repealed’ after ‘automatically’.</w:t>
      </w:r>
      <w:r w:rsidR="00025125">
        <w:t xml:space="preserve"> </w:t>
      </w:r>
      <w:r w:rsidRPr="00C5717F">
        <w:t>The explanatory note is as follows:</w:t>
      </w:r>
    </w:p>
    <w:p w14:paraId="3C5098CB" w14:textId="77777777" w:rsidR="00B70D93" w:rsidRPr="00C5717F" w:rsidRDefault="00B70D93" w:rsidP="00E22368">
      <w:pPr>
        <w:autoSpaceDE w:val="0"/>
        <w:autoSpaceDN w:val="0"/>
        <w:adjustRightInd w:val="0"/>
        <w:spacing w:after="240" w:line="240" w:lineRule="auto"/>
        <w:ind w:left="720"/>
        <w:rPr>
          <w:rFonts w:ascii="Times New Roman" w:hAnsi="Times New Roman" w:cs="Times New Roman"/>
        </w:rPr>
      </w:pPr>
      <w:r w:rsidRPr="00C5717F">
        <w:rPr>
          <w:rFonts w:ascii="Times New Roman" w:hAnsi="Times New Roman" w:cs="Times New Roman"/>
        </w:rPr>
        <w:t>This amendment inserts a missing word.</w:t>
      </w:r>
    </w:p>
    <w:p w14:paraId="7B0284A0" w14:textId="017A00FE" w:rsidR="00B70D93" w:rsidRPr="00C5717F" w:rsidRDefault="00B70D93" w:rsidP="00B70D93">
      <w:r w:rsidRPr="00C5717F">
        <w:t>A2002-49 also inserted a new s 89 (5A).</w:t>
      </w:r>
      <w:r w:rsidR="00025125">
        <w:t xml:space="preserve"> </w:t>
      </w:r>
      <w:r w:rsidRPr="00C5717F">
        <w:t>The explanatory note is as follows:</w:t>
      </w:r>
    </w:p>
    <w:p w14:paraId="2AA6E902" w14:textId="77777777" w:rsidR="00B70D93" w:rsidRPr="00C5717F" w:rsidRDefault="00B70D93" w:rsidP="00701E87">
      <w:pPr>
        <w:spacing w:after="240"/>
        <w:ind w:left="720"/>
        <w:rPr>
          <w:rFonts w:ascii="Times New Roman" w:hAnsi="Times New Roman" w:cs="Times New Roman"/>
        </w:rPr>
      </w:pPr>
      <w:r w:rsidRPr="00C5717F">
        <w:rPr>
          <w:rFonts w:ascii="Times New Roman" w:hAnsi="Times New Roman" w:cs="Times New Roman"/>
        </w:rPr>
        <w:t>This amendment inserts a provision for the automatic repeal of registrable instruments making, or evidencing, appointments when the appointments end. The amendment will ensure that the instruments can be removed from the current part of the ACT legislation register when the appointments end. This will ensure that the current part of the register is not cluttered up, over time, with instruments about appointments that have ended. Instruments removed from the current part of the register will continue to be accessible in the repealed part of the register.</w:t>
      </w:r>
    </w:p>
    <w:p w14:paraId="6045C75E" w14:textId="4084AF98" w:rsidR="00B70D93" w:rsidRPr="00C5717F" w:rsidRDefault="00B70D93" w:rsidP="00B70D93">
      <w:r w:rsidRPr="00C5717F">
        <w:t>A2002-49 also added a new definition of</w:t>
      </w:r>
      <w:r w:rsidRPr="00C5717F">
        <w:rPr>
          <w:b/>
          <w:i/>
        </w:rPr>
        <w:t xml:space="preserve"> amend </w:t>
      </w:r>
      <w:r w:rsidRPr="00C5717F">
        <w:t>in s 89 (9).</w:t>
      </w:r>
      <w:r w:rsidR="00025125">
        <w:t xml:space="preserve"> </w:t>
      </w:r>
      <w:r w:rsidRPr="00C5717F">
        <w:t>The explanatory note is as follows:</w:t>
      </w:r>
    </w:p>
    <w:p w14:paraId="6FFE5296" w14:textId="77777777" w:rsidR="00B70D93" w:rsidRPr="00C5717F" w:rsidRDefault="00B70D93" w:rsidP="00701E87">
      <w:pPr>
        <w:spacing w:after="240"/>
        <w:ind w:left="720"/>
        <w:rPr>
          <w:rFonts w:ascii="Times New Roman" w:hAnsi="Times New Roman" w:cs="Times New Roman"/>
        </w:rPr>
      </w:pPr>
      <w:r w:rsidRPr="00C5717F">
        <w:rPr>
          <w:rFonts w:ascii="Times New Roman" w:hAnsi="Times New Roman" w:cs="Times New Roman"/>
        </w:rPr>
        <w:t>This amendment makes it clear that the provisions of the section about the automatic repeal of amending laws and provisions do not apply to modifying laws and provisions. A modifying law or provision has the effect of modifying the operation of the law (see Legislation Act, s 95). Accordingly, it is not appropriate that they should be automatically repealed in the same way as amending laws and provisions.</w:t>
      </w:r>
    </w:p>
    <w:p w14:paraId="0AB344D9" w14:textId="3D513CB6" w:rsidR="00B70D93" w:rsidRPr="00C5717F" w:rsidRDefault="00B70D93" w:rsidP="00B70D93">
      <w:r w:rsidRPr="00C5717F">
        <w:t>In addition, A2002-49 also made a number of changes to the examples for s 89.</w:t>
      </w:r>
      <w:r w:rsidR="00025125">
        <w:t xml:space="preserve"> </w:t>
      </w:r>
      <w:r w:rsidRPr="00C5717F">
        <w:t>The explanatory notes are as follows:</w:t>
      </w:r>
    </w:p>
    <w:p w14:paraId="1A64F228" w14:textId="77777777" w:rsidR="00B70D93" w:rsidRPr="00C5717F" w:rsidRDefault="00B70D93" w:rsidP="00701E87">
      <w:pPr>
        <w:spacing w:after="120"/>
        <w:ind w:left="720"/>
        <w:rPr>
          <w:rFonts w:ascii="Times New Roman" w:hAnsi="Times New Roman" w:cs="Times New Roman"/>
        </w:rPr>
      </w:pPr>
      <w:r w:rsidRPr="00C5717F">
        <w:rPr>
          <w:rFonts w:ascii="Times New Roman" w:hAnsi="Times New Roman" w:cs="Times New Roman"/>
        </w:rPr>
        <w:t>This amendment revises the example heading to make it clear that the example is an example of the section.</w:t>
      </w:r>
    </w:p>
    <w:p w14:paraId="2DAA9A49" w14:textId="77777777" w:rsidR="00B70D93" w:rsidRPr="00C5717F" w:rsidRDefault="00B70D93" w:rsidP="00B70D93">
      <w:pPr>
        <w:ind w:left="720"/>
        <w:rPr>
          <w:rFonts w:ascii="Times New Roman" w:hAnsi="Times New Roman" w:cs="Times New Roman"/>
        </w:rPr>
      </w:pPr>
      <w:r w:rsidRPr="00C5717F">
        <w:rPr>
          <w:rFonts w:ascii="Times New Roman" w:hAnsi="Times New Roman" w:cs="Times New Roman"/>
        </w:rPr>
        <w:t xml:space="preserve">This amendment revises part of an example to bring it more closely into line with other provisions of the Act, especially section 73 (General rules about commencement). Section 73 was amended by the </w:t>
      </w:r>
      <w:r w:rsidRPr="00C5717F">
        <w:rPr>
          <w:rFonts w:ascii="Times New Roman" w:hAnsi="Times New Roman" w:cs="Times New Roman"/>
          <w:i/>
          <w:iCs/>
        </w:rPr>
        <w:t xml:space="preserve">Legislation Amendment Act 2002 </w:t>
      </w:r>
      <w:r w:rsidRPr="00C5717F">
        <w:rPr>
          <w:rFonts w:ascii="Times New Roman" w:hAnsi="Times New Roman" w:cs="Times New Roman"/>
        </w:rPr>
        <w:t>to change the default commencement date.</w:t>
      </w:r>
    </w:p>
    <w:p w14:paraId="04EDAD60" w14:textId="77777777" w:rsidR="00B70D93" w:rsidRPr="00C5717F" w:rsidRDefault="00B70D93" w:rsidP="00701E87">
      <w:pPr>
        <w:spacing w:after="120"/>
        <w:ind w:left="720"/>
        <w:rPr>
          <w:rFonts w:ascii="Times New Roman" w:hAnsi="Times New Roman" w:cs="Times New Roman"/>
        </w:rPr>
      </w:pPr>
      <w:r w:rsidRPr="00C5717F">
        <w:rPr>
          <w:rFonts w:ascii="Times New Roman" w:hAnsi="Times New Roman" w:cs="Times New Roman"/>
        </w:rPr>
        <w:lastRenderedPageBreak/>
        <w:t>This amendment revises the example heading to make it clear that the example is an example of the section.</w:t>
      </w:r>
    </w:p>
    <w:p w14:paraId="2D2100F6" w14:textId="77777777" w:rsidR="00B70D93" w:rsidRPr="00C5717F" w:rsidRDefault="00B70D93" w:rsidP="00E22368">
      <w:pPr>
        <w:autoSpaceDE w:val="0"/>
        <w:autoSpaceDN w:val="0"/>
        <w:adjustRightInd w:val="0"/>
        <w:spacing w:after="240" w:line="240" w:lineRule="auto"/>
        <w:ind w:left="720"/>
        <w:rPr>
          <w:rFonts w:ascii="Times New Roman" w:hAnsi="Times New Roman" w:cs="Times New Roman"/>
        </w:rPr>
      </w:pPr>
      <w:r w:rsidRPr="00C5717F">
        <w:rPr>
          <w:rFonts w:ascii="Times New Roman" w:hAnsi="Times New Roman" w:cs="Times New Roman"/>
        </w:rPr>
        <w:t>This amendment inserts a standard note.</w:t>
      </w:r>
    </w:p>
    <w:p w14:paraId="662EA2F9" w14:textId="77777777" w:rsidR="00B70D93" w:rsidRPr="00E22368" w:rsidRDefault="00B70D93" w:rsidP="00B70D93">
      <w:pPr>
        <w:rPr>
          <w:b/>
          <w:i/>
        </w:rPr>
      </w:pPr>
      <w:r w:rsidRPr="00E22368">
        <w:rPr>
          <w:b/>
          <w:i/>
        </w:rPr>
        <w:t>(A2003-56)</w:t>
      </w:r>
    </w:p>
    <w:p w14:paraId="262F20D8" w14:textId="7092DF37" w:rsidR="00B70D93" w:rsidRPr="00C5717F" w:rsidRDefault="00B70D93" w:rsidP="00B70D93">
      <w:r w:rsidRPr="00C5717F">
        <w:t>A2003-56 substituted s 89 (6).</w:t>
      </w:r>
      <w:r w:rsidR="00025125">
        <w:t xml:space="preserve"> </w:t>
      </w:r>
      <w:r w:rsidRPr="00C5717F">
        <w:t>The explanatory note is as follows:</w:t>
      </w:r>
    </w:p>
    <w:p w14:paraId="790BD801" w14:textId="77777777" w:rsidR="00B70D93" w:rsidRPr="00C5717F" w:rsidRDefault="00B70D93" w:rsidP="00701E87">
      <w:pPr>
        <w:spacing w:after="240"/>
        <w:ind w:left="720"/>
        <w:rPr>
          <w:rFonts w:ascii="Times New Roman" w:hAnsi="Times New Roman" w:cs="Times New Roman"/>
        </w:rPr>
      </w:pPr>
      <w:r w:rsidRPr="00C5717F">
        <w:rPr>
          <w:rFonts w:ascii="Times New Roman" w:hAnsi="Times New Roman" w:cs="Times New Roman"/>
        </w:rPr>
        <w:t>This amendment makes it clear that, if an instrument makes 2 or more appointments that end on different days, the instrument is repealed when the last-ending appointment ends.</w:t>
      </w:r>
    </w:p>
    <w:p w14:paraId="566AA0E3" w14:textId="4D8A3DA9" w:rsidR="00B70D93" w:rsidRPr="00C5717F" w:rsidRDefault="00B70D93" w:rsidP="00B70D93">
      <w:r w:rsidRPr="00C5717F">
        <w:t>A2003-56 also inserted new s 89 (7A).</w:t>
      </w:r>
      <w:r w:rsidR="00025125">
        <w:t xml:space="preserve"> </w:t>
      </w:r>
      <w:r w:rsidRPr="00C5717F">
        <w:t>The explanatory note is as follows:</w:t>
      </w:r>
    </w:p>
    <w:p w14:paraId="53AB0E7D" w14:textId="77777777" w:rsidR="00B70D93" w:rsidRPr="00C5717F" w:rsidRDefault="00B70D93" w:rsidP="00701E87">
      <w:pPr>
        <w:spacing w:after="240"/>
        <w:ind w:left="720"/>
        <w:rPr>
          <w:rFonts w:ascii="TimesNewRoman" w:hAnsi="TimesNewRoman" w:cs="TimesNewRoman"/>
        </w:rPr>
      </w:pPr>
      <w:r w:rsidRPr="00C5717F">
        <w:rPr>
          <w:rFonts w:ascii="TimesNewRoman" w:hAnsi="TimesNewRoman" w:cs="TimesNewRoman"/>
        </w:rPr>
        <w:t>This amendment applies to the rare case where all of the provisions of a law or instrument to which this section applies commence retrospectively. Without this amendment, the automatic repeal would happen before notification day, which is potentially confusing. This amendment means that the earliest that an automatic repeal can happen is the day after the relevant notification day.</w:t>
      </w:r>
    </w:p>
    <w:p w14:paraId="6457AC12" w14:textId="4B6C5FD3" w:rsidR="00B70D93" w:rsidRPr="00C5717F" w:rsidRDefault="00B70D93" w:rsidP="00B70D93">
      <w:r w:rsidRPr="00C5717F">
        <w:t xml:space="preserve">In addition, A2003-56 substituted the s 89 (10) definition of </w:t>
      </w:r>
      <w:r w:rsidRPr="00C5717F">
        <w:rPr>
          <w:b/>
          <w:i/>
        </w:rPr>
        <w:t>amending provision</w:t>
      </w:r>
      <w:r w:rsidRPr="00C5717F">
        <w:t xml:space="preserve"> and inserted a new example</w:t>
      </w:r>
      <w:r w:rsidR="00025125">
        <w:t xml:space="preserve"> </w:t>
      </w:r>
      <w:r w:rsidRPr="00C5717F">
        <w:t>The explanatory notes are as follows:</w:t>
      </w:r>
    </w:p>
    <w:p w14:paraId="12712681" w14:textId="77777777" w:rsidR="00B70D93" w:rsidRPr="00C5717F" w:rsidRDefault="00B70D93" w:rsidP="00701E87">
      <w:pPr>
        <w:spacing w:after="120"/>
        <w:ind w:left="720"/>
        <w:rPr>
          <w:rFonts w:ascii="TimesNewRoman" w:hAnsi="TimesNewRoman" w:cs="TimesNewRoman"/>
        </w:rPr>
      </w:pPr>
      <w:r w:rsidRPr="00C5717F">
        <w:rPr>
          <w:rFonts w:ascii="TimesNewRoman" w:hAnsi="TimesNewRoman" w:cs="TimesNewRoman"/>
        </w:rPr>
        <w:t>This amendment extends the provisions that are automatically repealed to include provisions that identify or group provisions that are amended or repealed. The following amendment provides an example.</w:t>
      </w:r>
    </w:p>
    <w:p w14:paraId="19DECEEC" w14:textId="77777777" w:rsidR="00B70D93" w:rsidRDefault="00B70D93" w:rsidP="00E22368">
      <w:pPr>
        <w:spacing w:after="240"/>
        <w:ind w:left="720"/>
        <w:rPr>
          <w:rFonts w:ascii="TimesNewRoman" w:hAnsi="TimesNewRoman" w:cs="TimesNewRoman"/>
        </w:rPr>
      </w:pPr>
      <w:r w:rsidRPr="00C5717F">
        <w:rPr>
          <w:rFonts w:ascii="TimesNewRoman" w:hAnsi="TimesNewRoman" w:cs="TimesNewRoman"/>
        </w:rPr>
        <w:t>This amendment inserts a new example for section 89. It illustrates the operation of the new definition of amending provision. The definition was amended by the previous amendment.</w:t>
      </w:r>
    </w:p>
    <w:p w14:paraId="13B50615" w14:textId="77777777" w:rsidR="00B70D93" w:rsidRPr="00E22368" w:rsidRDefault="00B70D93" w:rsidP="00701E87">
      <w:pPr>
        <w:rPr>
          <w:b/>
          <w:i/>
        </w:rPr>
      </w:pPr>
      <w:r w:rsidRPr="00E22368">
        <w:rPr>
          <w:b/>
          <w:i/>
        </w:rPr>
        <w:t>(A2004-42)</w:t>
      </w:r>
    </w:p>
    <w:p w14:paraId="22B71F02" w14:textId="17A4FCEB" w:rsidR="00B70D93" w:rsidRPr="00C5717F" w:rsidRDefault="00B70D93" w:rsidP="00701E87">
      <w:r w:rsidRPr="00C5717F">
        <w:t>A2004-42 amended s 89 (8) and the definition of</w:t>
      </w:r>
      <w:r w:rsidRPr="00C5717F">
        <w:rPr>
          <w:b/>
          <w:i/>
        </w:rPr>
        <w:t xml:space="preserve"> amending law</w:t>
      </w:r>
      <w:r w:rsidRPr="00C5717F">
        <w:t xml:space="preserve"> and </w:t>
      </w:r>
      <w:r w:rsidRPr="00C5717F">
        <w:rPr>
          <w:b/>
          <w:i/>
        </w:rPr>
        <w:t>amending provision</w:t>
      </w:r>
      <w:r w:rsidRPr="00C5717F">
        <w:t xml:space="preserve"> in s 89 (11).</w:t>
      </w:r>
      <w:r w:rsidR="00025125">
        <w:t xml:space="preserve"> </w:t>
      </w:r>
      <w:r w:rsidRPr="00C5717F">
        <w:t>The explanatory notes are as follows:</w:t>
      </w:r>
    </w:p>
    <w:p w14:paraId="662D5F39" w14:textId="5904C059" w:rsidR="00B70D93" w:rsidRPr="00C5717F" w:rsidRDefault="00B70D93" w:rsidP="00701E87">
      <w:pPr>
        <w:spacing w:after="240"/>
        <w:ind w:left="720"/>
        <w:rPr>
          <w:rFonts w:ascii="Times New Roman" w:hAnsi="Times New Roman" w:cs="Times New Roman"/>
        </w:rPr>
      </w:pPr>
      <w:r w:rsidRPr="00C5717F">
        <w:rPr>
          <w:rFonts w:ascii="Times New Roman" w:hAnsi="Times New Roman" w:cs="Times New Roman"/>
        </w:rPr>
        <w:t xml:space="preserve">This amendment is consequential on the revised definition of </w:t>
      </w:r>
      <w:r w:rsidRPr="00C5717F">
        <w:rPr>
          <w:rFonts w:ascii="Times New Roman" w:hAnsi="Times New Roman" w:cs="Times New Roman"/>
          <w:i/>
        </w:rPr>
        <w:t>law</w:t>
      </w:r>
      <w:r w:rsidRPr="00C5717F">
        <w:rPr>
          <w:rFonts w:ascii="Times New Roman" w:hAnsi="Times New Roman" w:cs="Times New Roman"/>
        </w:rPr>
        <w:t xml:space="preserve"> inserted into section</w:t>
      </w:r>
      <w:r w:rsidR="00BF42CC">
        <w:rPr>
          <w:rFonts w:ascii="Times New Roman" w:hAnsi="Times New Roman" w:cs="Times New Roman"/>
        </w:rPr>
        <w:t xml:space="preserve"> </w:t>
      </w:r>
      <w:r w:rsidRPr="00C5717F">
        <w:rPr>
          <w:rFonts w:ascii="Times New Roman" w:hAnsi="Times New Roman" w:cs="Times New Roman"/>
        </w:rPr>
        <w:t xml:space="preserve">82 by another amendment. </w:t>
      </w:r>
    </w:p>
    <w:p w14:paraId="75AB0331" w14:textId="2F877FFD" w:rsidR="00B70D93" w:rsidRPr="00C5717F" w:rsidRDefault="00B70D93" w:rsidP="00B70D93">
      <w:r w:rsidRPr="00C5717F">
        <w:t>A2004-42 also inserted s 89 (2A).</w:t>
      </w:r>
      <w:r w:rsidR="00025125">
        <w:t xml:space="preserve"> </w:t>
      </w:r>
      <w:r w:rsidRPr="00C5717F">
        <w:t>The explanatory note is as follows:</w:t>
      </w:r>
    </w:p>
    <w:p w14:paraId="3CA667CF" w14:textId="77777777" w:rsidR="00B70D93" w:rsidRDefault="00B70D93" w:rsidP="00E22368">
      <w:pPr>
        <w:spacing w:after="240"/>
        <w:ind w:left="720"/>
        <w:rPr>
          <w:rFonts w:ascii="Times New Roman" w:hAnsi="Times New Roman" w:cs="Times New Roman"/>
        </w:rPr>
      </w:pPr>
      <w:r w:rsidRPr="00C5717F">
        <w:rPr>
          <w:rFonts w:ascii="Times New Roman" w:hAnsi="Times New Roman" w:cs="Times New Roman"/>
        </w:rPr>
        <w:t>This amendment provides for the modified operation of section 89 (8) for instruments that do not have a notification day because they are not required to be notified. Proposed section 89 (8A) is modelled on section 73 (4) (a) and section 75A (2) and is consequential on the revised definition of law inserted into section 82 by another amendment.</w:t>
      </w:r>
    </w:p>
    <w:p w14:paraId="56E95786" w14:textId="77777777" w:rsidR="00B70D93" w:rsidRPr="00E22368" w:rsidRDefault="00B70D93" w:rsidP="00701E87">
      <w:pPr>
        <w:keepNext/>
        <w:rPr>
          <w:b/>
          <w:i/>
        </w:rPr>
      </w:pPr>
      <w:r w:rsidRPr="00E22368">
        <w:rPr>
          <w:b/>
          <w:i/>
        </w:rPr>
        <w:lastRenderedPageBreak/>
        <w:t>(A2005-20)</w:t>
      </w:r>
    </w:p>
    <w:p w14:paraId="50CF9C06" w14:textId="7C45E4B9" w:rsidR="00B70D93" w:rsidRPr="00C5717F" w:rsidRDefault="00B70D93" w:rsidP="00B70D93">
      <w:r w:rsidRPr="00C5717F">
        <w:t xml:space="preserve">A2005-20 substituted a new paragraph (b) in the definition of </w:t>
      </w:r>
      <w:r w:rsidRPr="00C5717F">
        <w:rPr>
          <w:b/>
          <w:i/>
        </w:rPr>
        <w:t>amending law</w:t>
      </w:r>
      <w:r w:rsidRPr="00C5717F">
        <w:t xml:space="preserve"> in s 89 (1) and added a note.</w:t>
      </w:r>
      <w:r w:rsidR="00025125">
        <w:t xml:space="preserve"> </w:t>
      </w:r>
      <w:r w:rsidRPr="00C5717F">
        <w:t>The explanatory notes are as follows:</w:t>
      </w:r>
    </w:p>
    <w:p w14:paraId="47A1850B" w14:textId="77777777" w:rsidR="00B70D93" w:rsidRPr="00C5717F" w:rsidRDefault="00B70D93" w:rsidP="00701E87">
      <w:pPr>
        <w:spacing w:after="120"/>
        <w:ind w:left="720"/>
        <w:rPr>
          <w:rFonts w:ascii="Times New Roman" w:hAnsi="Times New Roman" w:cs="Times New Roman"/>
        </w:rPr>
      </w:pPr>
      <w:r w:rsidRPr="00C5717F">
        <w:rPr>
          <w:rFonts w:ascii="Times New Roman" w:hAnsi="Times New Roman" w:cs="Times New Roman"/>
        </w:rPr>
        <w:t>This amendment expands the paragraph to include recitals (which are sometimes used in statutory instruments) in the definition of amending law.</w:t>
      </w:r>
    </w:p>
    <w:p w14:paraId="1A79E24C" w14:textId="77777777" w:rsidR="00B70D93" w:rsidRPr="00C5717F" w:rsidRDefault="00B70D93" w:rsidP="00B70D93">
      <w:pPr>
        <w:ind w:left="720"/>
        <w:rPr>
          <w:rFonts w:ascii="Times New Roman" w:hAnsi="Times New Roman" w:cs="Times New Roman"/>
        </w:rPr>
      </w:pPr>
      <w:r w:rsidRPr="00C5717F">
        <w:rPr>
          <w:rFonts w:ascii="Times New Roman" w:hAnsi="Times New Roman" w:cs="Times New Roman"/>
        </w:rPr>
        <w:t>This amendment includes a note drawing attention to the legal status of notes.</w:t>
      </w:r>
    </w:p>
    <w:p w14:paraId="50EB3548" w14:textId="206488EA" w:rsidR="00B70D93" w:rsidRPr="00C5717F" w:rsidRDefault="00B70D93" w:rsidP="00B70D93">
      <w:r w:rsidRPr="00C5717F">
        <w:t>A2005-20 also amended examples 1 and 2.</w:t>
      </w:r>
      <w:r w:rsidR="00025125">
        <w:t xml:space="preserve"> </w:t>
      </w:r>
      <w:r w:rsidRPr="00C5717F">
        <w:t>The explanatory notes are as follows:</w:t>
      </w:r>
    </w:p>
    <w:p w14:paraId="6A67E36B" w14:textId="77777777" w:rsidR="00B70D93" w:rsidRPr="00C5717F" w:rsidRDefault="00B70D93" w:rsidP="00701E87">
      <w:pPr>
        <w:spacing w:after="120"/>
        <w:ind w:left="720"/>
        <w:rPr>
          <w:rFonts w:ascii="Times New Roman" w:hAnsi="Times New Roman" w:cs="Times New Roman"/>
        </w:rPr>
      </w:pPr>
      <w:r w:rsidRPr="00C5717F">
        <w:rPr>
          <w:rFonts w:ascii="Times New Roman" w:hAnsi="Times New Roman" w:cs="Times New Roman"/>
        </w:rPr>
        <w:t>This amendment adds material to the example to explain when the Act given in the example is automatically repealed.</w:t>
      </w:r>
    </w:p>
    <w:p w14:paraId="2E8C7F07" w14:textId="77777777" w:rsidR="00B70D93" w:rsidRDefault="00B70D93" w:rsidP="00E22368">
      <w:pPr>
        <w:spacing w:after="240"/>
        <w:ind w:left="720"/>
        <w:rPr>
          <w:rFonts w:ascii="Times New Roman" w:hAnsi="Times New Roman" w:cs="Times New Roman"/>
        </w:rPr>
      </w:pPr>
      <w:r w:rsidRPr="00C5717F">
        <w:rPr>
          <w:rFonts w:ascii="Times New Roman" w:hAnsi="Times New Roman" w:cs="Times New Roman"/>
        </w:rPr>
        <w:t>This amendment adds material to the example to state expressly that the Act given in the example is not automatically repealed under section 89.</w:t>
      </w:r>
    </w:p>
    <w:p w14:paraId="5EF1EC62" w14:textId="77777777" w:rsidR="00B70D93" w:rsidRPr="00E22368" w:rsidRDefault="00B70D93" w:rsidP="00E22368">
      <w:pPr>
        <w:autoSpaceDE w:val="0"/>
        <w:autoSpaceDN w:val="0"/>
        <w:adjustRightInd w:val="0"/>
        <w:spacing w:after="240" w:line="240" w:lineRule="auto"/>
        <w:rPr>
          <w:b/>
          <w:i/>
        </w:rPr>
      </w:pPr>
      <w:r w:rsidRPr="00E22368">
        <w:rPr>
          <w:b/>
          <w:i/>
        </w:rPr>
        <w:t>(A2006-42)</w:t>
      </w:r>
    </w:p>
    <w:p w14:paraId="02065854" w14:textId="4BE54EA7" w:rsidR="00B70D93" w:rsidRPr="00C5717F" w:rsidRDefault="00B70D93" w:rsidP="00B70D93">
      <w:r w:rsidRPr="00C5717F">
        <w:t>A2006-42 substituted s 89 (1).</w:t>
      </w:r>
      <w:r w:rsidR="00025125">
        <w:t xml:space="preserve"> </w:t>
      </w:r>
      <w:r w:rsidRPr="00C5717F">
        <w:t>The explanatory note is as follows:</w:t>
      </w:r>
    </w:p>
    <w:p w14:paraId="48773122" w14:textId="77777777" w:rsidR="00B70D93" w:rsidRPr="00C5717F" w:rsidRDefault="00B70D93" w:rsidP="00B70D93">
      <w:pPr>
        <w:ind w:left="720"/>
        <w:rPr>
          <w:rFonts w:ascii="Times New Roman" w:hAnsi="Times New Roman" w:cs="Times New Roman"/>
        </w:rPr>
      </w:pPr>
      <w:r w:rsidRPr="00C5717F">
        <w:rPr>
          <w:rFonts w:ascii="Times New Roman" w:hAnsi="Times New Roman" w:cs="Times New Roman"/>
        </w:rPr>
        <w:t xml:space="preserve">This amendment makes it clear that an amending law is automatically repealed if the last of its </w:t>
      </w:r>
      <w:proofErr w:type="spellStart"/>
      <w:r w:rsidRPr="00C5717F">
        <w:rPr>
          <w:rFonts w:ascii="Times New Roman" w:hAnsi="Times New Roman" w:cs="Times New Roman"/>
        </w:rPr>
        <w:t>uncommenced</w:t>
      </w:r>
      <w:proofErr w:type="spellEnd"/>
      <w:r w:rsidRPr="00C5717F">
        <w:rPr>
          <w:rFonts w:ascii="Times New Roman" w:hAnsi="Times New Roman" w:cs="Times New Roman"/>
        </w:rPr>
        <w:t xml:space="preserve"> amendments are repealed before they commence or can no longer commence. Amendments can no longer commence if, for example, they amend a law or provisions that are repealed before the amendments commence. The amendment will help to remove unnecessary clutter from the statute book.</w:t>
      </w:r>
    </w:p>
    <w:p w14:paraId="1FA4BC0C" w14:textId="7D9ED4BD" w:rsidR="00B70D93" w:rsidRPr="00C5717F" w:rsidRDefault="00B70D93" w:rsidP="00E22368">
      <w:pPr>
        <w:autoSpaceDE w:val="0"/>
        <w:autoSpaceDN w:val="0"/>
        <w:adjustRightInd w:val="0"/>
        <w:spacing w:after="240" w:line="240" w:lineRule="auto"/>
      </w:pPr>
      <w:r w:rsidRPr="00C5717F">
        <w:t>A2006-42</w:t>
      </w:r>
      <w:r w:rsidR="00025125">
        <w:t xml:space="preserve"> </w:t>
      </w:r>
      <w:r w:rsidRPr="00C5717F">
        <w:t xml:space="preserve">also made minor amendments replacing mentions of </w:t>
      </w:r>
      <w:r w:rsidRPr="00C5717F">
        <w:rPr>
          <w:b/>
          <w:i/>
        </w:rPr>
        <w:t>registrable instrument</w:t>
      </w:r>
      <w:r w:rsidRPr="00C5717F">
        <w:t xml:space="preserve"> with </w:t>
      </w:r>
      <w:r w:rsidRPr="00C5717F">
        <w:rPr>
          <w:b/>
          <w:i/>
        </w:rPr>
        <w:t>legislative instrument</w:t>
      </w:r>
      <w:r w:rsidRPr="00C5717F">
        <w:t xml:space="preserve"> in s</w:t>
      </w:r>
      <w:r w:rsidR="00BF42CC">
        <w:t xml:space="preserve"> </w:t>
      </w:r>
      <w:r w:rsidRPr="00C5717F">
        <w:t>89 (6) and (9). The explanatory note is as follows:</w:t>
      </w:r>
    </w:p>
    <w:p w14:paraId="0DCEE8E9" w14:textId="77777777" w:rsidR="00B70D93" w:rsidRDefault="00B70D93" w:rsidP="00E22368">
      <w:pPr>
        <w:autoSpaceDE w:val="0"/>
        <w:autoSpaceDN w:val="0"/>
        <w:adjustRightInd w:val="0"/>
        <w:spacing w:after="360" w:line="240" w:lineRule="auto"/>
        <w:ind w:left="720"/>
        <w:rPr>
          <w:rFonts w:ascii="Times New Roman" w:hAnsi="Times New Roman" w:cs="Times New Roman"/>
        </w:rPr>
      </w:pPr>
      <w:r w:rsidRPr="00C5717F">
        <w:rPr>
          <w:rFonts w:ascii="Times New Roman" w:hAnsi="Times New Roman" w:cs="Times New Roman"/>
        </w:rPr>
        <w:t>This amendment is consequential on another amendment in this part.</w:t>
      </w:r>
    </w:p>
    <w:p w14:paraId="2F769D9A" w14:textId="77777777" w:rsidR="003F60D8" w:rsidRPr="00557AEA" w:rsidRDefault="003F60D8" w:rsidP="00DD3BF9">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7488DC1B" w14:textId="635C6ACB" w:rsidR="003F60D8" w:rsidRDefault="003F60D8" w:rsidP="003F60D8">
      <w:pPr>
        <w:spacing w:after="240"/>
      </w:pPr>
      <w:r>
        <w:t xml:space="preserve">A2021-12 omitted examples 1 to 3 from s </w:t>
      </w:r>
      <w:r w:rsidR="00891884">
        <w:t>89</w:t>
      </w:r>
      <w:r>
        <w:t>. The explanatory note is as follows:</w:t>
      </w:r>
    </w:p>
    <w:p w14:paraId="1AFCE809" w14:textId="368AD67C" w:rsidR="001E35B4" w:rsidRPr="00DD3BF9" w:rsidRDefault="003F60D8" w:rsidP="00DD3BF9">
      <w:pPr>
        <w:autoSpaceDE w:val="0"/>
        <w:autoSpaceDN w:val="0"/>
        <w:adjustRightInd w:val="0"/>
        <w:spacing w:after="360" w:line="240" w:lineRule="auto"/>
        <w:ind w:left="720"/>
        <w:rPr>
          <w:rFonts w:ascii="Times New Roman" w:hAnsi="Times New Roman" w:cs="Times New Roman"/>
        </w:rPr>
      </w:pPr>
      <w:r w:rsidRPr="00DD3BF9">
        <w:rPr>
          <w:rFonts w:ascii="Times New Roman" w:hAnsi="Times New Roman" w:cs="Times New Roman"/>
        </w:rPr>
        <w:t>This amendment omits example</w:t>
      </w:r>
      <w:r w:rsidR="00891884" w:rsidRPr="00DD3BF9">
        <w:rPr>
          <w:rFonts w:ascii="Times New Roman" w:hAnsi="Times New Roman" w:cs="Times New Roman"/>
        </w:rPr>
        <w:t>s</w:t>
      </w:r>
      <w:r w:rsidRPr="00DD3BF9">
        <w:rPr>
          <w:rFonts w:ascii="Times New Roman" w:hAnsi="Times New Roman" w:cs="Times New Roman"/>
        </w:rPr>
        <w:t xml:space="preserve"> that </w:t>
      </w:r>
      <w:r w:rsidR="00891884" w:rsidRPr="00DD3BF9">
        <w:rPr>
          <w:rFonts w:ascii="Times New Roman" w:hAnsi="Times New Roman" w:cs="Times New Roman"/>
        </w:rPr>
        <w:t xml:space="preserve">are </w:t>
      </w:r>
      <w:r w:rsidRPr="00DD3BF9">
        <w:rPr>
          <w:rFonts w:ascii="Times New Roman" w:hAnsi="Times New Roman" w:cs="Times New Roman"/>
        </w:rPr>
        <w:t>no longer necessary.</w:t>
      </w:r>
    </w:p>
    <w:p w14:paraId="0CAE5C55" w14:textId="00A21E3B" w:rsidR="001E35B4" w:rsidRDefault="001E35B4" w:rsidP="001E35B4">
      <w:pPr>
        <w:spacing w:after="240"/>
      </w:pPr>
      <w:bookmarkStart w:id="167" w:name="_Toc474939589"/>
      <w:r>
        <w:t xml:space="preserve">A2021-12 also omitted examples from a number of provisions, including the definition of </w:t>
      </w:r>
      <w:r>
        <w:rPr>
          <w:b/>
          <w:bCs/>
          <w:i/>
          <w:iCs/>
        </w:rPr>
        <w:t>amending law</w:t>
      </w:r>
      <w:r>
        <w:t>, paragraph (e) in s 89 (12). The explanatory note is as follows:</w:t>
      </w:r>
    </w:p>
    <w:p w14:paraId="1818DE3B" w14:textId="77777777" w:rsidR="001E35B4" w:rsidRPr="00DF40B2" w:rsidRDefault="001E35B4" w:rsidP="001E35B4">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55C9F03C" w14:textId="77777777" w:rsidR="00B70D93" w:rsidRDefault="00B70D93" w:rsidP="00D43C16">
      <w:pPr>
        <w:pStyle w:val="Heading2"/>
      </w:pPr>
      <w:bookmarkStart w:id="168" w:name="_Toc179376737"/>
      <w:r>
        <w:lastRenderedPageBreak/>
        <w:t>Part 9.3</w:t>
      </w:r>
      <w:r>
        <w:tab/>
        <w:t>Amendment</w:t>
      </w:r>
      <w:bookmarkEnd w:id="167"/>
      <w:bookmarkEnd w:id="168"/>
    </w:p>
    <w:p w14:paraId="3F12137A" w14:textId="77777777" w:rsidR="00B70D93" w:rsidRPr="00C5717F" w:rsidRDefault="00B70D93" w:rsidP="00B5145F">
      <w:pPr>
        <w:pStyle w:val="Heading3"/>
      </w:pPr>
      <w:bookmarkStart w:id="169" w:name="_Toc474939590"/>
      <w:bookmarkStart w:id="170" w:name="_Toc179376738"/>
      <w:r w:rsidRPr="00C5717F">
        <w:t>Section 90</w:t>
      </w:r>
      <w:r w:rsidRPr="00C5717F">
        <w:tab/>
        <w:t>Law and amending laws to be read as one</w:t>
      </w:r>
      <w:bookmarkEnd w:id="169"/>
      <w:bookmarkEnd w:id="170"/>
    </w:p>
    <w:p w14:paraId="3381F574" w14:textId="77777777" w:rsidR="00B70D93" w:rsidRPr="00914C52" w:rsidRDefault="00B70D93" w:rsidP="00B70D93">
      <w:pPr>
        <w:rPr>
          <w:b/>
          <w:i/>
        </w:rPr>
      </w:pPr>
      <w:r w:rsidRPr="00914C52">
        <w:rPr>
          <w:b/>
          <w:i/>
        </w:rPr>
        <w:t>(A2001-14)</w:t>
      </w:r>
    </w:p>
    <w:p w14:paraId="1BB23D95" w14:textId="77777777" w:rsidR="00B70D93" w:rsidRPr="00C5717F" w:rsidRDefault="00B70D93" w:rsidP="00B70D93">
      <w:r w:rsidRPr="00C5717F">
        <w:t>A2001-14 inserted the section. The explanatory statement provides:</w:t>
      </w:r>
    </w:p>
    <w:p w14:paraId="1FF139D3" w14:textId="77777777" w:rsidR="00B70D93" w:rsidRPr="00C5717F" w:rsidRDefault="00B70D93" w:rsidP="00DD3BF9">
      <w:pPr>
        <w:tabs>
          <w:tab w:val="left" w:pos="1876"/>
        </w:tabs>
        <w:spacing w:after="60"/>
        <w:ind w:left="720"/>
        <w:rPr>
          <w:rFonts w:ascii="TimesNewRoman" w:hAnsi="TimesNewRoman" w:cs="TimesNewRoman"/>
        </w:rPr>
      </w:pPr>
      <w:r w:rsidRPr="00C5717F">
        <w:rPr>
          <w:rFonts w:ascii="TimesNewRoman" w:hAnsi="TimesNewRoman" w:cs="TimesNewRoman"/>
        </w:rPr>
        <w:t xml:space="preserve">Clause 78 </w:t>
      </w:r>
      <w:r w:rsidRPr="00DD3BF9">
        <w:rPr>
          <w:rFonts w:ascii="Times New Roman" w:hAnsi="Times New Roman" w:cs="Times New Roman"/>
          <w:bCs/>
        </w:rPr>
        <w:t>Law</w:t>
      </w:r>
      <w:r w:rsidRPr="00C5717F">
        <w:rPr>
          <w:rFonts w:ascii="TimesNewRoman" w:hAnsi="TimesNewRoman" w:cs="TimesNewRoman"/>
        </w:rPr>
        <w:t xml:space="preserve"> and amending laws to be read as one</w:t>
      </w:r>
    </w:p>
    <w:p w14:paraId="04440C14" w14:textId="77777777" w:rsidR="00B70D93" w:rsidRPr="00C5717F" w:rsidRDefault="00B70D93" w:rsidP="00914C52">
      <w:pPr>
        <w:autoSpaceDE w:val="0"/>
        <w:autoSpaceDN w:val="0"/>
        <w:adjustRightInd w:val="0"/>
        <w:spacing w:after="360" w:line="240" w:lineRule="auto"/>
        <w:ind w:left="720"/>
        <w:rPr>
          <w:rFonts w:ascii="Times New Roman" w:hAnsi="Times New Roman" w:cs="Times New Roman"/>
        </w:rPr>
      </w:pPr>
      <w:r w:rsidRPr="00C5717F">
        <w:rPr>
          <w:rFonts w:ascii="Times New Roman" w:hAnsi="Times New Roman" w:cs="Times New Roman"/>
        </w:rPr>
        <w:t xml:space="preserve">129. This clause would re-enact section 44 of the </w:t>
      </w:r>
      <w:r w:rsidRPr="00C5717F">
        <w:rPr>
          <w:rFonts w:ascii="Times New Roman" w:hAnsi="Times New Roman" w:cs="Times New Roman"/>
          <w:i/>
          <w:iCs/>
        </w:rPr>
        <w:t>Interpretation Act 1967</w:t>
      </w:r>
      <w:r w:rsidRPr="00C5717F">
        <w:rPr>
          <w:rFonts w:ascii="Times New Roman" w:hAnsi="Times New Roman" w:cs="Times New Roman"/>
        </w:rPr>
        <w:t>.</w:t>
      </w:r>
    </w:p>
    <w:p w14:paraId="41900620" w14:textId="77777777" w:rsidR="00B70D93" w:rsidRPr="00C5717F" w:rsidRDefault="00B70D93" w:rsidP="00B5145F">
      <w:pPr>
        <w:pStyle w:val="Heading3"/>
      </w:pPr>
      <w:bookmarkStart w:id="171" w:name="_Toc474939591"/>
      <w:bookmarkStart w:id="172" w:name="_Toc179376739"/>
      <w:r w:rsidRPr="00C5717F">
        <w:t>Section 91</w:t>
      </w:r>
      <w:r w:rsidRPr="00C5717F">
        <w:tab/>
        <w:t>Insertion of provisions by amending law</w:t>
      </w:r>
      <w:bookmarkEnd w:id="171"/>
      <w:bookmarkEnd w:id="172"/>
    </w:p>
    <w:p w14:paraId="4D47CF91" w14:textId="77777777" w:rsidR="00B70D93" w:rsidRPr="00914C52" w:rsidRDefault="00B70D93" w:rsidP="00B70D93">
      <w:pPr>
        <w:rPr>
          <w:b/>
          <w:i/>
        </w:rPr>
      </w:pPr>
      <w:r w:rsidRPr="00914C52">
        <w:rPr>
          <w:b/>
          <w:i/>
        </w:rPr>
        <w:t>(A2001-14)</w:t>
      </w:r>
    </w:p>
    <w:p w14:paraId="56F2D4A0" w14:textId="77777777" w:rsidR="00B70D93" w:rsidRPr="00C5717F" w:rsidRDefault="00B70D93" w:rsidP="00B70D93">
      <w:r w:rsidRPr="00C5717F">
        <w:t>A2001-14 inserted the section. The explanatory statement provides:</w:t>
      </w:r>
    </w:p>
    <w:p w14:paraId="3CD3EDFE" w14:textId="060AA5B2" w:rsidR="00B70D93" w:rsidRPr="00C5717F" w:rsidRDefault="00B70D93" w:rsidP="00DD3BF9">
      <w:pPr>
        <w:tabs>
          <w:tab w:val="left" w:pos="1876"/>
        </w:tabs>
        <w:spacing w:after="60"/>
        <w:ind w:left="720"/>
        <w:rPr>
          <w:rFonts w:ascii="TimesNewRoman" w:hAnsi="TimesNewRoman" w:cs="TimesNewRoman"/>
        </w:rPr>
      </w:pPr>
      <w:r w:rsidRPr="00C5717F">
        <w:rPr>
          <w:rFonts w:ascii="TimesNewRoman" w:hAnsi="TimesNewRoman" w:cs="TimesNewRoman"/>
        </w:rPr>
        <w:t>Clause 79</w:t>
      </w:r>
      <w:r w:rsidR="00DD3BF9">
        <w:rPr>
          <w:rFonts w:ascii="TimesNewRoman" w:hAnsi="TimesNewRoman" w:cs="TimesNewRoman"/>
        </w:rPr>
        <w:tab/>
      </w:r>
      <w:r w:rsidRPr="00DD3BF9">
        <w:rPr>
          <w:rFonts w:ascii="Times New Roman" w:hAnsi="Times New Roman" w:cs="Times New Roman"/>
          <w:bCs/>
        </w:rPr>
        <w:t>Insertion</w:t>
      </w:r>
      <w:r w:rsidRPr="00C5717F">
        <w:rPr>
          <w:rFonts w:ascii="TimesNewRoman" w:hAnsi="TimesNewRoman" w:cs="TimesNewRoman"/>
        </w:rPr>
        <w:t xml:space="preserve"> of provisions by amending laws</w:t>
      </w:r>
    </w:p>
    <w:p w14:paraId="295E0A62" w14:textId="083C67B1"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130.</w:t>
      </w:r>
      <w:r w:rsidR="00DD3BF9">
        <w:rPr>
          <w:rFonts w:ascii="Times New Roman" w:hAnsi="Times New Roman" w:cs="Times New Roman"/>
        </w:rPr>
        <w:tab/>
      </w:r>
      <w:r w:rsidRPr="00C5717F">
        <w:rPr>
          <w:rFonts w:ascii="Times New Roman" w:hAnsi="Times New Roman" w:cs="Times New Roman"/>
        </w:rPr>
        <w:t xml:space="preserve">This clause would re-enact section 45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(as proposed to be replaced by the </w:t>
      </w:r>
      <w:r w:rsidRPr="00C5717F">
        <w:rPr>
          <w:rFonts w:ascii="Times New Roman" w:hAnsi="Times New Roman" w:cs="Times New Roman"/>
          <w:i/>
          <w:iCs/>
        </w:rPr>
        <w:t>Statute Law Amendment Bill 2000 (No 2)</w:t>
      </w:r>
      <w:r w:rsidRPr="00C5717F">
        <w:rPr>
          <w:rFonts w:ascii="Times New Roman" w:hAnsi="Times New Roman" w:cs="Times New Roman"/>
        </w:rPr>
        <w:t>).</w:t>
      </w:r>
    </w:p>
    <w:p w14:paraId="17C114AA" w14:textId="77777777" w:rsidR="00B70D93" w:rsidRPr="000805BD" w:rsidRDefault="00B70D93" w:rsidP="00B70D93">
      <w:pPr>
        <w:rPr>
          <w:b/>
          <w:i/>
        </w:rPr>
      </w:pPr>
      <w:r w:rsidRPr="000805BD">
        <w:rPr>
          <w:b/>
          <w:i/>
        </w:rPr>
        <w:t>(A2001-56)</w:t>
      </w:r>
    </w:p>
    <w:p w14:paraId="65428709" w14:textId="67F2C87F" w:rsidR="00B70D93" w:rsidRPr="00C5717F" w:rsidRDefault="00B70D93" w:rsidP="00B70D93">
      <w:r w:rsidRPr="00C5717F">
        <w:t>A2001-56 made</w:t>
      </w:r>
      <w:r w:rsidR="00025125">
        <w:t xml:space="preserve"> </w:t>
      </w:r>
      <w:r w:rsidRPr="00C5717F">
        <w:t>a minor amendment to</w:t>
      </w:r>
      <w:r w:rsidR="00025125">
        <w:t xml:space="preserve"> </w:t>
      </w:r>
      <w:r w:rsidRPr="00C5717F">
        <w:t>s 91 (8).</w:t>
      </w:r>
      <w:r w:rsidR="00025125">
        <w:t xml:space="preserve"> </w:t>
      </w:r>
      <w:r w:rsidRPr="00C5717F">
        <w:t>The explanatory note is as follows:</w:t>
      </w:r>
    </w:p>
    <w:p w14:paraId="444356D6" w14:textId="77777777" w:rsidR="00B70D93" w:rsidRDefault="00B70D93" w:rsidP="000805BD">
      <w:pPr>
        <w:spacing w:after="240"/>
        <w:ind w:left="720"/>
        <w:rPr>
          <w:rFonts w:ascii="Times New Roman" w:hAnsi="Times New Roman" w:cs="Times New Roman"/>
        </w:rPr>
      </w:pPr>
      <w:r w:rsidRPr="00C5717F">
        <w:rPr>
          <w:rFonts w:ascii="Times New Roman" w:hAnsi="Times New Roman" w:cs="Times New Roman"/>
        </w:rPr>
        <w:t>This amendment will bring the language of section 91 (8) into line with the terminology in proposed sections 126 (7), 127 (6), 134 (7), 135 (6) and 156 (5).</w:t>
      </w:r>
    </w:p>
    <w:p w14:paraId="66671F2A" w14:textId="77777777" w:rsidR="00B70D93" w:rsidRPr="000805BD" w:rsidRDefault="00B70D93" w:rsidP="00B70D93">
      <w:pPr>
        <w:rPr>
          <w:b/>
          <w:i/>
        </w:rPr>
      </w:pPr>
      <w:r w:rsidRPr="000805BD">
        <w:rPr>
          <w:b/>
          <w:i/>
        </w:rPr>
        <w:t>(A2002-11)</w:t>
      </w:r>
    </w:p>
    <w:p w14:paraId="1D237CC8" w14:textId="68028DF2" w:rsidR="00B70D93" w:rsidRPr="00C5717F" w:rsidRDefault="00B70D93" w:rsidP="00B70D93">
      <w:r w:rsidRPr="00C5717F">
        <w:t>A2002-11 inserted s 91 (9A) providing that the section is a determinative provision.</w:t>
      </w:r>
      <w:r w:rsidR="00025125">
        <w:t xml:space="preserve"> </w:t>
      </w:r>
      <w:r w:rsidRPr="00C5717F">
        <w:t>The explanatory statement provides:</w:t>
      </w:r>
    </w:p>
    <w:p w14:paraId="7576B50F" w14:textId="317DED4E" w:rsidR="00B70D93" w:rsidRPr="00C5717F" w:rsidRDefault="00B70D93" w:rsidP="00DD3BF9">
      <w:pPr>
        <w:autoSpaceDE w:val="0"/>
        <w:autoSpaceDN w:val="0"/>
        <w:adjustRightInd w:val="0"/>
        <w:spacing w:after="240"/>
        <w:ind w:left="1276" w:hanging="556"/>
        <w:rPr>
          <w:rFonts w:ascii="Times New Roman" w:hAnsi="Times New Roman" w:cs="Times New Roman"/>
        </w:rPr>
      </w:pPr>
      <w:r w:rsidRPr="00C5717F">
        <w:rPr>
          <w:rFonts w:ascii="Times New Roman" w:hAnsi="Times New Roman" w:cs="Times New Roman"/>
        </w:rPr>
        <w:t>141</w:t>
      </w:r>
      <w:r w:rsidR="00DD3BF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660CE753" w14:textId="450C66A3" w:rsidR="00B70D93" w:rsidRPr="00C5717F" w:rsidRDefault="00B70D93" w:rsidP="00B70D93">
      <w:r w:rsidRPr="00C5717F">
        <w:t>A2002-11 also amends s 91 (9) (e) and substituted examples in s 91 (9).</w:t>
      </w:r>
      <w:r w:rsidR="00025125">
        <w:t xml:space="preserve"> </w:t>
      </w:r>
      <w:r w:rsidRPr="00C5717F">
        <w:t>The explanatory statement provides:</w:t>
      </w:r>
    </w:p>
    <w:p w14:paraId="18134421" w14:textId="77777777" w:rsidR="00B70D93" w:rsidRPr="00C5717F" w:rsidRDefault="00B70D93" w:rsidP="00DD3BF9">
      <w:pPr>
        <w:tabs>
          <w:tab w:val="left" w:pos="1876"/>
        </w:tabs>
        <w:spacing w:after="60"/>
        <w:ind w:left="720"/>
        <w:rPr>
          <w:rFonts w:ascii="Times New Roman" w:hAnsi="Times New Roman" w:cs="Times New Roman"/>
        </w:rPr>
      </w:pPr>
      <w:r w:rsidRPr="00C5717F">
        <w:rPr>
          <w:rFonts w:ascii="Times New Roman" w:hAnsi="Times New Roman" w:cs="Times New Roman"/>
        </w:rPr>
        <w:t>Amendment of s 91 (9) (e)</w:t>
      </w:r>
    </w:p>
    <w:p w14:paraId="36296BD3" w14:textId="3CAB3A08" w:rsidR="00B70D93" w:rsidRPr="00C5717F"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155</w:t>
      </w:r>
      <w:r w:rsidR="00DD3BF9">
        <w:rPr>
          <w:rFonts w:ascii="Times New Roman" w:hAnsi="Times New Roman" w:cs="Times New Roman"/>
        </w:rPr>
        <w:tab/>
      </w:r>
      <w:r w:rsidRPr="00C5717F">
        <w:rPr>
          <w:rFonts w:ascii="Times New Roman" w:hAnsi="Times New Roman" w:cs="Times New Roman"/>
        </w:rPr>
        <w:t xml:space="preserve">This amendment corrects a reference to a defined term (see dictionary, part 2, definition of </w:t>
      </w:r>
      <w:r w:rsidRPr="00C5717F">
        <w:rPr>
          <w:rFonts w:ascii="Times New Roman" w:hAnsi="Times New Roman" w:cs="Times New Roman"/>
          <w:b/>
          <w:bCs/>
          <w:i/>
          <w:iCs/>
        </w:rPr>
        <w:t>current legislative drafting practice</w:t>
      </w:r>
      <w:r w:rsidRPr="00C5717F">
        <w:rPr>
          <w:rFonts w:ascii="Times New Roman" w:hAnsi="Times New Roman" w:cs="Times New Roman"/>
        </w:rPr>
        <w:t>).</w:t>
      </w:r>
    </w:p>
    <w:p w14:paraId="6E1A3C37" w14:textId="77777777" w:rsidR="00B70D93" w:rsidRPr="00C5717F" w:rsidRDefault="00B70D93" w:rsidP="00DD3BF9">
      <w:pPr>
        <w:keepNext/>
        <w:tabs>
          <w:tab w:val="left" w:pos="1876"/>
        </w:tabs>
        <w:spacing w:after="60"/>
        <w:ind w:left="720"/>
        <w:rPr>
          <w:rFonts w:ascii="Times New Roman" w:hAnsi="Times New Roman" w:cs="Times New Roman"/>
        </w:rPr>
      </w:pPr>
      <w:r w:rsidRPr="00C5717F">
        <w:rPr>
          <w:rFonts w:ascii="Times New Roman" w:hAnsi="Times New Roman" w:cs="Times New Roman"/>
        </w:rPr>
        <w:lastRenderedPageBreak/>
        <w:t>Amendment of s 91 (9), examples 4 and 5</w:t>
      </w:r>
    </w:p>
    <w:p w14:paraId="7F84FD84" w14:textId="1C412767"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156</w:t>
      </w:r>
      <w:r w:rsidR="00DD3BF9">
        <w:rPr>
          <w:rFonts w:ascii="Times New Roman" w:hAnsi="Times New Roman" w:cs="Times New Roman"/>
        </w:rPr>
        <w:tab/>
      </w:r>
      <w:r w:rsidRPr="00C5717F">
        <w:rPr>
          <w:rFonts w:ascii="Times New Roman" w:hAnsi="Times New Roman" w:cs="Times New Roman"/>
        </w:rPr>
        <w:t>This amendment brings 2 examples more closely into line with current legislative drafting practice in relation to the making of amendments.</w:t>
      </w:r>
    </w:p>
    <w:p w14:paraId="2BFEB4C1" w14:textId="77777777" w:rsidR="00B70D93" w:rsidRPr="000805BD" w:rsidRDefault="00B70D93" w:rsidP="00DD3BF9">
      <w:pPr>
        <w:spacing w:after="120"/>
        <w:rPr>
          <w:b/>
          <w:i/>
        </w:rPr>
      </w:pPr>
      <w:r w:rsidRPr="000805BD">
        <w:rPr>
          <w:b/>
          <w:i/>
        </w:rPr>
        <w:t>(A2004-42)</w:t>
      </w:r>
    </w:p>
    <w:p w14:paraId="65691712" w14:textId="07CA605F" w:rsidR="00B70D93" w:rsidRPr="00C5717F" w:rsidRDefault="00B70D93" w:rsidP="00B70D93">
      <w:r w:rsidRPr="00C5717F">
        <w:t>A2004-42 amended s 91 (8).</w:t>
      </w:r>
      <w:r w:rsidR="00025125">
        <w:t xml:space="preserve"> </w:t>
      </w:r>
      <w:r w:rsidRPr="00C5717F">
        <w:t>The explanatory notes are as follows:</w:t>
      </w:r>
    </w:p>
    <w:p w14:paraId="0BA6E7E8" w14:textId="2B0B343E" w:rsidR="00B70D93" w:rsidRDefault="00B70D93" w:rsidP="000805BD">
      <w:pPr>
        <w:spacing w:after="240"/>
        <w:ind w:left="720"/>
        <w:rPr>
          <w:rFonts w:ascii="Times New Roman" w:hAnsi="Times New Roman" w:cs="Times New Roman"/>
        </w:rPr>
      </w:pPr>
      <w:r w:rsidRPr="00C5717F">
        <w:rPr>
          <w:rFonts w:ascii="Times New Roman" w:hAnsi="Times New Roman" w:cs="Times New Roman"/>
        </w:rPr>
        <w:t>This amendment is consequential on the revised definition of law inserted into section</w:t>
      </w:r>
      <w:r w:rsidR="00BF42CC">
        <w:rPr>
          <w:rFonts w:ascii="Times New Roman" w:hAnsi="Times New Roman" w:cs="Times New Roman"/>
        </w:rPr>
        <w:t xml:space="preserve"> </w:t>
      </w:r>
      <w:r w:rsidRPr="00C5717F">
        <w:rPr>
          <w:rFonts w:ascii="Times New Roman" w:hAnsi="Times New Roman" w:cs="Times New Roman"/>
        </w:rPr>
        <w:t xml:space="preserve">82 by another amendment. </w:t>
      </w:r>
    </w:p>
    <w:p w14:paraId="1D1B6502" w14:textId="77777777" w:rsidR="00B70D93" w:rsidRPr="000805BD" w:rsidRDefault="00B70D93" w:rsidP="00DD3BF9">
      <w:pPr>
        <w:spacing w:after="120"/>
        <w:rPr>
          <w:b/>
          <w:i/>
        </w:rPr>
      </w:pPr>
      <w:r w:rsidRPr="000805BD">
        <w:rPr>
          <w:b/>
          <w:i/>
        </w:rPr>
        <w:t>(A2005-20)</w:t>
      </w:r>
    </w:p>
    <w:p w14:paraId="3EFEBA45" w14:textId="79DFD83A" w:rsidR="00B70D93" w:rsidRPr="00C5717F" w:rsidRDefault="00B70D93" w:rsidP="00B70D93">
      <w:r w:rsidRPr="00C5717F">
        <w:t>A2005-20 substituted a new s 91 (8).</w:t>
      </w:r>
      <w:r w:rsidR="00025125">
        <w:t xml:space="preserve"> </w:t>
      </w:r>
      <w:r w:rsidRPr="00C5717F">
        <w:t>The explanatory note is as follows:</w:t>
      </w:r>
    </w:p>
    <w:p w14:paraId="4D3CB9EA" w14:textId="77777777" w:rsidR="00B70D93" w:rsidRDefault="00B70D93" w:rsidP="000805BD">
      <w:pPr>
        <w:spacing w:after="240"/>
        <w:ind w:left="720"/>
        <w:rPr>
          <w:rFonts w:ascii="TimesNewRoman" w:hAnsi="TimesNewRoman" w:cs="TimesNewRoman"/>
        </w:rPr>
      </w:pPr>
      <w:r w:rsidRPr="00C5717F">
        <w:rPr>
          <w:rFonts w:ascii="TimesNewRoman" w:hAnsi="TimesNewRoman" w:cs="TimesNewRoman"/>
        </w:rPr>
        <w:t>This amendment remakes subsection (8) so that it is expressed to apply to a law that is divided otherwise than into sections. Existing subsection (8) is expressed to apply to a statutory instrument or a provision of a schedule to an Act. However, to simplify the naming of provisions of statutory instruments and schedules to Acts current drafting practice is to use ‘section’ instead of ‘regulation’ or ‘clause’ and ‘subsection’ instead of ‘</w:t>
      </w:r>
      <w:proofErr w:type="spellStart"/>
      <w:r w:rsidRPr="00C5717F">
        <w:rPr>
          <w:rFonts w:ascii="TimesNewRoman" w:hAnsi="TimesNewRoman" w:cs="TimesNewRoman"/>
        </w:rPr>
        <w:t>subregulation</w:t>
      </w:r>
      <w:proofErr w:type="spellEnd"/>
      <w:r w:rsidRPr="00C5717F">
        <w:rPr>
          <w:rFonts w:ascii="TimesNewRoman" w:hAnsi="TimesNewRoman" w:cs="TimesNewRoman"/>
        </w:rPr>
        <w:t xml:space="preserve">’ or ‘subclause’. Because of the definition of </w:t>
      </w:r>
      <w:r w:rsidRPr="00C5717F">
        <w:rPr>
          <w:rFonts w:ascii="TimesNewRoman,BoldItalic" w:hAnsi="TimesNewRoman,BoldItalic" w:cs="TimesNewRoman,BoldItalic"/>
          <w:b/>
          <w:bCs/>
          <w:i/>
          <w:iCs/>
        </w:rPr>
        <w:t xml:space="preserve">law </w:t>
      </w:r>
      <w:r w:rsidRPr="00C5717F">
        <w:rPr>
          <w:rFonts w:ascii="TimesNewRoman" w:hAnsi="TimesNewRoman" w:cs="TimesNewRoman"/>
        </w:rPr>
        <w:t xml:space="preserve">in section 82 (and the definitions of </w:t>
      </w:r>
      <w:r w:rsidRPr="00C5717F">
        <w:rPr>
          <w:rFonts w:ascii="TimesNewRoman,BoldItalic" w:hAnsi="TimesNewRoman,BoldItalic" w:cs="TimesNewRoman,BoldItalic"/>
          <w:b/>
          <w:bCs/>
          <w:i/>
          <w:iCs/>
        </w:rPr>
        <w:t xml:space="preserve">Act </w:t>
      </w:r>
      <w:r w:rsidRPr="00C5717F">
        <w:rPr>
          <w:rFonts w:ascii="TimesNewRoman" w:hAnsi="TimesNewRoman" w:cs="TimesNewRoman"/>
        </w:rPr>
        <w:t xml:space="preserve">and </w:t>
      </w:r>
      <w:r w:rsidRPr="00C5717F">
        <w:rPr>
          <w:rFonts w:ascii="TimesNewRoman,BoldItalic" w:hAnsi="TimesNewRoman,BoldItalic" w:cs="TimesNewRoman,BoldItalic"/>
          <w:b/>
          <w:bCs/>
          <w:i/>
          <w:iCs/>
        </w:rPr>
        <w:t xml:space="preserve">statutory instrument </w:t>
      </w:r>
      <w:r w:rsidRPr="00C5717F">
        <w:rPr>
          <w:rFonts w:ascii="TimesNewRoman" w:hAnsi="TimesNewRoman" w:cs="TimesNewRoman"/>
        </w:rPr>
        <w:t>in sections 7 and 13), the remade subsection will also apply to provisions of an Act or statutory instrument (</w:t>
      </w:r>
      <w:proofErr w:type="spellStart"/>
      <w:r w:rsidRPr="00C5717F">
        <w:rPr>
          <w:rFonts w:ascii="TimesNewRoman" w:hAnsi="TimesNewRoman" w:cs="TimesNewRoman"/>
        </w:rPr>
        <w:t>eg</w:t>
      </w:r>
      <w:proofErr w:type="spellEnd"/>
      <w:r w:rsidRPr="00C5717F">
        <w:rPr>
          <w:rFonts w:ascii="TimesNewRoman" w:hAnsi="TimesNewRoman" w:cs="TimesNewRoman"/>
        </w:rPr>
        <w:t xml:space="preserve"> a schedule that sets out a list of items).</w:t>
      </w:r>
    </w:p>
    <w:p w14:paraId="2DB51F79" w14:textId="77777777" w:rsidR="00B70D93" w:rsidRPr="000805BD" w:rsidRDefault="00B70D93" w:rsidP="00DD3BF9">
      <w:pPr>
        <w:spacing w:after="120"/>
        <w:rPr>
          <w:b/>
          <w:i/>
        </w:rPr>
      </w:pPr>
      <w:r w:rsidRPr="000805BD">
        <w:rPr>
          <w:b/>
          <w:i/>
        </w:rPr>
        <w:t>(A2009-20)</w:t>
      </w:r>
    </w:p>
    <w:p w14:paraId="18853A27" w14:textId="1B77205C" w:rsidR="00B70D93" w:rsidRPr="00C5717F" w:rsidRDefault="00B70D93" w:rsidP="00B70D93">
      <w:r w:rsidRPr="00C5717F">
        <w:t>A2009-20 substituted s 91 (9) (b).</w:t>
      </w:r>
      <w:r w:rsidR="00025125">
        <w:t xml:space="preserve"> </w:t>
      </w:r>
      <w:r w:rsidRPr="00C5717F">
        <w:t>The explanatory note is as follows:</w:t>
      </w:r>
    </w:p>
    <w:p w14:paraId="4A14B1CD" w14:textId="77777777" w:rsidR="00B70D93" w:rsidRDefault="00B70D93" w:rsidP="000805BD">
      <w:pPr>
        <w:spacing w:after="360"/>
        <w:ind w:left="720"/>
        <w:rPr>
          <w:rFonts w:ascii="Times New Roman" w:hAnsi="Times New Roman" w:cs="Times New Roman"/>
        </w:rPr>
      </w:pPr>
      <w:r w:rsidRPr="00C5717F">
        <w:rPr>
          <w:rFonts w:ascii="Times New Roman" w:hAnsi="Times New Roman" w:cs="Times New Roman"/>
        </w:rPr>
        <w:t>The existing paragraph refers to the ‘heading of the relevant amending provision of the amending Act’. This amendment remakes the paragraph so that it is consistent with the rest of section 91 (9), which refers to ‘the amending law’.</w:t>
      </w:r>
    </w:p>
    <w:p w14:paraId="3D8A0146" w14:textId="77777777" w:rsidR="001E35B4" w:rsidRPr="00557AEA" w:rsidRDefault="001E35B4" w:rsidP="00DD3BF9">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725FB757" w14:textId="5173D5C9" w:rsidR="001E35B4" w:rsidRDefault="001E35B4" w:rsidP="001E35B4">
      <w:pPr>
        <w:spacing w:after="240"/>
      </w:pPr>
      <w:r>
        <w:t>A2021-12 omitted examples from a number of provisions, including s 91 (9). The explanatory note is as follows:</w:t>
      </w:r>
    </w:p>
    <w:p w14:paraId="1B2FE925" w14:textId="3CDD41D6" w:rsidR="001E35B4" w:rsidRPr="00C5717F" w:rsidRDefault="001E35B4"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16F5D1D4" w14:textId="77777777" w:rsidR="00B70D93" w:rsidRPr="00C5717F" w:rsidRDefault="00B70D93" w:rsidP="00B5145F">
      <w:pPr>
        <w:pStyle w:val="Heading3"/>
      </w:pPr>
      <w:bookmarkStart w:id="173" w:name="_Toc474939592"/>
      <w:bookmarkStart w:id="174" w:name="_Toc179376740"/>
      <w:r w:rsidRPr="00C5717F">
        <w:t>Section 92</w:t>
      </w:r>
      <w:r w:rsidRPr="00C5717F">
        <w:tab/>
        <w:t>Amendment to be made wherever possible</w:t>
      </w:r>
      <w:bookmarkEnd w:id="173"/>
      <w:bookmarkEnd w:id="174"/>
    </w:p>
    <w:p w14:paraId="6F7F6903" w14:textId="77777777" w:rsidR="00B70D93" w:rsidRPr="000805BD" w:rsidRDefault="00B70D93" w:rsidP="00DD3BF9">
      <w:pPr>
        <w:keepNext/>
        <w:spacing w:after="120"/>
        <w:rPr>
          <w:b/>
          <w:i/>
        </w:rPr>
      </w:pPr>
      <w:r w:rsidRPr="000805BD">
        <w:rPr>
          <w:b/>
          <w:i/>
        </w:rPr>
        <w:t>(A2001-14)</w:t>
      </w:r>
    </w:p>
    <w:p w14:paraId="05EC7E5F" w14:textId="77777777" w:rsidR="00B70D93" w:rsidRPr="00C5717F" w:rsidRDefault="00B70D93" w:rsidP="00B70D93">
      <w:r w:rsidRPr="00C5717F">
        <w:t>A2001-14 inserted the section. The explanatory statement provides:</w:t>
      </w:r>
    </w:p>
    <w:p w14:paraId="5CB8B3BD" w14:textId="590D5D2B" w:rsidR="00B70D93" w:rsidRPr="00C5717F" w:rsidRDefault="00B70D93" w:rsidP="00DD3BF9">
      <w:pPr>
        <w:tabs>
          <w:tab w:val="left" w:pos="1876"/>
        </w:tabs>
        <w:spacing w:after="60"/>
        <w:ind w:left="720"/>
        <w:rPr>
          <w:rFonts w:ascii="TimesNewRoman" w:hAnsi="TimesNewRoman" w:cs="TimesNewRoman"/>
        </w:rPr>
      </w:pPr>
      <w:r w:rsidRPr="00C5717F">
        <w:rPr>
          <w:rFonts w:ascii="TimesNewRoman" w:hAnsi="TimesNewRoman" w:cs="TimesNewRoman"/>
        </w:rPr>
        <w:t>Clause 80</w:t>
      </w:r>
      <w:r w:rsidR="00DD3BF9">
        <w:rPr>
          <w:rFonts w:ascii="TimesNewRoman" w:hAnsi="TimesNewRoman" w:cs="TimesNewRoman"/>
        </w:rPr>
        <w:tab/>
      </w:r>
      <w:r w:rsidRPr="00DD3BF9">
        <w:rPr>
          <w:rFonts w:ascii="Times New Roman" w:hAnsi="Times New Roman" w:cs="Times New Roman"/>
          <w:bCs/>
        </w:rPr>
        <w:t>Amendment</w:t>
      </w:r>
      <w:r w:rsidRPr="00C5717F">
        <w:rPr>
          <w:rFonts w:ascii="TimesNewRoman" w:hAnsi="TimesNewRoman" w:cs="TimesNewRoman"/>
        </w:rPr>
        <w:t xml:space="preserve"> to be made wherever possible</w:t>
      </w:r>
    </w:p>
    <w:p w14:paraId="34D44076" w14:textId="7EE1D110"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131.</w:t>
      </w:r>
      <w:r w:rsidR="00DD3BF9">
        <w:rPr>
          <w:rFonts w:ascii="Times New Roman" w:hAnsi="Times New Roman" w:cs="Times New Roman"/>
        </w:rPr>
        <w:tab/>
      </w:r>
      <w:r w:rsidRPr="00C5717F">
        <w:rPr>
          <w:rFonts w:ascii="Times New Roman" w:hAnsi="Times New Roman" w:cs="Times New Roman"/>
        </w:rPr>
        <w:t xml:space="preserve">This clause would re-enact section 46 of the </w:t>
      </w:r>
      <w:r w:rsidRPr="00C5717F">
        <w:rPr>
          <w:rFonts w:ascii="Times New Roman" w:hAnsi="Times New Roman" w:cs="Times New Roman"/>
          <w:i/>
          <w:iCs/>
        </w:rPr>
        <w:t>Interpretation Act 1967</w:t>
      </w:r>
      <w:r w:rsidRPr="00C5717F">
        <w:rPr>
          <w:rFonts w:ascii="Times New Roman" w:hAnsi="Times New Roman" w:cs="Times New Roman"/>
        </w:rPr>
        <w:t>.</w:t>
      </w:r>
    </w:p>
    <w:p w14:paraId="4DB9D0CC" w14:textId="77777777" w:rsidR="00B70D93" w:rsidRPr="000805BD" w:rsidRDefault="00B70D93" w:rsidP="00AB7072">
      <w:pPr>
        <w:keepNext/>
        <w:rPr>
          <w:b/>
          <w:i/>
        </w:rPr>
      </w:pPr>
      <w:r w:rsidRPr="000805BD">
        <w:rPr>
          <w:b/>
          <w:i/>
        </w:rPr>
        <w:lastRenderedPageBreak/>
        <w:t>(A2002-11)</w:t>
      </w:r>
    </w:p>
    <w:p w14:paraId="6C8C0B75" w14:textId="790778F1" w:rsidR="00B70D93" w:rsidRPr="00C5717F" w:rsidRDefault="00B70D93" w:rsidP="00AD77AD">
      <w:pPr>
        <w:keepNext/>
        <w:spacing w:after="120"/>
      </w:pPr>
      <w:r w:rsidRPr="00C5717F">
        <w:t>A2002-11 inserted s 92 (2) providing that the section is a determinative provision.</w:t>
      </w:r>
      <w:r w:rsidR="00025125">
        <w:t xml:space="preserve"> </w:t>
      </w:r>
      <w:r w:rsidRPr="00C5717F">
        <w:t>The explanatory statement provides:</w:t>
      </w:r>
    </w:p>
    <w:p w14:paraId="53A0702E" w14:textId="262BA97C" w:rsidR="00B70D93" w:rsidRPr="00C5717F"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DD3BF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4CFC651C" w14:textId="2EB79DB4" w:rsidR="00B70D93" w:rsidRPr="00C5717F" w:rsidRDefault="00B70D93" w:rsidP="00B70D93">
      <w:r w:rsidRPr="00C5717F">
        <w:t>A2002-11 also inserted a new example.</w:t>
      </w:r>
      <w:r w:rsidR="00025125">
        <w:t xml:space="preserve"> </w:t>
      </w:r>
      <w:r w:rsidRPr="00C5717F">
        <w:t>The explanatory statement provides:</w:t>
      </w:r>
    </w:p>
    <w:p w14:paraId="09BFB931" w14:textId="77777777" w:rsidR="00B70D93" w:rsidRPr="00C5717F" w:rsidRDefault="00B70D93" w:rsidP="00DD3BF9">
      <w:pPr>
        <w:tabs>
          <w:tab w:val="left" w:pos="1876"/>
        </w:tabs>
        <w:spacing w:after="60"/>
        <w:ind w:left="720"/>
        <w:rPr>
          <w:rFonts w:ascii="Times New Roman" w:hAnsi="Times New Roman" w:cs="Times New Roman"/>
        </w:rPr>
      </w:pPr>
      <w:r w:rsidRPr="00DD3BF9">
        <w:rPr>
          <w:rFonts w:ascii="Times New Roman" w:hAnsi="Times New Roman" w:cs="Times New Roman"/>
          <w:bCs/>
        </w:rPr>
        <w:t>Amendment</w:t>
      </w:r>
      <w:r w:rsidRPr="00C5717F">
        <w:rPr>
          <w:rFonts w:ascii="Times New Roman" w:hAnsi="Times New Roman" w:cs="Times New Roman"/>
        </w:rPr>
        <w:t xml:space="preserve"> of s 92 , new example</w:t>
      </w:r>
    </w:p>
    <w:p w14:paraId="1B30545C" w14:textId="69AFEC02"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157</w:t>
      </w:r>
      <w:r w:rsidR="00DD3BF9">
        <w:rPr>
          <w:rFonts w:ascii="Times New Roman" w:hAnsi="Times New Roman" w:cs="Times New Roman"/>
        </w:rPr>
        <w:tab/>
      </w:r>
      <w:r w:rsidRPr="00C5717F">
        <w:rPr>
          <w:rFonts w:ascii="Times New Roman" w:hAnsi="Times New Roman" w:cs="Times New Roman"/>
        </w:rPr>
        <w:t>This amendment inserts an example to clarify its operation.</w:t>
      </w:r>
    </w:p>
    <w:p w14:paraId="282112CF" w14:textId="77777777" w:rsidR="00B70D93" w:rsidRPr="000805BD" w:rsidRDefault="00B70D93" w:rsidP="00B70D93">
      <w:pPr>
        <w:rPr>
          <w:b/>
          <w:i/>
        </w:rPr>
      </w:pPr>
      <w:r w:rsidRPr="000805BD">
        <w:rPr>
          <w:b/>
          <w:i/>
        </w:rPr>
        <w:t>(A2005-20)</w:t>
      </w:r>
    </w:p>
    <w:p w14:paraId="17DB4A52" w14:textId="5529C873" w:rsidR="00B70D93" w:rsidRPr="00C5717F" w:rsidRDefault="00B70D93" w:rsidP="00B70D93">
      <w:r w:rsidRPr="00C5717F">
        <w:t>A2005-20 amended the example in s 92 (1).</w:t>
      </w:r>
      <w:r w:rsidR="00025125">
        <w:t xml:space="preserve"> </w:t>
      </w:r>
      <w:r w:rsidRPr="00C5717F">
        <w:t>The explanatory note is as follows:</w:t>
      </w:r>
    </w:p>
    <w:p w14:paraId="52BEEB54" w14:textId="77777777" w:rsidR="00B70D93" w:rsidRDefault="00B70D93" w:rsidP="000805BD">
      <w:pPr>
        <w:spacing w:after="360"/>
        <w:ind w:left="720"/>
        <w:rPr>
          <w:rFonts w:ascii="TimesNewRoman" w:hAnsi="TimesNewRoman" w:cs="TimesNewRoman"/>
        </w:rPr>
      </w:pPr>
      <w:r w:rsidRPr="00C5717F">
        <w:rPr>
          <w:rFonts w:ascii="TimesNewRoman" w:hAnsi="TimesNewRoman" w:cs="TimesNewRoman"/>
        </w:rPr>
        <w:t>This amendment amends an example to expressly cover notes and examples.</w:t>
      </w:r>
    </w:p>
    <w:p w14:paraId="799E4511" w14:textId="77777777" w:rsidR="001E35B4" w:rsidRPr="00557AEA" w:rsidRDefault="001E35B4" w:rsidP="00DD3BF9">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47CC9A61" w14:textId="2F1CBA4D" w:rsidR="001E35B4" w:rsidRDefault="001E35B4" w:rsidP="001E35B4">
      <w:pPr>
        <w:spacing w:after="240"/>
      </w:pPr>
      <w:r>
        <w:t>A2021-12 omitted examples from a number of provisions, including s 92 (1). The explanatory note is as follows:</w:t>
      </w:r>
    </w:p>
    <w:p w14:paraId="0F4B6929" w14:textId="77777777" w:rsidR="001E35B4" w:rsidRPr="00DF40B2" w:rsidRDefault="001E35B4" w:rsidP="001E35B4">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0156D08F" w14:textId="77777777" w:rsidR="00B70D93" w:rsidRPr="00C5717F" w:rsidRDefault="00B70D93" w:rsidP="00B5145F">
      <w:pPr>
        <w:pStyle w:val="Heading3"/>
      </w:pPr>
      <w:bookmarkStart w:id="175" w:name="_Toc474939593"/>
      <w:bookmarkStart w:id="176" w:name="_Toc179376741"/>
      <w:r w:rsidRPr="00C5717F">
        <w:t>Section 93</w:t>
      </w:r>
      <w:r w:rsidRPr="00C5717F">
        <w:tab/>
        <w:t>Provisions included in another provision for amendment purposes</w:t>
      </w:r>
      <w:bookmarkEnd w:id="175"/>
      <w:bookmarkEnd w:id="176"/>
    </w:p>
    <w:p w14:paraId="7A8BA5A8" w14:textId="77777777" w:rsidR="00B70D93" w:rsidRPr="000805BD" w:rsidRDefault="00B70D93" w:rsidP="00B70D93">
      <w:pPr>
        <w:rPr>
          <w:b/>
          <w:i/>
        </w:rPr>
      </w:pPr>
      <w:r w:rsidRPr="000805BD">
        <w:rPr>
          <w:b/>
          <w:i/>
        </w:rPr>
        <w:t>(A2001-14)</w:t>
      </w:r>
    </w:p>
    <w:p w14:paraId="5A5F2893" w14:textId="77777777" w:rsidR="00B70D93" w:rsidRPr="00C5717F" w:rsidRDefault="00B70D93" w:rsidP="00B70D93">
      <w:r w:rsidRPr="00C5717F">
        <w:t>A2001-14 inserted the section. The explanatory statement provides:</w:t>
      </w:r>
    </w:p>
    <w:p w14:paraId="0FA46F3D" w14:textId="54E38F96" w:rsidR="00B70D93" w:rsidRPr="00C5717F" w:rsidRDefault="00B70D93" w:rsidP="00DD3BF9">
      <w:pPr>
        <w:tabs>
          <w:tab w:val="left" w:pos="1876"/>
        </w:tabs>
        <w:spacing w:after="60"/>
        <w:ind w:left="720"/>
        <w:rPr>
          <w:rFonts w:ascii="Times New Roman" w:hAnsi="Times New Roman" w:cs="Times New Roman"/>
        </w:rPr>
      </w:pPr>
      <w:r w:rsidRPr="00C5717F">
        <w:rPr>
          <w:rFonts w:ascii="Times New Roman" w:hAnsi="Times New Roman" w:cs="Times New Roman"/>
        </w:rPr>
        <w:t>Clause 81</w:t>
      </w:r>
      <w:r w:rsidR="00DD3BF9">
        <w:rPr>
          <w:rFonts w:ascii="Times New Roman" w:hAnsi="Times New Roman" w:cs="Times New Roman"/>
        </w:rPr>
        <w:tab/>
      </w:r>
      <w:r w:rsidRPr="00DD3BF9">
        <w:rPr>
          <w:rFonts w:ascii="Times New Roman" w:hAnsi="Times New Roman" w:cs="Times New Roman"/>
          <w:bCs/>
        </w:rPr>
        <w:t>Provisions</w:t>
      </w:r>
      <w:r w:rsidRPr="00C5717F">
        <w:rPr>
          <w:rFonts w:ascii="Times New Roman" w:hAnsi="Times New Roman" w:cs="Times New Roman"/>
        </w:rPr>
        <w:t xml:space="preserve"> included in another provision for amendment purposes</w:t>
      </w:r>
    </w:p>
    <w:p w14:paraId="324C36DA" w14:textId="0E1E141F"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132.</w:t>
      </w:r>
      <w:r w:rsidR="00DD3BF9">
        <w:rPr>
          <w:rFonts w:ascii="Times New Roman" w:hAnsi="Times New Roman" w:cs="Times New Roman"/>
        </w:rPr>
        <w:tab/>
      </w:r>
      <w:r w:rsidRPr="00C5717F">
        <w:rPr>
          <w:rFonts w:ascii="Times New Roman" w:hAnsi="Times New Roman" w:cs="Times New Roman"/>
        </w:rPr>
        <w:t xml:space="preserve">This clause would re-enact section 46A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(as proposed to be inserted by the </w:t>
      </w:r>
      <w:r w:rsidRPr="00C5717F">
        <w:rPr>
          <w:rFonts w:ascii="Times New Roman" w:hAnsi="Times New Roman" w:cs="Times New Roman"/>
          <w:i/>
          <w:iCs/>
        </w:rPr>
        <w:t>Statute Law Amendment Bill 2000 (No 2)</w:t>
      </w:r>
      <w:r w:rsidRPr="00C5717F">
        <w:rPr>
          <w:rFonts w:ascii="Times New Roman" w:hAnsi="Times New Roman" w:cs="Times New Roman"/>
        </w:rPr>
        <w:t>).</w:t>
      </w:r>
    </w:p>
    <w:p w14:paraId="30E10BCF" w14:textId="77777777" w:rsidR="00B70D93" w:rsidRPr="000805BD" w:rsidRDefault="00B70D93" w:rsidP="00B70D93">
      <w:pPr>
        <w:rPr>
          <w:b/>
          <w:i/>
        </w:rPr>
      </w:pPr>
      <w:r w:rsidRPr="000805BD">
        <w:rPr>
          <w:b/>
          <w:i/>
        </w:rPr>
        <w:t>(A2001-56)</w:t>
      </w:r>
    </w:p>
    <w:p w14:paraId="448ECA08" w14:textId="747D2C53" w:rsidR="00B70D93" w:rsidRPr="00C5717F" w:rsidRDefault="00B70D93" w:rsidP="00B70D93">
      <w:r w:rsidRPr="00C5717F">
        <w:t>A2001-56 substituted a note in s 93 (5).</w:t>
      </w:r>
      <w:r w:rsidR="00025125">
        <w:t xml:space="preserve"> </w:t>
      </w:r>
      <w:r w:rsidRPr="00C5717F">
        <w:t>The explanatory note is as follows:</w:t>
      </w:r>
    </w:p>
    <w:p w14:paraId="34E979D6" w14:textId="77777777" w:rsidR="00B70D93" w:rsidRDefault="00B70D93" w:rsidP="000805BD">
      <w:pPr>
        <w:spacing w:after="240"/>
        <w:ind w:left="720"/>
        <w:rPr>
          <w:rFonts w:ascii="Times New Roman" w:hAnsi="Times New Roman" w:cs="Times New Roman"/>
        </w:rPr>
      </w:pPr>
      <w:r w:rsidRPr="00C5717F">
        <w:rPr>
          <w:rFonts w:ascii="Times New Roman" w:hAnsi="Times New Roman" w:cs="Times New Roman"/>
        </w:rPr>
        <w:t xml:space="preserve">This amendment updates the reference to the provision mentioned in the note. The provision is being relocated to the </w:t>
      </w:r>
      <w:r w:rsidRPr="0017306A">
        <w:rPr>
          <w:rFonts w:ascii="Times New Roman" w:hAnsi="Times New Roman" w:cs="Times New Roman"/>
          <w:i/>
          <w:iCs/>
        </w:rPr>
        <w:t>Legislation Act 2001</w:t>
      </w:r>
      <w:r w:rsidRPr="00C5717F">
        <w:rPr>
          <w:rFonts w:ascii="Times New Roman" w:hAnsi="Times New Roman" w:cs="Times New Roman"/>
        </w:rPr>
        <w:t xml:space="preserve"> by the Bill.</w:t>
      </w:r>
    </w:p>
    <w:p w14:paraId="7BF3D3EA" w14:textId="77777777" w:rsidR="00B70D93" w:rsidRPr="000805BD" w:rsidRDefault="00B70D93" w:rsidP="00DD3BF9">
      <w:pPr>
        <w:keepNext/>
        <w:rPr>
          <w:b/>
          <w:i/>
        </w:rPr>
      </w:pPr>
      <w:r w:rsidRPr="000805BD">
        <w:rPr>
          <w:b/>
          <w:i/>
        </w:rPr>
        <w:lastRenderedPageBreak/>
        <w:t>(A2002-11)</w:t>
      </w:r>
    </w:p>
    <w:p w14:paraId="5415BBA8" w14:textId="011A513C" w:rsidR="00B70D93" w:rsidRPr="00C5717F" w:rsidRDefault="00B70D93" w:rsidP="00B70D93">
      <w:r w:rsidRPr="00C5717F">
        <w:t>A2002-11 inserted s 93 (11) providing that the section is a determinative provision.</w:t>
      </w:r>
      <w:r w:rsidR="00025125">
        <w:t xml:space="preserve"> </w:t>
      </w:r>
      <w:r w:rsidRPr="00C5717F">
        <w:t>The explanatory statement provides:</w:t>
      </w:r>
    </w:p>
    <w:p w14:paraId="60CCFB6A" w14:textId="33E08DB0" w:rsidR="00B70D93" w:rsidRDefault="00B70D93" w:rsidP="00DD3BF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DD3BF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32D5F41D" w14:textId="77777777" w:rsidR="00B70D93" w:rsidRPr="000805BD" w:rsidRDefault="00B70D93" w:rsidP="00B70D93">
      <w:pPr>
        <w:rPr>
          <w:b/>
          <w:i/>
        </w:rPr>
      </w:pPr>
      <w:r w:rsidRPr="000805BD">
        <w:rPr>
          <w:b/>
          <w:i/>
        </w:rPr>
        <w:t>(A2004-42)</w:t>
      </w:r>
    </w:p>
    <w:p w14:paraId="5502D7DF" w14:textId="69AB1F9E" w:rsidR="00B70D93" w:rsidRPr="00C5717F" w:rsidRDefault="00B70D93" w:rsidP="00AD77AD">
      <w:pPr>
        <w:spacing w:after="120"/>
      </w:pPr>
      <w:r w:rsidRPr="00C5717F">
        <w:t>A2004-42 amended s93 (10).</w:t>
      </w:r>
      <w:r w:rsidR="00025125">
        <w:t xml:space="preserve"> </w:t>
      </w:r>
      <w:r w:rsidRPr="00C5717F">
        <w:t>The explanatory notes are as follows:</w:t>
      </w:r>
    </w:p>
    <w:p w14:paraId="69206FF5" w14:textId="14CDF614" w:rsidR="00B70D93" w:rsidRDefault="00B70D93" w:rsidP="000805BD">
      <w:pPr>
        <w:spacing w:after="240"/>
        <w:ind w:left="720"/>
        <w:rPr>
          <w:rFonts w:ascii="Times New Roman" w:hAnsi="Times New Roman" w:cs="Times New Roman"/>
        </w:rPr>
      </w:pPr>
      <w:r w:rsidRPr="00C5717F">
        <w:rPr>
          <w:rFonts w:ascii="Times New Roman" w:hAnsi="Times New Roman" w:cs="Times New Roman"/>
        </w:rPr>
        <w:t>This amendment is consequential on the revised definition of law inserted into section</w:t>
      </w:r>
      <w:r w:rsidR="00BF42CC">
        <w:rPr>
          <w:rFonts w:ascii="Times New Roman" w:hAnsi="Times New Roman" w:cs="Times New Roman"/>
        </w:rPr>
        <w:t xml:space="preserve"> </w:t>
      </w:r>
      <w:r w:rsidRPr="00C5717F">
        <w:rPr>
          <w:rFonts w:ascii="Times New Roman" w:hAnsi="Times New Roman" w:cs="Times New Roman"/>
        </w:rPr>
        <w:t>82 by another amendment.</w:t>
      </w:r>
    </w:p>
    <w:p w14:paraId="1C740411" w14:textId="77777777" w:rsidR="00B70D93" w:rsidRPr="000805BD" w:rsidRDefault="00B70D93" w:rsidP="00B70D93">
      <w:pPr>
        <w:rPr>
          <w:b/>
          <w:i/>
        </w:rPr>
      </w:pPr>
      <w:r w:rsidRPr="000805BD">
        <w:rPr>
          <w:b/>
          <w:i/>
        </w:rPr>
        <w:t>(A2005-20)</w:t>
      </w:r>
    </w:p>
    <w:p w14:paraId="29CCAF88" w14:textId="64E8F2C6" w:rsidR="00B70D93" w:rsidRPr="00C5717F" w:rsidRDefault="00B70D93" w:rsidP="00AD77AD">
      <w:pPr>
        <w:spacing w:after="120"/>
      </w:pPr>
      <w:r w:rsidRPr="00C5717F">
        <w:t>A2005-20 substituted a new s 93 (10).</w:t>
      </w:r>
      <w:r w:rsidR="00025125">
        <w:t xml:space="preserve"> </w:t>
      </w:r>
      <w:r w:rsidRPr="00C5717F">
        <w:t>The explanatory note is as follows:</w:t>
      </w:r>
    </w:p>
    <w:p w14:paraId="2C76C674" w14:textId="7D069EFA" w:rsidR="00B70D93" w:rsidRPr="00C5717F" w:rsidRDefault="00B70D93" w:rsidP="00AD77AD">
      <w:pPr>
        <w:spacing w:after="240"/>
        <w:ind w:left="720"/>
        <w:rPr>
          <w:rFonts w:ascii="Times New Roman" w:hAnsi="Times New Roman" w:cs="Times New Roman"/>
        </w:rPr>
      </w:pPr>
      <w:r w:rsidRPr="00C5717F">
        <w:rPr>
          <w:rFonts w:ascii="Times New Roman" w:hAnsi="Times New Roman" w:cs="Times New Roman"/>
        </w:rPr>
        <w:t>This amendment remakes subsection (10) so that it is expressed to apply to a law that is divided otherwise than into sections. Existing subsection (10) is expressed to apply to a statutory instrument or a provision of a schedule to an Act. However, to simplify the naming of provisions of statutory instruments and schedules to Acts current drafting practice is to use ‘section’ instead of ‘regulation’ or ‘clause’ and ‘subsection’ instead of ‘</w:t>
      </w:r>
      <w:proofErr w:type="spellStart"/>
      <w:r w:rsidRPr="00C5717F">
        <w:rPr>
          <w:rFonts w:ascii="Times New Roman" w:hAnsi="Times New Roman" w:cs="Times New Roman"/>
        </w:rPr>
        <w:t>subregulation</w:t>
      </w:r>
      <w:proofErr w:type="spellEnd"/>
      <w:r w:rsidRPr="00C5717F">
        <w:rPr>
          <w:rFonts w:ascii="Times New Roman" w:hAnsi="Times New Roman" w:cs="Times New Roman"/>
        </w:rPr>
        <w:t>’ or ‘subclause’. Because of the definition of law in section 82 (and the definitions of Act and statutory instrument in sections</w:t>
      </w:r>
      <w:r w:rsidR="00DD3BF9">
        <w:rPr>
          <w:rFonts w:ascii="Times New Roman" w:hAnsi="Times New Roman" w:cs="Times New Roman"/>
        </w:rPr>
        <w:t> </w:t>
      </w:r>
      <w:r w:rsidRPr="00C5717F">
        <w:rPr>
          <w:rFonts w:ascii="Times New Roman" w:hAnsi="Times New Roman" w:cs="Times New Roman"/>
        </w:rPr>
        <w:t>7 and 13), the remade subsection will also apply to provisions of an Act or statutory instrument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a schedule that sets out a list of items).</w:t>
      </w:r>
    </w:p>
    <w:p w14:paraId="63A82602" w14:textId="77777777" w:rsidR="00B70D93" w:rsidRPr="00C5717F" w:rsidRDefault="00B70D93" w:rsidP="00B5145F">
      <w:pPr>
        <w:pStyle w:val="Heading3"/>
      </w:pPr>
      <w:bookmarkStart w:id="177" w:name="_Toc474939594"/>
      <w:bookmarkStart w:id="178" w:name="_Toc179376742"/>
      <w:r w:rsidRPr="00C5717F">
        <w:t>Section 94</w:t>
      </w:r>
      <w:r w:rsidRPr="00C5717F">
        <w:tab/>
        <w:t>Continuance of appointments etc made under amended provisions</w:t>
      </w:r>
      <w:bookmarkEnd w:id="177"/>
      <w:bookmarkEnd w:id="178"/>
    </w:p>
    <w:p w14:paraId="44C6FAB6" w14:textId="77777777" w:rsidR="00B70D93" w:rsidRPr="000805BD" w:rsidRDefault="00B70D93" w:rsidP="00B70D93">
      <w:pPr>
        <w:rPr>
          <w:b/>
          <w:i/>
        </w:rPr>
      </w:pPr>
      <w:r w:rsidRPr="000805BD">
        <w:rPr>
          <w:b/>
          <w:i/>
        </w:rPr>
        <w:t>(A2001-14)</w:t>
      </w:r>
    </w:p>
    <w:p w14:paraId="208CE5BF" w14:textId="77777777" w:rsidR="00B70D93" w:rsidRPr="00C5717F" w:rsidRDefault="00B70D93" w:rsidP="00B70D93">
      <w:r w:rsidRPr="00C5717F">
        <w:t>A2001-14 inserted the section. The explanatory statement provides:</w:t>
      </w:r>
    </w:p>
    <w:p w14:paraId="58568AC1" w14:textId="709199F7" w:rsidR="00B70D93" w:rsidRPr="00C5717F" w:rsidRDefault="00B70D93" w:rsidP="002A34C9">
      <w:pPr>
        <w:tabs>
          <w:tab w:val="left" w:pos="1876"/>
        </w:tabs>
        <w:spacing w:after="60"/>
        <w:ind w:left="720"/>
        <w:rPr>
          <w:rFonts w:ascii="Times New Roman" w:hAnsi="Times New Roman" w:cs="Times New Roman"/>
        </w:rPr>
      </w:pPr>
      <w:r w:rsidRPr="00C5717F">
        <w:rPr>
          <w:rFonts w:ascii="Times New Roman" w:hAnsi="Times New Roman" w:cs="Times New Roman"/>
        </w:rPr>
        <w:t>Clause 82</w:t>
      </w:r>
      <w:r w:rsidR="002A34C9">
        <w:rPr>
          <w:rFonts w:ascii="Times New Roman" w:hAnsi="Times New Roman" w:cs="Times New Roman"/>
        </w:rPr>
        <w:tab/>
      </w:r>
      <w:r w:rsidRPr="002A34C9">
        <w:rPr>
          <w:rFonts w:ascii="Times New Roman" w:hAnsi="Times New Roman" w:cs="Times New Roman"/>
          <w:bCs/>
        </w:rPr>
        <w:t>Continuance</w:t>
      </w:r>
      <w:r w:rsidRPr="00C5717F">
        <w:rPr>
          <w:rFonts w:ascii="Times New Roman" w:hAnsi="Times New Roman" w:cs="Times New Roman"/>
        </w:rPr>
        <w:t xml:space="preserve"> of appointments etc made under amended provisions</w:t>
      </w:r>
    </w:p>
    <w:p w14:paraId="0B15FB10" w14:textId="47C1540B" w:rsidR="00B70D93" w:rsidRPr="00C5717F" w:rsidRDefault="00B70D93" w:rsidP="002A34C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133.</w:t>
      </w:r>
      <w:r w:rsidR="002A34C9">
        <w:rPr>
          <w:rFonts w:ascii="Times New Roman" w:hAnsi="Times New Roman" w:cs="Times New Roman"/>
        </w:rPr>
        <w:tab/>
      </w:r>
      <w:r w:rsidRPr="00C5717F">
        <w:rPr>
          <w:rFonts w:ascii="Times New Roman" w:hAnsi="Times New Roman" w:cs="Times New Roman"/>
        </w:rPr>
        <w:t xml:space="preserve">This clause would re-enact section 47 of the </w:t>
      </w:r>
      <w:r w:rsidRPr="00C5717F">
        <w:rPr>
          <w:rFonts w:ascii="Times New Roman" w:hAnsi="Times New Roman" w:cs="Times New Roman"/>
          <w:i/>
          <w:iCs/>
        </w:rPr>
        <w:t>Interpretation Act 1967</w:t>
      </w:r>
      <w:r w:rsidRPr="00C5717F">
        <w:rPr>
          <w:rFonts w:ascii="Times New Roman" w:hAnsi="Times New Roman" w:cs="Times New Roman"/>
        </w:rPr>
        <w:t>.</w:t>
      </w:r>
    </w:p>
    <w:p w14:paraId="654D4C55" w14:textId="77777777" w:rsidR="00B70D93" w:rsidRPr="000805BD" w:rsidRDefault="00B70D93" w:rsidP="00B70D93">
      <w:pPr>
        <w:rPr>
          <w:b/>
          <w:i/>
        </w:rPr>
      </w:pPr>
      <w:r w:rsidRPr="000805BD">
        <w:rPr>
          <w:b/>
          <w:i/>
        </w:rPr>
        <w:t>(A2002-11)</w:t>
      </w:r>
    </w:p>
    <w:p w14:paraId="61764992" w14:textId="57B67D54" w:rsidR="00B70D93" w:rsidRPr="00C5717F" w:rsidRDefault="00B70D93" w:rsidP="00AD77AD">
      <w:pPr>
        <w:spacing w:after="120"/>
      </w:pPr>
      <w:r w:rsidRPr="00C5717F">
        <w:t>A2002-11 inserted s 94 (2A) providing that the section is a determinative provision.</w:t>
      </w:r>
      <w:r w:rsidR="00025125">
        <w:t xml:space="preserve"> </w:t>
      </w:r>
      <w:r w:rsidRPr="00C5717F">
        <w:t>The explanatory statement provides:</w:t>
      </w:r>
    </w:p>
    <w:p w14:paraId="11F14713" w14:textId="5398A03C" w:rsidR="00B70D93" w:rsidRDefault="00B70D93" w:rsidP="002A34C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2A34C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70405FFE" w14:textId="77777777" w:rsidR="00B70D93" w:rsidRPr="000805BD" w:rsidRDefault="00B70D93" w:rsidP="00B70D93">
      <w:pPr>
        <w:rPr>
          <w:b/>
          <w:i/>
        </w:rPr>
      </w:pPr>
      <w:r w:rsidRPr="000805BD">
        <w:rPr>
          <w:b/>
          <w:i/>
        </w:rPr>
        <w:lastRenderedPageBreak/>
        <w:t>(A2002-49)</w:t>
      </w:r>
    </w:p>
    <w:p w14:paraId="70AF8709" w14:textId="0EF2F2D5" w:rsidR="00B70D93" w:rsidRPr="00C5717F" w:rsidRDefault="00B70D93" w:rsidP="00B70D93">
      <w:r w:rsidRPr="00C5717F">
        <w:t>A2002-49 substituted s 94 (1) and (2).</w:t>
      </w:r>
      <w:r w:rsidR="00025125">
        <w:t xml:space="preserve"> </w:t>
      </w:r>
      <w:r w:rsidRPr="00C5717F">
        <w:t>The explanatory notes are as follows:</w:t>
      </w:r>
    </w:p>
    <w:p w14:paraId="18DC568A" w14:textId="77777777" w:rsidR="00B70D93" w:rsidRPr="00C5717F" w:rsidRDefault="00B70D93" w:rsidP="000805BD">
      <w:pPr>
        <w:spacing w:after="360"/>
        <w:ind w:left="720"/>
        <w:rPr>
          <w:rFonts w:ascii="Times New Roman" w:hAnsi="Times New Roman" w:cs="Times New Roman"/>
        </w:rPr>
      </w:pPr>
      <w:r w:rsidRPr="00C5717F">
        <w:rPr>
          <w:rFonts w:ascii="Times New Roman" w:hAnsi="Times New Roman" w:cs="Times New Roman"/>
        </w:rPr>
        <w:t>This amendment remakes section 94 (1) and (2) to expressly include licences and permits as things that continue to have effect if the law under which they are issued is amended. The amendment also includes examples and makes it clear that ‘doing’ and ‘done’ are intended to cover actions that are described using other verbs in the relevant law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give).</w:t>
      </w:r>
    </w:p>
    <w:p w14:paraId="57F09FC2" w14:textId="77777777" w:rsidR="00B70D93" w:rsidRPr="00C5717F" w:rsidRDefault="00B70D93" w:rsidP="00B5145F">
      <w:pPr>
        <w:pStyle w:val="Heading3"/>
      </w:pPr>
      <w:bookmarkStart w:id="179" w:name="_Toc474939595"/>
      <w:bookmarkStart w:id="180" w:name="_Toc179376743"/>
      <w:r w:rsidRPr="00C5717F">
        <w:t>Section 95</w:t>
      </w:r>
      <w:r w:rsidRPr="00C5717F">
        <w:tab/>
        <w:t>Status of modifications</w:t>
      </w:r>
      <w:bookmarkEnd w:id="179"/>
      <w:bookmarkEnd w:id="180"/>
    </w:p>
    <w:p w14:paraId="452DB516" w14:textId="77777777" w:rsidR="00B70D93" w:rsidRPr="000805BD" w:rsidRDefault="00B70D93" w:rsidP="00B70D93">
      <w:pPr>
        <w:rPr>
          <w:b/>
          <w:i/>
        </w:rPr>
      </w:pPr>
      <w:r w:rsidRPr="000805BD">
        <w:rPr>
          <w:b/>
          <w:i/>
        </w:rPr>
        <w:t>(A2001-14)</w:t>
      </w:r>
    </w:p>
    <w:p w14:paraId="0588DE25" w14:textId="77777777" w:rsidR="00B70D93" w:rsidRPr="00C5717F" w:rsidRDefault="00B70D93" w:rsidP="00B70D93">
      <w:r w:rsidRPr="00C5717F">
        <w:t>A2001-14 inserted the section. The explanatory statement provides:</w:t>
      </w:r>
    </w:p>
    <w:p w14:paraId="6EBEDA0D" w14:textId="5FEE65A7" w:rsidR="00B70D93" w:rsidRPr="00C5717F" w:rsidRDefault="00B70D93" w:rsidP="002A34C9">
      <w:pPr>
        <w:tabs>
          <w:tab w:val="left" w:pos="1876"/>
        </w:tabs>
        <w:spacing w:after="60"/>
        <w:ind w:left="720"/>
        <w:rPr>
          <w:rFonts w:ascii="TimesNewRoman" w:hAnsi="TimesNewRoman" w:cs="TimesNewRoman"/>
        </w:rPr>
      </w:pPr>
      <w:r w:rsidRPr="00C5717F">
        <w:rPr>
          <w:rFonts w:ascii="TimesNewRoman" w:hAnsi="TimesNewRoman" w:cs="TimesNewRoman"/>
        </w:rPr>
        <w:t>Clause 83</w:t>
      </w:r>
      <w:r w:rsidR="002A34C9">
        <w:rPr>
          <w:rFonts w:ascii="TimesNewRoman" w:hAnsi="TimesNewRoman" w:cs="TimesNewRoman"/>
        </w:rPr>
        <w:tab/>
      </w:r>
      <w:r w:rsidRPr="002A34C9">
        <w:rPr>
          <w:rFonts w:ascii="Times New Roman" w:hAnsi="Times New Roman" w:cs="Times New Roman"/>
          <w:bCs/>
        </w:rPr>
        <w:t>Status</w:t>
      </w:r>
      <w:r w:rsidRPr="00C5717F">
        <w:rPr>
          <w:rFonts w:ascii="TimesNewRoman" w:hAnsi="TimesNewRoman" w:cs="TimesNewRoman"/>
        </w:rPr>
        <w:t xml:space="preserve"> of modifications</w:t>
      </w:r>
    </w:p>
    <w:p w14:paraId="2AC00FCC" w14:textId="4944E755" w:rsidR="00B70D93" w:rsidRDefault="00B70D93" w:rsidP="002A34C9">
      <w:pPr>
        <w:autoSpaceDE w:val="0"/>
        <w:autoSpaceDN w:val="0"/>
        <w:adjustRightInd w:val="0"/>
        <w:spacing w:after="120"/>
        <w:ind w:left="1276" w:hanging="556"/>
        <w:rPr>
          <w:rFonts w:ascii="Times New Roman" w:hAnsi="Times New Roman" w:cs="Times New Roman"/>
          <w:i/>
          <w:iCs/>
        </w:rPr>
      </w:pPr>
      <w:r w:rsidRPr="00C5717F">
        <w:rPr>
          <w:rFonts w:ascii="Times New Roman" w:hAnsi="Times New Roman" w:cs="Times New Roman"/>
        </w:rPr>
        <w:t>134.</w:t>
      </w:r>
      <w:r w:rsidR="002A34C9">
        <w:rPr>
          <w:rFonts w:ascii="Times New Roman" w:hAnsi="Times New Roman" w:cs="Times New Roman"/>
        </w:rPr>
        <w:tab/>
      </w:r>
      <w:r w:rsidRPr="00C5717F">
        <w:rPr>
          <w:rFonts w:ascii="Times New Roman" w:hAnsi="Times New Roman" w:cs="Times New Roman"/>
        </w:rPr>
        <w:t xml:space="preserve">This clause would re-enact section 48 of the </w:t>
      </w:r>
      <w:r w:rsidRPr="00C5717F">
        <w:rPr>
          <w:rFonts w:ascii="Times New Roman" w:hAnsi="Times New Roman" w:cs="Times New Roman"/>
          <w:i/>
          <w:iCs/>
        </w:rPr>
        <w:t>Interpretation Act 196</w:t>
      </w:r>
      <w:r>
        <w:rPr>
          <w:rFonts w:ascii="Times New Roman" w:hAnsi="Times New Roman" w:cs="Times New Roman"/>
          <w:i/>
          <w:iCs/>
        </w:rPr>
        <w:t>7</w:t>
      </w:r>
      <w:r w:rsidRPr="00C5717F">
        <w:rPr>
          <w:rFonts w:ascii="Times New Roman" w:hAnsi="Times New Roman" w:cs="Times New Roman"/>
          <w:i/>
          <w:iCs/>
        </w:rPr>
        <w:t>.</w:t>
      </w:r>
    </w:p>
    <w:p w14:paraId="252ACE51" w14:textId="77777777" w:rsidR="00B70D93" w:rsidRPr="000805BD" w:rsidRDefault="00B70D93" w:rsidP="00B70D93">
      <w:pPr>
        <w:rPr>
          <w:b/>
          <w:i/>
        </w:rPr>
      </w:pPr>
      <w:r w:rsidRPr="000805BD">
        <w:rPr>
          <w:b/>
          <w:i/>
        </w:rPr>
        <w:t>(A2002-11)</w:t>
      </w:r>
    </w:p>
    <w:p w14:paraId="7639BEA8" w14:textId="195A9DC3" w:rsidR="00B70D93" w:rsidRPr="00C5717F" w:rsidRDefault="00B70D93" w:rsidP="00B70D93">
      <w:r w:rsidRPr="00C5717F">
        <w:t>A2002-11 inserted s 95 (2) providing that the section is a determinative provision.</w:t>
      </w:r>
      <w:r w:rsidR="00025125">
        <w:t xml:space="preserve"> </w:t>
      </w:r>
      <w:r w:rsidRPr="00C5717F">
        <w:t>The explanatory statement provides:</w:t>
      </w:r>
    </w:p>
    <w:p w14:paraId="20542CF1" w14:textId="7E48226B" w:rsidR="00B70D93" w:rsidRPr="00C5717F" w:rsidRDefault="00B70D93" w:rsidP="002A34C9">
      <w:pPr>
        <w:autoSpaceDE w:val="0"/>
        <w:autoSpaceDN w:val="0"/>
        <w:adjustRightInd w:val="0"/>
        <w:spacing w:after="240"/>
        <w:ind w:left="1276" w:hanging="556"/>
        <w:rPr>
          <w:rFonts w:ascii="Times New Roman" w:hAnsi="Times New Roman" w:cs="Times New Roman"/>
        </w:rPr>
      </w:pPr>
      <w:r w:rsidRPr="00C5717F">
        <w:rPr>
          <w:rFonts w:ascii="Times New Roman" w:hAnsi="Times New Roman" w:cs="Times New Roman"/>
        </w:rPr>
        <w:t>141</w:t>
      </w:r>
      <w:r w:rsidR="002A34C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584CE168" w14:textId="769B06A7" w:rsidR="00B70D93" w:rsidRPr="00C5717F" w:rsidRDefault="00B70D93" w:rsidP="00B5145F">
      <w:pPr>
        <w:pStyle w:val="Heading3"/>
      </w:pPr>
      <w:bookmarkStart w:id="181" w:name="_Toc474939596"/>
      <w:bookmarkStart w:id="182" w:name="_Toc179376744"/>
      <w:r w:rsidRPr="00C5717F">
        <w:t>Section 96</w:t>
      </w:r>
      <w:r w:rsidRPr="00C5717F">
        <w:tab/>
        <w:t>Relocated provisions</w:t>
      </w:r>
      <w:bookmarkEnd w:id="181"/>
      <w:bookmarkEnd w:id="182"/>
    </w:p>
    <w:p w14:paraId="1870340A" w14:textId="77777777" w:rsidR="00B70D93" w:rsidRPr="000805BD" w:rsidRDefault="00B70D93" w:rsidP="00B70D93">
      <w:pPr>
        <w:rPr>
          <w:b/>
          <w:i/>
        </w:rPr>
      </w:pPr>
      <w:r w:rsidRPr="000805BD">
        <w:rPr>
          <w:b/>
          <w:i/>
        </w:rPr>
        <w:t>(A2001-14)</w:t>
      </w:r>
    </w:p>
    <w:p w14:paraId="238934A2" w14:textId="77777777" w:rsidR="00B70D93" w:rsidRPr="00C5717F" w:rsidRDefault="00B70D93" w:rsidP="00B70D93">
      <w:r w:rsidRPr="00C5717F">
        <w:t>A2001-14 inserted the section. The explanatory statement provides:</w:t>
      </w:r>
    </w:p>
    <w:p w14:paraId="61B4EBE3" w14:textId="083332B9" w:rsidR="00B70D93" w:rsidRPr="00C5717F" w:rsidRDefault="00B70D93" w:rsidP="002A34C9">
      <w:pPr>
        <w:tabs>
          <w:tab w:val="left" w:pos="1876"/>
        </w:tabs>
        <w:spacing w:after="60"/>
        <w:ind w:left="720"/>
        <w:rPr>
          <w:rFonts w:ascii="TimesNewRoman" w:hAnsi="TimesNewRoman" w:cs="TimesNewRoman"/>
        </w:rPr>
      </w:pPr>
      <w:r w:rsidRPr="00C5717F">
        <w:rPr>
          <w:rFonts w:ascii="TimesNewRoman" w:hAnsi="TimesNewRoman" w:cs="TimesNewRoman"/>
        </w:rPr>
        <w:t>Clause 84</w:t>
      </w:r>
      <w:r w:rsidR="002A34C9">
        <w:rPr>
          <w:rFonts w:ascii="TimesNewRoman" w:hAnsi="TimesNewRoman" w:cs="TimesNewRoman"/>
        </w:rPr>
        <w:tab/>
      </w:r>
      <w:r w:rsidRPr="002A34C9">
        <w:rPr>
          <w:rFonts w:ascii="Times New Roman" w:hAnsi="Times New Roman" w:cs="Times New Roman"/>
          <w:bCs/>
        </w:rPr>
        <w:t>Relocated</w:t>
      </w:r>
      <w:r w:rsidRPr="00C5717F">
        <w:rPr>
          <w:rFonts w:ascii="TimesNewRoman" w:hAnsi="TimesNewRoman" w:cs="TimesNewRoman"/>
        </w:rPr>
        <w:t xml:space="preserve"> provisions</w:t>
      </w:r>
    </w:p>
    <w:p w14:paraId="74CA56C7" w14:textId="04FD121A" w:rsidR="00B70D93" w:rsidRDefault="00B70D93" w:rsidP="002A34C9">
      <w:pPr>
        <w:autoSpaceDE w:val="0"/>
        <w:autoSpaceDN w:val="0"/>
        <w:adjustRightInd w:val="0"/>
        <w:spacing w:after="240"/>
        <w:ind w:left="1276" w:hanging="556"/>
        <w:rPr>
          <w:rFonts w:ascii="Times New Roman" w:hAnsi="Times New Roman" w:cs="Times New Roman"/>
        </w:rPr>
      </w:pPr>
      <w:r w:rsidRPr="00C5717F">
        <w:rPr>
          <w:rFonts w:ascii="Times New Roman" w:hAnsi="Times New Roman" w:cs="Times New Roman"/>
        </w:rPr>
        <w:t>135.</w:t>
      </w:r>
      <w:r w:rsidR="002A34C9">
        <w:rPr>
          <w:rFonts w:ascii="Times New Roman" w:hAnsi="Times New Roman" w:cs="Times New Roman"/>
        </w:rPr>
        <w:tab/>
      </w:r>
      <w:r w:rsidRPr="00C5717F">
        <w:rPr>
          <w:rFonts w:ascii="Times New Roman" w:hAnsi="Times New Roman" w:cs="Times New Roman"/>
        </w:rPr>
        <w:t xml:space="preserve">This clause would re-enact section 49 of the </w:t>
      </w:r>
      <w:r w:rsidRPr="00C5717F">
        <w:rPr>
          <w:rFonts w:ascii="Times New Roman" w:hAnsi="Times New Roman" w:cs="Times New Roman"/>
          <w:i/>
          <w:iCs/>
        </w:rPr>
        <w:t>Interpretation Act 1967</w:t>
      </w:r>
      <w:r w:rsidRPr="00C5717F">
        <w:rPr>
          <w:rFonts w:ascii="Times New Roman" w:hAnsi="Times New Roman" w:cs="Times New Roman"/>
        </w:rPr>
        <w:t>.</w:t>
      </w:r>
    </w:p>
    <w:p w14:paraId="116FFF0A" w14:textId="77777777" w:rsidR="00B70D93" w:rsidRPr="000805BD" w:rsidRDefault="00B70D93" w:rsidP="00B70D93">
      <w:pPr>
        <w:rPr>
          <w:b/>
          <w:i/>
        </w:rPr>
      </w:pPr>
      <w:r w:rsidRPr="000805BD">
        <w:rPr>
          <w:b/>
          <w:i/>
        </w:rPr>
        <w:t>(A2002-11)</w:t>
      </w:r>
    </w:p>
    <w:p w14:paraId="1097E818" w14:textId="44630726" w:rsidR="00B70D93" w:rsidRPr="00C5717F" w:rsidRDefault="00B70D93" w:rsidP="00B70D93">
      <w:r w:rsidRPr="00C5717F">
        <w:t>A2002-11 inserted s 96 (5) providing that the section is a determinative provision.</w:t>
      </w:r>
      <w:r w:rsidR="00025125">
        <w:t xml:space="preserve"> </w:t>
      </w:r>
      <w:r w:rsidRPr="00C5717F">
        <w:t>The explanatory statement provides:</w:t>
      </w:r>
    </w:p>
    <w:p w14:paraId="2EAFA2CF" w14:textId="1462F951" w:rsidR="00B70D93" w:rsidRDefault="00B70D93" w:rsidP="002A34C9">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141</w:t>
      </w:r>
      <w:r w:rsidR="002A34C9">
        <w:rPr>
          <w:rFonts w:ascii="Times New Roman" w:hAnsi="Times New Roman" w:cs="Times New Roman"/>
        </w:rPr>
        <w:tab/>
      </w:r>
      <w:r w:rsidRPr="00C5717F">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C5717F">
        <w:rPr>
          <w:rFonts w:ascii="Times New Roman" w:hAnsi="Times New Roman" w:cs="Times New Roman"/>
        </w:rPr>
        <w:t>eg</w:t>
      </w:r>
      <w:proofErr w:type="spellEnd"/>
      <w:r w:rsidRPr="00C5717F">
        <w:rPr>
          <w:rFonts w:ascii="Times New Roman" w:hAnsi="Times New Roman" w:cs="Times New Roman"/>
        </w:rPr>
        <w:t xml:space="preserve"> provide for the consequential renumbering of subsections).</w:t>
      </w:r>
    </w:p>
    <w:p w14:paraId="23059A9F" w14:textId="77777777" w:rsidR="00B70D93" w:rsidRPr="000805BD" w:rsidRDefault="00B70D93" w:rsidP="00B70D93">
      <w:pPr>
        <w:rPr>
          <w:b/>
          <w:i/>
        </w:rPr>
      </w:pPr>
      <w:r w:rsidRPr="000805BD">
        <w:rPr>
          <w:b/>
          <w:i/>
        </w:rPr>
        <w:lastRenderedPageBreak/>
        <w:t>(A2005-20)</w:t>
      </w:r>
    </w:p>
    <w:p w14:paraId="29097AD0" w14:textId="26161752" w:rsidR="00B70D93" w:rsidRPr="00C5717F" w:rsidRDefault="00B70D93" w:rsidP="00B70D93">
      <w:r w:rsidRPr="00C5717F">
        <w:t>A2005-20 amended s 96 (4).</w:t>
      </w:r>
      <w:r w:rsidR="00025125">
        <w:t xml:space="preserve"> </w:t>
      </w:r>
      <w:r w:rsidRPr="00C5717F">
        <w:t>The explanatory note is as follows:</w:t>
      </w:r>
    </w:p>
    <w:p w14:paraId="6BB9481D" w14:textId="77777777" w:rsidR="00B70D93" w:rsidRDefault="00B70D93" w:rsidP="000805BD">
      <w:pPr>
        <w:spacing w:after="360"/>
        <w:ind w:left="720"/>
        <w:rPr>
          <w:rFonts w:ascii="TimesNewRoman" w:hAnsi="TimesNewRoman" w:cs="TimesNewRoman"/>
        </w:rPr>
      </w:pPr>
      <w:r w:rsidRPr="00C5717F">
        <w:rPr>
          <w:rFonts w:ascii="TimesNewRoman" w:hAnsi="TimesNewRoman" w:cs="TimesNewRoman"/>
        </w:rPr>
        <w:t>This amendment recognises that the operation of a relocated provision may be affected by changes made to other provisions of the law to which the provision is relocated and by existing provisions of that law.</w:t>
      </w:r>
    </w:p>
    <w:p w14:paraId="63953E27" w14:textId="77777777" w:rsidR="001E35B4" w:rsidRPr="00557AEA" w:rsidRDefault="001E35B4" w:rsidP="001E35B4">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6F7E3EE6" w14:textId="16CB064D" w:rsidR="001E35B4" w:rsidRDefault="001E35B4" w:rsidP="001E35B4">
      <w:pPr>
        <w:spacing w:after="240"/>
      </w:pPr>
      <w:r>
        <w:t>A2021-12 omitted examples from a number of provisions, including s 96 (3). The explanatory note is as follows:</w:t>
      </w:r>
    </w:p>
    <w:p w14:paraId="563BE90B" w14:textId="7052825A" w:rsidR="001E35B4" w:rsidRPr="00BF42CC" w:rsidRDefault="001E35B4"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3E107679" w14:textId="77777777" w:rsidR="00274BF7" w:rsidRPr="00757188" w:rsidRDefault="00274BF7" w:rsidP="00274BF7">
      <w:pPr>
        <w:spacing w:before="80" w:after="60"/>
        <w:sectPr w:rsidR="00274BF7" w:rsidRPr="00757188" w:rsidSect="00AB7072">
          <w:headerReference w:type="default" r:id="rId42"/>
          <w:pgSz w:w="12240" w:h="15840" w:code="1"/>
          <w:pgMar w:top="1418" w:right="1418" w:bottom="1418" w:left="1418" w:header="720" w:footer="720" w:gutter="0"/>
          <w:cols w:space="720"/>
        </w:sectPr>
      </w:pPr>
      <w:bookmarkStart w:id="183" w:name="_Toc474939597"/>
    </w:p>
    <w:p w14:paraId="7A2F3EFC" w14:textId="77777777" w:rsidR="00B70D93" w:rsidRDefault="00B70D93" w:rsidP="00D43C16">
      <w:pPr>
        <w:pStyle w:val="Heading1"/>
      </w:pPr>
      <w:bookmarkStart w:id="184" w:name="_Toc179376745"/>
      <w:r>
        <w:lastRenderedPageBreak/>
        <w:t>Chapter 10</w:t>
      </w:r>
      <w:r w:rsidR="000805BD">
        <w:tab/>
      </w:r>
      <w:r>
        <w:t>Referring to laws</w:t>
      </w:r>
      <w:bookmarkEnd w:id="183"/>
      <w:bookmarkEnd w:id="184"/>
    </w:p>
    <w:p w14:paraId="01904F4C" w14:textId="77777777" w:rsidR="00B70D93" w:rsidRPr="000805BD" w:rsidRDefault="00B70D93" w:rsidP="00B70D93">
      <w:pPr>
        <w:rPr>
          <w:b/>
          <w:i/>
        </w:rPr>
      </w:pPr>
      <w:r w:rsidRPr="000805BD">
        <w:rPr>
          <w:b/>
          <w:i/>
        </w:rPr>
        <w:t xml:space="preserve">(A2001-14) </w:t>
      </w:r>
    </w:p>
    <w:p w14:paraId="183ED2EE" w14:textId="2D2E71EB" w:rsidR="00B70D93" w:rsidRPr="00C5717F" w:rsidRDefault="00B70D93" w:rsidP="00B70D93">
      <w:r w:rsidRPr="00C5717F">
        <w:t>When initially introduced this chapter was chapter 9.</w:t>
      </w:r>
      <w:r w:rsidR="00025125">
        <w:t xml:space="preserve"> </w:t>
      </w:r>
      <w:r w:rsidRPr="00C5717F">
        <w:t>The explanatory statement for A2001-14 noted:</w:t>
      </w:r>
    </w:p>
    <w:p w14:paraId="3D2EB068" w14:textId="5A3EE688" w:rsidR="00B70D93" w:rsidRDefault="00B70D93" w:rsidP="00FA748D">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136.</w:t>
      </w:r>
      <w:r w:rsidR="00FA748D">
        <w:rPr>
          <w:rFonts w:ascii="Times New Roman" w:hAnsi="Times New Roman" w:cs="Times New Roman"/>
        </w:rPr>
        <w:tab/>
      </w:r>
      <w:r w:rsidRPr="00C5717F">
        <w:rPr>
          <w:rFonts w:ascii="Times New Roman" w:hAnsi="Times New Roman" w:cs="Times New Roman"/>
        </w:rPr>
        <w:t xml:space="preserve">Some of the existing provisions of the </w:t>
      </w:r>
      <w:r w:rsidRPr="00C5717F">
        <w:rPr>
          <w:rFonts w:ascii="Times New Roman" w:hAnsi="Times New Roman" w:cs="Times New Roman"/>
          <w:i/>
          <w:iCs/>
        </w:rPr>
        <w:t xml:space="preserve">Interpretation Act 1967 </w:t>
      </w:r>
      <w:r w:rsidRPr="00C5717F">
        <w:rPr>
          <w:rFonts w:ascii="Times New Roman" w:hAnsi="Times New Roman" w:cs="Times New Roman"/>
        </w:rPr>
        <w:t xml:space="preserve">(re-enacted in this Chapter) that are expressed to apply to Acts apply also to subordinate laws, disallowable instruments and administrative instruments (see </w:t>
      </w:r>
      <w:r w:rsidRPr="00C5717F">
        <w:rPr>
          <w:rFonts w:ascii="Times New Roman" w:hAnsi="Times New Roman" w:cs="Times New Roman"/>
          <w:i/>
          <w:iCs/>
        </w:rPr>
        <w:t xml:space="preserve">Subordinate Laws Act 1989 </w:t>
      </w:r>
      <w:r w:rsidRPr="00C5717F">
        <w:rPr>
          <w:rFonts w:ascii="Times New Roman" w:hAnsi="Times New Roman" w:cs="Times New Roman"/>
        </w:rPr>
        <w:t>s 9 (1) and s 10). By contrast, the provisions of the Chapter expressly provide, where appropriate, for the application of their provisions to statutory instruments or particular kinds of statutory instruments.</w:t>
      </w:r>
    </w:p>
    <w:p w14:paraId="433250BF" w14:textId="77777777" w:rsidR="00B70D93" w:rsidRPr="000805BD" w:rsidRDefault="00B70D93" w:rsidP="00B70D93">
      <w:pPr>
        <w:rPr>
          <w:b/>
          <w:i/>
        </w:rPr>
      </w:pPr>
      <w:r w:rsidRPr="000805BD">
        <w:rPr>
          <w:b/>
          <w:i/>
        </w:rPr>
        <w:t>(A2005-20)</w:t>
      </w:r>
    </w:p>
    <w:p w14:paraId="7C509224" w14:textId="185BE457" w:rsidR="00B70D93" w:rsidRPr="00C5717F" w:rsidRDefault="00B70D93" w:rsidP="00B70D93">
      <w:r w:rsidRPr="00C5717F">
        <w:t>A2005-20 remade chapter 10.</w:t>
      </w:r>
    </w:p>
    <w:p w14:paraId="3A03585A" w14:textId="77777777" w:rsidR="00B70D93" w:rsidRPr="00C5717F" w:rsidRDefault="00B70D93" w:rsidP="00B70D93">
      <w:r w:rsidRPr="00C5717F">
        <w:t>The explanatory statement for the chapter provides as follows:</w:t>
      </w:r>
    </w:p>
    <w:p w14:paraId="2D61567A" w14:textId="77777777" w:rsidR="00B70D93" w:rsidRPr="00C5717F" w:rsidRDefault="00B70D93" w:rsidP="00B70D93">
      <w:pPr>
        <w:ind w:left="720"/>
        <w:rPr>
          <w:rFonts w:ascii="Times New Roman" w:hAnsi="Times New Roman" w:cs="Times New Roman"/>
        </w:rPr>
      </w:pPr>
      <w:r w:rsidRPr="00C5717F">
        <w:rPr>
          <w:rFonts w:ascii="Times New Roman" w:hAnsi="Times New Roman" w:cs="Times New Roman"/>
        </w:rPr>
        <w:t xml:space="preserve">Other amendments of the </w:t>
      </w:r>
      <w:r w:rsidRPr="0017306A">
        <w:rPr>
          <w:rFonts w:ascii="Times New Roman" w:hAnsi="Times New Roman" w:cs="Times New Roman"/>
          <w:i/>
          <w:iCs/>
        </w:rPr>
        <w:t>Legislation Act 2001</w:t>
      </w:r>
      <w:r w:rsidRPr="00C5717F">
        <w:rPr>
          <w:rFonts w:ascii="Times New Roman" w:hAnsi="Times New Roman" w:cs="Times New Roman"/>
        </w:rPr>
        <w:t xml:space="preserve"> include the following:</w:t>
      </w:r>
    </w:p>
    <w:p w14:paraId="0A3F61BD" w14:textId="79853D54" w:rsidR="00B70D93" w:rsidRPr="00FA748D" w:rsidRDefault="00B70D93" w:rsidP="00FA748D">
      <w:pPr>
        <w:pStyle w:val="ListParagraph"/>
        <w:numPr>
          <w:ilvl w:val="0"/>
          <w:numId w:val="39"/>
        </w:numPr>
        <w:autoSpaceDE w:val="0"/>
        <w:autoSpaceDN w:val="0"/>
        <w:adjustRightInd w:val="0"/>
        <w:spacing w:after="120"/>
        <w:rPr>
          <w:rFonts w:ascii="Times New Roman" w:hAnsi="Times New Roman" w:cs="Times New Roman"/>
        </w:rPr>
      </w:pPr>
      <w:r w:rsidRPr="00FA748D">
        <w:rPr>
          <w:rFonts w:ascii="Times New Roman" w:hAnsi="Times New Roman" w:cs="Times New Roman"/>
        </w:rPr>
        <w:t>Remaking chapter 10 (Referring to laws) to simplify its provisions and reorganise them into a more logical arrangement. Also, its scope is extended in two main areas. First, the chapter will apply to all statutory instruments rather than distinguishing between subordinate laws and disallowable instruments and other statutory instruments. There is no reason in principle why this distinction needs to be maintained as a general rule. There is in fact considerable advantage to users of ACT legislation in having the provisions of the chapter apply as consistently as possible to all statutory instruments. Second, in addition to setting out how ACT laws may refer to other ACT laws and Commonwealth and State laws, the chapter will provide for how United Kingdom and New Zealand laws may be referred to by ACT laws.</w:t>
      </w:r>
    </w:p>
    <w:p w14:paraId="3C9533DA" w14:textId="77777777" w:rsidR="00B70D93" w:rsidRPr="00C5717F" w:rsidRDefault="00B70D93" w:rsidP="00B70D93">
      <w:r w:rsidRPr="00C5717F">
        <w:t>The explanatory note for the chapter is as follows:</w:t>
      </w:r>
    </w:p>
    <w:p w14:paraId="42F301C5" w14:textId="46E2096B" w:rsidR="00B70D93" w:rsidRPr="00C5717F" w:rsidRDefault="00B70D93" w:rsidP="00B70D93">
      <w:pPr>
        <w:ind w:left="720"/>
        <w:rPr>
          <w:rFonts w:ascii="TimesNewRoman" w:hAnsi="TimesNewRoman" w:cs="TimesNewRoman"/>
        </w:rPr>
      </w:pPr>
      <w:r w:rsidRPr="00C5717F">
        <w:rPr>
          <w:rFonts w:ascii="TimesNewRoman" w:hAnsi="TimesNewRoman" w:cs="TimesNewRoman"/>
        </w:rPr>
        <w:t xml:space="preserve">This amendment remakes chapter 10 (Referring to laws) to simplify its provisions and reorganise them into a more logical arrangement. The simplification is achieved largely by the insertion of new definitions of </w:t>
      </w:r>
      <w:r w:rsidRPr="00C5717F">
        <w:rPr>
          <w:rFonts w:ascii="TimesNewRoman,BoldItalic" w:hAnsi="TimesNewRoman,BoldItalic" w:cs="TimesNewRoman,BoldItalic"/>
          <w:b/>
          <w:bCs/>
          <w:i/>
          <w:iCs/>
        </w:rPr>
        <w:t>ACT law</w:t>
      </w:r>
      <w:r w:rsidRPr="00C5717F">
        <w:rPr>
          <w:rFonts w:ascii="TimesNewRoman" w:hAnsi="TimesNewRoman" w:cs="TimesNewRoman"/>
        </w:rPr>
        <w:t xml:space="preserve">, </w:t>
      </w:r>
      <w:r w:rsidRPr="00C5717F">
        <w:rPr>
          <w:rFonts w:ascii="TimesNewRoman,BoldItalic" w:hAnsi="TimesNewRoman,BoldItalic" w:cs="TimesNewRoman,BoldItalic"/>
          <w:b/>
          <w:bCs/>
          <w:i/>
          <w:iCs/>
        </w:rPr>
        <w:t xml:space="preserve">law </w:t>
      </w:r>
      <w:r w:rsidRPr="00C5717F">
        <w:rPr>
          <w:rFonts w:ascii="TimesNewRoman" w:hAnsi="TimesNewRoman" w:cs="TimesNewRoman"/>
        </w:rPr>
        <w:t xml:space="preserve">and </w:t>
      </w:r>
      <w:r w:rsidRPr="00C5717F">
        <w:rPr>
          <w:rFonts w:ascii="TimesNewRoman,BoldItalic" w:hAnsi="TimesNewRoman,BoldItalic" w:cs="TimesNewRoman,BoldItalic"/>
          <w:b/>
          <w:bCs/>
          <w:i/>
          <w:iCs/>
        </w:rPr>
        <w:t xml:space="preserve">law of another jurisdiction </w:t>
      </w:r>
      <w:r w:rsidRPr="00C5717F">
        <w:rPr>
          <w:rFonts w:ascii="TimesNewRoman" w:hAnsi="TimesNewRoman" w:cs="TimesNewRoman"/>
        </w:rPr>
        <w:t>for the chapter in new section</w:t>
      </w:r>
      <w:r w:rsidR="00FA748D">
        <w:rPr>
          <w:rFonts w:ascii="TimesNewRoman" w:hAnsi="TimesNewRoman" w:cs="TimesNewRoman"/>
        </w:rPr>
        <w:t> </w:t>
      </w:r>
      <w:r w:rsidRPr="00C5717F">
        <w:rPr>
          <w:rFonts w:ascii="TimesNewRoman" w:hAnsi="TimesNewRoman" w:cs="TimesNewRoman"/>
        </w:rPr>
        <w:t>97.</w:t>
      </w:r>
    </w:p>
    <w:p w14:paraId="7F97B8A8" w14:textId="77777777" w:rsidR="00B70D93" w:rsidRPr="00C5717F" w:rsidRDefault="00B70D93" w:rsidP="00B70D93">
      <w:pPr>
        <w:ind w:left="720"/>
        <w:rPr>
          <w:rFonts w:ascii="TimesNewRoman" w:hAnsi="TimesNewRoman" w:cs="TimesNewRoman"/>
        </w:rPr>
      </w:pPr>
      <w:r w:rsidRPr="00C5717F">
        <w:rPr>
          <w:rFonts w:ascii="TimesNewRoman" w:hAnsi="TimesNewRoman" w:cs="TimesNewRoman"/>
        </w:rPr>
        <w:t>[See s97 for the explanatory notes relevant to the new definitions].</w:t>
      </w:r>
    </w:p>
    <w:p w14:paraId="7A93F9EB" w14:textId="77777777" w:rsidR="00B70D93" w:rsidRPr="00C5717F" w:rsidRDefault="00B70D93" w:rsidP="00FA748D">
      <w:pPr>
        <w:spacing w:after="60"/>
        <w:ind w:left="720"/>
        <w:rPr>
          <w:rFonts w:ascii="TimesNewRoman" w:hAnsi="TimesNewRoman" w:cs="TimesNewRoman"/>
        </w:rPr>
      </w:pPr>
      <w:r w:rsidRPr="00C5717F">
        <w:rPr>
          <w:rFonts w:ascii="TimesNewRoman" w:hAnsi="TimesNewRoman" w:cs="TimesNewRoman"/>
        </w:rPr>
        <w:t>The new definitions are inserted at the beginning of the chapter as new section 97. The subsequent sections of new chapter 10 are organised as follows:</w:t>
      </w:r>
    </w:p>
    <w:p w14:paraId="19E79400" w14:textId="688FA15B" w:rsidR="00B70D93" w:rsidRPr="00FA748D" w:rsidRDefault="00B70D93" w:rsidP="00FA748D">
      <w:pPr>
        <w:pStyle w:val="ListParagraph"/>
        <w:numPr>
          <w:ilvl w:val="0"/>
          <w:numId w:val="10"/>
        </w:numPr>
        <w:spacing w:after="60"/>
        <w:ind w:left="1077" w:hanging="357"/>
        <w:contextualSpacing w:val="0"/>
        <w:rPr>
          <w:rFonts w:ascii="Times New Roman" w:hAnsi="Times New Roman" w:cs="Times New Roman"/>
        </w:rPr>
      </w:pPr>
      <w:r w:rsidRPr="00FA748D">
        <w:rPr>
          <w:rFonts w:ascii="Times New Roman" w:hAnsi="Times New Roman" w:cs="Times New Roman"/>
        </w:rPr>
        <w:t>new sections 98 to 100 deal with references to ACT laws only</w:t>
      </w:r>
    </w:p>
    <w:p w14:paraId="64257F91" w14:textId="4FB21F85" w:rsidR="00B70D93" w:rsidRPr="00FA748D" w:rsidRDefault="00B70D93" w:rsidP="00FA748D">
      <w:pPr>
        <w:pStyle w:val="ListParagraph"/>
        <w:numPr>
          <w:ilvl w:val="0"/>
          <w:numId w:val="10"/>
        </w:numPr>
        <w:spacing w:after="60"/>
        <w:ind w:left="1077" w:hanging="357"/>
        <w:contextualSpacing w:val="0"/>
        <w:rPr>
          <w:rFonts w:ascii="Times New Roman" w:hAnsi="Times New Roman" w:cs="Times New Roman"/>
        </w:rPr>
      </w:pPr>
      <w:r w:rsidRPr="00FA748D">
        <w:rPr>
          <w:rFonts w:ascii="Times New Roman" w:hAnsi="Times New Roman" w:cs="Times New Roman"/>
        </w:rPr>
        <w:t>new section 101 deals with references to laws of other jurisdictions only</w:t>
      </w:r>
    </w:p>
    <w:p w14:paraId="0D9BC707" w14:textId="5E96C66E" w:rsidR="00B70D93" w:rsidRPr="00FA748D" w:rsidRDefault="00B70D93" w:rsidP="00FA748D">
      <w:pPr>
        <w:pStyle w:val="ListParagraph"/>
        <w:numPr>
          <w:ilvl w:val="0"/>
          <w:numId w:val="10"/>
        </w:numPr>
        <w:spacing w:after="60"/>
        <w:ind w:left="1077" w:hanging="357"/>
        <w:contextualSpacing w:val="0"/>
        <w:rPr>
          <w:rFonts w:ascii="Times New Roman" w:hAnsi="Times New Roman" w:cs="Times New Roman"/>
        </w:rPr>
      </w:pPr>
      <w:r w:rsidRPr="00FA748D">
        <w:rPr>
          <w:rFonts w:ascii="Times New Roman" w:hAnsi="Times New Roman" w:cs="Times New Roman"/>
        </w:rPr>
        <w:t>new sections 102 to 104 deal with references to laws generally (</w:t>
      </w:r>
      <w:proofErr w:type="spellStart"/>
      <w:r w:rsidRPr="00FA748D">
        <w:rPr>
          <w:rFonts w:ascii="Times New Roman" w:hAnsi="Times New Roman" w:cs="Times New Roman"/>
        </w:rPr>
        <w:t>ie</w:t>
      </w:r>
      <w:proofErr w:type="spellEnd"/>
      <w:r w:rsidRPr="00FA748D">
        <w:rPr>
          <w:rFonts w:ascii="Times New Roman" w:hAnsi="Times New Roman" w:cs="Times New Roman"/>
        </w:rPr>
        <w:t xml:space="preserve"> ACT laws and laws of other jurisdictions)</w:t>
      </w:r>
    </w:p>
    <w:p w14:paraId="2C2F19DB" w14:textId="38093768" w:rsidR="00B70D93" w:rsidRPr="00FA748D" w:rsidRDefault="00B70D93" w:rsidP="00FA748D">
      <w:pPr>
        <w:pStyle w:val="ListParagraph"/>
        <w:numPr>
          <w:ilvl w:val="0"/>
          <w:numId w:val="10"/>
        </w:numPr>
        <w:spacing w:after="120"/>
        <w:ind w:left="1077" w:hanging="357"/>
        <w:contextualSpacing w:val="0"/>
        <w:rPr>
          <w:rFonts w:ascii="Times New Roman" w:hAnsi="Times New Roman" w:cs="Times New Roman"/>
        </w:rPr>
      </w:pPr>
      <w:r w:rsidRPr="00FA748D">
        <w:rPr>
          <w:rFonts w:ascii="Times New Roman" w:hAnsi="Times New Roman" w:cs="Times New Roman"/>
        </w:rPr>
        <w:lastRenderedPageBreak/>
        <w:t>new sections 105 to 106A also apply to references to laws generally but focus on references to provisions of those laws.</w:t>
      </w:r>
    </w:p>
    <w:p w14:paraId="25FFB6E2" w14:textId="77777777" w:rsidR="00B70D93" w:rsidRPr="00C5717F" w:rsidRDefault="00B70D93" w:rsidP="005709BA">
      <w:pPr>
        <w:autoSpaceDE w:val="0"/>
        <w:autoSpaceDN w:val="0"/>
        <w:adjustRightInd w:val="0"/>
        <w:spacing w:after="120" w:line="240" w:lineRule="auto"/>
        <w:ind w:left="720"/>
        <w:rPr>
          <w:rFonts w:ascii="TimesNewRoman" w:hAnsi="TimesNewRoman" w:cs="TimesNewRoman"/>
        </w:rPr>
      </w:pPr>
      <w:r w:rsidRPr="00C5717F">
        <w:rPr>
          <w:rFonts w:ascii="TimesNewRoman" w:hAnsi="TimesNewRoman" w:cs="TimesNewRoman"/>
        </w:rPr>
        <w:t>The following table lists the provisions of existing chapter 10 and the corresponding provision of the new chapter.</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1"/>
        <w:gridCol w:w="4281"/>
      </w:tblGrid>
      <w:tr w:rsidR="00B70D93" w:rsidRPr="00C5717F" w14:paraId="1BB1E3D8" w14:textId="77777777" w:rsidTr="00B70D93">
        <w:trPr>
          <w:tblHeader/>
        </w:trPr>
        <w:tc>
          <w:tcPr>
            <w:tcW w:w="3591" w:type="dxa"/>
            <w:tcBorders>
              <w:top w:val="nil"/>
              <w:left w:val="nil"/>
              <w:bottom w:val="nil"/>
              <w:right w:val="nil"/>
            </w:tcBorders>
          </w:tcPr>
          <w:p w14:paraId="5E17CB26" w14:textId="77777777" w:rsidR="00B70D93" w:rsidRPr="00C5717F" w:rsidRDefault="00B70D93" w:rsidP="00B70D93">
            <w:pPr>
              <w:pStyle w:val="aExplanText"/>
              <w:rPr>
                <w:b/>
                <w:bCs/>
                <w:sz w:val="22"/>
                <w:szCs w:val="22"/>
              </w:rPr>
            </w:pPr>
            <w:r w:rsidRPr="00C5717F">
              <w:rPr>
                <w:b/>
                <w:bCs/>
                <w:sz w:val="22"/>
                <w:szCs w:val="22"/>
              </w:rPr>
              <w:t xml:space="preserve">Provision of existing </w:t>
            </w:r>
            <w:proofErr w:type="spellStart"/>
            <w:r w:rsidRPr="00C5717F">
              <w:rPr>
                <w:b/>
                <w:bCs/>
                <w:sz w:val="22"/>
                <w:szCs w:val="22"/>
              </w:rPr>
              <w:t>ch</w:t>
            </w:r>
            <w:proofErr w:type="spellEnd"/>
            <w:r w:rsidRPr="00C5717F">
              <w:rPr>
                <w:b/>
                <w:bCs/>
                <w:sz w:val="22"/>
                <w:szCs w:val="22"/>
              </w:rPr>
              <w:t xml:space="preserve"> 10</w:t>
            </w:r>
          </w:p>
        </w:tc>
        <w:tc>
          <w:tcPr>
            <w:tcW w:w="4281" w:type="dxa"/>
            <w:tcBorders>
              <w:top w:val="nil"/>
              <w:left w:val="nil"/>
              <w:bottom w:val="nil"/>
              <w:right w:val="nil"/>
            </w:tcBorders>
          </w:tcPr>
          <w:p w14:paraId="51D962D8" w14:textId="77777777" w:rsidR="00B70D93" w:rsidRPr="00C5717F" w:rsidRDefault="00B70D93" w:rsidP="00B70D93">
            <w:pPr>
              <w:pStyle w:val="aExplanText"/>
              <w:rPr>
                <w:b/>
                <w:bCs/>
                <w:sz w:val="22"/>
                <w:szCs w:val="22"/>
              </w:rPr>
            </w:pPr>
            <w:r w:rsidRPr="00C5717F">
              <w:rPr>
                <w:b/>
                <w:bCs/>
                <w:sz w:val="22"/>
                <w:szCs w:val="22"/>
              </w:rPr>
              <w:t xml:space="preserve">Corresponding provision of new </w:t>
            </w:r>
            <w:proofErr w:type="spellStart"/>
            <w:r w:rsidRPr="00C5717F">
              <w:rPr>
                <w:b/>
                <w:bCs/>
                <w:sz w:val="22"/>
                <w:szCs w:val="22"/>
              </w:rPr>
              <w:t>ch</w:t>
            </w:r>
            <w:proofErr w:type="spellEnd"/>
            <w:r w:rsidRPr="00C5717F">
              <w:rPr>
                <w:b/>
                <w:bCs/>
                <w:sz w:val="22"/>
                <w:szCs w:val="22"/>
              </w:rPr>
              <w:t xml:space="preserve"> 10</w:t>
            </w:r>
          </w:p>
        </w:tc>
      </w:tr>
      <w:tr w:rsidR="00B70D93" w:rsidRPr="00C5717F" w14:paraId="5BD25E97" w14:textId="77777777" w:rsidTr="00B70D93">
        <w:tc>
          <w:tcPr>
            <w:tcW w:w="3591" w:type="dxa"/>
            <w:tcBorders>
              <w:top w:val="nil"/>
              <w:left w:val="nil"/>
              <w:bottom w:val="nil"/>
              <w:right w:val="nil"/>
            </w:tcBorders>
          </w:tcPr>
          <w:p w14:paraId="127E941D" w14:textId="77777777" w:rsidR="00B70D93" w:rsidRPr="00C5717F" w:rsidRDefault="00B70D93" w:rsidP="00B70D93">
            <w:pPr>
              <w:pStyle w:val="aExplanText"/>
              <w:rPr>
                <w:sz w:val="22"/>
                <w:szCs w:val="22"/>
              </w:rPr>
            </w:pPr>
            <w:r w:rsidRPr="00C5717F">
              <w:rPr>
                <w:sz w:val="22"/>
                <w:szCs w:val="22"/>
              </w:rPr>
              <w:t xml:space="preserve">section 97 (References to law or instrument include law or instrument containing reference) </w:t>
            </w:r>
          </w:p>
        </w:tc>
        <w:tc>
          <w:tcPr>
            <w:tcW w:w="4281" w:type="dxa"/>
            <w:tcBorders>
              <w:top w:val="nil"/>
              <w:left w:val="nil"/>
              <w:bottom w:val="nil"/>
              <w:right w:val="nil"/>
            </w:tcBorders>
          </w:tcPr>
          <w:p w14:paraId="1D04CA52" w14:textId="77777777" w:rsidR="00B70D93" w:rsidRPr="00C5717F" w:rsidRDefault="00B70D93" w:rsidP="00B70D93">
            <w:pPr>
              <w:pStyle w:val="aExplanText"/>
              <w:rPr>
                <w:sz w:val="22"/>
                <w:szCs w:val="22"/>
              </w:rPr>
            </w:pPr>
            <w:r w:rsidRPr="00C5717F">
              <w:rPr>
                <w:sz w:val="22"/>
                <w:szCs w:val="22"/>
              </w:rPr>
              <w:t>section 98 (References to ACT law include law containing reference)</w:t>
            </w:r>
          </w:p>
        </w:tc>
      </w:tr>
      <w:tr w:rsidR="00B70D93" w:rsidRPr="00C5717F" w14:paraId="1313661B" w14:textId="77777777" w:rsidTr="00B70D93">
        <w:tc>
          <w:tcPr>
            <w:tcW w:w="3591" w:type="dxa"/>
            <w:tcBorders>
              <w:top w:val="nil"/>
              <w:left w:val="nil"/>
              <w:bottom w:val="nil"/>
              <w:right w:val="nil"/>
            </w:tcBorders>
          </w:tcPr>
          <w:p w14:paraId="3083A68A" w14:textId="77777777" w:rsidR="00B70D93" w:rsidRPr="00C5717F" w:rsidRDefault="00B70D93" w:rsidP="00B70D93">
            <w:pPr>
              <w:pStyle w:val="aExplanText"/>
              <w:rPr>
                <w:sz w:val="22"/>
                <w:szCs w:val="22"/>
              </w:rPr>
            </w:pPr>
            <w:r w:rsidRPr="00C5717F">
              <w:rPr>
                <w:sz w:val="22"/>
                <w:szCs w:val="22"/>
              </w:rPr>
              <w:t>section 98 (Referring to laws in general terms)</w:t>
            </w:r>
          </w:p>
        </w:tc>
        <w:tc>
          <w:tcPr>
            <w:tcW w:w="4281" w:type="dxa"/>
            <w:tcBorders>
              <w:top w:val="nil"/>
              <w:left w:val="nil"/>
              <w:bottom w:val="nil"/>
              <w:right w:val="nil"/>
            </w:tcBorders>
          </w:tcPr>
          <w:p w14:paraId="4598D440" w14:textId="77777777" w:rsidR="00B70D93" w:rsidRPr="00C5717F" w:rsidRDefault="00B70D93" w:rsidP="00B70D93">
            <w:pPr>
              <w:pStyle w:val="aExplanText"/>
              <w:rPr>
                <w:sz w:val="22"/>
                <w:szCs w:val="22"/>
              </w:rPr>
            </w:pPr>
            <w:r w:rsidRPr="00C5717F">
              <w:rPr>
                <w:sz w:val="22"/>
                <w:szCs w:val="22"/>
              </w:rPr>
              <w:t>[covered by general provisions]</w:t>
            </w:r>
          </w:p>
        </w:tc>
      </w:tr>
      <w:tr w:rsidR="00B70D93" w:rsidRPr="00C5717F" w14:paraId="300AE5AD" w14:textId="77777777" w:rsidTr="00B70D93">
        <w:tc>
          <w:tcPr>
            <w:tcW w:w="3591" w:type="dxa"/>
            <w:tcBorders>
              <w:top w:val="nil"/>
              <w:left w:val="nil"/>
              <w:bottom w:val="nil"/>
              <w:right w:val="nil"/>
            </w:tcBorders>
          </w:tcPr>
          <w:p w14:paraId="6A40DEE4" w14:textId="77777777" w:rsidR="00B70D93" w:rsidRPr="00C5717F" w:rsidRDefault="00B70D93" w:rsidP="00B70D93">
            <w:pPr>
              <w:pStyle w:val="aExplanText"/>
              <w:rPr>
                <w:sz w:val="22"/>
                <w:szCs w:val="22"/>
              </w:rPr>
            </w:pPr>
            <w:r w:rsidRPr="00C5717F">
              <w:rPr>
                <w:sz w:val="22"/>
                <w:szCs w:val="22"/>
              </w:rPr>
              <w:t>section 99 (Referring to particular Acts)</w:t>
            </w:r>
          </w:p>
        </w:tc>
        <w:tc>
          <w:tcPr>
            <w:tcW w:w="4281" w:type="dxa"/>
            <w:tcBorders>
              <w:top w:val="nil"/>
              <w:left w:val="nil"/>
              <w:bottom w:val="nil"/>
              <w:right w:val="nil"/>
            </w:tcBorders>
          </w:tcPr>
          <w:p w14:paraId="55B3BCCC" w14:textId="32E4F777" w:rsidR="00B70D93" w:rsidRPr="00C5717F" w:rsidRDefault="00B70D93" w:rsidP="00B70D93">
            <w:pPr>
              <w:pStyle w:val="aExplanText"/>
              <w:rPr>
                <w:sz w:val="22"/>
                <w:szCs w:val="22"/>
              </w:rPr>
            </w:pPr>
            <w:r w:rsidRPr="00C5717F">
              <w:rPr>
                <w:sz w:val="22"/>
                <w:szCs w:val="22"/>
              </w:rPr>
              <w:t>s 100</w:t>
            </w:r>
            <w:r w:rsidR="00BF42CC">
              <w:rPr>
                <w:sz w:val="22"/>
                <w:szCs w:val="22"/>
              </w:rPr>
              <w:t xml:space="preserve"> </w:t>
            </w:r>
            <w:r w:rsidRPr="00C5717F">
              <w:rPr>
                <w:sz w:val="22"/>
                <w:szCs w:val="22"/>
              </w:rPr>
              <w:t>(1) (Referring to particular ACT laws)</w:t>
            </w:r>
          </w:p>
          <w:p w14:paraId="6B5ED47E" w14:textId="77777777" w:rsidR="00B70D93" w:rsidRPr="00C5717F" w:rsidRDefault="00B70D93" w:rsidP="00B70D93">
            <w:pPr>
              <w:pStyle w:val="aExplanText"/>
              <w:rPr>
                <w:sz w:val="22"/>
                <w:szCs w:val="22"/>
              </w:rPr>
            </w:pPr>
            <w:r w:rsidRPr="00C5717F">
              <w:rPr>
                <w:sz w:val="22"/>
                <w:szCs w:val="22"/>
              </w:rPr>
              <w:t>s 101 (Referring to particular laws of other jurisdictions etc)</w:t>
            </w:r>
          </w:p>
        </w:tc>
      </w:tr>
      <w:tr w:rsidR="00B70D93" w:rsidRPr="00C5717F" w14:paraId="50CA9887" w14:textId="77777777" w:rsidTr="00B70D93">
        <w:tc>
          <w:tcPr>
            <w:tcW w:w="3591" w:type="dxa"/>
            <w:tcBorders>
              <w:top w:val="nil"/>
              <w:left w:val="nil"/>
              <w:bottom w:val="nil"/>
              <w:right w:val="nil"/>
            </w:tcBorders>
          </w:tcPr>
          <w:p w14:paraId="2D19FA16" w14:textId="77777777" w:rsidR="00B70D93" w:rsidRPr="00C5717F" w:rsidRDefault="00B70D93" w:rsidP="00B70D93">
            <w:pPr>
              <w:pStyle w:val="aExplanText"/>
              <w:rPr>
                <w:sz w:val="22"/>
                <w:szCs w:val="22"/>
              </w:rPr>
            </w:pPr>
            <w:r w:rsidRPr="00C5717F">
              <w:rPr>
                <w:sz w:val="22"/>
                <w:szCs w:val="22"/>
              </w:rPr>
              <w:t>section 100 (Referring to statutory instruments)</w:t>
            </w:r>
          </w:p>
        </w:tc>
        <w:tc>
          <w:tcPr>
            <w:tcW w:w="4281" w:type="dxa"/>
            <w:tcBorders>
              <w:top w:val="nil"/>
              <w:left w:val="nil"/>
              <w:bottom w:val="nil"/>
              <w:right w:val="nil"/>
            </w:tcBorders>
          </w:tcPr>
          <w:p w14:paraId="589BE878" w14:textId="484DD461" w:rsidR="00B70D93" w:rsidRPr="00C5717F" w:rsidRDefault="00B70D93" w:rsidP="00B70D93">
            <w:pPr>
              <w:pStyle w:val="aExplanText"/>
              <w:rPr>
                <w:sz w:val="22"/>
                <w:szCs w:val="22"/>
              </w:rPr>
            </w:pPr>
            <w:r w:rsidRPr="00C5717F">
              <w:rPr>
                <w:sz w:val="22"/>
                <w:szCs w:val="22"/>
              </w:rPr>
              <w:t>section 100</w:t>
            </w:r>
            <w:r w:rsidR="00BF42CC">
              <w:rPr>
                <w:sz w:val="22"/>
                <w:szCs w:val="22"/>
              </w:rPr>
              <w:t xml:space="preserve"> </w:t>
            </w:r>
            <w:r w:rsidRPr="00C5717F">
              <w:rPr>
                <w:sz w:val="22"/>
                <w:szCs w:val="22"/>
              </w:rPr>
              <w:t>(2) (Referring to particular ACT laws)</w:t>
            </w:r>
          </w:p>
          <w:p w14:paraId="7032328F" w14:textId="77777777" w:rsidR="00B70D93" w:rsidRPr="00C5717F" w:rsidRDefault="00B70D93" w:rsidP="00B70D93">
            <w:pPr>
              <w:pStyle w:val="aExplanText"/>
              <w:rPr>
                <w:sz w:val="22"/>
                <w:szCs w:val="22"/>
              </w:rPr>
            </w:pPr>
            <w:r w:rsidRPr="00C5717F">
              <w:rPr>
                <w:sz w:val="22"/>
                <w:szCs w:val="22"/>
              </w:rPr>
              <w:t>section 101 (Referring to particular laws of other jurisdictions etc)</w:t>
            </w:r>
          </w:p>
        </w:tc>
      </w:tr>
      <w:tr w:rsidR="00B70D93" w:rsidRPr="00C5717F" w14:paraId="7DA33D5F" w14:textId="77777777" w:rsidTr="00B70D93">
        <w:tc>
          <w:tcPr>
            <w:tcW w:w="3591" w:type="dxa"/>
            <w:tcBorders>
              <w:top w:val="nil"/>
              <w:left w:val="nil"/>
              <w:bottom w:val="nil"/>
              <w:right w:val="nil"/>
            </w:tcBorders>
          </w:tcPr>
          <w:p w14:paraId="074A4132" w14:textId="77777777" w:rsidR="00B70D93" w:rsidRPr="00C5717F" w:rsidRDefault="00B70D93" w:rsidP="00B70D93">
            <w:pPr>
              <w:pStyle w:val="aExplanText"/>
              <w:rPr>
                <w:sz w:val="22"/>
                <w:szCs w:val="22"/>
              </w:rPr>
            </w:pPr>
            <w:r w:rsidRPr="00C5717F">
              <w:rPr>
                <w:sz w:val="22"/>
                <w:szCs w:val="22"/>
              </w:rPr>
              <w:t>section 101 (Referring to provisions of laws or instruments)</w:t>
            </w:r>
          </w:p>
        </w:tc>
        <w:tc>
          <w:tcPr>
            <w:tcW w:w="4281" w:type="dxa"/>
            <w:tcBorders>
              <w:top w:val="nil"/>
              <w:left w:val="nil"/>
              <w:bottom w:val="nil"/>
              <w:right w:val="nil"/>
            </w:tcBorders>
          </w:tcPr>
          <w:p w14:paraId="46B3DFF3" w14:textId="77777777" w:rsidR="00B70D93" w:rsidRPr="00C5717F" w:rsidRDefault="00B70D93" w:rsidP="00B70D93">
            <w:pPr>
              <w:pStyle w:val="aExplanText"/>
              <w:rPr>
                <w:sz w:val="22"/>
                <w:szCs w:val="22"/>
              </w:rPr>
            </w:pPr>
            <w:r w:rsidRPr="00C5717F">
              <w:rPr>
                <w:sz w:val="22"/>
                <w:szCs w:val="22"/>
              </w:rPr>
              <w:t>section 105 (Referring to provisions of laws)</w:t>
            </w:r>
          </w:p>
        </w:tc>
      </w:tr>
      <w:tr w:rsidR="00B70D93" w:rsidRPr="00C5717F" w14:paraId="32E654E7" w14:textId="77777777" w:rsidTr="00B70D93">
        <w:tc>
          <w:tcPr>
            <w:tcW w:w="3591" w:type="dxa"/>
            <w:tcBorders>
              <w:top w:val="nil"/>
              <w:left w:val="nil"/>
              <w:bottom w:val="nil"/>
              <w:right w:val="nil"/>
            </w:tcBorders>
          </w:tcPr>
          <w:p w14:paraId="7A766C61" w14:textId="77777777" w:rsidR="00B70D93" w:rsidRPr="00C5717F" w:rsidRDefault="00B70D93" w:rsidP="00B70D93">
            <w:pPr>
              <w:pStyle w:val="aExplanText"/>
              <w:rPr>
                <w:sz w:val="22"/>
                <w:szCs w:val="22"/>
              </w:rPr>
            </w:pPr>
            <w:r w:rsidRPr="00C5717F">
              <w:rPr>
                <w:sz w:val="22"/>
                <w:szCs w:val="22"/>
              </w:rPr>
              <w:t>section 101A (Reference to provisions of law or instrument is inclusive)</w:t>
            </w:r>
          </w:p>
        </w:tc>
        <w:tc>
          <w:tcPr>
            <w:tcW w:w="4281" w:type="dxa"/>
            <w:tcBorders>
              <w:top w:val="nil"/>
              <w:left w:val="nil"/>
              <w:bottom w:val="nil"/>
              <w:right w:val="nil"/>
            </w:tcBorders>
          </w:tcPr>
          <w:p w14:paraId="2C28C3A5" w14:textId="77777777" w:rsidR="00B70D93" w:rsidRPr="00C5717F" w:rsidRDefault="00B70D93" w:rsidP="00B70D93">
            <w:pPr>
              <w:pStyle w:val="aExplanText"/>
              <w:rPr>
                <w:sz w:val="22"/>
                <w:szCs w:val="22"/>
              </w:rPr>
            </w:pPr>
            <w:r w:rsidRPr="00C5717F">
              <w:rPr>
                <w:sz w:val="22"/>
                <w:szCs w:val="22"/>
              </w:rPr>
              <w:t>section 106 (References to provisions of laws are inclusive)</w:t>
            </w:r>
          </w:p>
        </w:tc>
      </w:tr>
      <w:tr w:rsidR="00B70D93" w:rsidRPr="00C5717F" w14:paraId="77E6164C" w14:textId="77777777" w:rsidTr="00B70D93">
        <w:tc>
          <w:tcPr>
            <w:tcW w:w="3591" w:type="dxa"/>
            <w:tcBorders>
              <w:top w:val="nil"/>
              <w:left w:val="nil"/>
              <w:bottom w:val="nil"/>
              <w:right w:val="nil"/>
            </w:tcBorders>
          </w:tcPr>
          <w:p w14:paraId="4953F217" w14:textId="77777777" w:rsidR="00B70D93" w:rsidRPr="00C5717F" w:rsidRDefault="00B70D93" w:rsidP="00B70D93">
            <w:pPr>
              <w:pStyle w:val="aExplanText"/>
              <w:rPr>
                <w:sz w:val="22"/>
                <w:szCs w:val="22"/>
              </w:rPr>
            </w:pPr>
            <w:r w:rsidRPr="00C5717F">
              <w:rPr>
                <w:sz w:val="22"/>
                <w:szCs w:val="22"/>
              </w:rPr>
              <w:t>section 101B (References to paragraphs etc)</w:t>
            </w:r>
          </w:p>
        </w:tc>
        <w:tc>
          <w:tcPr>
            <w:tcW w:w="4281" w:type="dxa"/>
            <w:tcBorders>
              <w:top w:val="nil"/>
              <w:left w:val="nil"/>
              <w:bottom w:val="nil"/>
              <w:right w:val="nil"/>
            </w:tcBorders>
          </w:tcPr>
          <w:p w14:paraId="347B43D5" w14:textId="77777777" w:rsidR="00B70D93" w:rsidRPr="00C5717F" w:rsidRDefault="00B70D93" w:rsidP="00B70D93">
            <w:pPr>
              <w:pStyle w:val="aExplanText"/>
              <w:rPr>
                <w:sz w:val="22"/>
                <w:szCs w:val="22"/>
              </w:rPr>
            </w:pPr>
            <w:r w:rsidRPr="00C5717F">
              <w:rPr>
                <w:sz w:val="22"/>
                <w:szCs w:val="22"/>
              </w:rPr>
              <w:t>section 106A (References to paragraphs etc of laws)</w:t>
            </w:r>
          </w:p>
        </w:tc>
      </w:tr>
      <w:tr w:rsidR="00B70D93" w:rsidRPr="00C5717F" w14:paraId="5155A88C" w14:textId="77777777" w:rsidTr="00B70D93">
        <w:tc>
          <w:tcPr>
            <w:tcW w:w="3591" w:type="dxa"/>
            <w:tcBorders>
              <w:top w:val="nil"/>
              <w:left w:val="nil"/>
              <w:bottom w:val="nil"/>
              <w:right w:val="nil"/>
            </w:tcBorders>
          </w:tcPr>
          <w:p w14:paraId="50F24C3B" w14:textId="77777777" w:rsidR="00B70D93" w:rsidRPr="00C5717F" w:rsidRDefault="00B70D93" w:rsidP="00B70D93">
            <w:pPr>
              <w:pStyle w:val="aExplanText"/>
              <w:rPr>
                <w:sz w:val="22"/>
                <w:szCs w:val="22"/>
              </w:rPr>
            </w:pPr>
            <w:r w:rsidRPr="00C5717F">
              <w:rPr>
                <w:sz w:val="22"/>
                <w:szCs w:val="22"/>
              </w:rPr>
              <w:t>section 102 (Meaning of references to a law or instrument generally)</w:t>
            </w:r>
          </w:p>
        </w:tc>
        <w:tc>
          <w:tcPr>
            <w:tcW w:w="4281" w:type="dxa"/>
            <w:tcBorders>
              <w:top w:val="nil"/>
              <w:left w:val="nil"/>
              <w:bottom w:val="nil"/>
              <w:right w:val="nil"/>
            </w:tcBorders>
          </w:tcPr>
          <w:p w14:paraId="7A635F8D" w14:textId="77777777" w:rsidR="00B70D93" w:rsidRPr="00C5717F" w:rsidRDefault="00B70D93" w:rsidP="00B70D93">
            <w:pPr>
              <w:pStyle w:val="aExplanText"/>
              <w:rPr>
                <w:sz w:val="22"/>
                <w:szCs w:val="22"/>
              </w:rPr>
            </w:pPr>
            <w:r w:rsidRPr="00C5717F">
              <w:rPr>
                <w:sz w:val="22"/>
                <w:szCs w:val="22"/>
              </w:rPr>
              <w:t>section 102 (References to laws include references to laws as in force from time to time)</w:t>
            </w:r>
          </w:p>
        </w:tc>
      </w:tr>
      <w:tr w:rsidR="00B70D93" w:rsidRPr="00C5717F" w14:paraId="0917A8AB" w14:textId="77777777" w:rsidTr="00B70D93">
        <w:tc>
          <w:tcPr>
            <w:tcW w:w="3591" w:type="dxa"/>
            <w:tcBorders>
              <w:top w:val="nil"/>
              <w:left w:val="nil"/>
              <w:bottom w:val="nil"/>
              <w:right w:val="nil"/>
            </w:tcBorders>
          </w:tcPr>
          <w:p w14:paraId="5E2FD44E" w14:textId="77777777" w:rsidR="00B70D93" w:rsidRPr="00C5717F" w:rsidRDefault="00B70D93" w:rsidP="00B70D93">
            <w:pPr>
              <w:pStyle w:val="aExplanText"/>
              <w:rPr>
                <w:sz w:val="22"/>
                <w:szCs w:val="22"/>
              </w:rPr>
            </w:pPr>
            <w:r w:rsidRPr="00C5717F">
              <w:rPr>
                <w:sz w:val="22"/>
                <w:szCs w:val="22"/>
              </w:rPr>
              <w:t>section 103 (References to laws and instruments with amended names)</w:t>
            </w:r>
          </w:p>
        </w:tc>
        <w:tc>
          <w:tcPr>
            <w:tcW w:w="4281" w:type="dxa"/>
            <w:tcBorders>
              <w:top w:val="nil"/>
              <w:left w:val="nil"/>
              <w:bottom w:val="nil"/>
              <w:right w:val="nil"/>
            </w:tcBorders>
          </w:tcPr>
          <w:p w14:paraId="6BF09F2E" w14:textId="6D458590" w:rsidR="00B70D93" w:rsidRPr="00C5717F" w:rsidRDefault="00B70D93" w:rsidP="00B70D93">
            <w:pPr>
              <w:pStyle w:val="aExplanText"/>
              <w:rPr>
                <w:sz w:val="22"/>
                <w:szCs w:val="22"/>
              </w:rPr>
            </w:pPr>
            <w:r w:rsidRPr="00C5717F">
              <w:rPr>
                <w:sz w:val="22"/>
                <w:szCs w:val="22"/>
              </w:rPr>
              <w:t>section 102</w:t>
            </w:r>
            <w:r w:rsidR="00BF42CC">
              <w:rPr>
                <w:sz w:val="22"/>
                <w:szCs w:val="22"/>
              </w:rPr>
              <w:t xml:space="preserve"> </w:t>
            </w:r>
            <w:r w:rsidRPr="00C5717F">
              <w:rPr>
                <w:sz w:val="22"/>
                <w:szCs w:val="22"/>
              </w:rPr>
              <w:t>(3)</w:t>
            </w:r>
          </w:p>
        </w:tc>
      </w:tr>
      <w:tr w:rsidR="00B70D93" w:rsidRPr="00C5717F" w14:paraId="6BF1DF16" w14:textId="77777777" w:rsidTr="00B70D93">
        <w:tc>
          <w:tcPr>
            <w:tcW w:w="3591" w:type="dxa"/>
            <w:tcBorders>
              <w:top w:val="nil"/>
              <w:left w:val="nil"/>
              <w:bottom w:val="nil"/>
              <w:right w:val="nil"/>
            </w:tcBorders>
          </w:tcPr>
          <w:p w14:paraId="6BAE4C75" w14:textId="77777777" w:rsidR="00B70D93" w:rsidRPr="00C5717F" w:rsidRDefault="00B70D93" w:rsidP="00B70D93">
            <w:pPr>
              <w:pStyle w:val="aExplanText"/>
              <w:rPr>
                <w:sz w:val="22"/>
                <w:szCs w:val="22"/>
              </w:rPr>
            </w:pPr>
            <w:r w:rsidRPr="00C5717F">
              <w:rPr>
                <w:sz w:val="22"/>
                <w:szCs w:val="22"/>
              </w:rPr>
              <w:t>section 104 (References to laws include references to instruments under laws)</w:t>
            </w:r>
          </w:p>
        </w:tc>
        <w:tc>
          <w:tcPr>
            <w:tcW w:w="4281" w:type="dxa"/>
            <w:tcBorders>
              <w:top w:val="nil"/>
              <w:left w:val="nil"/>
              <w:bottom w:val="nil"/>
              <w:right w:val="nil"/>
            </w:tcBorders>
          </w:tcPr>
          <w:p w14:paraId="18B82861" w14:textId="77777777" w:rsidR="00B70D93" w:rsidRPr="00C5717F" w:rsidRDefault="00B70D93" w:rsidP="00B70D93">
            <w:pPr>
              <w:pStyle w:val="aExplanText"/>
              <w:rPr>
                <w:sz w:val="22"/>
                <w:szCs w:val="22"/>
              </w:rPr>
            </w:pPr>
            <w:r w:rsidRPr="00C5717F">
              <w:rPr>
                <w:sz w:val="22"/>
                <w:szCs w:val="22"/>
              </w:rPr>
              <w:t>section 104 (References to laws include references to instruments under laws)</w:t>
            </w:r>
          </w:p>
        </w:tc>
      </w:tr>
      <w:tr w:rsidR="00B70D93" w:rsidRPr="00C5717F" w14:paraId="135E124B" w14:textId="77777777" w:rsidTr="00B70D93">
        <w:tc>
          <w:tcPr>
            <w:tcW w:w="3591" w:type="dxa"/>
            <w:tcBorders>
              <w:top w:val="nil"/>
              <w:left w:val="nil"/>
              <w:bottom w:val="nil"/>
              <w:right w:val="nil"/>
            </w:tcBorders>
          </w:tcPr>
          <w:p w14:paraId="390844A1" w14:textId="77777777" w:rsidR="00B70D93" w:rsidRPr="00C5717F" w:rsidRDefault="00B70D93" w:rsidP="00B70D93">
            <w:pPr>
              <w:pStyle w:val="aExplanText"/>
              <w:rPr>
                <w:sz w:val="22"/>
                <w:szCs w:val="22"/>
              </w:rPr>
            </w:pPr>
            <w:r w:rsidRPr="00C5717F">
              <w:rPr>
                <w:sz w:val="22"/>
                <w:szCs w:val="22"/>
              </w:rPr>
              <w:t xml:space="preserve">section 105 (References in statutory instruments to </w:t>
            </w:r>
            <w:r w:rsidRPr="00C5717F">
              <w:rPr>
                <w:i/>
                <w:iCs/>
                <w:sz w:val="22"/>
                <w:szCs w:val="22"/>
              </w:rPr>
              <w:t>the Act</w:t>
            </w:r>
            <w:r w:rsidRPr="00C5717F">
              <w:rPr>
                <w:sz w:val="22"/>
                <w:szCs w:val="22"/>
              </w:rPr>
              <w:t>)</w:t>
            </w:r>
          </w:p>
        </w:tc>
        <w:tc>
          <w:tcPr>
            <w:tcW w:w="4281" w:type="dxa"/>
            <w:tcBorders>
              <w:top w:val="nil"/>
              <w:left w:val="nil"/>
              <w:bottom w:val="nil"/>
              <w:right w:val="nil"/>
            </w:tcBorders>
          </w:tcPr>
          <w:p w14:paraId="0D3DB539" w14:textId="77777777" w:rsidR="00B70D93" w:rsidRPr="00C5717F" w:rsidRDefault="00B70D93" w:rsidP="00B70D93">
            <w:pPr>
              <w:pStyle w:val="aExplanText"/>
              <w:rPr>
                <w:sz w:val="22"/>
                <w:szCs w:val="22"/>
              </w:rPr>
            </w:pPr>
            <w:r w:rsidRPr="00C5717F">
              <w:rPr>
                <w:sz w:val="22"/>
                <w:szCs w:val="22"/>
              </w:rPr>
              <w:t xml:space="preserve">section 99 (References in ACT statutory instruments to </w:t>
            </w:r>
            <w:r w:rsidRPr="00C5717F">
              <w:rPr>
                <w:i/>
                <w:iCs/>
                <w:sz w:val="22"/>
                <w:szCs w:val="22"/>
              </w:rPr>
              <w:t>the Act</w:t>
            </w:r>
            <w:r w:rsidRPr="00C5717F">
              <w:rPr>
                <w:sz w:val="22"/>
                <w:szCs w:val="22"/>
              </w:rPr>
              <w:t>)</w:t>
            </w:r>
          </w:p>
        </w:tc>
      </w:tr>
      <w:tr w:rsidR="00B70D93" w:rsidRPr="00C5717F" w14:paraId="7720D338" w14:textId="77777777" w:rsidTr="00B70D93">
        <w:tc>
          <w:tcPr>
            <w:tcW w:w="3591" w:type="dxa"/>
            <w:tcBorders>
              <w:top w:val="nil"/>
              <w:left w:val="nil"/>
              <w:bottom w:val="nil"/>
              <w:right w:val="nil"/>
            </w:tcBorders>
          </w:tcPr>
          <w:p w14:paraId="1AF07EC5" w14:textId="77777777" w:rsidR="00B70D93" w:rsidRPr="00C5717F" w:rsidRDefault="00B70D93" w:rsidP="00B70D93">
            <w:pPr>
              <w:pStyle w:val="aExplanText"/>
              <w:rPr>
                <w:sz w:val="22"/>
                <w:szCs w:val="22"/>
              </w:rPr>
            </w:pPr>
            <w:r w:rsidRPr="00C5717F">
              <w:rPr>
                <w:sz w:val="22"/>
                <w:szCs w:val="22"/>
              </w:rPr>
              <w:t>section 106 (References to repealed laws)</w:t>
            </w:r>
          </w:p>
        </w:tc>
        <w:tc>
          <w:tcPr>
            <w:tcW w:w="4281" w:type="dxa"/>
            <w:tcBorders>
              <w:top w:val="nil"/>
              <w:left w:val="nil"/>
              <w:bottom w:val="nil"/>
              <w:right w:val="nil"/>
            </w:tcBorders>
          </w:tcPr>
          <w:p w14:paraId="173C15E6" w14:textId="77777777" w:rsidR="00B70D93" w:rsidRPr="00C5717F" w:rsidRDefault="00B70D93" w:rsidP="00B70D93">
            <w:pPr>
              <w:pStyle w:val="aExplanText"/>
              <w:rPr>
                <w:sz w:val="22"/>
                <w:szCs w:val="22"/>
              </w:rPr>
            </w:pPr>
            <w:r w:rsidRPr="00C5717F">
              <w:rPr>
                <w:sz w:val="22"/>
                <w:szCs w:val="22"/>
              </w:rPr>
              <w:t>section 103 (References to repealed laws)</w:t>
            </w:r>
          </w:p>
        </w:tc>
      </w:tr>
    </w:tbl>
    <w:p w14:paraId="4154142A" w14:textId="77777777" w:rsidR="00B70D93" w:rsidRPr="00C5717F" w:rsidRDefault="00B70D93" w:rsidP="0022242E">
      <w:pPr>
        <w:spacing w:before="360"/>
        <w:ind w:left="720"/>
        <w:rPr>
          <w:rFonts w:ascii="TimesNewRoman" w:hAnsi="TimesNewRoman" w:cs="TimesNewRoman"/>
        </w:rPr>
      </w:pPr>
      <w:r w:rsidRPr="00C5717F">
        <w:rPr>
          <w:rFonts w:ascii="TimesNewRoman" w:hAnsi="TimesNewRoman" w:cs="TimesNewRoman"/>
        </w:rPr>
        <w:t>Most provisions of existing chapter 10 have been consequentially amended and substantially simplified (</w:t>
      </w:r>
      <w:proofErr w:type="spellStart"/>
      <w:r w:rsidRPr="00C5717F">
        <w:rPr>
          <w:rFonts w:ascii="TimesNewRoman" w:hAnsi="TimesNewRoman" w:cs="TimesNewRoman"/>
        </w:rPr>
        <w:t>eg</w:t>
      </w:r>
      <w:proofErr w:type="spellEnd"/>
      <w:r w:rsidRPr="00C5717F">
        <w:rPr>
          <w:rFonts w:ascii="TimesNewRoman" w:hAnsi="TimesNewRoman" w:cs="TimesNewRoman"/>
        </w:rPr>
        <w:t xml:space="preserve"> by removing section definitions and redundant words) because of the new definitions.</w:t>
      </w:r>
    </w:p>
    <w:p w14:paraId="51965CCF" w14:textId="69D50FD2" w:rsidR="00B70D93" w:rsidRPr="00C5717F" w:rsidRDefault="00B70D93" w:rsidP="00B70D93">
      <w:pPr>
        <w:ind w:left="720"/>
        <w:rPr>
          <w:rFonts w:ascii="TimesNewRoman" w:hAnsi="TimesNewRoman" w:cs="TimesNewRoman"/>
        </w:rPr>
      </w:pPr>
      <w:r w:rsidRPr="00C5717F">
        <w:rPr>
          <w:rFonts w:ascii="TimesNewRoman" w:hAnsi="TimesNewRoman" w:cs="TimesNewRoman"/>
        </w:rPr>
        <w:lastRenderedPageBreak/>
        <w:t>In addition, the headings of a number of sections have been changed to more accurately indicate their scope and content.</w:t>
      </w:r>
      <w:r w:rsidR="00025125">
        <w:rPr>
          <w:rFonts w:ascii="TimesNewRoman" w:hAnsi="TimesNewRoman" w:cs="TimesNewRoman"/>
        </w:rPr>
        <w:t xml:space="preserve"> </w:t>
      </w:r>
      <w:r w:rsidRPr="00C5717F">
        <w:rPr>
          <w:rFonts w:ascii="TimesNewRoman" w:hAnsi="TimesNewRoman" w:cs="TimesNewRoman"/>
        </w:rPr>
        <w:t>For example, the heading to existing sections 97, 99 and 105 have been changed to make it clear to the reader that the sections are only about ACT laws.</w:t>
      </w:r>
    </w:p>
    <w:p w14:paraId="10734AF7" w14:textId="77777777" w:rsidR="00B70D93" w:rsidRPr="00C5717F" w:rsidRDefault="00B70D93" w:rsidP="0022242E">
      <w:pPr>
        <w:pStyle w:val="aExplanText"/>
        <w:spacing w:after="240"/>
        <w:ind w:left="720"/>
        <w:rPr>
          <w:sz w:val="22"/>
          <w:szCs w:val="22"/>
        </w:rPr>
      </w:pPr>
      <w:r w:rsidRPr="00C5717F">
        <w:rPr>
          <w:sz w:val="22"/>
          <w:szCs w:val="22"/>
        </w:rPr>
        <w:t xml:space="preserve">Additional changes made to particular sections are noted below. </w:t>
      </w:r>
    </w:p>
    <w:p w14:paraId="320FB06F" w14:textId="77777777" w:rsidR="00B70D93" w:rsidRPr="00C5717F" w:rsidRDefault="00B70D93" w:rsidP="0022242E">
      <w:pPr>
        <w:pStyle w:val="aExplanText"/>
        <w:spacing w:after="360"/>
        <w:rPr>
          <w:sz w:val="22"/>
          <w:szCs w:val="22"/>
        </w:rPr>
      </w:pPr>
      <w:r w:rsidRPr="00C5717F">
        <w:rPr>
          <w:sz w:val="22"/>
          <w:szCs w:val="22"/>
        </w:rPr>
        <w:t>Th</w:t>
      </w:r>
      <w:r w:rsidR="00EE70EF">
        <w:rPr>
          <w:sz w:val="22"/>
          <w:szCs w:val="22"/>
        </w:rPr>
        <w:t>is document</w:t>
      </w:r>
      <w:r w:rsidRPr="00C5717F">
        <w:rPr>
          <w:sz w:val="22"/>
          <w:szCs w:val="22"/>
        </w:rPr>
        <w:t xml:space="preserve"> has included the text about particular sections under the entr</w:t>
      </w:r>
      <w:r w:rsidR="0022242E">
        <w:rPr>
          <w:sz w:val="22"/>
          <w:szCs w:val="22"/>
        </w:rPr>
        <w:t>ies in the particular sections.</w:t>
      </w:r>
    </w:p>
    <w:p w14:paraId="1EF06FD6" w14:textId="50669F9D" w:rsidR="00B70D93" w:rsidRPr="00C5717F" w:rsidRDefault="00B70D93" w:rsidP="00B5145F">
      <w:pPr>
        <w:pStyle w:val="Heading3"/>
      </w:pPr>
      <w:bookmarkStart w:id="185" w:name="_Toc474939598"/>
      <w:bookmarkStart w:id="186" w:name="_Toc179376746"/>
      <w:r w:rsidRPr="00C5717F">
        <w:t>Section 97</w:t>
      </w:r>
      <w:r w:rsidRPr="00C5717F">
        <w:tab/>
        <w:t>Definitions—</w:t>
      </w:r>
      <w:proofErr w:type="spellStart"/>
      <w:r w:rsidRPr="00C5717F">
        <w:t>ch</w:t>
      </w:r>
      <w:proofErr w:type="spellEnd"/>
      <w:r w:rsidRPr="00C5717F">
        <w:t xml:space="preserve"> 10</w:t>
      </w:r>
      <w:bookmarkEnd w:id="185"/>
      <w:bookmarkEnd w:id="186"/>
    </w:p>
    <w:p w14:paraId="08FF3299" w14:textId="77777777" w:rsidR="00B70D93" w:rsidRPr="0022242E" w:rsidRDefault="00B70D93" w:rsidP="00B70D93">
      <w:pPr>
        <w:rPr>
          <w:b/>
          <w:i/>
        </w:rPr>
      </w:pPr>
      <w:r w:rsidRPr="0022242E">
        <w:rPr>
          <w:b/>
          <w:i/>
        </w:rPr>
        <w:t>(A2001-56)</w:t>
      </w:r>
    </w:p>
    <w:p w14:paraId="4144C07E" w14:textId="2DCCE81F" w:rsidR="00B70D93" w:rsidRPr="00C5717F" w:rsidRDefault="00B70D93" w:rsidP="00B70D93">
      <w:r w:rsidRPr="00C5717F">
        <w:t>A2001-56 amended the heading and substituted s 97 (2).</w:t>
      </w:r>
      <w:r w:rsidR="00025125">
        <w:t xml:space="preserve"> </w:t>
      </w:r>
      <w:r w:rsidRPr="00C5717F">
        <w:t>The explanatory notes are as follows:</w:t>
      </w:r>
    </w:p>
    <w:p w14:paraId="0599825C" w14:textId="77777777" w:rsidR="00B70D93" w:rsidRPr="00C5717F" w:rsidRDefault="00B70D93" w:rsidP="005709BA">
      <w:pPr>
        <w:spacing w:after="120"/>
        <w:ind w:left="720"/>
        <w:rPr>
          <w:rFonts w:ascii="TimesNewRoman" w:hAnsi="TimesNewRoman" w:cs="TimesNewRoman"/>
        </w:rPr>
      </w:pPr>
      <w:r w:rsidRPr="00C5717F">
        <w:rPr>
          <w:rFonts w:ascii="TimesNewRoman" w:hAnsi="TimesNewRoman" w:cs="TimesNewRoman"/>
        </w:rPr>
        <w:t>This amendment broadens the scope of the heading to the section consequentially on the next amendment.</w:t>
      </w:r>
    </w:p>
    <w:p w14:paraId="6D2ABC11" w14:textId="77777777" w:rsidR="00B70D93" w:rsidRDefault="00B70D93" w:rsidP="0022242E">
      <w:pPr>
        <w:spacing w:after="240"/>
        <w:ind w:left="720"/>
        <w:rPr>
          <w:rFonts w:ascii="TimesNewRoman" w:hAnsi="TimesNewRoman" w:cs="TimesNewRoman"/>
        </w:rPr>
      </w:pPr>
      <w:r w:rsidRPr="00C5717F">
        <w:rPr>
          <w:rFonts w:ascii="TimesNewRoman" w:hAnsi="TimesNewRoman" w:cs="TimesNewRoman"/>
        </w:rPr>
        <w:t>This amendment extends the application of section 97 to statutory instruments that are not subordinate laws or disallowable instruments. Because of the amendment, a general reference in a kind of instrument (</w:t>
      </w:r>
      <w:proofErr w:type="spellStart"/>
      <w:r w:rsidRPr="00C5717F">
        <w:rPr>
          <w:rFonts w:ascii="TimesNewRoman" w:hAnsi="TimesNewRoman" w:cs="TimesNewRoman"/>
        </w:rPr>
        <w:t>eg</w:t>
      </w:r>
      <w:proofErr w:type="spellEnd"/>
      <w:r w:rsidRPr="00C5717F">
        <w:rPr>
          <w:rFonts w:ascii="TimesNewRoman" w:hAnsi="TimesNewRoman" w:cs="TimesNewRoman"/>
        </w:rPr>
        <w:t xml:space="preserve"> a code of practice) to an instrument of the same kind will include the instrument itself (</w:t>
      </w:r>
      <w:proofErr w:type="spellStart"/>
      <w:r w:rsidRPr="00C5717F">
        <w:rPr>
          <w:rFonts w:ascii="TimesNewRoman" w:hAnsi="TimesNewRoman" w:cs="TimesNewRoman"/>
        </w:rPr>
        <w:t>ie</w:t>
      </w:r>
      <w:proofErr w:type="spellEnd"/>
      <w:r w:rsidRPr="00C5717F">
        <w:rPr>
          <w:rFonts w:ascii="TimesNewRoman" w:hAnsi="TimesNewRoman" w:cs="TimesNewRoman"/>
        </w:rPr>
        <w:t xml:space="preserve"> the code of practice). It is not, therefore, be necessary to include words such as ‘(including this code)’ to make it clear that the reference included the instrument itself.</w:t>
      </w:r>
    </w:p>
    <w:p w14:paraId="1B7DBE4E" w14:textId="77777777" w:rsidR="00B70D93" w:rsidRPr="0022242E" w:rsidRDefault="00B70D93" w:rsidP="00B70D93">
      <w:pPr>
        <w:rPr>
          <w:b/>
          <w:i/>
        </w:rPr>
      </w:pPr>
      <w:r w:rsidRPr="0022242E">
        <w:rPr>
          <w:b/>
          <w:i/>
        </w:rPr>
        <w:t>(A2005-20)</w:t>
      </w:r>
    </w:p>
    <w:p w14:paraId="41FA7FFE" w14:textId="5C36DBB9" w:rsidR="00B70D93" w:rsidRPr="00C5717F" w:rsidRDefault="00B70D93" w:rsidP="00B70D93">
      <w:r w:rsidRPr="00C5717F">
        <w:t>A2005-20 remade chapter 10.</w:t>
      </w:r>
      <w:r w:rsidR="00025125">
        <w:t xml:space="preserve"> </w:t>
      </w:r>
      <w:r w:rsidRPr="00C5717F">
        <w:t>The explanatory note for the chapter as a whole is reproduced under chapter 10 above.</w:t>
      </w:r>
      <w:r w:rsidR="00025125">
        <w:t xml:space="preserve"> </w:t>
      </w:r>
      <w:r w:rsidRPr="00C5717F">
        <w:t>The explanatory note for this section is as follows:</w:t>
      </w:r>
    </w:p>
    <w:p w14:paraId="420CFBF4" w14:textId="77777777" w:rsidR="00B70D93" w:rsidRPr="00C5717F" w:rsidRDefault="00B70D93" w:rsidP="005709BA">
      <w:pPr>
        <w:spacing w:after="120"/>
        <w:ind w:left="720"/>
        <w:rPr>
          <w:rFonts w:ascii="TimesNewRoman" w:hAnsi="TimesNewRoman" w:cs="TimesNewRoman"/>
        </w:rPr>
      </w:pPr>
      <w:r w:rsidRPr="00C5717F">
        <w:rPr>
          <w:rFonts w:ascii="TimesNewRoman" w:hAnsi="TimesNewRoman" w:cs="TimesNewRoman"/>
        </w:rPr>
        <w:t xml:space="preserve">The definition of </w:t>
      </w:r>
      <w:r w:rsidRPr="00C5717F">
        <w:rPr>
          <w:rFonts w:ascii="TimesNewRoman,BoldItalic" w:hAnsi="TimesNewRoman,BoldItalic" w:cs="TimesNewRoman,BoldItalic"/>
          <w:b/>
          <w:bCs/>
          <w:i/>
          <w:iCs/>
        </w:rPr>
        <w:t xml:space="preserve">ACT law </w:t>
      </w:r>
      <w:r w:rsidRPr="00C5717F">
        <w:rPr>
          <w:rFonts w:ascii="TimesNewRoman" w:hAnsi="TimesNewRoman" w:cs="TimesNewRoman"/>
        </w:rPr>
        <w:t xml:space="preserve">includes all statutory instruments. At present a number of provisions of the chapter distinguish between subordinate laws and disallowable instruments and other statutory instruments (see </w:t>
      </w:r>
      <w:proofErr w:type="spellStart"/>
      <w:r w:rsidRPr="00C5717F">
        <w:rPr>
          <w:rFonts w:ascii="TimesNewRoman" w:hAnsi="TimesNewRoman" w:cs="TimesNewRoman"/>
        </w:rPr>
        <w:t>eg</w:t>
      </w:r>
      <w:proofErr w:type="spellEnd"/>
      <w:r w:rsidRPr="00C5717F">
        <w:rPr>
          <w:rFonts w:ascii="TimesNewRoman" w:hAnsi="TimesNewRoman" w:cs="TimesNewRoman"/>
        </w:rPr>
        <w:t xml:space="preserve"> existing section 97). There is no reason in principle why this distinction needs to be maintained as a general rule. There is in fact considerable advantage to users of ACT legislation in having the provisions of the chapter apply as consistently as possible to all statutory instruments. </w:t>
      </w:r>
    </w:p>
    <w:p w14:paraId="072AA0D4" w14:textId="77777777" w:rsidR="00B70D93" w:rsidRPr="00C5717F" w:rsidRDefault="00B70D93" w:rsidP="005709BA">
      <w:pPr>
        <w:spacing w:after="120"/>
        <w:ind w:left="720"/>
        <w:rPr>
          <w:rFonts w:ascii="TimesNewRoman" w:hAnsi="TimesNewRoman" w:cs="TimesNewRoman"/>
        </w:rPr>
      </w:pPr>
      <w:r w:rsidRPr="00C5717F">
        <w:rPr>
          <w:rFonts w:ascii="TimesNewRoman" w:hAnsi="TimesNewRoman" w:cs="TimesNewRoman"/>
        </w:rPr>
        <w:t xml:space="preserve">The definitions of </w:t>
      </w:r>
      <w:r w:rsidRPr="00C5717F">
        <w:rPr>
          <w:rFonts w:ascii="TimesNewRoman,BoldItalic" w:hAnsi="TimesNewRoman,BoldItalic" w:cs="TimesNewRoman,BoldItalic"/>
          <w:b/>
          <w:bCs/>
          <w:i/>
          <w:iCs/>
        </w:rPr>
        <w:t xml:space="preserve">law </w:t>
      </w:r>
      <w:r w:rsidRPr="00C5717F">
        <w:rPr>
          <w:rFonts w:ascii="TimesNewRoman" w:hAnsi="TimesNewRoman" w:cs="TimesNewRoman"/>
        </w:rPr>
        <w:t xml:space="preserve">and </w:t>
      </w:r>
      <w:r w:rsidRPr="00C5717F">
        <w:rPr>
          <w:rFonts w:ascii="TimesNewRoman,BoldItalic" w:hAnsi="TimesNewRoman,BoldItalic" w:cs="TimesNewRoman,BoldItalic"/>
          <w:b/>
          <w:bCs/>
          <w:i/>
          <w:iCs/>
        </w:rPr>
        <w:t xml:space="preserve">law of another jurisdiction </w:t>
      </w:r>
      <w:r w:rsidRPr="00C5717F">
        <w:rPr>
          <w:rFonts w:ascii="TimesNewRoman" w:hAnsi="TimesNewRoman" w:cs="TimesNewRoman"/>
        </w:rPr>
        <w:t xml:space="preserve">are inserted to enable the provisions of the chapter to be simplified. The definition of </w:t>
      </w:r>
      <w:r w:rsidRPr="00C5717F">
        <w:rPr>
          <w:rFonts w:ascii="TimesNewRoman,BoldItalic" w:hAnsi="TimesNewRoman,BoldItalic" w:cs="TimesNewRoman,BoldItalic"/>
          <w:b/>
          <w:bCs/>
          <w:i/>
          <w:iCs/>
        </w:rPr>
        <w:t xml:space="preserve">law of another jurisdiction </w:t>
      </w:r>
      <w:r w:rsidRPr="00C5717F">
        <w:rPr>
          <w:rFonts w:ascii="TimesNewRoman" w:hAnsi="TimesNewRoman" w:cs="TimesNewRoman"/>
        </w:rPr>
        <w:t xml:space="preserve">provides a definition for certain other jurisdictions equivalent to the definition of </w:t>
      </w:r>
      <w:r w:rsidRPr="00C5717F">
        <w:rPr>
          <w:rFonts w:ascii="TimesNewRoman,BoldItalic" w:hAnsi="TimesNewRoman,BoldItalic" w:cs="TimesNewRoman,BoldItalic"/>
          <w:b/>
          <w:bCs/>
          <w:i/>
          <w:iCs/>
        </w:rPr>
        <w:t>ACT law</w:t>
      </w:r>
      <w:r w:rsidRPr="00C5717F">
        <w:rPr>
          <w:rFonts w:ascii="TimesNewRoman" w:hAnsi="TimesNewRoman" w:cs="TimesNewRoman"/>
        </w:rPr>
        <w:t xml:space="preserve">. The definition of </w:t>
      </w:r>
      <w:r w:rsidRPr="00C5717F">
        <w:rPr>
          <w:rFonts w:ascii="TimesNewRoman,BoldItalic" w:hAnsi="TimesNewRoman,BoldItalic" w:cs="TimesNewRoman,BoldItalic"/>
          <w:b/>
          <w:bCs/>
          <w:i/>
          <w:iCs/>
        </w:rPr>
        <w:t xml:space="preserve">statutory instrument </w:t>
      </w:r>
      <w:r w:rsidRPr="00C5717F">
        <w:rPr>
          <w:rFonts w:ascii="TimesNewRoman" w:hAnsi="TimesNewRoman" w:cs="TimesNewRoman"/>
        </w:rPr>
        <w:t xml:space="preserve">in new section 97 (2) mirrors the existing definition of </w:t>
      </w:r>
      <w:r w:rsidRPr="00C5717F">
        <w:rPr>
          <w:rFonts w:ascii="TimesNewRoman,BoldItalic" w:hAnsi="TimesNewRoman,BoldItalic" w:cs="TimesNewRoman,BoldItalic"/>
          <w:b/>
          <w:bCs/>
          <w:i/>
          <w:iCs/>
        </w:rPr>
        <w:t xml:space="preserve">statutory instrument </w:t>
      </w:r>
      <w:r w:rsidRPr="00C5717F">
        <w:rPr>
          <w:rFonts w:ascii="TimesNewRoman" w:hAnsi="TimesNewRoman" w:cs="TimesNewRoman"/>
        </w:rPr>
        <w:t xml:space="preserve">in the Legislation Act, section 13. </w:t>
      </w:r>
      <w:r w:rsidRPr="00C5717F">
        <w:rPr>
          <w:rFonts w:ascii="TimesNewRoman,BoldItalic" w:hAnsi="TimesNewRoman,BoldItalic" w:cs="TimesNewRoman,BoldItalic"/>
          <w:b/>
          <w:bCs/>
          <w:i/>
          <w:iCs/>
        </w:rPr>
        <w:t xml:space="preserve">Another jurisdiction </w:t>
      </w:r>
      <w:r w:rsidRPr="00C5717F">
        <w:rPr>
          <w:rFonts w:ascii="TimesNewRoman" w:hAnsi="TimesNewRoman" w:cs="TimesNewRoman"/>
        </w:rPr>
        <w:t xml:space="preserve">is defined (in a definition being inserted in the dictionary, part 2 by another amendment) to include the Commonwealth, a State, another Territory, the United Kingdom and New Zealand. The application of the definition has the effect of extending the operation of the chapter to references to United Kingdom and New Zealand laws. Most, but not all, of the provisions of the chapter already operate in relation to references to laws of the Commonwealth, a State or a Territory. Presently only existing section 99 (Referring to particular Acts) and existing section 100 (Referring to statutory instruments) apply to United </w:t>
      </w:r>
      <w:r w:rsidRPr="00C5717F">
        <w:rPr>
          <w:rFonts w:ascii="TimesNewRoman" w:hAnsi="TimesNewRoman" w:cs="TimesNewRoman"/>
        </w:rPr>
        <w:lastRenderedPageBreak/>
        <w:t>Kingdom laws. None of the provisions of the chapter presently apply to New Zealand laws even though New Zealand laws are occasionally referred to in ACT laws.</w:t>
      </w:r>
    </w:p>
    <w:p w14:paraId="096888AF" w14:textId="77777777" w:rsidR="00B70D93" w:rsidRPr="00C5717F" w:rsidRDefault="00B70D93" w:rsidP="00B70D93">
      <w:pPr>
        <w:ind w:left="720"/>
        <w:rPr>
          <w:rFonts w:ascii="TimesNewRoman" w:hAnsi="TimesNewRoman" w:cs="TimesNewRoman"/>
        </w:rPr>
      </w:pPr>
      <w:r w:rsidRPr="00C5717F">
        <w:rPr>
          <w:rFonts w:ascii="TimesNewRoman" w:hAnsi="TimesNewRoman" w:cs="TimesNewRoman"/>
        </w:rPr>
        <w:t xml:space="preserve">The new definitions are inserted at the beginning of the chapter as new section 97. </w:t>
      </w:r>
    </w:p>
    <w:p w14:paraId="0A5066BD" w14:textId="3F982BF0" w:rsidR="00B70D93" w:rsidRPr="00C5717F" w:rsidRDefault="00B70D93" w:rsidP="00B70D93">
      <w:pPr>
        <w:rPr>
          <w:rFonts w:ascii="TimesNewRoman" w:hAnsi="TimesNewRoman" w:cs="TimesNewRoman"/>
        </w:rPr>
      </w:pPr>
      <w:r w:rsidRPr="00C5717F">
        <w:t>A2005-20 also amended the heading of this section.</w:t>
      </w:r>
      <w:r w:rsidR="00025125">
        <w:t xml:space="preserve"> </w:t>
      </w:r>
      <w:r w:rsidRPr="00C5717F">
        <w:t>The relevant part of the explanatory note is as follows:</w:t>
      </w:r>
    </w:p>
    <w:p w14:paraId="498206E0" w14:textId="4BDA66F6" w:rsidR="00B70D93" w:rsidRDefault="00B70D93" w:rsidP="0022242E">
      <w:pPr>
        <w:spacing w:after="360"/>
        <w:ind w:left="720"/>
        <w:rPr>
          <w:rFonts w:ascii="TimesNewRoman" w:hAnsi="TimesNewRoman" w:cs="TimesNewRoman"/>
        </w:rPr>
      </w:pPr>
      <w:r w:rsidRPr="007806EE">
        <w:rPr>
          <w:rFonts w:ascii="TimesNewRoman" w:hAnsi="TimesNewRoman" w:cs="TimesNewRoman"/>
        </w:rPr>
        <w:t>In addition, the headings of a number of sections have been changed to more accurately indicate their scope and content.</w:t>
      </w:r>
      <w:r w:rsidR="00025125">
        <w:rPr>
          <w:rFonts w:ascii="TimesNewRoman" w:hAnsi="TimesNewRoman" w:cs="TimesNewRoman"/>
        </w:rPr>
        <w:t xml:space="preserve"> </w:t>
      </w:r>
      <w:r w:rsidRPr="007806EE">
        <w:rPr>
          <w:rFonts w:ascii="TimesNewRoman" w:hAnsi="TimesNewRoman" w:cs="TimesNewRoman"/>
        </w:rPr>
        <w:t>For example, the heading to existing sections 97, 99 and 105 have been changed to make it clear to the reader that the sections are only about ACT laws.</w:t>
      </w:r>
    </w:p>
    <w:p w14:paraId="1C4E8B48" w14:textId="77777777" w:rsidR="00B70D93" w:rsidRDefault="00B70D93" w:rsidP="00B5145F">
      <w:pPr>
        <w:pStyle w:val="Heading3"/>
      </w:pPr>
      <w:bookmarkStart w:id="187" w:name="_Toc474939599"/>
      <w:bookmarkStart w:id="188" w:name="_Toc179376747"/>
      <w:r w:rsidRPr="005A44EB">
        <w:t xml:space="preserve">Section </w:t>
      </w:r>
      <w:r w:rsidRPr="0080001B">
        <w:t>98</w:t>
      </w:r>
      <w:r w:rsidRPr="0080001B">
        <w:tab/>
        <w:t>References to ACT law include law containing reference</w:t>
      </w:r>
      <w:bookmarkEnd w:id="187"/>
      <w:bookmarkEnd w:id="188"/>
    </w:p>
    <w:p w14:paraId="0C41FCB6" w14:textId="77777777" w:rsidR="00B70D93" w:rsidRPr="0022242E" w:rsidRDefault="00B70D93" w:rsidP="00B70D93">
      <w:pPr>
        <w:rPr>
          <w:b/>
          <w:i/>
        </w:rPr>
      </w:pPr>
      <w:r w:rsidRPr="0022242E">
        <w:rPr>
          <w:b/>
          <w:i/>
        </w:rPr>
        <w:t>(A2001-14)</w:t>
      </w:r>
    </w:p>
    <w:p w14:paraId="5A888465" w14:textId="77777777" w:rsidR="00B70D93" w:rsidRPr="00C5717F" w:rsidRDefault="00B70D93" w:rsidP="00B70D93">
      <w:r w:rsidRPr="00C5717F">
        <w:t>A2001-14 inserted the section. The explanatory statement provides:</w:t>
      </w:r>
    </w:p>
    <w:p w14:paraId="424BEBF6" w14:textId="55070611" w:rsidR="00B70D93" w:rsidRPr="00C5717F" w:rsidRDefault="00B70D93" w:rsidP="005709BA">
      <w:pPr>
        <w:tabs>
          <w:tab w:val="left" w:pos="1876"/>
        </w:tabs>
        <w:spacing w:after="60"/>
        <w:ind w:left="720"/>
        <w:rPr>
          <w:rFonts w:ascii="TimesNewRoman" w:hAnsi="TimesNewRoman" w:cs="TimesNewRoman"/>
        </w:rPr>
      </w:pPr>
      <w:r w:rsidRPr="00C5717F">
        <w:rPr>
          <w:rFonts w:ascii="TimesNewRoman" w:hAnsi="TimesNewRoman" w:cs="TimesNewRoman"/>
        </w:rPr>
        <w:t>Clause 85</w:t>
      </w:r>
      <w:r w:rsidR="005709BA">
        <w:rPr>
          <w:rFonts w:ascii="TimesNewRoman" w:hAnsi="TimesNewRoman" w:cs="TimesNewRoman"/>
        </w:rPr>
        <w:tab/>
      </w:r>
      <w:r w:rsidRPr="005709BA">
        <w:rPr>
          <w:rFonts w:ascii="Times New Roman" w:hAnsi="Times New Roman" w:cs="Times New Roman"/>
          <w:bCs/>
        </w:rPr>
        <w:t>References</w:t>
      </w:r>
      <w:r w:rsidRPr="00C5717F">
        <w:rPr>
          <w:rFonts w:ascii="TimesNewRoman" w:hAnsi="TimesNewRoman" w:cs="TimesNewRoman"/>
        </w:rPr>
        <w:t xml:space="preserve"> to a law include law containing reference</w:t>
      </w:r>
    </w:p>
    <w:p w14:paraId="75A80AF7" w14:textId="260E5FDE" w:rsidR="00B70D93" w:rsidRDefault="00B70D93" w:rsidP="005709BA">
      <w:pPr>
        <w:autoSpaceDE w:val="0"/>
        <w:autoSpaceDN w:val="0"/>
        <w:adjustRightInd w:val="0"/>
        <w:spacing w:after="120"/>
        <w:ind w:left="1276" w:hanging="556"/>
        <w:rPr>
          <w:rFonts w:ascii="Times New Roman" w:hAnsi="Times New Roman" w:cs="Times New Roman"/>
        </w:rPr>
      </w:pPr>
      <w:r w:rsidRPr="00C5717F">
        <w:rPr>
          <w:rFonts w:ascii="Times New Roman" w:hAnsi="Times New Roman" w:cs="Times New Roman"/>
        </w:rPr>
        <w:t>137.</w:t>
      </w:r>
      <w:r w:rsidR="005709BA">
        <w:rPr>
          <w:rFonts w:ascii="Times New Roman" w:hAnsi="Times New Roman" w:cs="Times New Roman"/>
        </w:rPr>
        <w:tab/>
      </w:r>
      <w:r w:rsidRPr="00C5717F">
        <w:rPr>
          <w:rFonts w:ascii="Times New Roman" w:hAnsi="Times New Roman" w:cs="Times New Roman"/>
        </w:rPr>
        <w:t xml:space="preserve">This clause would re-enact subsection 50 (2) of the </w:t>
      </w:r>
      <w:r w:rsidRPr="00C5717F">
        <w:rPr>
          <w:rFonts w:ascii="Times New Roman" w:hAnsi="Times New Roman" w:cs="Times New Roman"/>
          <w:i/>
          <w:iCs/>
        </w:rPr>
        <w:t>Interpretation Act 1967</w:t>
      </w:r>
      <w:r w:rsidRPr="00C5717F">
        <w:rPr>
          <w:rFonts w:ascii="Times New Roman" w:hAnsi="Times New Roman" w:cs="Times New Roman"/>
        </w:rPr>
        <w:t>.</w:t>
      </w:r>
    </w:p>
    <w:p w14:paraId="4AB99453" w14:textId="77777777" w:rsidR="00B70D93" w:rsidRPr="0022242E" w:rsidRDefault="00B70D93" w:rsidP="00B70D93">
      <w:pPr>
        <w:rPr>
          <w:b/>
          <w:i/>
        </w:rPr>
      </w:pPr>
      <w:r w:rsidRPr="0022242E">
        <w:rPr>
          <w:b/>
          <w:i/>
        </w:rPr>
        <w:t>(A2002-11)</w:t>
      </w:r>
    </w:p>
    <w:p w14:paraId="4C7C11E3" w14:textId="14ACBDDE" w:rsidR="00B70D93" w:rsidRPr="00C5717F" w:rsidRDefault="00B70D93" w:rsidP="00B70D93">
      <w:r w:rsidRPr="00C5717F">
        <w:t>A2002-11 substituted a new example for section 98 (1).</w:t>
      </w:r>
      <w:r w:rsidR="00025125">
        <w:t xml:space="preserve"> </w:t>
      </w:r>
      <w:r w:rsidRPr="00C5717F">
        <w:t>The explanatory statement provide</w:t>
      </w:r>
      <w:r>
        <w:t>s</w:t>
      </w:r>
      <w:r w:rsidRPr="00C5717F">
        <w:t xml:space="preserve"> as follows:</w:t>
      </w:r>
    </w:p>
    <w:p w14:paraId="4EC71438" w14:textId="77777777" w:rsidR="00B70D93" w:rsidRPr="00C5717F" w:rsidRDefault="00B70D93" w:rsidP="005709BA">
      <w:pPr>
        <w:tabs>
          <w:tab w:val="left" w:pos="1876"/>
        </w:tabs>
        <w:spacing w:after="60"/>
        <w:ind w:left="720"/>
        <w:rPr>
          <w:rFonts w:ascii="TimesNewRoman" w:hAnsi="TimesNewRoman" w:cs="TimesNewRoman"/>
        </w:rPr>
      </w:pPr>
      <w:r w:rsidRPr="005709BA">
        <w:rPr>
          <w:rFonts w:ascii="Times New Roman" w:hAnsi="Times New Roman" w:cs="Times New Roman"/>
          <w:bCs/>
        </w:rPr>
        <w:t>Amendment</w:t>
      </w:r>
      <w:r w:rsidRPr="00C5717F">
        <w:rPr>
          <w:rFonts w:ascii="TimesNewRoman" w:hAnsi="TimesNewRoman" w:cs="TimesNewRoman"/>
        </w:rPr>
        <w:t xml:space="preserve"> of s 98 (1), example</w:t>
      </w:r>
    </w:p>
    <w:p w14:paraId="465F919E" w14:textId="2DCC379B" w:rsidR="00B70D93" w:rsidRPr="00C5717F" w:rsidRDefault="00B70D93" w:rsidP="005709BA">
      <w:pPr>
        <w:autoSpaceDE w:val="0"/>
        <w:autoSpaceDN w:val="0"/>
        <w:adjustRightInd w:val="0"/>
        <w:spacing w:after="120"/>
        <w:ind w:left="1276" w:hanging="556"/>
        <w:rPr>
          <w:rFonts w:ascii="TimesNewRoman" w:hAnsi="TimesNewRoman" w:cs="TimesNewRoman"/>
        </w:rPr>
      </w:pPr>
      <w:r w:rsidRPr="00C5717F">
        <w:rPr>
          <w:rFonts w:ascii="TimesNewRoman" w:hAnsi="TimesNewRoman" w:cs="TimesNewRoman"/>
        </w:rPr>
        <w:t>158</w:t>
      </w:r>
      <w:r w:rsidR="005709BA">
        <w:rPr>
          <w:rFonts w:ascii="TimesNewRoman" w:hAnsi="TimesNewRoman" w:cs="TimesNewRoman"/>
        </w:rPr>
        <w:tab/>
      </w:r>
      <w:r w:rsidRPr="00C5717F">
        <w:rPr>
          <w:rFonts w:ascii="TimesNewRoman" w:hAnsi="TimesNewRoman" w:cs="TimesNewRoman"/>
        </w:rPr>
        <w:t xml:space="preserve">This </w:t>
      </w:r>
      <w:r w:rsidRPr="005709BA">
        <w:rPr>
          <w:rFonts w:ascii="Times New Roman" w:hAnsi="Times New Roman" w:cs="Times New Roman"/>
        </w:rPr>
        <w:t>amendment</w:t>
      </w:r>
      <w:r w:rsidRPr="00C5717F">
        <w:rPr>
          <w:rFonts w:ascii="TimesNewRoman" w:hAnsi="TimesNewRoman" w:cs="TimesNewRoman"/>
        </w:rPr>
        <w:t xml:space="preserve"> revises an example to more accurately reflect the status of former NSW Acts.</w:t>
      </w:r>
    </w:p>
    <w:p w14:paraId="5B623C1B" w14:textId="77777777" w:rsidR="00B70D93" w:rsidRPr="0022242E" w:rsidRDefault="00B70D93" w:rsidP="00B70D93">
      <w:pPr>
        <w:rPr>
          <w:b/>
          <w:i/>
        </w:rPr>
      </w:pPr>
      <w:r w:rsidRPr="0022242E">
        <w:rPr>
          <w:b/>
          <w:i/>
        </w:rPr>
        <w:t>(A2005-20)</w:t>
      </w:r>
    </w:p>
    <w:p w14:paraId="62A8AC40" w14:textId="13A9FB35" w:rsidR="00B70D93" w:rsidRPr="00C5717F" w:rsidRDefault="00B70D93" w:rsidP="00B70D93">
      <w:r w:rsidRPr="00C5717F">
        <w:t>A2005-20 remade chapter 10.</w:t>
      </w:r>
      <w:r w:rsidR="00025125">
        <w:t xml:space="preserve"> </w:t>
      </w:r>
      <w:r w:rsidRPr="00C5717F">
        <w:t>The explanatory note for the chapter as a whole is reproduced under chapter 10 above.</w:t>
      </w:r>
      <w:r w:rsidR="00025125">
        <w:t xml:space="preserve"> </w:t>
      </w:r>
      <w:r w:rsidRPr="00C5717F">
        <w:t>The explanatory note for this section is as follows:</w:t>
      </w:r>
    </w:p>
    <w:p w14:paraId="7BE50849" w14:textId="77777777" w:rsidR="00B70D93" w:rsidRPr="00C5717F" w:rsidRDefault="00B70D93" w:rsidP="00B70D93">
      <w:pPr>
        <w:ind w:left="720"/>
        <w:rPr>
          <w:rFonts w:ascii="TimesNewRoman" w:hAnsi="TimesNewRoman" w:cs="TimesNewRoman"/>
        </w:rPr>
      </w:pPr>
      <w:r w:rsidRPr="00C5717F">
        <w:rPr>
          <w:rFonts w:ascii="TimesNewRoman" w:hAnsi="TimesNewRoman" w:cs="TimesNewRoman"/>
        </w:rPr>
        <w:t xml:space="preserve">The subsequent sections of new chapter 10 are organised as follows: </w:t>
      </w:r>
    </w:p>
    <w:p w14:paraId="1C7BCE16" w14:textId="77777777" w:rsidR="00B70D93" w:rsidRPr="00C5717F" w:rsidRDefault="00B70D93" w:rsidP="00E80AD3">
      <w:pPr>
        <w:pStyle w:val="ListParagraph"/>
        <w:numPr>
          <w:ilvl w:val="0"/>
          <w:numId w:val="11"/>
        </w:numPr>
        <w:rPr>
          <w:rFonts w:ascii="TimesNewRoman" w:hAnsi="TimesNewRoman" w:cs="TimesNewRoman"/>
        </w:rPr>
      </w:pPr>
      <w:r w:rsidRPr="00C5717F">
        <w:rPr>
          <w:rFonts w:ascii="TimesNewRoman" w:hAnsi="TimesNewRoman" w:cs="TimesNewRoman"/>
        </w:rPr>
        <w:t>new sections 98 to 100 deal with references to ACT laws only</w:t>
      </w:r>
    </w:p>
    <w:p w14:paraId="549DD551" w14:textId="77777777" w:rsidR="00B70D93" w:rsidRPr="00C5717F" w:rsidRDefault="00B70D93" w:rsidP="0022242E">
      <w:pPr>
        <w:autoSpaceDE w:val="0"/>
        <w:autoSpaceDN w:val="0"/>
        <w:adjustRightInd w:val="0"/>
        <w:spacing w:after="240" w:line="240" w:lineRule="auto"/>
      </w:pPr>
      <w:r w:rsidRPr="00C5717F">
        <w:t>The explanatory note also provide</w:t>
      </w:r>
      <w:r>
        <w:t>s</w:t>
      </w:r>
      <w:r w:rsidRPr="00C5717F">
        <w:t>:</w:t>
      </w:r>
    </w:p>
    <w:p w14:paraId="460D6E86" w14:textId="13F2C3AC" w:rsidR="00B70D93" w:rsidRPr="00C5717F" w:rsidRDefault="00B70D93" w:rsidP="0022242E">
      <w:pPr>
        <w:spacing w:after="360"/>
        <w:ind w:left="720"/>
        <w:rPr>
          <w:rFonts w:ascii="TimesNewRoman" w:hAnsi="TimesNewRoman" w:cs="TimesNewRoman"/>
        </w:rPr>
      </w:pPr>
      <w:r w:rsidRPr="00C5717F">
        <w:rPr>
          <w:rFonts w:ascii="TimesNewRoman" w:hAnsi="TimesNewRoman" w:cs="TimesNewRoman"/>
        </w:rPr>
        <w:t>Existing section 98 is not reproduced in new chapter 10. This is because the existing section does not add anything that is not already covered in the Act as amended so separate provision for it is not necessary. For example, existing section 98 (1) states that an Act may be referred to by the word ‘Act’ alone. However, the combined effect of the definition of the term Act in section 7 and the provisions of new sections 98 and 100 (1) now cover this point. Similarly, the combined effect of the definition of statutory instrument in section 13 and the provisions of new sections 98 and 100 (2) cover what existing section 98 (2) provides. In addition, under the Legislation Act, section</w:t>
      </w:r>
      <w:r w:rsidR="005709BA">
        <w:rPr>
          <w:rFonts w:ascii="TimesNewRoman" w:hAnsi="TimesNewRoman" w:cs="TimesNewRoman"/>
        </w:rPr>
        <w:t> </w:t>
      </w:r>
      <w:r w:rsidRPr="00C5717F">
        <w:rPr>
          <w:rFonts w:ascii="TimesNewRoman" w:hAnsi="TimesNewRoman" w:cs="TimesNewRoman"/>
        </w:rPr>
        <w:t xml:space="preserve">122 (1) (b) a reference to anything by name or description is a reference to the thing of </w:t>
      </w:r>
      <w:r w:rsidRPr="00C5717F">
        <w:rPr>
          <w:rFonts w:ascii="TimesNewRoman" w:hAnsi="TimesNewRoman" w:cs="TimesNewRoman"/>
        </w:rPr>
        <w:lastRenderedPageBreak/>
        <w:t xml:space="preserve">that name or description in or for the Territory (unless the provision is displaced). A reference to an ‘Act’ or ‘statutory instrument’ without more is, therefore, a reference to an ‘ACT </w:t>
      </w:r>
      <w:proofErr w:type="spellStart"/>
      <w:r w:rsidRPr="00C5717F">
        <w:rPr>
          <w:rFonts w:ascii="TimesNewRoman" w:hAnsi="TimesNewRoman" w:cs="TimesNewRoman"/>
        </w:rPr>
        <w:t>Act</w:t>
      </w:r>
      <w:proofErr w:type="spellEnd"/>
      <w:r w:rsidRPr="00C5717F">
        <w:rPr>
          <w:rFonts w:ascii="TimesNewRoman" w:hAnsi="TimesNewRoman" w:cs="TimesNewRoman"/>
        </w:rPr>
        <w:t>’ or ‘ACT statutory instrument’.</w:t>
      </w:r>
    </w:p>
    <w:p w14:paraId="0C55EC51" w14:textId="77777777" w:rsidR="00B70D93" w:rsidRDefault="00B70D93" w:rsidP="00B5145F">
      <w:pPr>
        <w:pStyle w:val="Heading3"/>
      </w:pPr>
      <w:bookmarkStart w:id="189" w:name="_Toc474939600"/>
      <w:bookmarkStart w:id="190" w:name="_Toc179376748"/>
      <w:r w:rsidRPr="005A44EB">
        <w:rPr>
          <w:szCs w:val="20"/>
        </w:rPr>
        <w:t xml:space="preserve">Section </w:t>
      </w:r>
      <w:r w:rsidRPr="005A44EB">
        <w:t>99</w:t>
      </w:r>
      <w:r>
        <w:tab/>
      </w:r>
      <w:r w:rsidRPr="005A44EB">
        <w:t>References in ACT statutory instruments to the Act</w:t>
      </w:r>
      <w:bookmarkEnd w:id="189"/>
      <w:bookmarkEnd w:id="190"/>
    </w:p>
    <w:p w14:paraId="5757868A" w14:textId="77777777" w:rsidR="00B70D93" w:rsidRPr="0022242E" w:rsidRDefault="00B70D93" w:rsidP="00B70D93">
      <w:pPr>
        <w:rPr>
          <w:b/>
          <w:i/>
        </w:rPr>
      </w:pPr>
      <w:r w:rsidRPr="0022242E">
        <w:rPr>
          <w:b/>
          <w:i/>
        </w:rPr>
        <w:t>(A2001-14)</w:t>
      </w:r>
    </w:p>
    <w:p w14:paraId="53D12EED" w14:textId="77777777" w:rsidR="00B70D93" w:rsidRDefault="00B70D93" w:rsidP="00B70D93">
      <w:r>
        <w:t>A2001-14 inserted the section. The explanatory statement provides:</w:t>
      </w:r>
    </w:p>
    <w:p w14:paraId="1B022F4A" w14:textId="17B35A22" w:rsidR="00B70D93" w:rsidRPr="001F4EBC" w:rsidRDefault="00B70D93" w:rsidP="005709BA">
      <w:pPr>
        <w:tabs>
          <w:tab w:val="left" w:pos="1876"/>
        </w:tabs>
        <w:spacing w:after="60"/>
        <w:ind w:left="720"/>
        <w:rPr>
          <w:rFonts w:ascii="TimesNewRoman" w:hAnsi="TimesNewRoman" w:cs="TimesNewRoman"/>
        </w:rPr>
      </w:pPr>
      <w:r w:rsidRPr="001F4EBC">
        <w:rPr>
          <w:rFonts w:ascii="TimesNewRoman" w:hAnsi="TimesNewRoman" w:cs="TimesNewRoman"/>
        </w:rPr>
        <w:t>Clause 93</w:t>
      </w:r>
      <w:r w:rsidR="007C7612">
        <w:rPr>
          <w:rFonts w:ascii="TimesNewRoman" w:hAnsi="TimesNewRoman" w:cs="TimesNewRoman"/>
        </w:rPr>
        <w:tab/>
      </w:r>
      <w:r w:rsidRPr="005709BA">
        <w:rPr>
          <w:rFonts w:ascii="Times New Roman" w:hAnsi="Times New Roman" w:cs="Times New Roman"/>
          <w:bCs/>
        </w:rPr>
        <w:t>References</w:t>
      </w:r>
      <w:r w:rsidRPr="001F4EBC">
        <w:rPr>
          <w:rFonts w:ascii="TimesNewRoman" w:hAnsi="TimesNewRoman" w:cs="TimesNewRoman"/>
        </w:rPr>
        <w:t xml:space="preserve"> in statutory instruments to the Act</w:t>
      </w:r>
    </w:p>
    <w:p w14:paraId="3DDCE0A8" w14:textId="40341DBF" w:rsidR="00B70D93" w:rsidRDefault="00B70D93" w:rsidP="005709BA">
      <w:pPr>
        <w:autoSpaceDE w:val="0"/>
        <w:autoSpaceDN w:val="0"/>
        <w:adjustRightInd w:val="0"/>
        <w:spacing w:after="120"/>
        <w:ind w:left="1276" w:hanging="556"/>
        <w:rPr>
          <w:rFonts w:ascii="TimesNewRoman" w:hAnsi="TimesNewRoman" w:cs="TimesNewRoman"/>
        </w:rPr>
      </w:pPr>
      <w:r w:rsidRPr="001F4EBC">
        <w:rPr>
          <w:rFonts w:ascii="TimesNewRoman" w:hAnsi="TimesNewRoman" w:cs="TimesNewRoman"/>
        </w:rPr>
        <w:t>145.</w:t>
      </w:r>
      <w:r w:rsidR="007C7612">
        <w:rPr>
          <w:rFonts w:ascii="TimesNewRoman" w:hAnsi="TimesNewRoman" w:cs="TimesNewRoman"/>
        </w:rPr>
        <w:tab/>
      </w:r>
      <w:r w:rsidRPr="001F4EBC">
        <w:rPr>
          <w:rFonts w:ascii="TimesNewRoman" w:hAnsi="TimesNewRoman" w:cs="TimesNewRoman"/>
        </w:rPr>
        <w:t xml:space="preserve">This clause would re-enact section 55B of the </w:t>
      </w:r>
      <w:r w:rsidRPr="0017306A">
        <w:rPr>
          <w:rFonts w:ascii="TimesNewRoman" w:hAnsi="TimesNewRoman" w:cs="TimesNewRoman"/>
          <w:i/>
          <w:iCs/>
        </w:rPr>
        <w:t>Interpretation Act 1967</w:t>
      </w:r>
      <w:r w:rsidRPr="001F4EBC">
        <w:rPr>
          <w:rFonts w:ascii="TimesNewRoman" w:hAnsi="TimesNewRoman" w:cs="TimesNewRoman"/>
        </w:rPr>
        <w:t xml:space="preserve"> (as proposed to</w:t>
      </w:r>
      <w:r>
        <w:rPr>
          <w:rFonts w:ascii="TimesNewRoman" w:hAnsi="TimesNewRoman" w:cs="TimesNewRoman"/>
        </w:rPr>
        <w:t xml:space="preserve"> </w:t>
      </w:r>
      <w:r w:rsidRPr="001F4EBC">
        <w:rPr>
          <w:rFonts w:ascii="TimesNewRoman" w:hAnsi="TimesNewRoman" w:cs="TimesNewRoman"/>
        </w:rPr>
        <w:t xml:space="preserve">be inserted by the </w:t>
      </w:r>
      <w:r w:rsidRPr="0017306A">
        <w:rPr>
          <w:rFonts w:ascii="TimesNewRoman" w:hAnsi="TimesNewRoman" w:cs="TimesNewRoman"/>
          <w:i/>
          <w:iCs/>
        </w:rPr>
        <w:t>Statute Law Amendment Bill 2000 (No 2)</w:t>
      </w:r>
      <w:r w:rsidRPr="001F4EBC">
        <w:rPr>
          <w:rFonts w:ascii="TimesNewRoman" w:hAnsi="TimesNewRoman" w:cs="TimesNewRoman"/>
        </w:rPr>
        <w:t>).</w:t>
      </w:r>
    </w:p>
    <w:p w14:paraId="5DA35E67" w14:textId="77777777" w:rsidR="00B70D93" w:rsidRPr="0022242E" w:rsidRDefault="00B70D93" w:rsidP="00B70D93">
      <w:pPr>
        <w:rPr>
          <w:b/>
          <w:i/>
        </w:rPr>
      </w:pPr>
      <w:r w:rsidRPr="0022242E">
        <w:rPr>
          <w:b/>
          <w:i/>
        </w:rPr>
        <w:t>(A2001-11)</w:t>
      </w:r>
    </w:p>
    <w:p w14:paraId="5F69794C" w14:textId="77777777" w:rsidR="00B70D93" w:rsidRPr="00CC4303" w:rsidRDefault="00B70D93" w:rsidP="00B70D93">
      <w:r>
        <w:t>A2001-11 included an explanatory note for s</w:t>
      </w:r>
      <w:r w:rsidRPr="00CC4303">
        <w:t>ection 55</w:t>
      </w:r>
      <w:r>
        <w:t>B</w:t>
      </w:r>
      <w:r w:rsidRPr="00CC4303">
        <w:t xml:space="preserve"> of the</w:t>
      </w:r>
      <w:r w:rsidRPr="00CC4303">
        <w:rPr>
          <w:i/>
        </w:rPr>
        <w:t xml:space="preserve"> Interpretation Act 1967</w:t>
      </w:r>
      <w:r>
        <w:rPr>
          <w:i/>
        </w:rPr>
        <w:t xml:space="preserve">, </w:t>
      </w:r>
      <w:r w:rsidRPr="00CC4303">
        <w:t>as follows:</w:t>
      </w:r>
    </w:p>
    <w:p w14:paraId="6C5F3751" w14:textId="77777777" w:rsidR="00B70D93" w:rsidRDefault="00B70D93" w:rsidP="0022242E">
      <w:pPr>
        <w:spacing w:after="240"/>
        <w:ind w:left="720"/>
        <w:rPr>
          <w:rFonts w:ascii="TimesNewRoman" w:hAnsi="TimesNewRoman" w:cs="TimesNewRoman"/>
        </w:rPr>
      </w:pPr>
      <w:r w:rsidRPr="002048BB">
        <w:rPr>
          <w:rFonts w:ascii="TimesNewRoman" w:hAnsi="TimesNewRoman" w:cs="TimesNewRoman"/>
        </w:rPr>
        <w:t>Proposed section 55B will remove the need to include a standard definition of the Act in all</w:t>
      </w:r>
      <w:r>
        <w:rPr>
          <w:rFonts w:ascii="TimesNewRoman" w:hAnsi="TimesNewRoman" w:cs="TimesNewRoman"/>
        </w:rPr>
        <w:t xml:space="preserve"> </w:t>
      </w:r>
      <w:r w:rsidRPr="002048BB">
        <w:rPr>
          <w:rFonts w:ascii="TimesNewRoman" w:hAnsi="TimesNewRoman" w:cs="TimesNewRoman"/>
        </w:rPr>
        <w:t>regulations and disallowable instruments.</w:t>
      </w:r>
    </w:p>
    <w:p w14:paraId="1BDA0F0C" w14:textId="77777777" w:rsidR="00B70D93" w:rsidRPr="0022242E" w:rsidRDefault="00B70D93" w:rsidP="00B70D93">
      <w:pPr>
        <w:rPr>
          <w:b/>
          <w:i/>
        </w:rPr>
      </w:pPr>
      <w:r w:rsidRPr="0022242E">
        <w:rPr>
          <w:b/>
          <w:i/>
        </w:rPr>
        <w:t>(A2005-20)</w:t>
      </w:r>
    </w:p>
    <w:p w14:paraId="177FF323" w14:textId="7B16C9C3" w:rsidR="00B70D93" w:rsidRDefault="00B70D93" w:rsidP="0022242E">
      <w:pPr>
        <w:autoSpaceDE w:val="0"/>
        <w:autoSpaceDN w:val="0"/>
        <w:adjustRightInd w:val="0"/>
        <w:spacing w:after="240" w:line="240" w:lineRule="auto"/>
      </w:pPr>
      <w:r>
        <w:t>A2005-20 remade chapter 10.</w:t>
      </w:r>
      <w:r w:rsidR="00025125">
        <w:t xml:space="preserve"> </w:t>
      </w:r>
      <w:r>
        <w:t>Before A2005-20 this section was previously numbered s 105.</w:t>
      </w:r>
    </w:p>
    <w:p w14:paraId="229F4CE6" w14:textId="77777777" w:rsidR="00B70D93" w:rsidRDefault="00B70D93" w:rsidP="0022242E">
      <w:pPr>
        <w:autoSpaceDE w:val="0"/>
        <w:autoSpaceDN w:val="0"/>
        <w:adjustRightInd w:val="0"/>
        <w:spacing w:after="240" w:line="240" w:lineRule="auto"/>
      </w:pPr>
      <w:r>
        <w:t>The remade section did not included subsection (2) that previously stated that the section applies ‘</w:t>
      </w:r>
      <w:r w:rsidRPr="00257926">
        <w:t>except so far as the contrary intention appears</w:t>
      </w:r>
      <w:r>
        <w:t>’</w:t>
      </w:r>
      <w:r w:rsidRPr="00257926">
        <w:t>.</w:t>
      </w:r>
    </w:p>
    <w:p w14:paraId="5455DC76" w14:textId="34472FCF" w:rsidR="00B70D93" w:rsidRDefault="00B70D93" w:rsidP="00B70D93">
      <w:pPr>
        <w:rPr>
          <w:rFonts w:ascii="TimesNewRoman" w:hAnsi="TimesNewRoman" w:cs="TimesNewRoman"/>
        </w:rPr>
      </w:pPr>
      <w:r>
        <w:t>A2005-20 also amended the heading of this section.</w:t>
      </w:r>
      <w:r w:rsidR="00025125">
        <w:t xml:space="preserve"> </w:t>
      </w:r>
      <w:r>
        <w:t>The relevant part of the explanatory note is as follows:</w:t>
      </w:r>
    </w:p>
    <w:p w14:paraId="7CF76A96" w14:textId="2A01D651" w:rsidR="00B70D93" w:rsidRDefault="00B70D93" w:rsidP="0022242E">
      <w:pPr>
        <w:spacing w:after="360"/>
        <w:ind w:left="720"/>
        <w:rPr>
          <w:rFonts w:ascii="TimesNewRoman" w:hAnsi="TimesNewRoman" w:cs="TimesNewRoman"/>
        </w:rPr>
      </w:pPr>
      <w:r w:rsidRPr="007806EE">
        <w:rPr>
          <w:rFonts w:ascii="TimesNewRoman" w:hAnsi="TimesNewRoman" w:cs="TimesNewRoman"/>
        </w:rPr>
        <w:t>In addition, the headings of a number of sections have been changed to more accurately indicate their scope and content.</w:t>
      </w:r>
      <w:r w:rsidR="00025125">
        <w:rPr>
          <w:rFonts w:ascii="TimesNewRoman" w:hAnsi="TimesNewRoman" w:cs="TimesNewRoman"/>
        </w:rPr>
        <w:t xml:space="preserve"> </w:t>
      </w:r>
      <w:r w:rsidRPr="007806EE">
        <w:rPr>
          <w:rFonts w:ascii="TimesNewRoman" w:hAnsi="TimesNewRoman" w:cs="TimesNewRoman"/>
        </w:rPr>
        <w:t>For example, the heading to existing sections 97, 99 and 105 have been changed to make it clear to the reader that the sections are only about ACT laws.</w:t>
      </w:r>
    </w:p>
    <w:p w14:paraId="3AC106E3" w14:textId="77777777" w:rsidR="00B70D93" w:rsidRDefault="00B70D93" w:rsidP="00B5145F">
      <w:pPr>
        <w:pStyle w:val="Heading3"/>
      </w:pPr>
      <w:bookmarkStart w:id="191" w:name="_Toc474939601"/>
      <w:bookmarkStart w:id="192" w:name="_Toc179376749"/>
      <w:r w:rsidRPr="005A44EB">
        <w:rPr>
          <w:szCs w:val="20"/>
        </w:rPr>
        <w:t xml:space="preserve">Section </w:t>
      </w:r>
      <w:r w:rsidRPr="005A44EB">
        <w:t xml:space="preserve">100 </w:t>
      </w:r>
      <w:r>
        <w:tab/>
      </w:r>
      <w:r w:rsidRPr="005A44EB">
        <w:t>Referring to particular ACT laws</w:t>
      </w:r>
      <w:bookmarkEnd w:id="191"/>
      <w:bookmarkEnd w:id="192"/>
    </w:p>
    <w:p w14:paraId="1A31F8D3" w14:textId="77777777" w:rsidR="00B70D93" w:rsidRPr="008C3E9C" w:rsidRDefault="00B70D93" w:rsidP="007C7612">
      <w:pPr>
        <w:rPr>
          <w:b/>
          <w:i/>
        </w:rPr>
      </w:pPr>
      <w:r w:rsidRPr="008C3E9C">
        <w:rPr>
          <w:b/>
          <w:i/>
        </w:rPr>
        <w:t>(A2001-14)</w:t>
      </w:r>
    </w:p>
    <w:p w14:paraId="0A237FA3" w14:textId="77777777" w:rsidR="00B70D93" w:rsidRDefault="00B70D93" w:rsidP="007C7612">
      <w:r>
        <w:t>A2001-14 inserted the section. The explanatory statement provides:</w:t>
      </w:r>
    </w:p>
    <w:p w14:paraId="0EE4408C" w14:textId="29A005EA" w:rsidR="00B70D93" w:rsidRPr="008B1E64" w:rsidRDefault="00B70D93" w:rsidP="007C7612">
      <w:pPr>
        <w:tabs>
          <w:tab w:val="left" w:pos="1876"/>
        </w:tabs>
        <w:spacing w:after="60"/>
        <w:ind w:left="720"/>
        <w:rPr>
          <w:rFonts w:ascii="TimesNewRoman" w:hAnsi="TimesNewRoman" w:cs="TimesNewRoman"/>
        </w:rPr>
      </w:pPr>
      <w:r w:rsidRPr="008B1E64">
        <w:rPr>
          <w:rFonts w:ascii="TimesNewRoman" w:hAnsi="TimesNewRoman" w:cs="TimesNewRoman"/>
        </w:rPr>
        <w:t>Clause 87</w:t>
      </w:r>
      <w:r w:rsidR="007C7612">
        <w:rPr>
          <w:rFonts w:ascii="TimesNewRoman" w:hAnsi="TimesNewRoman" w:cs="TimesNewRoman"/>
        </w:rPr>
        <w:tab/>
      </w:r>
      <w:r w:rsidRPr="007C7612">
        <w:rPr>
          <w:rFonts w:ascii="Times New Roman" w:hAnsi="Times New Roman" w:cs="Times New Roman"/>
          <w:bCs/>
        </w:rPr>
        <w:t>Referring</w:t>
      </w:r>
      <w:r w:rsidRPr="008B1E64">
        <w:rPr>
          <w:rFonts w:ascii="TimesNewRoman" w:hAnsi="TimesNewRoman" w:cs="TimesNewRoman"/>
        </w:rPr>
        <w:t xml:space="preserve"> to particular Acts</w:t>
      </w:r>
    </w:p>
    <w:p w14:paraId="658CF467" w14:textId="4E0B6A57" w:rsidR="00B70D93" w:rsidRDefault="00B70D93" w:rsidP="00B70D93">
      <w:pPr>
        <w:ind w:left="720"/>
        <w:rPr>
          <w:rFonts w:ascii="TimesNewRoman" w:hAnsi="TimesNewRoman" w:cs="TimesNewRoman"/>
        </w:rPr>
      </w:pPr>
      <w:r w:rsidRPr="008B1E64">
        <w:rPr>
          <w:rFonts w:ascii="TimesNewRoman" w:hAnsi="TimesNewRoman" w:cs="TimesNewRoman"/>
        </w:rPr>
        <w:t>139.</w:t>
      </w:r>
      <w:r w:rsidR="00E26EBC">
        <w:rPr>
          <w:rFonts w:ascii="TimesNewRoman" w:hAnsi="TimesNewRoman" w:cs="TimesNewRoman"/>
        </w:rPr>
        <w:tab/>
      </w:r>
      <w:r w:rsidRPr="007C7612">
        <w:rPr>
          <w:rFonts w:ascii="Times New Roman" w:hAnsi="Times New Roman" w:cs="Times New Roman"/>
        </w:rPr>
        <w:t>This</w:t>
      </w:r>
      <w:r w:rsidRPr="008B1E64">
        <w:rPr>
          <w:rFonts w:ascii="TimesNewRoman" w:hAnsi="TimesNewRoman" w:cs="TimesNewRoman"/>
        </w:rPr>
        <w:t xml:space="preserve"> </w:t>
      </w:r>
      <w:r w:rsidRPr="007C7612">
        <w:rPr>
          <w:rFonts w:ascii="Times New Roman" w:hAnsi="Times New Roman" w:cs="Times New Roman"/>
        </w:rPr>
        <w:t>clause</w:t>
      </w:r>
      <w:r w:rsidRPr="008B1E64">
        <w:rPr>
          <w:rFonts w:ascii="TimesNewRoman" w:hAnsi="TimesNewRoman" w:cs="TimesNewRoman"/>
        </w:rPr>
        <w:t xml:space="preserve"> would re-enact section 51 of the </w:t>
      </w:r>
      <w:r w:rsidRPr="0017306A">
        <w:rPr>
          <w:rFonts w:ascii="TimesNewRoman" w:hAnsi="TimesNewRoman" w:cs="TimesNewRoman"/>
          <w:i/>
          <w:iCs/>
        </w:rPr>
        <w:t>Interpretation Act 1967</w:t>
      </w:r>
      <w:r w:rsidRPr="008B1E64">
        <w:rPr>
          <w:rFonts w:ascii="TimesNewRoman" w:hAnsi="TimesNewRoman" w:cs="TimesNewRoman"/>
        </w:rPr>
        <w:t>.</w:t>
      </w:r>
      <w:r>
        <w:rPr>
          <w:rFonts w:ascii="TimesNewRoman" w:hAnsi="TimesNewRoman" w:cs="TimesNewRoman"/>
        </w:rPr>
        <w:t xml:space="preserve"> </w:t>
      </w:r>
    </w:p>
    <w:p w14:paraId="6B890070" w14:textId="25B784BB" w:rsidR="00B70D93" w:rsidRPr="008B1E64" w:rsidRDefault="00B70D93" w:rsidP="00E26EBC">
      <w:pPr>
        <w:keepNext/>
        <w:tabs>
          <w:tab w:val="left" w:pos="1876"/>
        </w:tabs>
        <w:spacing w:after="60"/>
        <w:ind w:left="720"/>
        <w:rPr>
          <w:rFonts w:ascii="TimesNewRoman" w:hAnsi="TimesNewRoman" w:cs="TimesNewRoman"/>
        </w:rPr>
      </w:pPr>
      <w:r w:rsidRPr="008B1E64">
        <w:rPr>
          <w:rFonts w:ascii="TimesNewRoman" w:hAnsi="TimesNewRoman" w:cs="TimesNewRoman"/>
        </w:rPr>
        <w:lastRenderedPageBreak/>
        <w:t>Clause 88</w:t>
      </w:r>
      <w:r w:rsidR="007C7612">
        <w:rPr>
          <w:rFonts w:ascii="TimesNewRoman" w:hAnsi="TimesNewRoman" w:cs="TimesNewRoman"/>
        </w:rPr>
        <w:tab/>
      </w:r>
      <w:r w:rsidRPr="007C7612">
        <w:rPr>
          <w:rFonts w:ascii="Times New Roman" w:hAnsi="Times New Roman" w:cs="Times New Roman"/>
          <w:bCs/>
        </w:rPr>
        <w:t>Referring</w:t>
      </w:r>
      <w:r w:rsidRPr="008B1E64">
        <w:rPr>
          <w:rFonts w:ascii="TimesNewRoman" w:hAnsi="TimesNewRoman" w:cs="TimesNewRoman"/>
        </w:rPr>
        <w:t xml:space="preserve"> to statutory instruments</w:t>
      </w:r>
    </w:p>
    <w:p w14:paraId="01E2AD8C" w14:textId="4D4EDDBC" w:rsidR="00B70D93" w:rsidRPr="008B1E64" w:rsidRDefault="00B70D93" w:rsidP="007C7612">
      <w:pPr>
        <w:autoSpaceDE w:val="0"/>
        <w:autoSpaceDN w:val="0"/>
        <w:adjustRightInd w:val="0"/>
        <w:spacing w:after="120"/>
        <w:ind w:left="1276" w:hanging="556"/>
        <w:rPr>
          <w:rFonts w:ascii="TimesNewRoman" w:hAnsi="TimesNewRoman" w:cs="TimesNewRoman"/>
        </w:rPr>
      </w:pPr>
      <w:r w:rsidRPr="008B1E64">
        <w:rPr>
          <w:rFonts w:ascii="TimesNewRoman" w:hAnsi="TimesNewRoman" w:cs="TimesNewRoman"/>
        </w:rPr>
        <w:t>140.</w:t>
      </w:r>
      <w:r w:rsidR="00E26EBC">
        <w:rPr>
          <w:rFonts w:ascii="TimesNewRoman" w:hAnsi="TimesNewRoman" w:cs="TimesNewRoman"/>
        </w:rPr>
        <w:tab/>
      </w:r>
      <w:r w:rsidRPr="008B1E64">
        <w:rPr>
          <w:rFonts w:ascii="TimesNewRoman" w:hAnsi="TimesNewRoman" w:cs="TimesNewRoman"/>
        </w:rPr>
        <w:t xml:space="preserve">This </w:t>
      </w:r>
      <w:r w:rsidRPr="007C7612">
        <w:rPr>
          <w:rFonts w:ascii="Times New Roman" w:hAnsi="Times New Roman" w:cs="Times New Roman"/>
        </w:rPr>
        <w:t>clause</w:t>
      </w:r>
      <w:r w:rsidRPr="008B1E64">
        <w:rPr>
          <w:rFonts w:ascii="TimesNewRoman" w:hAnsi="TimesNewRoman" w:cs="TimesNewRoman"/>
        </w:rPr>
        <w:t xml:space="preserve"> would re-enact section 52 of the </w:t>
      </w:r>
      <w:r w:rsidRPr="0017306A">
        <w:rPr>
          <w:rFonts w:ascii="TimesNewRoman" w:hAnsi="TimesNewRoman" w:cs="TimesNewRoman"/>
          <w:i/>
          <w:iCs/>
        </w:rPr>
        <w:t>Interpretation Act 1967</w:t>
      </w:r>
      <w:r w:rsidRPr="008B1E64">
        <w:rPr>
          <w:rFonts w:ascii="TimesNewRoman" w:hAnsi="TimesNewRoman" w:cs="TimesNewRoman"/>
        </w:rPr>
        <w:t xml:space="preserve"> and subsection 4</w:t>
      </w:r>
      <w:r w:rsidR="0017306A">
        <w:rPr>
          <w:rFonts w:ascii="TimesNewRoman" w:hAnsi="TimesNewRoman" w:cs="TimesNewRoman"/>
        </w:rPr>
        <w:t xml:space="preserve"> </w:t>
      </w:r>
      <w:r w:rsidRPr="008B1E64">
        <w:rPr>
          <w:rFonts w:ascii="TimesNewRoman" w:hAnsi="TimesNewRoman" w:cs="TimesNewRoman"/>
        </w:rPr>
        <w:t>(2)</w:t>
      </w:r>
      <w:r>
        <w:rPr>
          <w:rFonts w:ascii="TimesNewRoman" w:hAnsi="TimesNewRoman" w:cs="TimesNewRoman"/>
        </w:rPr>
        <w:t xml:space="preserve"> </w:t>
      </w:r>
      <w:r w:rsidRPr="008B1E64">
        <w:rPr>
          <w:rFonts w:ascii="TimesNewRoman" w:hAnsi="TimesNewRoman" w:cs="TimesNewRoman"/>
        </w:rPr>
        <w:t xml:space="preserve">of the </w:t>
      </w:r>
      <w:r w:rsidRPr="0017306A">
        <w:rPr>
          <w:rFonts w:ascii="TimesNewRoman" w:hAnsi="TimesNewRoman" w:cs="TimesNewRoman"/>
          <w:i/>
          <w:iCs/>
        </w:rPr>
        <w:t>Subordinate Laws Act 1989</w:t>
      </w:r>
      <w:r w:rsidRPr="008B1E64">
        <w:rPr>
          <w:rFonts w:ascii="TimesNewRoman" w:hAnsi="TimesNewRoman" w:cs="TimesNewRoman"/>
        </w:rPr>
        <w:t>. In relation to ACT statutory instruments, the clause</w:t>
      </w:r>
      <w:r>
        <w:rPr>
          <w:rFonts w:ascii="TimesNewRoman" w:hAnsi="TimesNewRoman" w:cs="TimesNewRoman"/>
        </w:rPr>
        <w:t xml:space="preserve"> </w:t>
      </w:r>
      <w:r w:rsidRPr="008B1E64">
        <w:rPr>
          <w:rFonts w:ascii="TimesNewRoman" w:hAnsi="TimesNewRoman" w:cs="TimesNewRoman"/>
        </w:rPr>
        <w:t>restates its application in the context of the legislation register.</w:t>
      </w:r>
    </w:p>
    <w:p w14:paraId="702873DA" w14:textId="266C0A59" w:rsidR="00B70D93" w:rsidRPr="004733AE" w:rsidRDefault="00B70D93" w:rsidP="004733AE">
      <w:pPr>
        <w:spacing w:after="120"/>
        <w:rPr>
          <w:b/>
          <w:i/>
        </w:rPr>
      </w:pPr>
      <w:r w:rsidRPr="004733AE">
        <w:rPr>
          <w:b/>
          <w:i/>
        </w:rPr>
        <w:t>(A2003-56)</w:t>
      </w:r>
    </w:p>
    <w:p w14:paraId="5AF1618A" w14:textId="26BDED2F" w:rsidR="00B70D93" w:rsidRDefault="00B70D93" w:rsidP="00B70D93">
      <w:r>
        <w:t>A2003-56 amended section 99 (1) (b) to substitute the paragraph and example of reference to indicate Act.</w:t>
      </w:r>
      <w:r w:rsidR="00025125">
        <w:t xml:space="preserve"> </w:t>
      </w:r>
      <w:r>
        <w:t>The explanatory note is as follows:</w:t>
      </w:r>
    </w:p>
    <w:p w14:paraId="7937D8E6" w14:textId="77777777" w:rsidR="00B70D93" w:rsidRDefault="00B70D93" w:rsidP="00B70D93">
      <w:pPr>
        <w:ind w:left="720"/>
        <w:rPr>
          <w:rFonts w:ascii="TimesNewRoman" w:hAnsi="TimesNewRoman" w:cs="TimesNewRoman"/>
        </w:rPr>
      </w:pPr>
      <w:r w:rsidRPr="001F4EBC">
        <w:rPr>
          <w:rFonts w:ascii="TimesNewRoman" w:hAnsi="TimesNewRoman" w:cs="TimesNewRoman"/>
        </w:rPr>
        <w:t>This amendment clarifies the way in which an Act may be referred to. The example</w:t>
      </w:r>
      <w:r>
        <w:rPr>
          <w:rFonts w:ascii="TimesNewRoman" w:hAnsi="TimesNewRoman" w:cs="TimesNewRoman"/>
        </w:rPr>
        <w:t xml:space="preserve"> </w:t>
      </w:r>
      <w:r w:rsidRPr="001F4EBC">
        <w:rPr>
          <w:rFonts w:ascii="TimesNewRoman" w:hAnsi="TimesNewRoman" w:cs="TimesNewRoman"/>
        </w:rPr>
        <w:t>follows the practice used on the ACT legislation register to refer to Acts.</w:t>
      </w:r>
    </w:p>
    <w:p w14:paraId="6E88F3BA" w14:textId="5F40DAC5" w:rsidR="00B70D93" w:rsidRDefault="00B70D93" w:rsidP="00B70D93">
      <w:r>
        <w:t>A2003-56 also amended s 100 (1) to insert new examples of kinds of instrument for par (b).</w:t>
      </w:r>
      <w:r w:rsidR="00025125">
        <w:t xml:space="preserve"> </w:t>
      </w:r>
      <w:r>
        <w:t>The explanatory note is as follows:</w:t>
      </w:r>
    </w:p>
    <w:p w14:paraId="16FB104C" w14:textId="77777777" w:rsidR="00B70D93" w:rsidRDefault="00B70D93" w:rsidP="008C3E9C">
      <w:pPr>
        <w:spacing w:after="240"/>
        <w:ind w:left="720"/>
        <w:rPr>
          <w:rFonts w:ascii="TimesNewRoman" w:hAnsi="TimesNewRoman" w:cs="TimesNewRoman"/>
        </w:rPr>
      </w:pPr>
      <w:r w:rsidRPr="0082013C">
        <w:rPr>
          <w:rFonts w:ascii="TimesNewRoman" w:hAnsi="TimesNewRoman" w:cs="TimesNewRoman"/>
        </w:rPr>
        <w:t>This amendment adds examples to section 100 (1) to illustrate how statutory instruments</w:t>
      </w:r>
      <w:r>
        <w:rPr>
          <w:rFonts w:ascii="TimesNewRoman" w:hAnsi="TimesNewRoman" w:cs="TimesNewRoman"/>
        </w:rPr>
        <w:t xml:space="preserve"> </w:t>
      </w:r>
      <w:r w:rsidRPr="0082013C">
        <w:rPr>
          <w:rFonts w:ascii="TimesNewRoman" w:hAnsi="TimesNewRoman" w:cs="TimesNewRoman"/>
        </w:rPr>
        <w:t>may be referred to. The examples follow the practice used on the ACT legislation register</w:t>
      </w:r>
      <w:r>
        <w:rPr>
          <w:rFonts w:ascii="TimesNewRoman" w:hAnsi="TimesNewRoman" w:cs="TimesNewRoman"/>
        </w:rPr>
        <w:t xml:space="preserve"> </w:t>
      </w:r>
      <w:r w:rsidRPr="0082013C">
        <w:rPr>
          <w:rFonts w:ascii="TimesNewRoman" w:hAnsi="TimesNewRoman" w:cs="TimesNewRoman"/>
        </w:rPr>
        <w:t>to refer to registrable instruments.</w:t>
      </w:r>
    </w:p>
    <w:p w14:paraId="38ACF27A" w14:textId="77777777" w:rsidR="00B70D93" w:rsidRPr="008C3E9C" w:rsidRDefault="00B70D93" w:rsidP="004733AE">
      <w:pPr>
        <w:spacing w:after="120"/>
        <w:rPr>
          <w:b/>
          <w:i/>
        </w:rPr>
      </w:pPr>
      <w:r w:rsidRPr="008C3E9C">
        <w:rPr>
          <w:b/>
          <w:i/>
        </w:rPr>
        <w:t>(A2005-20)</w:t>
      </w:r>
    </w:p>
    <w:p w14:paraId="5DDEF501" w14:textId="17E7ACE2"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explanatory note for this section is as follows:</w:t>
      </w:r>
    </w:p>
    <w:p w14:paraId="4D6A1A87" w14:textId="3C821DFE" w:rsidR="00B70D93" w:rsidRDefault="00B70D93" w:rsidP="008C3E9C">
      <w:pPr>
        <w:spacing w:after="240"/>
        <w:ind w:left="720"/>
        <w:rPr>
          <w:rFonts w:ascii="TimesNewRoman" w:hAnsi="TimesNewRoman" w:cs="TimesNewRoman"/>
        </w:rPr>
      </w:pPr>
      <w:r w:rsidRPr="009F1B68">
        <w:rPr>
          <w:rFonts w:ascii="TimesNewRoman" w:hAnsi="TimesNewRoman" w:cs="TimesNewRoman"/>
        </w:rPr>
        <w:t>New section 100 has been revised to bring the section more closely into line with the provisions of the Legislation Act about the numbering of Acts and registrable instruments (see section</w:t>
      </w:r>
      <w:r w:rsidR="00BF42CC">
        <w:rPr>
          <w:rFonts w:ascii="TimesNewRoman" w:hAnsi="TimesNewRoman" w:cs="TimesNewRoman"/>
        </w:rPr>
        <w:t xml:space="preserve"> </w:t>
      </w:r>
      <w:r w:rsidRPr="009F1B68">
        <w:rPr>
          <w:rFonts w:ascii="TimesNewRoman" w:hAnsi="TimesNewRoman" w:cs="TimesNewRoman"/>
        </w:rPr>
        <w:t>27 and section 59).</w:t>
      </w:r>
      <w:r w:rsidR="00025125">
        <w:rPr>
          <w:rFonts w:ascii="TimesNewRoman" w:hAnsi="TimesNewRoman" w:cs="TimesNewRoman"/>
        </w:rPr>
        <w:t xml:space="preserve"> </w:t>
      </w:r>
      <w:r w:rsidRPr="009F1B68">
        <w:rPr>
          <w:rFonts w:ascii="TimesNewRoman" w:hAnsi="TimesNewRoman" w:cs="TimesNewRoman"/>
        </w:rPr>
        <w:t>In particular, new section 100</w:t>
      </w:r>
      <w:r w:rsidR="00BF42CC">
        <w:rPr>
          <w:rFonts w:ascii="TimesNewRoman" w:hAnsi="TimesNewRoman" w:cs="TimesNewRoman"/>
        </w:rPr>
        <w:t xml:space="preserve"> </w:t>
      </w:r>
      <w:r w:rsidRPr="009F1B68">
        <w:rPr>
          <w:rFonts w:ascii="TimesNewRoman" w:hAnsi="TimesNewRoman" w:cs="TimesNewRoman"/>
        </w:rPr>
        <w:t>(2) now deals separately with instruments that have been notified and numbered under a territory law and instruments that have not been notified but have been numbered under a territory law.</w:t>
      </w:r>
      <w:r w:rsidR="00025125">
        <w:rPr>
          <w:rFonts w:ascii="TimesNewRoman" w:hAnsi="TimesNewRoman" w:cs="TimesNewRoman"/>
        </w:rPr>
        <w:t xml:space="preserve"> </w:t>
      </w:r>
      <w:r w:rsidRPr="009F1B68">
        <w:rPr>
          <w:rFonts w:ascii="TimesNewRoman" w:hAnsi="TimesNewRoman" w:cs="TimesNewRoman"/>
        </w:rPr>
        <w:t>For an instrument that is notified, the year of notification rather than the year of making is used in referring to the instrument (see Legislation Act, section 59</w:t>
      </w:r>
      <w:r w:rsidR="00BF42CC">
        <w:rPr>
          <w:rFonts w:ascii="TimesNewRoman" w:hAnsi="TimesNewRoman" w:cs="TimesNewRoman"/>
        </w:rPr>
        <w:t xml:space="preserve"> </w:t>
      </w:r>
      <w:r w:rsidRPr="009F1B68">
        <w:rPr>
          <w:rFonts w:ascii="TimesNewRoman" w:hAnsi="TimesNewRoman" w:cs="TimesNewRoman"/>
        </w:rPr>
        <w:t>(1) and section 60</w:t>
      </w:r>
      <w:r w:rsidR="00BF42CC">
        <w:rPr>
          <w:rFonts w:ascii="TimesNewRoman" w:hAnsi="TimesNewRoman" w:cs="TimesNewRoman"/>
        </w:rPr>
        <w:t xml:space="preserve"> </w:t>
      </w:r>
      <w:r w:rsidRPr="009F1B68">
        <w:rPr>
          <w:rFonts w:ascii="TimesNewRoman" w:hAnsi="TimesNewRoman" w:cs="TimesNewRoman"/>
        </w:rPr>
        <w:t>(1)</w:t>
      </w:r>
      <w:r w:rsidR="00BF42CC">
        <w:rPr>
          <w:rFonts w:ascii="TimesNewRoman" w:hAnsi="TimesNewRoman" w:cs="TimesNewRoman"/>
        </w:rPr>
        <w:t xml:space="preserve"> </w:t>
      </w:r>
      <w:r w:rsidRPr="009F1B68">
        <w:rPr>
          <w:rFonts w:ascii="TimesNewRoman" w:hAnsi="TimesNewRoman" w:cs="TimesNewRoman"/>
        </w:rPr>
        <w:t>(a)).</w:t>
      </w:r>
      <w:r w:rsidR="00025125">
        <w:rPr>
          <w:rFonts w:ascii="TimesNewRoman" w:hAnsi="TimesNewRoman" w:cs="TimesNewRoman"/>
        </w:rPr>
        <w:t xml:space="preserve"> </w:t>
      </w:r>
      <w:r w:rsidRPr="009F1B68">
        <w:rPr>
          <w:rFonts w:ascii="TimesNewRoman" w:hAnsi="TimesNewRoman" w:cs="TimesNewRoman"/>
        </w:rPr>
        <w:t>The existing provision has been simplified by omitting subsection (1)</w:t>
      </w:r>
      <w:r w:rsidR="00BF42CC">
        <w:rPr>
          <w:rFonts w:ascii="TimesNewRoman" w:hAnsi="TimesNewRoman" w:cs="TimesNewRoman"/>
        </w:rPr>
        <w:t xml:space="preserve"> </w:t>
      </w:r>
      <w:r w:rsidRPr="009F1B68">
        <w:rPr>
          <w:rFonts w:ascii="TimesNewRoman" w:hAnsi="TimesNewRoman" w:cs="TimesNewRoman"/>
        </w:rPr>
        <w:t>(c)</w:t>
      </w:r>
      <w:r w:rsidR="00BF42CC">
        <w:rPr>
          <w:rFonts w:ascii="TimesNewRoman" w:hAnsi="TimesNewRoman" w:cs="TimesNewRoman"/>
        </w:rPr>
        <w:t xml:space="preserve"> </w:t>
      </w:r>
      <w:r w:rsidRPr="009F1B68">
        <w:rPr>
          <w:rFonts w:ascii="TimesNewRoman" w:hAnsi="TimesNewRoman" w:cs="TimesNewRoman"/>
        </w:rPr>
        <w:t>(iii).</w:t>
      </w:r>
      <w:r w:rsidR="00025125">
        <w:rPr>
          <w:rFonts w:ascii="TimesNewRoman" w:hAnsi="TimesNewRoman" w:cs="TimesNewRoman"/>
        </w:rPr>
        <w:t xml:space="preserve"> </w:t>
      </w:r>
      <w:r w:rsidRPr="009F1B68">
        <w:rPr>
          <w:rFonts w:ascii="TimesNewRoman" w:hAnsi="TimesNewRoman" w:cs="TimesNewRoman"/>
        </w:rPr>
        <w:t>That provision is no longer necessary as all instruments notified in the register are numbered and so are covered by new section 100</w:t>
      </w:r>
      <w:r w:rsidR="00BF42CC">
        <w:rPr>
          <w:rFonts w:ascii="TimesNewRoman" w:hAnsi="TimesNewRoman" w:cs="TimesNewRoman"/>
        </w:rPr>
        <w:t xml:space="preserve"> </w:t>
      </w:r>
      <w:r w:rsidRPr="009F1B68">
        <w:rPr>
          <w:rFonts w:ascii="TimesNewRoman" w:hAnsi="TimesNewRoman" w:cs="TimesNewRoman"/>
        </w:rPr>
        <w:t>(2)</w:t>
      </w:r>
      <w:r w:rsidR="00BF42CC">
        <w:rPr>
          <w:rFonts w:ascii="TimesNewRoman" w:hAnsi="TimesNewRoman" w:cs="TimesNewRoman"/>
        </w:rPr>
        <w:t xml:space="preserve"> </w:t>
      </w:r>
      <w:r w:rsidRPr="009F1B68">
        <w:rPr>
          <w:rFonts w:ascii="TimesNewRoman" w:hAnsi="TimesNewRoman" w:cs="TimesNewRoman"/>
        </w:rPr>
        <w:t>(b).</w:t>
      </w:r>
    </w:p>
    <w:p w14:paraId="7A888DD9" w14:textId="77777777" w:rsidR="00B70D93" w:rsidRPr="008C3E9C" w:rsidRDefault="00B70D93" w:rsidP="004733AE">
      <w:pPr>
        <w:spacing w:after="120"/>
        <w:rPr>
          <w:b/>
          <w:i/>
        </w:rPr>
      </w:pPr>
      <w:r w:rsidRPr="008C3E9C">
        <w:rPr>
          <w:b/>
          <w:i/>
        </w:rPr>
        <w:t>(A2011-28)</w:t>
      </w:r>
    </w:p>
    <w:p w14:paraId="63B6B1BF" w14:textId="23E86AAB" w:rsidR="00B70D93" w:rsidRDefault="00B70D93" w:rsidP="00B70D93">
      <w:r>
        <w:t>A2011-28 amended 100 (2) (b) to include a cross reference to s 61 (2) (b).</w:t>
      </w:r>
      <w:r w:rsidR="00025125">
        <w:t xml:space="preserve"> </w:t>
      </w:r>
      <w:r>
        <w:t>The explanatory note is as follows:</w:t>
      </w:r>
    </w:p>
    <w:p w14:paraId="72CDC639" w14:textId="77777777" w:rsidR="00B70D93" w:rsidRDefault="00B70D93" w:rsidP="008C3E9C">
      <w:pPr>
        <w:spacing w:after="360"/>
        <w:ind w:left="720"/>
        <w:rPr>
          <w:rFonts w:ascii="TimesNewRoman" w:hAnsi="TimesNewRoman" w:cs="TimesNewRoman"/>
        </w:rPr>
      </w:pPr>
      <w:r w:rsidRPr="008B1E64">
        <w:rPr>
          <w:rFonts w:ascii="TimesNewRoman" w:hAnsi="TimesNewRoman" w:cs="TimesNewRoman"/>
        </w:rPr>
        <w:t>This amendment is consequential on changes made to section 61 (2) (b) by another amendment.</w:t>
      </w:r>
    </w:p>
    <w:p w14:paraId="6182A904" w14:textId="77777777" w:rsidR="00625EDC" w:rsidRPr="00557AEA" w:rsidRDefault="00625EDC" w:rsidP="004733AE">
      <w:pPr>
        <w:autoSpaceDE w:val="0"/>
        <w:autoSpaceDN w:val="0"/>
        <w:adjustRightInd w:val="0"/>
        <w:spacing w:after="120" w:line="240" w:lineRule="auto"/>
        <w:rPr>
          <w:b/>
          <w:i/>
        </w:rPr>
      </w:pPr>
      <w:r w:rsidRPr="00557AEA">
        <w:rPr>
          <w:b/>
          <w:i/>
        </w:rPr>
        <w:t>(A20</w:t>
      </w:r>
      <w:r>
        <w:rPr>
          <w:b/>
          <w:i/>
        </w:rPr>
        <w:t>21</w:t>
      </w:r>
      <w:r w:rsidRPr="00557AEA">
        <w:rPr>
          <w:b/>
          <w:i/>
        </w:rPr>
        <w:t>-</w:t>
      </w:r>
      <w:r>
        <w:rPr>
          <w:b/>
          <w:i/>
        </w:rPr>
        <w:t>12</w:t>
      </w:r>
      <w:r w:rsidRPr="00557AEA">
        <w:rPr>
          <w:b/>
          <w:i/>
        </w:rPr>
        <w:t>)</w:t>
      </w:r>
    </w:p>
    <w:p w14:paraId="6C9AD79E" w14:textId="23ADA5BB" w:rsidR="00625EDC" w:rsidRDefault="00625EDC" w:rsidP="00625EDC">
      <w:pPr>
        <w:spacing w:after="240"/>
      </w:pPr>
      <w:r>
        <w:t>A2021-12 omitted examples from a number of provisions, including s 100 (1) and (2). The explanatory note is as follows:</w:t>
      </w:r>
    </w:p>
    <w:p w14:paraId="6D974AFC" w14:textId="13FED50E" w:rsidR="00625EDC" w:rsidRPr="00BF42CC" w:rsidRDefault="00625EDC"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5B3A70BE" w14:textId="77777777" w:rsidR="00B70D93" w:rsidRDefault="00B70D93" w:rsidP="00B5145F">
      <w:pPr>
        <w:pStyle w:val="Heading3"/>
      </w:pPr>
      <w:bookmarkStart w:id="193" w:name="_Toc474939602"/>
      <w:bookmarkStart w:id="194" w:name="_Toc179376750"/>
      <w:r w:rsidRPr="005A44EB">
        <w:rPr>
          <w:szCs w:val="20"/>
        </w:rPr>
        <w:lastRenderedPageBreak/>
        <w:t xml:space="preserve">Section </w:t>
      </w:r>
      <w:r w:rsidRPr="005A44EB">
        <w:t>101</w:t>
      </w:r>
      <w:r>
        <w:tab/>
      </w:r>
      <w:r w:rsidRPr="005A44EB">
        <w:t>Referring to particular laws of other jurisdictions etc</w:t>
      </w:r>
      <w:bookmarkEnd w:id="193"/>
      <w:bookmarkEnd w:id="194"/>
    </w:p>
    <w:p w14:paraId="6C04028F" w14:textId="77777777" w:rsidR="00B70D93" w:rsidRPr="008C3E9C" w:rsidRDefault="00B70D93" w:rsidP="00B70D93">
      <w:pPr>
        <w:rPr>
          <w:b/>
          <w:i/>
        </w:rPr>
      </w:pPr>
      <w:r w:rsidRPr="008C3E9C">
        <w:rPr>
          <w:b/>
          <w:i/>
        </w:rPr>
        <w:t>(A2005-20)</w:t>
      </w:r>
    </w:p>
    <w:p w14:paraId="70E32A79" w14:textId="665534E8"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explanatory note for this section is as follows:</w:t>
      </w:r>
    </w:p>
    <w:p w14:paraId="55E14DFB" w14:textId="3851D1A9" w:rsidR="00B70D93" w:rsidRPr="00AE40FE" w:rsidRDefault="00B70D93" w:rsidP="004733AE">
      <w:pPr>
        <w:spacing w:after="120"/>
        <w:ind w:left="720"/>
        <w:rPr>
          <w:rFonts w:ascii="TimesNewRoman" w:hAnsi="TimesNewRoman" w:cs="TimesNewRoman"/>
        </w:rPr>
      </w:pPr>
      <w:r w:rsidRPr="00AE40FE">
        <w:rPr>
          <w:rFonts w:ascii="TimesNewRoman" w:hAnsi="TimesNewRoman" w:cs="TimesNewRoman"/>
        </w:rPr>
        <w:t>New section 101 is about referring to laws, and provisions of laws, of other jurisdictions.</w:t>
      </w:r>
      <w:r w:rsidR="00025125">
        <w:rPr>
          <w:rFonts w:ascii="TimesNewRoman" w:hAnsi="TimesNewRoman" w:cs="TimesNewRoman"/>
        </w:rPr>
        <w:t xml:space="preserve"> </w:t>
      </w:r>
      <w:r w:rsidRPr="00AE40FE">
        <w:rPr>
          <w:rFonts w:ascii="TimesNewRoman" w:hAnsi="TimesNewRoman" w:cs="TimesNewRoman"/>
        </w:rPr>
        <w:t>The section replaces in a simplified form the existing provisions of section 99</w:t>
      </w:r>
      <w:r w:rsidR="00BF42CC">
        <w:rPr>
          <w:rFonts w:ascii="TimesNewRoman" w:hAnsi="TimesNewRoman" w:cs="TimesNewRoman"/>
        </w:rPr>
        <w:t xml:space="preserve"> </w:t>
      </w:r>
      <w:r w:rsidRPr="00AE40FE">
        <w:rPr>
          <w:rFonts w:ascii="TimesNewRoman" w:hAnsi="TimesNewRoman" w:cs="TimesNewRoman"/>
        </w:rPr>
        <w:t>(2) to (4) and section</w:t>
      </w:r>
      <w:r w:rsidR="004733AE">
        <w:rPr>
          <w:rFonts w:ascii="TimesNewRoman" w:hAnsi="TimesNewRoman" w:cs="TimesNewRoman"/>
        </w:rPr>
        <w:t> </w:t>
      </w:r>
      <w:r w:rsidRPr="00AE40FE">
        <w:rPr>
          <w:rFonts w:ascii="TimesNewRoman" w:hAnsi="TimesNewRoman" w:cs="TimesNewRoman"/>
        </w:rPr>
        <w:t>100</w:t>
      </w:r>
      <w:r w:rsidR="00BF42CC">
        <w:rPr>
          <w:rFonts w:ascii="TimesNewRoman" w:hAnsi="TimesNewRoman" w:cs="TimesNewRoman"/>
        </w:rPr>
        <w:t xml:space="preserve"> </w:t>
      </w:r>
      <w:r w:rsidRPr="00AE40FE">
        <w:rPr>
          <w:rFonts w:ascii="TimesNewRoman" w:hAnsi="TimesNewRoman" w:cs="TimesNewRoman"/>
        </w:rPr>
        <w:t>(2) to (4).</w:t>
      </w:r>
      <w:r w:rsidR="00025125">
        <w:rPr>
          <w:rFonts w:ascii="TimesNewRoman" w:hAnsi="TimesNewRoman" w:cs="TimesNewRoman"/>
        </w:rPr>
        <w:t xml:space="preserve"> </w:t>
      </w:r>
      <w:r w:rsidRPr="00AE40FE">
        <w:rPr>
          <w:rFonts w:ascii="TimesNewRoman" w:hAnsi="TimesNewRoman" w:cs="TimesNewRoman"/>
        </w:rPr>
        <w:t>Subsection (1) recognises that current ACT legislative drafting practice is used in referring to all laws (including laws of other jurisdictions).</w:t>
      </w:r>
      <w:r w:rsidR="00025125">
        <w:rPr>
          <w:rFonts w:ascii="TimesNewRoman" w:hAnsi="TimesNewRoman" w:cs="TimesNewRoman"/>
        </w:rPr>
        <w:t xml:space="preserve"> </w:t>
      </w:r>
      <w:r w:rsidRPr="00AE40FE">
        <w:rPr>
          <w:rFonts w:ascii="TimesNewRoman" w:hAnsi="TimesNewRoman" w:cs="TimesNewRoman"/>
        </w:rPr>
        <w:t>For example, ACT legislative styles in the use of italics in legislation names are used rather than any different style of another jurisdiction.</w:t>
      </w:r>
      <w:r w:rsidR="00025125">
        <w:rPr>
          <w:rFonts w:ascii="TimesNewRoman" w:hAnsi="TimesNewRoman" w:cs="TimesNewRoman"/>
        </w:rPr>
        <w:t xml:space="preserve"> </w:t>
      </w:r>
      <w:r w:rsidRPr="00AE40FE">
        <w:rPr>
          <w:rFonts w:ascii="TimesNewRoman" w:hAnsi="TimesNewRoman" w:cs="TimesNewRoman"/>
        </w:rPr>
        <w:t>Subsection (2) recognises that current ACT legislative drafting practice is used in referring to the provisions of all laws (including laws of other jurisdictions).</w:t>
      </w:r>
      <w:r w:rsidR="00025125">
        <w:rPr>
          <w:rFonts w:ascii="TimesNewRoman" w:hAnsi="TimesNewRoman" w:cs="TimesNewRoman"/>
        </w:rPr>
        <w:t xml:space="preserve"> </w:t>
      </w:r>
      <w:r w:rsidRPr="00AE40FE">
        <w:rPr>
          <w:rFonts w:ascii="TimesNewRoman" w:hAnsi="TimesNewRoman" w:cs="TimesNewRoman"/>
        </w:rPr>
        <w:t xml:space="preserve">For example, Commonwealth provisions are referred to using ACT legislative reference styles rather than Commonwealth styles </w:t>
      </w:r>
      <w:proofErr w:type="spellStart"/>
      <w:r w:rsidRPr="00AE40FE">
        <w:rPr>
          <w:rFonts w:ascii="TimesNewRoman" w:hAnsi="TimesNewRoman" w:cs="TimesNewRoman"/>
        </w:rPr>
        <w:t>eg</w:t>
      </w:r>
      <w:proofErr w:type="spellEnd"/>
      <w:r w:rsidRPr="00AE40FE">
        <w:rPr>
          <w:rFonts w:ascii="TimesNewRoman" w:hAnsi="TimesNewRoman" w:cs="TimesNewRoman"/>
        </w:rPr>
        <w:t xml:space="preserve"> ‘section 20</w:t>
      </w:r>
      <w:r w:rsidR="00BF42CC">
        <w:rPr>
          <w:rFonts w:ascii="TimesNewRoman" w:hAnsi="TimesNewRoman" w:cs="TimesNewRoman"/>
        </w:rPr>
        <w:t xml:space="preserve"> </w:t>
      </w:r>
      <w:r w:rsidRPr="00AE40FE">
        <w:rPr>
          <w:rFonts w:ascii="TimesNewRoman" w:hAnsi="TimesNewRoman" w:cs="TimesNewRoman"/>
        </w:rPr>
        <w:t>(1)’ rather than ‘subsection 20</w:t>
      </w:r>
      <w:r w:rsidR="00BF42CC">
        <w:rPr>
          <w:rFonts w:ascii="TimesNewRoman" w:hAnsi="TimesNewRoman" w:cs="TimesNewRoman"/>
        </w:rPr>
        <w:t xml:space="preserve"> </w:t>
      </w:r>
      <w:r w:rsidRPr="00AE40FE">
        <w:rPr>
          <w:rFonts w:ascii="TimesNewRoman" w:hAnsi="TimesNewRoman" w:cs="TimesNewRoman"/>
        </w:rPr>
        <w:t>(1)’.</w:t>
      </w:r>
    </w:p>
    <w:p w14:paraId="3F7970EC" w14:textId="580ECBFB" w:rsidR="00B70D93" w:rsidRPr="00AE40FE" w:rsidRDefault="00B70D93" w:rsidP="004733AE">
      <w:pPr>
        <w:spacing w:after="120"/>
        <w:ind w:left="720"/>
        <w:rPr>
          <w:rFonts w:ascii="TimesNewRoman" w:hAnsi="TimesNewRoman" w:cs="TimesNewRoman"/>
        </w:rPr>
      </w:pPr>
      <w:r w:rsidRPr="00AE40FE">
        <w:rPr>
          <w:rFonts w:ascii="TimesNewRoman" w:hAnsi="TimesNewRoman" w:cs="TimesNewRoman"/>
        </w:rPr>
        <w:t>Existing section 99</w:t>
      </w:r>
      <w:r w:rsidR="00BF42CC">
        <w:rPr>
          <w:rFonts w:ascii="TimesNewRoman" w:hAnsi="TimesNewRoman" w:cs="TimesNewRoman"/>
        </w:rPr>
        <w:t xml:space="preserve"> </w:t>
      </w:r>
      <w:r w:rsidRPr="00AE40FE">
        <w:rPr>
          <w:rFonts w:ascii="TimesNewRoman" w:hAnsi="TimesNewRoman" w:cs="TimesNewRoman"/>
        </w:rPr>
        <w:t>(2) to (4) covers references to Acts and ordinances of the Commonwealth, a State, another Territory and the United Kingdom.</w:t>
      </w:r>
      <w:r w:rsidR="00025125">
        <w:rPr>
          <w:rFonts w:ascii="TimesNewRoman" w:hAnsi="TimesNewRoman" w:cs="TimesNewRoman"/>
        </w:rPr>
        <w:t xml:space="preserve"> </w:t>
      </w:r>
      <w:r w:rsidRPr="00AE40FE">
        <w:rPr>
          <w:rFonts w:ascii="TimesNewRoman" w:hAnsi="TimesNewRoman" w:cs="TimesNewRoman"/>
        </w:rPr>
        <w:t>Existing section 100</w:t>
      </w:r>
      <w:r w:rsidR="00BF42CC">
        <w:rPr>
          <w:rFonts w:ascii="TimesNewRoman" w:hAnsi="TimesNewRoman" w:cs="TimesNewRoman"/>
        </w:rPr>
        <w:t xml:space="preserve"> </w:t>
      </w:r>
      <w:r w:rsidRPr="00AE40FE">
        <w:rPr>
          <w:rFonts w:ascii="TimesNewRoman" w:hAnsi="TimesNewRoman" w:cs="TimesNewRoman"/>
        </w:rPr>
        <w:t>(2) to (4) covers references to instruments of the Commonwealth, a State, another Territory and the United Kingdom.</w:t>
      </w:r>
      <w:r w:rsidR="00025125">
        <w:rPr>
          <w:rFonts w:ascii="TimesNewRoman" w:hAnsi="TimesNewRoman" w:cs="TimesNewRoman"/>
        </w:rPr>
        <w:t xml:space="preserve"> </w:t>
      </w:r>
      <w:r w:rsidRPr="00AE40FE">
        <w:rPr>
          <w:rFonts w:ascii="TimesNewRoman" w:hAnsi="TimesNewRoman" w:cs="TimesNewRoman"/>
        </w:rPr>
        <w:t>The amendment broadens the existing provisions to include references to laws of New Zealand.</w:t>
      </w:r>
    </w:p>
    <w:p w14:paraId="30EDE64D" w14:textId="77777777" w:rsidR="00B70D93" w:rsidRDefault="00B70D93" w:rsidP="008C3E9C">
      <w:pPr>
        <w:spacing w:after="360"/>
        <w:ind w:left="720"/>
        <w:rPr>
          <w:rFonts w:ascii="TimesNewRoman" w:hAnsi="TimesNewRoman" w:cs="TimesNewRoman"/>
        </w:rPr>
      </w:pPr>
      <w:r w:rsidRPr="00AE40FE">
        <w:rPr>
          <w:rFonts w:ascii="TimesNewRoman" w:hAnsi="TimesNewRoman" w:cs="TimesNewRoman"/>
        </w:rPr>
        <w:t xml:space="preserve">New subsection (3) makes it clear that other provisions of the chapter apply to references to provisions of laws of other jurisdictions </w:t>
      </w:r>
      <w:proofErr w:type="spellStart"/>
      <w:r w:rsidRPr="00AE40FE">
        <w:rPr>
          <w:rFonts w:ascii="TimesNewRoman" w:hAnsi="TimesNewRoman" w:cs="TimesNewRoman"/>
        </w:rPr>
        <w:t>eg</w:t>
      </w:r>
      <w:proofErr w:type="spellEnd"/>
      <w:r w:rsidRPr="00AE40FE">
        <w:rPr>
          <w:rFonts w:ascii="TimesNewRoman" w:hAnsi="TimesNewRoman" w:cs="TimesNewRoman"/>
        </w:rPr>
        <w:t xml:space="preserve"> new section 102 (References to laws include references to laws as in force from time to time), new section 105 (Referring to provisions of laws), new section 106 (References to provisions of laws are inclusive) and new section 106A (References to paragraphs etc of laws).</w:t>
      </w:r>
    </w:p>
    <w:p w14:paraId="31A8E646" w14:textId="77777777" w:rsidR="00B70D93" w:rsidRDefault="00B70D93" w:rsidP="00B5145F">
      <w:pPr>
        <w:pStyle w:val="Heading3"/>
      </w:pPr>
      <w:bookmarkStart w:id="195" w:name="_Toc474939603"/>
      <w:bookmarkStart w:id="196" w:name="_Toc179376751"/>
      <w:r w:rsidRPr="005A44EB">
        <w:rPr>
          <w:szCs w:val="20"/>
        </w:rPr>
        <w:t xml:space="preserve">Section </w:t>
      </w:r>
      <w:r w:rsidRPr="005A44EB">
        <w:t>102</w:t>
      </w:r>
      <w:r>
        <w:tab/>
      </w:r>
      <w:r w:rsidRPr="005A44EB">
        <w:t>References to laws include references to laws as in force from time to time</w:t>
      </w:r>
      <w:bookmarkEnd w:id="195"/>
      <w:bookmarkEnd w:id="196"/>
    </w:p>
    <w:p w14:paraId="3796DE27" w14:textId="77777777" w:rsidR="00B70D93" w:rsidRPr="008C3E9C" w:rsidRDefault="00B70D93" w:rsidP="00B70D93">
      <w:pPr>
        <w:rPr>
          <w:b/>
          <w:i/>
        </w:rPr>
      </w:pPr>
      <w:r w:rsidRPr="008C3E9C">
        <w:rPr>
          <w:b/>
          <w:i/>
        </w:rPr>
        <w:t>(A2001-14)</w:t>
      </w:r>
    </w:p>
    <w:p w14:paraId="31D54607" w14:textId="77777777" w:rsidR="00B70D93" w:rsidRDefault="00B70D93" w:rsidP="00B70D93">
      <w:r>
        <w:t>A2001-14 inserted the section. The explanatory statement provides:</w:t>
      </w:r>
    </w:p>
    <w:p w14:paraId="5DEC356F" w14:textId="73905E95" w:rsidR="00B70D93" w:rsidRPr="009C7D21" w:rsidRDefault="00B70D93" w:rsidP="004733AE">
      <w:pPr>
        <w:tabs>
          <w:tab w:val="left" w:pos="1876"/>
        </w:tabs>
        <w:spacing w:after="60"/>
        <w:ind w:left="720"/>
        <w:rPr>
          <w:rFonts w:ascii="TimesNewRoman" w:hAnsi="TimesNewRoman" w:cs="TimesNewRoman"/>
        </w:rPr>
      </w:pPr>
      <w:r w:rsidRPr="009C7D21">
        <w:rPr>
          <w:rFonts w:ascii="TimesNewRoman" w:hAnsi="TimesNewRoman" w:cs="TimesNewRoman"/>
        </w:rPr>
        <w:t>Clause 90</w:t>
      </w:r>
      <w:r w:rsidR="004733AE">
        <w:rPr>
          <w:rFonts w:ascii="TimesNewRoman" w:hAnsi="TimesNewRoman" w:cs="TimesNewRoman"/>
        </w:rPr>
        <w:tab/>
      </w:r>
      <w:r w:rsidRPr="004733AE">
        <w:rPr>
          <w:rFonts w:ascii="Times New Roman" w:hAnsi="Times New Roman" w:cs="Times New Roman"/>
          <w:bCs/>
        </w:rPr>
        <w:t>Meaning</w:t>
      </w:r>
      <w:r w:rsidRPr="009C7D21">
        <w:rPr>
          <w:rFonts w:ascii="TimesNewRoman" w:hAnsi="TimesNewRoman" w:cs="TimesNewRoman"/>
        </w:rPr>
        <w:t xml:space="preserve"> or references to a law or instrument generally</w:t>
      </w:r>
    </w:p>
    <w:p w14:paraId="49CADAAF" w14:textId="24B493D7" w:rsidR="00B70D93" w:rsidRDefault="00B70D93" w:rsidP="004733AE">
      <w:pPr>
        <w:autoSpaceDE w:val="0"/>
        <w:autoSpaceDN w:val="0"/>
        <w:adjustRightInd w:val="0"/>
        <w:spacing w:after="120"/>
        <w:ind w:left="1276" w:hanging="556"/>
        <w:rPr>
          <w:rFonts w:ascii="TimesNewRoman" w:hAnsi="TimesNewRoman" w:cs="TimesNewRoman"/>
        </w:rPr>
      </w:pPr>
      <w:r w:rsidRPr="009C7D21">
        <w:rPr>
          <w:rFonts w:ascii="TimesNewRoman" w:hAnsi="TimesNewRoman" w:cs="TimesNewRoman"/>
        </w:rPr>
        <w:t>142.</w:t>
      </w:r>
      <w:r w:rsidR="004733AE">
        <w:rPr>
          <w:rFonts w:ascii="TimesNewRoman" w:hAnsi="TimesNewRoman" w:cs="TimesNewRoman"/>
        </w:rPr>
        <w:tab/>
      </w:r>
      <w:r w:rsidRPr="009C7D21">
        <w:rPr>
          <w:rFonts w:ascii="TimesNewRoman" w:hAnsi="TimesNewRoman" w:cs="TimesNewRoman"/>
        </w:rPr>
        <w:t xml:space="preserve">This </w:t>
      </w:r>
      <w:r w:rsidRPr="004733AE">
        <w:rPr>
          <w:rFonts w:ascii="Times New Roman" w:hAnsi="Times New Roman" w:cs="Times New Roman"/>
        </w:rPr>
        <w:t>clause</w:t>
      </w:r>
      <w:r w:rsidRPr="009C7D21">
        <w:rPr>
          <w:rFonts w:ascii="TimesNewRoman" w:hAnsi="TimesNewRoman" w:cs="TimesNewRoman"/>
        </w:rPr>
        <w:t xml:space="preserve"> would re-enact section 54 of the </w:t>
      </w:r>
      <w:r w:rsidRPr="0017306A">
        <w:rPr>
          <w:rFonts w:ascii="TimesNewRoman" w:hAnsi="TimesNewRoman" w:cs="TimesNewRoman"/>
          <w:i/>
          <w:iCs/>
        </w:rPr>
        <w:t>Interpretation Act 1967</w:t>
      </w:r>
      <w:r w:rsidRPr="009C7D21">
        <w:rPr>
          <w:rFonts w:ascii="TimesNewRoman" w:hAnsi="TimesNewRoman" w:cs="TimesNewRoman"/>
        </w:rPr>
        <w:t>.</w:t>
      </w:r>
    </w:p>
    <w:p w14:paraId="063452FB" w14:textId="77777777" w:rsidR="00B70D93" w:rsidRPr="008C3E9C" w:rsidRDefault="00B70D93" w:rsidP="00B70D93">
      <w:pPr>
        <w:rPr>
          <w:b/>
          <w:i/>
        </w:rPr>
      </w:pPr>
      <w:r w:rsidRPr="008C3E9C">
        <w:rPr>
          <w:b/>
          <w:i/>
        </w:rPr>
        <w:t>(A2002-11)</w:t>
      </w:r>
    </w:p>
    <w:p w14:paraId="20600DC6" w14:textId="77777777" w:rsidR="00B70D93" w:rsidRDefault="00B70D93" w:rsidP="008C3E9C">
      <w:pPr>
        <w:spacing w:after="240"/>
      </w:pPr>
      <w:r>
        <w:t>A2002-11 omitted subsection (2) and renumbered the section.</w:t>
      </w:r>
    </w:p>
    <w:p w14:paraId="1FFD2D50" w14:textId="77777777" w:rsidR="00B70D93" w:rsidRPr="008C3E9C" w:rsidRDefault="00B70D93" w:rsidP="00B70D93">
      <w:pPr>
        <w:rPr>
          <w:b/>
          <w:i/>
        </w:rPr>
      </w:pPr>
      <w:r w:rsidRPr="008C3E9C">
        <w:rPr>
          <w:b/>
          <w:i/>
        </w:rPr>
        <w:t>(A2003-56)</w:t>
      </w:r>
    </w:p>
    <w:p w14:paraId="4EC01B5F" w14:textId="6B3EDFB5" w:rsidR="00B70D93" w:rsidRDefault="00B70D93" w:rsidP="00B70D93">
      <w:r>
        <w:t>A2003-56 inserted new s 102 (2A).</w:t>
      </w:r>
      <w:r w:rsidR="00025125">
        <w:t xml:space="preserve"> </w:t>
      </w:r>
      <w:r>
        <w:t>The explanatory note is as follows:</w:t>
      </w:r>
    </w:p>
    <w:p w14:paraId="3AE6E607" w14:textId="77777777" w:rsidR="00B70D93" w:rsidRDefault="00B70D93" w:rsidP="008C3E9C">
      <w:pPr>
        <w:spacing w:after="240"/>
        <w:ind w:left="720"/>
        <w:rPr>
          <w:rFonts w:ascii="TimesNewRoman" w:hAnsi="TimesNewRoman" w:cs="TimesNewRoman"/>
        </w:rPr>
      </w:pPr>
      <w:r w:rsidRPr="0061477A">
        <w:rPr>
          <w:rFonts w:ascii="TimesNewRoman" w:hAnsi="TimesNewRoman" w:cs="TimesNewRoman"/>
        </w:rPr>
        <w:t>This amendment makes it clear that section 102 is subject to section 47.</w:t>
      </w:r>
    </w:p>
    <w:p w14:paraId="47135E34" w14:textId="77777777" w:rsidR="00B70D93" w:rsidRPr="008C3E9C" w:rsidRDefault="00B70D93" w:rsidP="00B70D93">
      <w:pPr>
        <w:rPr>
          <w:b/>
          <w:i/>
        </w:rPr>
      </w:pPr>
      <w:r w:rsidRPr="008C3E9C">
        <w:rPr>
          <w:b/>
          <w:i/>
        </w:rPr>
        <w:lastRenderedPageBreak/>
        <w:t>(A2005-20)</w:t>
      </w:r>
    </w:p>
    <w:p w14:paraId="4D11CB8E" w14:textId="68FDD530"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explanatory note for this section is as follows:</w:t>
      </w:r>
    </w:p>
    <w:p w14:paraId="3EBAD82F" w14:textId="02C5051A" w:rsidR="00B70D93" w:rsidRPr="00331CD0" w:rsidRDefault="00B70D93" w:rsidP="00B70D93">
      <w:pPr>
        <w:ind w:left="720"/>
        <w:rPr>
          <w:rFonts w:ascii="TimesNewRoman" w:hAnsi="TimesNewRoman" w:cs="TimesNewRoman"/>
        </w:rPr>
      </w:pPr>
      <w:r w:rsidRPr="00331CD0">
        <w:rPr>
          <w:rFonts w:ascii="TimesNewRoman" w:hAnsi="TimesNewRoman" w:cs="TimesNewRoman"/>
          <w:b/>
        </w:rPr>
        <w:t>New section 102</w:t>
      </w:r>
      <w:r w:rsidR="00BF42CC">
        <w:rPr>
          <w:rFonts w:ascii="TimesNewRoman" w:hAnsi="TimesNewRoman" w:cs="TimesNewRoman"/>
          <w:b/>
        </w:rPr>
        <w:t xml:space="preserve"> </w:t>
      </w:r>
      <w:r w:rsidRPr="00331CD0">
        <w:rPr>
          <w:rFonts w:ascii="TimesNewRoman" w:hAnsi="TimesNewRoman" w:cs="TimesNewRoman"/>
          <w:b/>
        </w:rPr>
        <w:t>(1) and (2)</w:t>
      </w:r>
      <w:r w:rsidRPr="00331CD0">
        <w:rPr>
          <w:rFonts w:ascii="TimesNewRoman" w:hAnsi="TimesNewRoman" w:cs="TimesNewRoman"/>
        </w:rPr>
        <w:t xml:space="preserve"> has been revised to clarify its operation to laws and provisions that have been remade more than once.</w:t>
      </w:r>
      <w:r w:rsidR="00025125">
        <w:rPr>
          <w:rFonts w:ascii="TimesNewRoman" w:hAnsi="TimesNewRoman" w:cs="TimesNewRoman"/>
        </w:rPr>
        <w:t xml:space="preserve"> </w:t>
      </w:r>
      <w:r w:rsidRPr="00331CD0">
        <w:rPr>
          <w:rFonts w:ascii="TimesNewRoman" w:hAnsi="TimesNewRoman" w:cs="TimesNewRoman"/>
        </w:rPr>
        <w:t>In this case, a reference to the law or provision includes a reference to the law or provision as last remade, and as amended from time to time since then.</w:t>
      </w:r>
    </w:p>
    <w:p w14:paraId="2104557F" w14:textId="7644A11C" w:rsidR="00B70D93" w:rsidRDefault="00B70D93" w:rsidP="008C3E9C">
      <w:pPr>
        <w:spacing w:after="360"/>
        <w:ind w:left="720"/>
        <w:rPr>
          <w:rFonts w:ascii="TimesNewRoman" w:hAnsi="TimesNewRoman" w:cs="TimesNewRoman"/>
        </w:rPr>
      </w:pPr>
      <w:r w:rsidRPr="00331CD0">
        <w:rPr>
          <w:rFonts w:ascii="TimesNewRoman" w:hAnsi="TimesNewRoman" w:cs="TimesNewRoman"/>
          <w:b/>
        </w:rPr>
        <w:t>New section 102</w:t>
      </w:r>
      <w:r w:rsidR="00BF42CC">
        <w:rPr>
          <w:rFonts w:ascii="TimesNewRoman" w:hAnsi="TimesNewRoman" w:cs="TimesNewRoman"/>
          <w:b/>
        </w:rPr>
        <w:t xml:space="preserve"> </w:t>
      </w:r>
      <w:r w:rsidRPr="00331CD0">
        <w:rPr>
          <w:rFonts w:ascii="TimesNewRoman" w:hAnsi="TimesNewRoman" w:cs="TimesNewRoman"/>
          <w:b/>
        </w:rPr>
        <w:t>(3)—</w:t>
      </w:r>
      <w:r w:rsidRPr="00331CD0">
        <w:rPr>
          <w:rFonts w:ascii="TimesNewRoman" w:hAnsi="TimesNewRoman" w:cs="TimesNewRoman"/>
        </w:rPr>
        <w:t>un</w:t>
      </w:r>
      <w:r>
        <w:rPr>
          <w:rFonts w:ascii="TimesNewRoman" w:hAnsi="TimesNewRoman" w:cs="TimesNewRoman"/>
        </w:rPr>
        <w:t>d</w:t>
      </w:r>
      <w:r w:rsidRPr="00331CD0">
        <w:rPr>
          <w:rFonts w:ascii="TimesNewRoman" w:hAnsi="TimesNewRoman" w:cs="TimesNewRoman"/>
        </w:rPr>
        <w:t>er existing section 103, if the name of a law is amended, a reference to the name includes a reference to the name as amended.</w:t>
      </w:r>
      <w:r w:rsidR="00025125">
        <w:rPr>
          <w:rFonts w:ascii="TimesNewRoman" w:hAnsi="TimesNewRoman" w:cs="TimesNewRoman"/>
        </w:rPr>
        <w:t xml:space="preserve"> </w:t>
      </w:r>
      <w:r w:rsidRPr="00331CD0">
        <w:rPr>
          <w:rFonts w:ascii="TimesNewRoman" w:hAnsi="TimesNewRoman" w:cs="TimesNewRoman"/>
        </w:rPr>
        <w:t>It is likely that this is already covered under the terms of existing (and proposed replacement) section 102</w:t>
      </w:r>
      <w:r w:rsidR="00BF42CC">
        <w:rPr>
          <w:rFonts w:ascii="TimesNewRoman" w:hAnsi="TimesNewRoman" w:cs="TimesNewRoman"/>
        </w:rPr>
        <w:t xml:space="preserve"> </w:t>
      </w:r>
      <w:r w:rsidRPr="00331CD0">
        <w:rPr>
          <w:rFonts w:ascii="TimesNewRoman" w:hAnsi="TimesNewRoman" w:cs="TimesNewRoman"/>
        </w:rPr>
        <w:t>(1)</w:t>
      </w:r>
      <w:r w:rsidR="00BF42CC">
        <w:rPr>
          <w:rFonts w:ascii="TimesNewRoman" w:hAnsi="TimesNewRoman" w:cs="TimesNewRoman"/>
        </w:rPr>
        <w:t xml:space="preserve"> </w:t>
      </w:r>
      <w:r w:rsidRPr="00331CD0">
        <w:rPr>
          <w:rFonts w:ascii="TimesNewRoman" w:hAnsi="TimesNewRoman" w:cs="TimesNewRoman"/>
        </w:rPr>
        <w:t>(a).</w:t>
      </w:r>
      <w:r w:rsidR="00025125">
        <w:rPr>
          <w:rFonts w:ascii="TimesNewRoman" w:hAnsi="TimesNewRoman" w:cs="TimesNewRoman"/>
        </w:rPr>
        <w:t xml:space="preserve"> </w:t>
      </w:r>
      <w:r w:rsidRPr="00331CD0">
        <w:rPr>
          <w:rFonts w:ascii="TimesNewRoman" w:hAnsi="TimesNewRoman" w:cs="TimesNewRoman"/>
        </w:rPr>
        <w:t>However, to remove any doubt the provision is included expressly as new section 102</w:t>
      </w:r>
      <w:r w:rsidR="00BF42CC">
        <w:rPr>
          <w:rFonts w:ascii="TimesNewRoman" w:hAnsi="TimesNewRoman" w:cs="TimesNewRoman"/>
        </w:rPr>
        <w:t xml:space="preserve"> </w:t>
      </w:r>
      <w:r w:rsidRPr="00331CD0">
        <w:rPr>
          <w:rFonts w:ascii="TimesNewRoman" w:hAnsi="TimesNewRoman" w:cs="TimesNewRoman"/>
        </w:rPr>
        <w:t>(3).</w:t>
      </w:r>
    </w:p>
    <w:p w14:paraId="3E50BB7C" w14:textId="77777777" w:rsidR="00B70D93" w:rsidRDefault="00B70D93" w:rsidP="00B5145F">
      <w:pPr>
        <w:pStyle w:val="Heading3"/>
      </w:pPr>
      <w:bookmarkStart w:id="197" w:name="_Toc474939604"/>
      <w:bookmarkStart w:id="198" w:name="_Toc179376752"/>
      <w:r w:rsidRPr="005A44EB">
        <w:rPr>
          <w:szCs w:val="20"/>
        </w:rPr>
        <w:t xml:space="preserve">Section </w:t>
      </w:r>
      <w:r w:rsidRPr="005A44EB">
        <w:t>103</w:t>
      </w:r>
      <w:r>
        <w:tab/>
      </w:r>
      <w:r w:rsidRPr="005A44EB">
        <w:t>References to repealed laws</w:t>
      </w:r>
      <w:bookmarkEnd w:id="197"/>
      <w:bookmarkEnd w:id="198"/>
    </w:p>
    <w:p w14:paraId="3A354F6D" w14:textId="77777777" w:rsidR="00B70D93" w:rsidRPr="008C3E9C" w:rsidRDefault="00B70D93" w:rsidP="00B70D93">
      <w:pPr>
        <w:rPr>
          <w:b/>
          <w:i/>
        </w:rPr>
      </w:pPr>
      <w:r w:rsidRPr="008C3E9C">
        <w:rPr>
          <w:b/>
          <w:i/>
        </w:rPr>
        <w:t>(A2001-11)</w:t>
      </w:r>
    </w:p>
    <w:p w14:paraId="2A34D819" w14:textId="77777777" w:rsidR="00B70D93" w:rsidRPr="00CC4303" w:rsidRDefault="00B70D93" w:rsidP="00B70D93">
      <w:r>
        <w:t>A2001-11 included an explanatory note for s</w:t>
      </w:r>
      <w:r w:rsidRPr="00CC4303">
        <w:t>ection 55C of the</w:t>
      </w:r>
      <w:r w:rsidRPr="00CC4303">
        <w:rPr>
          <w:i/>
        </w:rPr>
        <w:t xml:space="preserve"> Interpretation Act 1967</w:t>
      </w:r>
      <w:r>
        <w:rPr>
          <w:i/>
        </w:rPr>
        <w:t xml:space="preserve">, </w:t>
      </w:r>
      <w:r w:rsidRPr="00CC4303">
        <w:t>as follows:</w:t>
      </w:r>
    </w:p>
    <w:p w14:paraId="48530635" w14:textId="77777777" w:rsidR="00B70D93" w:rsidRDefault="00B70D93" w:rsidP="008C3E9C">
      <w:pPr>
        <w:spacing w:after="240"/>
        <w:ind w:left="720"/>
        <w:rPr>
          <w:rFonts w:ascii="TimesNewRoman" w:hAnsi="TimesNewRoman" w:cs="TimesNewRoman"/>
        </w:rPr>
      </w:pPr>
      <w:r w:rsidRPr="00CC4303">
        <w:rPr>
          <w:rFonts w:ascii="TimesNewRoman" w:hAnsi="TimesNewRoman" w:cs="TimesNewRoman"/>
        </w:rPr>
        <w:t>Proposed section 55C provides a way of referring to repealed laws.</w:t>
      </w:r>
    </w:p>
    <w:p w14:paraId="3421F1E7" w14:textId="77777777" w:rsidR="00B70D93" w:rsidRPr="008C3E9C" w:rsidRDefault="00B70D93" w:rsidP="00B70D93">
      <w:pPr>
        <w:rPr>
          <w:b/>
          <w:i/>
        </w:rPr>
      </w:pPr>
      <w:r w:rsidRPr="008C3E9C">
        <w:rPr>
          <w:b/>
          <w:i/>
        </w:rPr>
        <w:t>(A2001-14)</w:t>
      </w:r>
    </w:p>
    <w:p w14:paraId="1549EBCF" w14:textId="77777777" w:rsidR="00B70D93" w:rsidRDefault="00B70D93" w:rsidP="00B70D93">
      <w:r>
        <w:t>A2001-14 inserted the section. The explanatory statement provides:</w:t>
      </w:r>
    </w:p>
    <w:p w14:paraId="4FE82337" w14:textId="0936C048" w:rsidR="00B70D93" w:rsidRPr="00710BD9" w:rsidRDefault="00B70D93" w:rsidP="004733AE">
      <w:pPr>
        <w:tabs>
          <w:tab w:val="left" w:pos="1876"/>
        </w:tabs>
        <w:spacing w:after="60"/>
        <w:ind w:left="720"/>
        <w:rPr>
          <w:rFonts w:ascii="TimesNewRoman" w:hAnsi="TimesNewRoman" w:cs="TimesNewRoman"/>
        </w:rPr>
      </w:pPr>
      <w:r w:rsidRPr="00710BD9">
        <w:rPr>
          <w:rFonts w:ascii="TimesNewRoman" w:hAnsi="TimesNewRoman" w:cs="TimesNewRoman"/>
        </w:rPr>
        <w:t>Clause 94</w:t>
      </w:r>
      <w:r w:rsidR="004733AE">
        <w:rPr>
          <w:rFonts w:ascii="TimesNewRoman" w:hAnsi="TimesNewRoman" w:cs="TimesNewRoman"/>
        </w:rPr>
        <w:tab/>
      </w:r>
      <w:r w:rsidRPr="004733AE">
        <w:rPr>
          <w:rFonts w:ascii="Times New Roman" w:hAnsi="Times New Roman" w:cs="Times New Roman"/>
          <w:bCs/>
        </w:rPr>
        <w:t>References</w:t>
      </w:r>
      <w:r w:rsidRPr="00710BD9">
        <w:rPr>
          <w:rFonts w:ascii="TimesNewRoman" w:hAnsi="TimesNewRoman" w:cs="TimesNewRoman"/>
        </w:rPr>
        <w:t xml:space="preserve"> to repealed laws</w:t>
      </w:r>
    </w:p>
    <w:p w14:paraId="179BC59B" w14:textId="5A0EBDF5" w:rsidR="00B70D93" w:rsidRDefault="00B70D93" w:rsidP="004733AE">
      <w:pPr>
        <w:autoSpaceDE w:val="0"/>
        <w:autoSpaceDN w:val="0"/>
        <w:adjustRightInd w:val="0"/>
        <w:spacing w:after="120"/>
        <w:ind w:left="1276" w:hanging="556"/>
        <w:rPr>
          <w:rFonts w:ascii="TimesNewRoman" w:hAnsi="TimesNewRoman" w:cs="TimesNewRoman"/>
        </w:rPr>
      </w:pPr>
      <w:r w:rsidRPr="00710BD9">
        <w:rPr>
          <w:rFonts w:ascii="TimesNewRoman" w:hAnsi="TimesNewRoman" w:cs="TimesNewRoman"/>
        </w:rPr>
        <w:t>146.</w:t>
      </w:r>
      <w:r w:rsidR="004733AE">
        <w:rPr>
          <w:rFonts w:ascii="TimesNewRoman" w:hAnsi="TimesNewRoman" w:cs="TimesNewRoman"/>
        </w:rPr>
        <w:tab/>
      </w:r>
      <w:r w:rsidRPr="00710BD9">
        <w:rPr>
          <w:rFonts w:ascii="TimesNewRoman" w:hAnsi="TimesNewRoman" w:cs="TimesNewRoman"/>
        </w:rPr>
        <w:t xml:space="preserve">This </w:t>
      </w:r>
      <w:r w:rsidRPr="004733AE">
        <w:rPr>
          <w:rFonts w:ascii="Times New Roman" w:hAnsi="Times New Roman" w:cs="Times New Roman"/>
        </w:rPr>
        <w:t>clause</w:t>
      </w:r>
      <w:r w:rsidRPr="00710BD9">
        <w:rPr>
          <w:rFonts w:ascii="TimesNewRoman" w:hAnsi="TimesNewRoman" w:cs="TimesNewRoman"/>
        </w:rPr>
        <w:t xml:space="preserve"> would re-enact section 55C of the </w:t>
      </w:r>
      <w:r w:rsidRPr="00710BD9">
        <w:rPr>
          <w:rFonts w:ascii="TimesNewRoman" w:hAnsi="TimesNewRoman" w:cs="TimesNewRoman"/>
          <w:i/>
        </w:rPr>
        <w:t>Interpretation Act 1967</w:t>
      </w:r>
      <w:r w:rsidRPr="00710BD9">
        <w:rPr>
          <w:rFonts w:ascii="TimesNewRoman" w:hAnsi="TimesNewRoman" w:cs="TimesNewRoman"/>
        </w:rPr>
        <w:t xml:space="preserve"> (as proposed to</w:t>
      </w:r>
      <w:r>
        <w:rPr>
          <w:rFonts w:ascii="TimesNewRoman" w:hAnsi="TimesNewRoman" w:cs="TimesNewRoman"/>
        </w:rPr>
        <w:t xml:space="preserve"> </w:t>
      </w:r>
      <w:r w:rsidRPr="00710BD9">
        <w:rPr>
          <w:rFonts w:ascii="TimesNewRoman" w:hAnsi="TimesNewRoman" w:cs="TimesNewRoman"/>
        </w:rPr>
        <w:t xml:space="preserve">be inserted by the </w:t>
      </w:r>
      <w:r w:rsidRPr="00710BD9">
        <w:rPr>
          <w:rFonts w:ascii="TimesNewRoman" w:hAnsi="TimesNewRoman" w:cs="TimesNewRoman"/>
          <w:i/>
        </w:rPr>
        <w:t>Statute Law Amendment Bill 2000 (No 2)</w:t>
      </w:r>
      <w:r w:rsidRPr="00710BD9">
        <w:rPr>
          <w:rFonts w:ascii="TimesNewRoman" w:hAnsi="TimesNewRoman" w:cs="TimesNewRoman"/>
        </w:rPr>
        <w:t>).</w:t>
      </w:r>
    </w:p>
    <w:p w14:paraId="4DF88FDE" w14:textId="77777777" w:rsidR="00B70D93" w:rsidRPr="008C3E9C" w:rsidRDefault="00B70D93" w:rsidP="00B70D93">
      <w:pPr>
        <w:rPr>
          <w:b/>
          <w:i/>
        </w:rPr>
      </w:pPr>
      <w:r w:rsidRPr="008C3E9C">
        <w:rPr>
          <w:b/>
          <w:i/>
        </w:rPr>
        <w:t>(A2005-20)</w:t>
      </w:r>
    </w:p>
    <w:p w14:paraId="53B41934" w14:textId="0AAD078D" w:rsidR="00B70D93" w:rsidRDefault="00B70D93" w:rsidP="008C3E9C">
      <w:pPr>
        <w:spacing w:after="360"/>
      </w:pPr>
      <w:r>
        <w:t>A2005-20 remade this section with no substantive change.</w:t>
      </w:r>
      <w:r w:rsidR="00025125">
        <w:t xml:space="preserve"> </w:t>
      </w:r>
      <w:r>
        <w:t>There is no explanatory note for this section.</w:t>
      </w:r>
    </w:p>
    <w:p w14:paraId="450A5ADD" w14:textId="77777777" w:rsidR="00625EDC" w:rsidRPr="00557AEA" w:rsidRDefault="00625EDC" w:rsidP="004733AE">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394CA5DB" w14:textId="23A80710" w:rsidR="00625EDC" w:rsidRDefault="00625EDC" w:rsidP="00625EDC">
      <w:pPr>
        <w:spacing w:after="240"/>
      </w:pPr>
      <w:r>
        <w:t>A2021-12 omitted examples from a number of provisions, including s 103. The explanatory note is as follows:</w:t>
      </w:r>
    </w:p>
    <w:p w14:paraId="522A892D" w14:textId="53790FBC" w:rsidR="00625EDC" w:rsidRPr="00BF42CC" w:rsidRDefault="00625EDC"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3F37CCC3" w14:textId="77777777" w:rsidR="00B70D93" w:rsidRDefault="00B70D93" w:rsidP="00B5145F">
      <w:pPr>
        <w:pStyle w:val="Heading3"/>
      </w:pPr>
      <w:bookmarkStart w:id="199" w:name="_Toc474939605"/>
      <w:bookmarkStart w:id="200" w:name="_Toc179376753"/>
      <w:r w:rsidRPr="005A44EB">
        <w:rPr>
          <w:szCs w:val="20"/>
        </w:rPr>
        <w:lastRenderedPageBreak/>
        <w:t xml:space="preserve">Section </w:t>
      </w:r>
      <w:r w:rsidRPr="005A44EB">
        <w:t>104</w:t>
      </w:r>
      <w:r>
        <w:tab/>
      </w:r>
      <w:r w:rsidRPr="005A44EB">
        <w:t>References to laws include references to instruments under laws</w:t>
      </w:r>
      <w:bookmarkEnd w:id="199"/>
      <w:bookmarkEnd w:id="200"/>
    </w:p>
    <w:p w14:paraId="5AB72BC1" w14:textId="77777777" w:rsidR="00B70D93" w:rsidRPr="008C3E9C" w:rsidRDefault="00B70D93" w:rsidP="004733AE">
      <w:pPr>
        <w:keepNext/>
        <w:rPr>
          <w:b/>
          <w:i/>
        </w:rPr>
      </w:pPr>
      <w:r w:rsidRPr="008C3E9C">
        <w:rPr>
          <w:b/>
          <w:i/>
        </w:rPr>
        <w:t>(A2001-11)</w:t>
      </w:r>
    </w:p>
    <w:p w14:paraId="40167FED" w14:textId="77777777" w:rsidR="00B70D93" w:rsidRPr="00CC4303" w:rsidRDefault="00B70D93" w:rsidP="004733AE">
      <w:pPr>
        <w:keepNext/>
      </w:pPr>
      <w:r>
        <w:t>A2001-11 included an explanatory note for s</w:t>
      </w:r>
      <w:r w:rsidRPr="00CC4303">
        <w:t>ection 55</w:t>
      </w:r>
      <w:r>
        <w:t>A</w:t>
      </w:r>
      <w:r w:rsidRPr="00CC4303">
        <w:t xml:space="preserve"> of the</w:t>
      </w:r>
      <w:r w:rsidRPr="00CC4303">
        <w:rPr>
          <w:i/>
        </w:rPr>
        <w:t xml:space="preserve"> Interpretation Act 1967</w:t>
      </w:r>
      <w:r>
        <w:rPr>
          <w:i/>
        </w:rPr>
        <w:t xml:space="preserve">, </w:t>
      </w:r>
      <w:r w:rsidRPr="00CC4303">
        <w:t>as follows:</w:t>
      </w:r>
    </w:p>
    <w:p w14:paraId="3A3687C1" w14:textId="77777777" w:rsidR="00B70D93" w:rsidRPr="007821DC" w:rsidRDefault="00B70D93" w:rsidP="008C3E9C">
      <w:pPr>
        <w:spacing w:after="240"/>
        <w:ind w:left="720"/>
        <w:rPr>
          <w:rFonts w:ascii="TimesNewRoman" w:hAnsi="TimesNewRoman" w:cs="TimesNewRoman"/>
        </w:rPr>
      </w:pPr>
      <w:r w:rsidRPr="007821DC">
        <w:rPr>
          <w:rFonts w:ascii="TimesNewRoman" w:hAnsi="TimesNewRoman" w:cs="TimesNewRoman"/>
        </w:rPr>
        <w:t>Proposed section 55A (1) provides that a reference to an Act or statutory instrument, or to a</w:t>
      </w:r>
      <w:r>
        <w:rPr>
          <w:rFonts w:ascii="TimesNewRoman" w:hAnsi="TimesNewRoman" w:cs="TimesNewRoman"/>
        </w:rPr>
        <w:t xml:space="preserve"> </w:t>
      </w:r>
      <w:r w:rsidRPr="007821DC">
        <w:rPr>
          <w:rFonts w:ascii="TimesNewRoman" w:hAnsi="TimesNewRoman" w:cs="TimesNewRoman"/>
        </w:rPr>
        <w:t>provision of an Act or statutory instrument, includes a reference to the statutory instruments</w:t>
      </w:r>
      <w:r>
        <w:rPr>
          <w:rFonts w:ascii="TimesNewRoman" w:hAnsi="TimesNewRoman" w:cs="TimesNewRoman"/>
        </w:rPr>
        <w:t xml:space="preserve"> </w:t>
      </w:r>
      <w:r w:rsidRPr="007821DC">
        <w:rPr>
          <w:rFonts w:ascii="TimesNewRoman" w:hAnsi="TimesNewRoman" w:cs="TimesNewRoman"/>
        </w:rPr>
        <w:t>made or in force under the Act, instrument or provision. Proposed subsection 55A (2)</w:t>
      </w:r>
      <w:r>
        <w:rPr>
          <w:rFonts w:ascii="TimesNewRoman" w:hAnsi="TimesNewRoman" w:cs="TimesNewRoman"/>
        </w:rPr>
        <w:t xml:space="preserve"> </w:t>
      </w:r>
      <w:r w:rsidRPr="007821DC">
        <w:rPr>
          <w:rFonts w:ascii="TimesNewRoman" w:hAnsi="TimesNewRoman" w:cs="TimesNewRoman"/>
        </w:rPr>
        <w:t>makes similar provision for references to the laws of other jurisdictions. Often different</w:t>
      </w:r>
      <w:r>
        <w:rPr>
          <w:rFonts w:ascii="TimesNewRoman" w:hAnsi="TimesNewRoman" w:cs="TimesNewRoman"/>
        </w:rPr>
        <w:t xml:space="preserve"> </w:t>
      </w:r>
      <w:r w:rsidRPr="007821DC">
        <w:rPr>
          <w:rFonts w:ascii="TimesNewRoman" w:hAnsi="TimesNewRoman" w:cs="TimesNewRoman"/>
        </w:rPr>
        <w:t>parts of a legislative scheme are found in an Act and the statutory instrument (including</w:t>
      </w:r>
      <w:r>
        <w:rPr>
          <w:rFonts w:ascii="TimesNewRoman" w:hAnsi="TimesNewRoman" w:cs="TimesNewRoman"/>
        </w:rPr>
        <w:t xml:space="preserve"> </w:t>
      </w:r>
      <w:r w:rsidRPr="007821DC">
        <w:rPr>
          <w:rFonts w:ascii="TimesNewRoman" w:hAnsi="TimesNewRoman" w:cs="TimesNewRoman"/>
        </w:rPr>
        <w:t>regulations and disallowable instruments) made or in force under the Act. The proposed</w:t>
      </w:r>
      <w:r>
        <w:rPr>
          <w:rFonts w:ascii="TimesNewRoman" w:hAnsi="TimesNewRoman" w:cs="TimesNewRoman"/>
        </w:rPr>
        <w:t xml:space="preserve"> </w:t>
      </w:r>
      <w:r w:rsidRPr="007821DC">
        <w:rPr>
          <w:rFonts w:ascii="TimesNewRoman" w:hAnsi="TimesNewRoman" w:cs="TimesNewRoman"/>
        </w:rPr>
        <w:t>section will facilitate treating the different parts of a legislative scheme as a whole and</w:t>
      </w:r>
      <w:r>
        <w:rPr>
          <w:rFonts w:ascii="TimesNewRoman" w:hAnsi="TimesNewRoman" w:cs="TimesNewRoman"/>
        </w:rPr>
        <w:t xml:space="preserve"> </w:t>
      </w:r>
      <w:r w:rsidRPr="007821DC">
        <w:rPr>
          <w:rFonts w:ascii="TimesNewRoman" w:hAnsi="TimesNewRoman" w:cs="TimesNewRoman"/>
        </w:rPr>
        <w:t>simplify references to provisions.</w:t>
      </w:r>
    </w:p>
    <w:p w14:paraId="5902DD17" w14:textId="77777777" w:rsidR="00B70D93" w:rsidRPr="008C3E9C" w:rsidRDefault="00B70D93" w:rsidP="00B70D93">
      <w:pPr>
        <w:rPr>
          <w:b/>
          <w:i/>
        </w:rPr>
      </w:pPr>
      <w:r w:rsidRPr="008C3E9C">
        <w:rPr>
          <w:b/>
          <w:i/>
        </w:rPr>
        <w:t>(A2001-14)</w:t>
      </w:r>
    </w:p>
    <w:p w14:paraId="5DE89D5C" w14:textId="77777777" w:rsidR="00B70D93" w:rsidRDefault="00B70D93" w:rsidP="00B70D93">
      <w:r>
        <w:t>A2001-14 inserted the section. The explanatory statement provides:</w:t>
      </w:r>
    </w:p>
    <w:p w14:paraId="3FE9C2BD" w14:textId="200A48D0" w:rsidR="00B70D93" w:rsidRPr="00710BD9" w:rsidRDefault="00B70D93" w:rsidP="004733AE">
      <w:pPr>
        <w:tabs>
          <w:tab w:val="left" w:pos="1876"/>
        </w:tabs>
        <w:spacing w:after="60"/>
        <w:ind w:left="720"/>
        <w:rPr>
          <w:rFonts w:ascii="TimesNewRoman" w:hAnsi="TimesNewRoman" w:cs="TimesNewRoman"/>
        </w:rPr>
      </w:pPr>
      <w:r w:rsidRPr="00710BD9">
        <w:rPr>
          <w:rFonts w:ascii="TimesNewRoman" w:hAnsi="TimesNewRoman" w:cs="TimesNewRoman"/>
        </w:rPr>
        <w:t>Clause 92</w:t>
      </w:r>
      <w:r w:rsidR="004733AE">
        <w:rPr>
          <w:rFonts w:ascii="TimesNewRoman" w:hAnsi="TimesNewRoman" w:cs="TimesNewRoman"/>
        </w:rPr>
        <w:tab/>
      </w:r>
      <w:r w:rsidRPr="004733AE">
        <w:rPr>
          <w:rFonts w:ascii="Times New Roman" w:hAnsi="Times New Roman" w:cs="Times New Roman"/>
          <w:bCs/>
        </w:rPr>
        <w:t>References</w:t>
      </w:r>
      <w:r w:rsidRPr="00710BD9">
        <w:rPr>
          <w:rFonts w:ascii="TimesNewRoman" w:hAnsi="TimesNewRoman" w:cs="TimesNewRoman"/>
        </w:rPr>
        <w:t xml:space="preserve"> to laws include references to instruments under laws</w:t>
      </w:r>
    </w:p>
    <w:p w14:paraId="05E0B138" w14:textId="764705CD" w:rsidR="00B70D93" w:rsidRDefault="00B70D93" w:rsidP="004733AE">
      <w:pPr>
        <w:autoSpaceDE w:val="0"/>
        <w:autoSpaceDN w:val="0"/>
        <w:adjustRightInd w:val="0"/>
        <w:spacing w:after="120"/>
        <w:ind w:left="1276" w:hanging="556"/>
        <w:rPr>
          <w:rFonts w:ascii="TimesNewRoman" w:hAnsi="TimesNewRoman" w:cs="TimesNewRoman"/>
        </w:rPr>
      </w:pPr>
      <w:r w:rsidRPr="00710BD9">
        <w:rPr>
          <w:rFonts w:ascii="TimesNewRoman" w:hAnsi="TimesNewRoman" w:cs="TimesNewRoman"/>
        </w:rPr>
        <w:t>144.</w:t>
      </w:r>
      <w:r w:rsidR="004733AE">
        <w:rPr>
          <w:rFonts w:ascii="TimesNewRoman" w:hAnsi="TimesNewRoman" w:cs="TimesNewRoman"/>
        </w:rPr>
        <w:tab/>
      </w:r>
      <w:r w:rsidRPr="00710BD9">
        <w:rPr>
          <w:rFonts w:ascii="TimesNewRoman" w:hAnsi="TimesNewRoman" w:cs="TimesNewRoman"/>
        </w:rPr>
        <w:t xml:space="preserve">This </w:t>
      </w:r>
      <w:r w:rsidRPr="004733AE">
        <w:rPr>
          <w:rFonts w:ascii="Times New Roman" w:hAnsi="Times New Roman" w:cs="Times New Roman"/>
        </w:rPr>
        <w:t>clause</w:t>
      </w:r>
      <w:r w:rsidRPr="00710BD9">
        <w:rPr>
          <w:rFonts w:ascii="TimesNewRoman" w:hAnsi="TimesNewRoman" w:cs="TimesNewRoman"/>
        </w:rPr>
        <w:t xml:space="preserve"> would re-enact section 55A of the </w:t>
      </w:r>
      <w:r w:rsidRPr="00710BD9">
        <w:rPr>
          <w:rFonts w:ascii="TimesNewRoman" w:hAnsi="TimesNewRoman" w:cs="TimesNewRoman"/>
          <w:i/>
        </w:rPr>
        <w:t xml:space="preserve">Interpretation Act 1967 </w:t>
      </w:r>
      <w:r w:rsidRPr="00710BD9">
        <w:rPr>
          <w:rFonts w:ascii="TimesNewRoman" w:hAnsi="TimesNewRoman" w:cs="TimesNewRoman"/>
        </w:rPr>
        <w:t>(as proposed to</w:t>
      </w:r>
      <w:r>
        <w:rPr>
          <w:rFonts w:ascii="TimesNewRoman" w:hAnsi="TimesNewRoman" w:cs="TimesNewRoman"/>
        </w:rPr>
        <w:t xml:space="preserve"> </w:t>
      </w:r>
      <w:r w:rsidRPr="00710BD9">
        <w:rPr>
          <w:rFonts w:ascii="TimesNewRoman" w:hAnsi="TimesNewRoman" w:cs="TimesNewRoman"/>
        </w:rPr>
        <w:t xml:space="preserve">be inserted by the </w:t>
      </w:r>
      <w:r w:rsidRPr="00710BD9">
        <w:rPr>
          <w:rFonts w:ascii="TimesNewRoman" w:hAnsi="TimesNewRoman" w:cs="TimesNewRoman"/>
          <w:i/>
        </w:rPr>
        <w:t>Statute Law Amendment Bill 2000 (No 2)</w:t>
      </w:r>
      <w:r w:rsidRPr="00710BD9">
        <w:rPr>
          <w:rFonts w:ascii="TimesNewRoman" w:hAnsi="TimesNewRoman" w:cs="TimesNewRoman"/>
        </w:rPr>
        <w:t>).</w:t>
      </w:r>
    </w:p>
    <w:p w14:paraId="17FB5BAE" w14:textId="77777777" w:rsidR="00B70D93" w:rsidRPr="008C3E9C" w:rsidRDefault="00B70D93" w:rsidP="00B70D93">
      <w:pPr>
        <w:rPr>
          <w:b/>
          <w:i/>
        </w:rPr>
      </w:pPr>
      <w:r w:rsidRPr="008C3E9C">
        <w:rPr>
          <w:b/>
          <w:i/>
        </w:rPr>
        <w:t>(A2001-56)</w:t>
      </w:r>
    </w:p>
    <w:p w14:paraId="20F8EDBE" w14:textId="1E0C3CFF" w:rsidR="00B70D93" w:rsidRDefault="00B70D93" w:rsidP="008C3E9C">
      <w:pPr>
        <w:spacing w:after="240"/>
      </w:pPr>
      <w:r>
        <w:t>A2001-56 made a minor amendment to correct a cross-reference.</w:t>
      </w:r>
    </w:p>
    <w:p w14:paraId="08C54919" w14:textId="77777777" w:rsidR="00B70D93" w:rsidRPr="008C3E9C" w:rsidRDefault="00B70D93" w:rsidP="00B70D93">
      <w:pPr>
        <w:rPr>
          <w:b/>
          <w:i/>
        </w:rPr>
      </w:pPr>
      <w:r w:rsidRPr="008C3E9C">
        <w:rPr>
          <w:b/>
          <w:i/>
        </w:rPr>
        <w:t>(A2005-20)</w:t>
      </w:r>
    </w:p>
    <w:p w14:paraId="13920AF8" w14:textId="71976407"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explanatory note for this section is as follows:</w:t>
      </w:r>
    </w:p>
    <w:p w14:paraId="64BB7920" w14:textId="6E850B6A" w:rsidR="00B70D93" w:rsidRDefault="00B70D93" w:rsidP="008C3E9C">
      <w:pPr>
        <w:pStyle w:val="aExplanText"/>
        <w:spacing w:after="240" w:line="276" w:lineRule="auto"/>
        <w:ind w:left="720"/>
        <w:rPr>
          <w:sz w:val="22"/>
          <w:szCs w:val="22"/>
        </w:rPr>
      </w:pPr>
      <w:r w:rsidRPr="003C7DEB">
        <w:rPr>
          <w:b/>
          <w:bCs/>
          <w:sz w:val="22"/>
          <w:szCs w:val="22"/>
        </w:rPr>
        <w:t>New section 104</w:t>
      </w:r>
      <w:r w:rsidR="00BF42CC">
        <w:rPr>
          <w:b/>
          <w:bCs/>
          <w:sz w:val="22"/>
          <w:szCs w:val="22"/>
        </w:rPr>
        <w:t xml:space="preserve"> </w:t>
      </w:r>
      <w:r w:rsidRPr="003C7DEB">
        <w:rPr>
          <w:b/>
          <w:bCs/>
          <w:sz w:val="22"/>
          <w:szCs w:val="22"/>
        </w:rPr>
        <w:t>(3)</w:t>
      </w:r>
      <w:r w:rsidRPr="003C7DEB">
        <w:rPr>
          <w:sz w:val="22"/>
          <w:szCs w:val="22"/>
        </w:rPr>
        <w:t xml:space="preserve"> has been included to apply the provisions of the chapter to instruments applied, adopted or incorporated under laws.</w:t>
      </w:r>
      <w:r w:rsidR="00025125">
        <w:rPr>
          <w:sz w:val="22"/>
          <w:szCs w:val="22"/>
        </w:rPr>
        <w:t xml:space="preserve"> </w:t>
      </w:r>
      <w:r w:rsidRPr="003C7DEB">
        <w:rPr>
          <w:sz w:val="22"/>
          <w:szCs w:val="22"/>
        </w:rPr>
        <w:t>The subsection will, for example, ensure that new section 106 (References to provisions of laws are inclusive) applies to a reference to a part of an applied instrument.</w:t>
      </w:r>
      <w:r w:rsidR="00025125">
        <w:rPr>
          <w:sz w:val="22"/>
          <w:szCs w:val="22"/>
        </w:rPr>
        <w:t xml:space="preserve"> </w:t>
      </w:r>
      <w:r w:rsidRPr="003C7DEB">
        <w:rPr>
          <w:sz w:val="22"/>
          <w:szCs w:val="22"/>
        </w:rPr>
        <w:t xml:space="preserve">This result is achieved in existing chapter 10 by the definitions of </w:t>
      </w:r>
      <w:r w:rsidRPr="003C7DEB">
        <w:rPr>
          <w:b/>
          <w:bCs/>
          <w:i/>
          <w:iCs/>
          <w:sz w:val="22"/>
          <w:szCs w:val="22"/>
        </w:rPr>
        <w:t>instrument</w:t>
      </w:r>
      <w:r w:rsidRPr="003C7DEB">
        <w:rPr>
          <w:sz w:val="22"/>
          <w:szCs w:val="22"/>
        </w:rPr>
        <w:t xml:space="preserve"> contained in most of the sections of the chapter (see </w:t>
      </w:r>
      <w:proofErr w:type="spellStart"/>
      <w:r w:rsidRPr="003C7DEB">
        <w:rPr>
          <w:sz w:val="22"/>
          <w:szCs w:val="22"/>
        </w:rPr>
        <w:t>eg</w:t>
      </w:r>
      <w:proofErr w:type="spellEnd"/>
      <w:r w:rsidRPr="003C7DEB">
        <w:rPr>
          <w:sz w:val="22"/>
          <w:szCs w:val="22"/>
        </w:rPr>
        <w:t xml:space="preserve"> section</w:t>
      </w:r>
      <w:r w:rsidR="00BF42CC">
        <w:rPr>
          <w:sz w:val="22"/>
          <w:szCs w:val="22"/>
        </w:rPr>
        <w:t xml:space="preserve"> </w:t>
      </w:r>
      <w:r w:rsidRPr="003C7DEB">
        <w:rPr>
          <w:sz w:val="22"/>
          <w:szCs w:val="22"/>
        </w:rPr>
        <w:t>101A</w:t>
      </w:r>
      <w:r w:rsidR="00BF42CC">
        <w:rPr>
          <w:sz w:val="22"/>
          <w:szCs w:val="22"/>
        </w:rPr>
        <w:t xml:space="preserve"> </w:t>
      </w:r>
      <w:r w:rsidRPr="003C7DEB">
        <w:rPr>
          <w:sz w:val="22"/>
          <w:szCs w:val="22"/>
        </w:rPr>
        <w:t>(2)).</w:t>
      </w:r>
    </w:p>
    <w:p w14:paraId="0722A0D6" w14:textId="77777777" w:rsidR="00B70D93" w:rsidRPr="008C3E9C" w:rsidRDefault="00B70D93" w:rsidP="00B70D93">
      <w:pPr>
        <w:rPr>
          <w:b/>
          <w:i/>
        </w:rPr>
      </w:pPr>
      <w:r w:rsidRPr="008C3E9C">
        <w:rPr>
          <w:b/>
          <w:i/>
        </w:rPr>
        <w:t>(A2015-50)</w:t>
      </w:r>
    </w:p>
    <w:p w14:paraId="5680EDE9" w14:textId="58204CD9" w:rsidR="00B70D93" w:rsidRDefault="00B70D93" w:rsidP="00B70D93">
      <w:r>
        <w:t>A2015-05 omitted s 104 (4).</w:t>
      </w:r>
      <w:r w:rsidR="00025125">
        <w:t xml:space="preserve"> </w:t>
      </w:r>
      <w:r>
        <w:t>The explanatory note is as follows:</w:t>
      </w:r>
    </w:p>
    <w:p w14:paraId="2B33D804" w14:textId="77777777" w:rsidR="00B70D93" w:rsidRDefault="00B70D93" w:rsidP="008C3E9C">
      <w:pPr>
        <w:spacing w:after="360"/>
        <w:ind w:left="720"/>
        <w:rPr>
          <w:rFonts w:ascii="TimesNewRoman" w:hAnsi="TimesNewRoman" w:cs="TimesNewRoman"/>
        </w:rPr>
      </w:pPr>
      <w:r w:rsidRPr="00FB51EF">
        <w:rPr>
          <w:rFonts w:ascii="TimesNewRoman" w:hAnsi="TimesNewRoman" w:cs="TimesNewRoman"/>
        </w:rPr>
        <w:t>This amendment omits the definition of ‘</w:t>
      </w:r>
      <w:r w:rsidRPr="00FB51EF">
        <w:rPr>
          <w:rFonts w:ascii="TimesNewRoman" w:hAnsi="TimesNewRoman" w:cs="TimesNewRoman"/>
          <w:b/>
        </w:rPr>
        <w:t>statutory instrument</w:t>
      </w:r>
      <w:r w:rsidRPr="00FB51EF">
        <w:rPr>
          <w:rFonts w:ascii="TimesNewRoman" w:hAnsi="TimesNewRoman" w:cs="TimesNewRoman"/>
        </w:rPr>
        <w:t>, of another jurisdiction’ because</w:t>
      </w:r>
      <w:r>
        <w:rPr>
          <w:rFonts w:ascii="TimesNewRoman" w:hAnsi="TimesNewRoman" w:cs="TimesNewRoman"/>
        </w:rPr>
        <w:t xml:space="preserve"> </w:t>
      </w:r>
      <w:r w:rsidRPr="00FB51EF">
        <w:rPr>
          <w:rFonts w:ascii="TimesNewRoman" w:hAnsi="TimesNewRoman" w:cs="TimesNewRoman"/>
        </w:rPr>
        <w:t>the term is no longer used in this section.</w:t>
      </w:r>
    </w:p>
    <w:p w14:paraId="7EF2D928" w14:textId="77777777" w:rsidR="00B70D93" w:rsidRDefault="00B70D93" w:rsidP="00B5145F">
      <w:pPr>
        <w:pStyle w:val="Heading3"/>
      </w:pPr>
      <w:bookmarkStart w:id="201" w:name="_Toc474939606"/>
      <w:bookmarkStart w:id="202" w:name="_Toc179376754"/>
      <w:r w:rsidRPr="005A44EB">
        <w:rPr>
          <w:szCs w:val="20"/>
        </w:rPr>
        <w:lastRenderedPageBreak/>
        <w:t xml:space="preserve">Section </w:t>
      </w:r>
      <w:r w:rsidRPr="005A44EB">
        <w:t>105</w:t>
      </w:r>
      <w:r>
        <w:tab/>
      </w:r>
      <w:r w:rsidRPr="005A44EB">
        <w:t>Referring to provisions of laws</w:t>
      </w:r>
      <w:bookmarkEnd w:id="201"/>
      <w:bookmarkEnd w:id="202"/>
    </w:p>
    <w:p w14:paraId="4581CD37" w14:textId="77777777" w:rsidR="00B70D93" w:rsidRPr="008C3E9C" w:rsidRDefault="00B70D93" w:rsidP="004733AE">
      <w:pPr>
        <w:keepNext/>
        <w:rPr>
          <w:b/>
          <w:i/>
        </w:rPr>
      </w:pPr>
      <w:r w:rsidRPr="008C3E9C">
        <w:rPr>
          <w:b/>
          <w:i/>
        </w:rPr>
        <w:t>(A2001-14)</w:t>
      </w:r>
    </w:p>
    <w:p w14:paraId="1FAA9039" w14:textId="77777777" w:rsidR="00B70D93" w:rsidRDefault="00B70D93" w:rsidP="00B70D93">
      <w:r>
        <w:t>A2001-14 inserted the section. The explanatory statement provides:</w:t>
      </w:r>
    </w:p>
    <w:p w14:paraId="6D6B9AFE" w14:textId="3C11AB4E" w:rsidR="00B70D93" w:rsidRPr="00B45D30" w:rsidRDefault="00B70D93" w:rsidP="004733AE">
      <w:pPr>
        <w:tabs>
          <w:tab w:val="left" w:pos="1876"/>
        </w:tabs>
        <w:spacing w:after="60"/>
        <w:ind w:left="720"/>
        <w:rPr>
          <w:rFonts w:ascii="TimesNewRoman" w:hAnsi="TimesNewRoman" w:cs="TimesNewRoman"/>
        </w:rPr>
      </w:pPr>
      <w:r w:rsidRPr="00B45D30">
        <w:rPr>
          <w:rFonts w:ascii="TimesNewRoman" w:hAnsi="TimesNewRoman" w:cs="TimesNewRoman"/>
        </w:rPr>
        <w:t>Clause 89</w:t>
      </w:r>
      <w:r w:rsidR="004733AE">
        <w:rPr>
          <w:rFonts w:ascii="TimesNewRoman" w:hAnsi="TimesNewRoman" w:cs="TimesNewRoman"/>
        </w:rPr>
        <w:tab/>
      </w:r>
      <w:r w:rsidRPr="004733AE">
        <w:rPr>
          <w:rFonts w:ascii="Times New Roman" w:hAnsi="Times New Roman" w:cs="Times New Roman"/>
          <w:bCs/>
        </w:rPr>
        <w:t>Referring</w:t>
      </w:r>
      <w:r w:rsidRPr="00B45D30">
        <w:rPr>
          <w:rFonts w:ascii="TimesNewRoman" w:hAnsi="TimesNewRoman" w:cs="TimesNewRoman"/>
        </w:rPr>
        <w:t xml:space="preserve"> to provisions of laws or instruments</w:t>
      </w:r>
    </w:p>
    <w:p w14:paraId="5425FCA1" w14:textId="5E451B4C" w:rsidR="00B70D93" w:rsidRDefault="00B70D93" w:rsidP="004733AE">
      <w:pPr>
        <w:autoSpaceDE w:val="0"/>
        <w:autoSpaceDN w:val="0"/>
        <w:adjustRightInd w:val="0"/>
        <w:spacing w:after="120"/>
        <w:ind w:left="1276" w:hanging="556"/>
        <w:rPr>
          <w:rFonts w:ascii="TimesNewRoman" w:hAnsi="TimesNewRoman" w:cs="TimesNewRoman"/>
        </w:rPr>
      </w:pPr>
      <w:r w:rsidRPr="00B45D30">
        <w:rPr>
          <w:rFonts w:ascii="TimesNewRoman" w:hAnsi="TimesNewRoman" w:cs="TimesNewRoman"/>
        </w:rPr>
        <w:t>141.</w:t>
      </w:r>
      <w:r w:rsidR="004733AE">
        <w:rPr>
          <w:rFonts w:ascii="TimesNewRoman" w:hAnsi="TimesNewRoman" w:cs="TimesNewRoman"/>
        </w:rPr>
        <w:tab/>
      </w:r>
      <w:r w:rsidRPr="00B45D30">
        <w:rPr>
          <w:rFonts w:ascii="TimesNewRoman" w:hAnsi="TimesNewRoman" w:cs="TimesNewRoman"/>
        </w:rPr>
        <w:t xml:space="preserve">This </w:t>
      </w:r>
      <w:r w:rsidRPr="004733AE">
        <w:rPr>
          <w:rFonts w:ascii="Times New Roman" w:hAnsi="Times New Roman" w:cs="Times New Roman"/>
        </w:rPr>
        <w:t>clause</w:t>
      </w:r>
      <w:r w:rsidRPr="00B45D30">
        <w:rPr>
          <w:rFonts w:ascii="TimesNewRoman" w:hAnsi="TimesNewRoman" w:cs="TimesNewRoman"/>
        </w:rPr>
        <w:t xml:space="preserve"> would re-enact section 53 of the </w:t>
      </w:r>
      <w:r w:rsidRPr="0017306A">
        <w:rPr>
          <w:rFonts w:ascii="TimesNewRoman" w:hAnsi="TimesNewRoman" w:cs="TimesNewRoman"/>
          <w:i/>
          <w:iCs/>
        </w:rPr>
        <w:t>Interpretation Act 1967</w:t>
      </w:r>
      <w:r w:rsidRPr="00B45D30">
        <w:rPr>
          <w:rFonts w:ascii="TimesNewRoman" w:hAnsi="TimesNewRoman" w:cs="TimesNewRoman"/>
        </w:rPr>
        <w:t>.</w:t>
      </w:r>
    </w:p>
    <w:p w14:paraId="50599E27" w14:textId="77777777" w:rsidR="00B70D93" w:rsidRPr="008C3E9C" w:rsidRDefault="00B70D93" w:rsidP="00B70D93">
      <w:pPr>
        <w:rPr>
          <w:b/>
          <w:i/>
        </w:rPr>
      </w:pPr>
      <w:r w:rsidRPr="008C3E9C">
        <w:rPr>
          <w:b/>
          <w:i/>
        </w:rPr>
        <w:t>(A2005-20)</w:t>
      </w:r>
    </w:p>
    <w:p w14:paraId="19152D11" w14:textId="772106B8"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re-enacted section did not include subsection (2) that previously included sectional definitions of</w:t>
      </w:r>
      <w:r w:rsidRPr="0054508B">
        <w:rPr>
          <w:b/>
          <w:i/>
        </w:rPr>
        <w:t xml:space="preserve"> instrument</w:t>
      </w:r>
      <w:r>
        <w:t xml:space="preserve"> and </w:t>
      </w:r>
      <w:r w:rsidRPr="0054508B">
        <w:rPr>
          <w:b/>
          <w:i/>
        </w:rPr>
        <w:t>law</w:t>
      </w:r>
      <w:r>
        <w:t>.</w:t>
      </w:r>
    </w:p>
    <w:p w14:paraId="5C6E920E" w14:textId="490BAFF6" w:rsidR="00B70D93" w:rsidRDefault="00B70D93" w:rsidP="00B70D93">
      <w:pPr>
        <w:rPr>
          <w:rFonts w:ascii="TimesNewRoman" w:hAnsi="TimesNewRoman" w:cs="TimesNewRoman"/>
        </w:rPr>
      </w:pPr>
      <w:r>
        <w:t>A2005-20 also amended the heading of this section.</w:t>
      </w:r>
      <w:r w:rsidR="00025125">
        <w:t xml:space="preserve"> </w:t>
      </w:r>
      <w:r>
        <w:t>The relevant part of the explanatory note is as follows:</w:t>
      </w:r>
    </w:p>
    <w:p w14:paraId="18E61BB9" w14:textId="606A5897" w:rsidR="00B70D93" w:rsidRDefault="00B70D93" w:rsidP="008C3E9C">
      <w:pPr>
        <w:spacing w:after="360"/>
        <w:ind w:left="720"/>
        <w:rPr>
          <w:rFonts w:ascii="TimesNewRoman" w:hAnsi="TimesNewRoman" w:cs="TimesNewRoman"/>
        </w:rPr>
      </w:pPr>
      <w:r w:rsidRPr="007806EE">
        <w:rPr>
          <w:rFonts w:ascii="TimesNewRoman" w:hAnsi="TimesNewRoman" w:cs="TimesNewRoman"/>
        </w:rPr>
        <w:t>In addition, the headings of a number of sections have been changed to more accurately indicate their scope and content.</w:t>
      </w:r>
      <w:r w:rsidR="00025125">
        <w:rPr>
          <w:rFonts w:ascii="TimesNewRoman" w:hAnsi="TimesNewRoman" w:cs="TimesNewRoman"/>
        </w:rPr>
        <w:t xml:space="preserve"> </w:t>
      </w:r>
      <w:r w:rsidRPr="007806EE">
        <w:rPr>
          <w:rFonts w:ascii="TimesNewRoman" w:hAnsi="TimesNewRoman" w:cs="TimesNewRoman"/>
        </w:rPr>
        <w:t>For example, the heading to existing sections 97, 99 and 105 have been changed to make it clear to the reader that the sections are only about ACT laws.</w:t>
      </w:r>
    </w:p>
    <w:p w14:paraId="4EC24C9E" w14:textId="77777777" w:rsidR="00B70D93" w:rsidRDefault="00B70D93" w:rsidP="00B5145F">
      <w:pPr>
        <w:pStyle w:val="Heading3"/>
      </w:pPr>
      <w:bookmarkStart w:id="203" w:name="_Toc474939607"/>
      <w:bookmarkStart w:id="204" w:name="_Toc179376755"/>
      <w:r w:rsidRPr="005A44EB">
        <w:rPr>
          <w:szCs w:val="20"/>
        </w:rPr>
        <w:t xml:space="preserve">Section </w:t>
      </w:r>
      <w:r w:rsidRPr="005A44EB">
        <w:t>106</w:t>
      </w:r>
      <w:r>
        <w:tab/>
      </w:r>
      <w:r w:rsidRPr="005A44EB">
        <w:t>References to provisions of laws are inclusive</w:t>
      </w:r>
      <w:bookmarkEnd w:id="203"/>
      <w:bookmarkEnd w:id="204"/>
    </w:p>
    <w:p w14:paraId="0F021D06" w14:textId="77777777" w:rsidR="00B70D93" w:rsidRPr="008C3E9C" w:rsidRDefault="00B70D93" w:rsidP="00B70D93">
      <w:pPr>
        <w:rPr>
          <w:b/>
          <w:i/>
        </w:rPr>
      </w:pPr>
      <w:r w:rsidRPr="008C3E9C">
        <w:rPr>
          <w:b/>
          <w:i/>
        </w:rPr>
        <w:t>(A2001-11)</w:t>
      </w:r>
    </w:p>
    <w:p w14:paraId="5F201791" w14:textId="77777777" w:rsidR="00B70D93" w:rsidRPr="00CC4303" w:rsidRDefault="00B70D93" w:rsidP="00B70D93">
      <w:r>
        <w:t xml:space="preserve">A2001-11 inserted new 101A into the Legislation Act and included an explanatory note </w:t>
      </w:r>
      <w:r w:rsidRPr="00CC4303">
        <w:t>as follows:</w:t>
      </w:r>
    </w:p>
    <w:p w14:paraId="6D34EBD7" w14:textId="77777777" w:rsidR="00B70D93" w:rsidRDefault="00B70D93" w:rsidP="008C3E9C">
      <w:pPr>
        <w:spacing w:after="240"/>
        <w:ind w:left="720"/>
        <w:rPr>
          <w:rFonts w:ascii="TimesNewRoman" w:hAnsi="TimesNewRoman" w:cs="TimesNewRoman"/>
        </w:rPr>
      </w:pPr>
      <w:r w:rsidRPr="004B08E6">
        <w:rPr>
          <w:rFonts w:ascii="TimesNewRoman" w:hAnsi="TimesNewRoman" w:cs="TimesNewRoman"/>
        </w:rPr>
        <w:t xml:space="preserve">Section 101A reproduces the effect of </w:t>
      </w:r>
      <w:r w:rsidRPr="004B08E6">
        <w:rPr>
          <w:rFonts w:ascii="TimesNewRoman" w:hAnsi="TimesNewRoman" w:cs="TimesNewRoman"/>
          <w:i/>
        </w:rPr>
        <w:t>Interpretation Act 1967</w:t>
      </w:r>
      <w:r w:rsidRPr="004B08E6">
        <w:rPr>
          <w:rFonts w:ascii="TimesNewRoman" w:hAnsi="TimesNewRoman" w:cs="TimesNewRoman"/>
        </w:rPr>
        <w:t>, section 14. Like related provisions of chapter 10, section 101A would also apply to references to instruments.</w:t>
      </w:r>
    </w:p>
    <w:p w14:paraId="224892F7" w14:textId="77777777" w:rsidR="00B70D93" w:rsidRPr="00625EDC" w:rsidRDefault="00B70D93" w:rsidP="005B6972">
      <w:pPr>
        <w:pStyle w:val="Heading4"/>
        <w:keepNext w:val="0"/>
      </w:pPr>
      <w:r w:rsidRPr="00625EDC">
        <w:t>(A2001-11)</w:t>
      </w:r>
    </w:p>
    <w:p w14:paraId="553ACAF2" w14:textId="6AD58C18" w:rsidR="00B70D93" w:rsidRPr="00CC4303" w:rsidRDefault="00B70D93" w:rsidP="00B70D93">
      <w:r>
        <w:t>A2001-11 substituted a new example in s 106 (1).</w:t>
      </w:r>
      <w:r w:rsidR="00025125">
        <w:t xml:space="preserve"> </w:t>
      </w:r>
      <w:r>
        <w:t xml:space="preserve">The explanatory note is </w:t>
      </w:r>
      <w:r w:rsidRPr="00CC4303">
        <w:t>as follows:</w:t>
      </w:r>
    </w:p>
    <w:p w14:paraId="4B888F1D" w14:textId="77777777" w:rsidR="00B70D93" w:rsidRDefault="00B70D93" w:rsidP="008C3E9C">
      <w:pPr>
        <w:spacing w:after="240"/>
        <w:ind w:left="720"/>
        <w:rPr>
          <w:rFonts w:ascii="TimesNewRoman" w:hAnsi="TimesNewRoman" w:cs="TimesNewRoman"/>
        </w:rPr>
      </w:pPr>
      <w:r w:rsidRPr="006D1B80">
        <w:rPr>
          <w:rFonts w:ascii="TimesNewRoman" w:hAnsi="TimesNewRoman" w:cs="TimesNewRoman"/>
        </w:rPr>
        <w:t>This amendment brings the example into line with current drafting practice relating to</w:t>
      </w:r>
      <w:r>
        <w:rPr>
          <w:rFonts w:ascii="TimesNewRoman" w:hAnsi="TimesNewRoman" w:cs="TimesNewRoman"/>
        </w:rPr>
        <w:t xml:space="preserve"> </w:t>
      </w:r>
      <w:r w:rsidRPr="006D1B80">
        <w:rPr>
          <w:rFonts w:ascii="TimesNewRoman" w:hAnsi="TimesNewRoman" w:cs="TimesNewRoman"/>
        </w:rPr>
        <w:t>references to repealed laws.</w:t>
      </w:r>
    </w:p>
    <w:p w14:paraId="50E72646" w14:textId="77777777" w:rsidR="00B70D93" w:rsidRPr="008C3E9C" w:rsidRDefault="00B70D93" w:rsidP="00B70D93">
      <w:pPr>
        <w:rPr>
          <w:b/>
          <w:i/>
        </w:rPr>
      </w:pPr>
      <w:r w:rsidRPr="008C3E9C">
        <w:rPr>
          <w:b/>
          <w:i/>
        </w:rPr>
        <w:t>(A2005-20)</w:t>
      </w:r>
    </w:p>
    <w:p w14:paraId="4EB423FF" w14:textId="1D6C5C7F" w:rsidR="00B70D93" w:rsidRDefault="00B70D93" w:rsidP="008C3E9C">
      <w:pPr>
        <w:spacing w:after="360"/>
      </w:pPr>
      <w:r>
        <w:t>A2005-20 remade this section with no substantive change.</w:t>
      </w:r>
      <w:r w:rsidR="00025125">
        <w:t xml:space="preserve"> </w:t>
      </w:r>
      <w:r>
        <w:t>There is no explanatory note for this section.</w:t>
      </w:r>
    </w:p>
    <w:p w14:paraId="6FD5BBEF" w14:textId="77777777" w:rsidR="00B70D93" w:rsidRDefault="00B70D93" w:rsidP="00B5145F">
      <w:pPr>
        <w:pStyle w:val="Heading3"/>
      </w:pPr>
      <w:bookmarkStart w:id="205" w:name="_Toc474939608"/>
      <w:bookmarkStart w:id="206" w:name="_Toc179376756"/>
      <w:r w:rsidRPr="005A44EB">
        <w:rPr>
          <w:szCs w:val="20"/>
        </w:rPr>
        <w:lastRenderedPageBreak/>
        <w:t xml:space="preserve">Section </w:t>
      </w:r>
      <w:r w:rsidRPr="005A44EB">
        <w:t>106A</w:t>
      </w:r>
      <w:r>
        <w:tab/>
      </w:r>
      <w:r w:rsidRPr="005A44EB">
        <w:t>References to paragraphs etc of laws</w:t>
      </w:r>
      <w:bookmarkEnd w:id="205"/>
      <w:bookmarkEnd w:id="206"/>
    </w:p>
    <w:p w14:paraId="7597B8E8" w14:textId="77777777" w:rsidR="00B70D93" w:rsidRPr="008C3E9C" w:rsidRDefault="00B70D93" w:rsidP="00C23B55">
      <w:pPr>
        <w:keepNext/>
        <w:rPr>
          <w:b/>
          <w:i/>
        </w:rPr>
      </w:pPr>
      <w:r w:rsidRPr="008C3E9C">
        <w:rPr>
          <w:b/>
          <w:i/>
        </w:rPr>
        <w:t>(A2001-11)</w:t>
      </w:r>
    </w:p>
    <w:p w14:paraId="589D8A80" w14:textId="77777777" w:rsidR="00B70D93" w:rsidRPr="00CC4303" w:rsidRDefault="00B70D93" w:rsidP="005B6972">
      <w:pPr>
        <w:keepNext/>
      </w:pPr>
      <w:r>
        <w:t xml:space="preserve">A2001-11 inserted new 101A into the Legislation Act and included an explanatory note </w:t>
      </w:r>
      <w:r w:rsidRPr="00CC4303">
        <w:t>as follows:</w:t>
      </w:r>
    </w:p>
    <w:p w14:paraId="2ED731D5" w14:textId="77777777" w:rsidR="00B70D93" w:rsidRDefault="00B70D93" w:rsidP="008C3E9C">
      <w:pPr>
        <w:spacing w:after="240"/>
        <w:ind w:left="720"/>
        <w:rPr>
          <w:rFonts w:ascii="TimesNewRoman" w:hAnsi="TimesNewRoman" w:cs="TimesNewRoman"/>
        </w:rPr>
      </w:pPr>
      <w:r w:rsidRPr="004B08E6">
        <w:rPr>
          <w:rFonts w:ascii="TimesNewRoman" w:hAnsi="TimesNewRoman" w:cs="TimesNewRoman"/>
        </w:rPr>
        <w:t xml:space="preserve">Section 101B reproduces the effect of </w:t>
      </w:r>
      <w:r w:rsidRPr="004B08E6">
        <w:rPr>
          <w:rFonts w:ascii="TimesNewRoman" w:hAnsi="TimesNewRoman" w:cs="TimesNewRoman"/>
          <w:i/>
        </w:rPr>
        <w:t>Interpretation Act 1967</w:t>
      </w:r>
      <w:r w:rsidRPr="004B08E6">
        <w:rPr>
          <w:rFonts w:ascii="TimesNewRoman" w:hAnsi="TimesNewRoman" w:cs="TimesNewRoman"/>
        </w:rPr>
        <w:t>, section 12A. Like related provisions of chapter 10, section 101B would also apply to references to instruments. The language of proposed section 101B has been simplified and an example added to illustrate its intended operation.</w:t>
      </w:r>
    </w:p>
    <w:p w14:paraId="109F9059" w14:textId="77777777" w:rsidR="00B70D93" w:rsidRPr="008C3E9C" w:rsidRDefault="00B70D93" w:rsidP="00B70D93">
      <w:pPr>
        <w:rPr>
          <w:b/>
          <w:i/>
        </w:rPr>
      </w:pPr>
      <w:r w:rsidRPr="008C3E9C">
        <w:rPr>
          <w:b/>
          <w:i/>
        </w:rPr>
        <w:t>(A2005-20)</w:t>
      </w:r>
    </w:p>
    <w:p w14:paraId="5471633F" w14:textId="6CBA9DAF" w:rsidR="00B70D93" w:rsidRDefault="00B70D93" w:rsidP="00B70D93">
      <w:r>
        <w:t>A2005-20 remade chapter 10.</w:t>
      </w:r>
      <w:r w:rsidR="00025125">
        <w:t xml:space="preserve"> </w:t>
      </w:r>
      <w:r>
        <w:t>The explanatory note for the chapter as a whole is reproduced under chapter 10 above.</w:t>
      </w:r>
      <w:r w:rsidR="00025125">
        <w:t xml:space="preserve"> </w:t>
      </w:r>
      <w:r>
        <w:t>The explanatory note for this section is as follows:</w:t>
      </w:r>
    </w:p>
    <w:p w14:paraId="1CF95B94" w14:textId="71FD9DEA" w:rsidR="00B70D93" w:rsidRDefault="00B70D93" w:rsidP="008C3E9C">
      <w:pPr>
        <w:pStyle w:val="aExplanText"/>
        <w:spacing w:after="360" w:line="276" w:lineRule="auto"/>
        <w:ind w:left="720"/>
        <w:rPr>
          <w:sz w:val="22"/>
          <w:szCs w:val="22"/>
        </w:rPr>
      </w:pPr>
      <w:r w:rsidRPr="003C7DEB">
        <w:rPr>
          <w:b/>
          <w:bCs/>
          <w:sz w:val="22"/>
          <w:szCs w:val="22"/>
        </w:rPr>
        <w:t>New section 106A</w:t>
      </w:r>
      <w:r w:rsidRPr="003C7DEB">
        <w:rPr>
          <w:sz w:val="22"/>
          <w:szCs w:val="22"/>
        </w:rPr>
        <w:t xml:space="preserve"> extends the operation of existing section 101B to references to a paragraph of a law of another jurisdiction.</w:t>
      </w:r>
      <w:r w:rsidR="00025125">
        <w:rPr>
          <w:sz w:val="22"/>
          <w:szCs w:val="22"/>
        </w:rPr>
        <w:t xml:space="preserve"> </w:t>
      </w:r>
      <w:r w:rsidRPr="003C7DEB">
        <w:rPr>
          <w:sz w:val="22"/>
          <w:szCs w:val="22"/>
        </w:rPr>
        <w:t xml:space="preserve">The amendment brings the section into line with other provisions of the chapter that already apply to references to provisions of laws of other jurisdictions </w:t>
      </w:r>
      <w:proofErr w:type="spellStart"/>
      <w:r w:rsidRPr="003C7DEB">
        <w:rPr>
          <w:sz w:val="22"/>
          <w:szCs w:val="22"/>
        </w:rPr>
        <w:t>eg</w:t>
      </w:r>
      <w:proofErr w:type="spellEnd"/>
      <w:r w:rsidRPr="003C7DEB">
        <w:rPr>
          <w:sz w:val="22"/>
          <w:szCs w:val="22"/>
        </w:rPr>
        <w:t xml:space="preserve"> existing section</w:t>
      </w:r>
      <w:r w:rsidR="00BF42CC">
        <w:rPr>
          <w:sz w:val="22"/>
          <w:szCs w:val="22"/>
        </w:rPr>
        <w:t xml:space="preserve"> </w:t>
      </w:r>
      <w:r w:rsidRPr="003C7DEB">
        <w:rPr>
          <w:sz w:val="22"/>
          <w:szCs w:val="22"/>
        </w:rPr>
        <w:t>101 (Referring to provisions of laws or instruments) and existing section 101A (Reference to provisions of law or instrument is inclusive).</w:t>
      </w:r>
    </w:p>
    <w:p w14:paraId="16BF9835" w14:textId="77777777" w:rsidR="00625EDC" w:rsidRPr="00557AEA" w:rsidRDefault="00625EDC" w:rsidP="005B6972">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4F3EEF9C" w14:textId="4AB9A1B2" w:rsidR="00625EDC" w:rsidRDefault="00625EDC" w:rsidP="00625EDC">
      <w:pPr>
        <w:spacing w:after="240"/>
      </w:pPr>
      <w:r>
        <w:t>A2021-12 omitted examples from a number of provisions, including s 106A (1). The explanatory note is as follows:</w:t>
      </w:r>
    </w:p>
    <w:p w14:paraId="7B61BED9" w14:textId="243A29BB" w:rsidR="00625EDC" w:rsidRPr="00BF42CC" w:rsidRDefault="00625EDC" w:rsidP="00BF42CC">
      <w:pPr>
        <w:spacing w:after="360"/>
        <w:ind w:left="709"/>
      </w:pPr>
      <w:r w:rsidRPr="00DF40B2">
        <w:rPr>
          <w:rFonts w:ascii="Times New Roman" w:hAnsi="Times New Roman" w:cs="Times New Roman"/>
        </w:rPr>
        <w:t>This amendment omits examples that are no longer necessary.</w:t>
      </w:r>
    </w:p>
    <w:p w14:paraId="253B01A0" w14:textId="77777777" w:rsidR="00274BF7" w:rsidRPr="00757188" w:rsidRDefault="00274BF7" w:rsidP="00274BF7">
      <w:pPr>
        <w:spacing w:before="80" w:after="60"/>
        <w:sectPr w:rsidR="00274BF7" w:rsidRPr="00757188" w:rsidSect="00C23B55">
          <w:headerReference w:type="even" r:id="rId43"/>
          <w:headerReference w:type="default" r:id="rId44"/>
          <w:pgSz w:w="12240" w:h="15840" w:code="1"/>
          <w:pgMar w:top="1418" w:right="1418" w:bottom="1418" w:left="1418" w:header="720" w:footer="720" w:gutter="0"/>
          <w:cols w:space="720"/>
        </w:sectPr>
      </w:pPr>
      <w:bookmarkStart w:id="207" w:name="_Toc474939609"/>
    </w:p>
    <w:p w14:paraId="788AEA2F" w14:textId="77777777" w:rsidR="00B70D93" w:rsidRPr="00725653" w:rsidRDefault="00B70D93" w:rsidP="00D43C16">
      <w:pPr>
        <w:pStyle w:val="Heading1"/>
      </w:pPr>
      <w:bookmarkStart w:id="208" w:name="_Toc179376757"/>
      <w:r w:rsidRPr="00725653">
        <w:lastRenderedPageBreak/>
        <w:t>Chapter 11</w:t>
      </w:r>
      <w:r w:rsidR="008C3E9C">
        <w:tab/>
      </w:r>
      <w:r w:rsidRPr="00725653">
        <w:t>Republication of Acts and statutory</w:t>
      </w:r>
      <w:r>
        <w:t xml:space="preserve"> </w:t>
      </w:r>
      <w:r w:rsidRPr="00725653">
        <w:t>instruments</w:t>
      </w:r>
      <w:bookmarkEnd w:id="207"/>
      <w:bookmarkEnd w:id="208"/>
    </w:p>
    <w:p w14:paraId="04470BDB" w14:textId="77777777" w:rsidR="00B70D93" w:rsidRDefault="00B70D93" w:rsidP="00D43C16">
      <w:pPr>
        <w:pStyle w:val="Heading2"/>
      </w:pPr>
      <w:bookmarkStart w:id="209" w:name="_Toc474939610"/>
      <w:bookmarkStart w:id="210" w:name="_Toc179376758"/>
      <w:r w:rsidRPr="00725653">
        <w:t>Part 11.1</w:t>
      </w:r>
      <w:r w:rsidR="008C3E9C">
        <w:tab/>
      </w:r>
      <w:r w:rsidRPr="00725653">
        <w:t>General</w:t>
      </w:r>
      <w:bookmarkEnd w:id="209"/>
      <w:bookmarkEnd w:id="210"/>
    </w:p>
    <w:p w14:paraId="349E90EC" w14:textId="77777777" w:rsidR="00B70D93" w:rsidRDefault="00C35840" w:rsidP="00B5145F">
      <w:pPr>
        <w:pStyle w:val="Heading3"/>
      </w:pPr>
      <w:bookmarkStart w:id="211" w:name="_Toc474939611"/>
      <w:bookmarkStart w:id="212" w:name="_Toc179376759"/>
      <w:r w:rsidRPr="005A44EB">
        <w:rPr>
          <w:szCs w:val="20"/>
        </w:rPr>
        <w:t xml:space="preserve">Section </w:t>
      </w:r>
      <w:r w:rsidR="00B70D93" w:rsidRPr="00D96E03">
        <w:t>107</w:t>
      </w:r>
      <w:r w:rsidR="00B70D93">
        <w:tab/>
      </w:r>
      <w:r w:rsidR="00B70D93" w:rsidRPr="00D96E03">
        <w:t>Definitions—</w:t>
      </w:r>
      <w:proofErr w:type="spellStart"/>
      <w:r w:rsidR="00B70D93" w:rsidRPr="00D96E03">
        <w:t>ch</w:t>
      </w:r>
      <w:proofErr w:type="spellEnd"/>
      <w:r w:rsidR="00B70D93" w:rsidRPr="00D96E03">
        <w:t xml:space="preserve"> 11</w:t>
      </w:r>
      <w:bookmarkEnd w:id="211"/>
      <w:bookmarkEnd w:id="212"/>
    </w:p>
    <w:p w14:paraId="422A88B3" w14:textId="77777777" w:rsidR="00B70D93" w:rsidRPr="00855397" w:rsidRDefault="00B70D93" w:rsidP="00B70D93">
      <w:pPr>
        <w:rPr>
          <w:b/>
          <w:i/>
        </w:rPr>
      </w:pPr>
      <w:r w:rsidRPr="00855397">
        <w:rPr>
          <w:b/>
          <w:i/>
        </w:rPr>
        <w:t>(A2001-14)</w:t>
      </w:r>
    </w:p>
    <w:p w14:paraId="74CB0222" w14:textId="77777777" w:rsidR="00B70D93" w:rsidRDefault="00B70D93" w:rsidP="00B70D93">
      <w:r>
        <w:t>A2001-14 inserted the section. The explanatory statement provides:</w:t>
      </w:r>
    </w:p>
    <w:p w14:paraId="2B1DBAA7" w14:textId="13C2C14A" w:rsidR="00B70D93" w:rsidRPr="00C44A02" w:rsidRDefault="00B70D93" w:rsidP="005735E9">
      <w:pPr>
        <w:tabs>
          <w:tab w:val="left" w:pos="1876"/>
        </w:tabs>
        <w:spacing w:after="60"/>
        <w:ind w:left="720"/>
        <w:rPr>
          <w:rFonts w:ascii="TimesNewRoman" w:hAnsi="TimesNewRoman" w:cs="TimesNewRoman"/>
        </w:rPr>
      </w:pPr>
      <w:r w:rsidRPr="00C44A02">
        <w:rPr>
          <w:rFonts w:ascii="TimesNewRoman" w:hAnsi="TimesNewRoman" w:cs="TimesNewRoman"/>
        </w:rPr>
        <w:t>Clause 95</w:t>
      </w:r>
      <w:r w:rsidR="005735E9">
        <w:rPr>
          <w:rFonts w:ascii="TimesNewRoman" w:hAnsi="TimesNewRoman" w:cs="TimesNewRoman"/>
        </w:rPr>
        <w:tab/>
      </w:r>
      <w:r w:rsidRPr="005735E9">
        <w:rPr>
          <w:rFonts w:ascii="Times New Roman" w:hAnsi="Times New Roman" w:cs="Times New Roman"/>
          <w:bCs/>
        </w:rPr>
        <w:t>Meaning</w:t>
      </w:r>
      <w:r w:rsidRPr="00C44A02">
        <w:rPr>
          <w:rFonts w:ascii="TimesNewRoman" w:hAnsi="TimesNewRoman" w:cs="TimesNewRoman"/>
        </w:rPr>
        <w:t xml:space="preserve"> of </w:t>
      </w:r>
      <w:r w:rsidRPr="00D92EF6">
        <w:rPr>
          <w:rFonts w:ascii="TimesNewRoman" w:hAnsi="TimesNewRoman" w:cs="TimesNewRoman"/>
          <w:i/>
          <w:iCs/>
        </w:rPr>
        <w:t>law</w:t>
      </w:r>
      <w:r w:rsidRPr="00C44A02">
        <w:rPr>
          <w:rFonts w:ascii="TimesNewRoman" w:hAnsi="TimesNewRoman" w:cs="TimesNewRoman"/>
        </w:rPr>
        <w:t xml:space="preserve"> in </w:t>
      </w:r>
      <w:proofErr w:type="spellStart"/>
      <w:r w:rsidRPr="00C44A02">
        <w:rPr>
          <w:rFonts w:ascii="TimesNewRoman" w:hAnsi="TimesNewRoman" w:cs="TimesNewRoman"/>
        </w:rPr>
        <w:t>ch</w:t>
      </w:r>
      <w:proofErr w:type="spellEnd"/>
      <w:r w:rsidRPr="00C44A02">
        <w:rPr>
          <w:rFonts w:ascii="TimesNewRoman" w:hAnsi="TimesNewRoman" w:cs="TimesNewRoman"/>
        </w:rPr>
        <w:t xml:space="preserve"> 10</w:t>
      </w:r>
    </w:p>
    <w:p w14:paraId="2E8E6C84" w14:textId="48E78626" w:rsidR="00B70D93" w:rsidRDefault="00B70D93" w:rsidP="005735E9">
      <w:pPr>
        <w:autoSpaceDE w:val="0"/>
        <w:autoSpaceDN w:val="0"/>
        <w:adjustRightInd w:val="0"/>
        <w:spacing w:after="120"/>
        <w:ind w:left="1276" w:hanging="556"/>
        <w:rPr>
          <w:rFonts w:ascii="TimesNewRoman" w:hAnsi="TimesNewRoman" w:cs="TimesNewRoman"/>
        </w:rPr>
      </w:pPr>
      <w:r w:rsidRPr="00C44A02">
        <w:rPr>
          <w:rFonts w:ascii="TimesNewRoman" w:hAnsi="TimesNewRoman" w:cs="TimesNewRoman"/>
        </w:rPr>
        <w:t>147.</w:t>
      </w:r>
      <w:r w:rsidR="005735E9">
        <w:rPr>
          <w:rFonts w:ascii="TimesNewRoman" w:hAnsi="TimesNewRoman" w:cs="TimesNewRoman"/>
        </w:rPr>
        <w:tab/>
      </w:r>
      <w:r w:rsidRPr="00C44A02">
        <w:rPr>
          <w:rFonts w:ascii="TimesNewRoman" w:hAnsi="TimesNewRoman" w:cs="TimesNewRoman"/>
        </w:rPr>
        <w:t xml:space="preserve">This </w:t>
      </w:r>
      <w:r w:rsidRPr="005735E9">
        <w:rPr>
          <w:rFonts w:ascii="Times New Roman" w:hAnsi="Times New Roman" w:cs="Times New Roman"/>
        </w:rPr>
        <w:t>clause</w:t>
      </w:r>
      <w:r w:rsidRPr="00C44A02">
        <w:rPr>
          <w:rFonts w:ascii="TimesNewRoman" w:hAnsi="TimesNewRoman" w:cs="TimesNewRoman"/>
        </w:rPr>
        <w:t xml:space="preserve"> would restate provisions of the </w:t>
      </w:r>
      <w:r w:rsidRPr="0017306A">
        <w:rPr>
          <w:rFonts w:ascii="TimesNewRoman" w:hAnsi="TimesNewRoman" w:cs="TimesNewRoman"/>
          <w:i/>
          <w:iCs/>
        </w:rPr>
        <w:t>Legislation (Republication) Act 1996</w:t>
      </w:r>
      <w:r w:rsidRPr="00C44A02">
        <w:rPr>
          <w:rFonts w:ascii="TimesNewRoman" w:hAnsi="TimesNewRoman" w:cs="TimesNewRoman"/>
        </w:rPr>
        <w:t xml:space="preserve"> (s</w:t>
      </w:r>
      <w:r w:rsidR="00BF42CC">
        <w:rPr>
          <w:rFonts w:ascii="TimesNewRoman" w:hAnsi="TimesNewRoman" w:cs="TimesNewRoman"/>
        </w:rPr>
        <w:t xml:space="preserve"> </w:t>
      </w:r>
      <w:r w:rsidRPr="00C44A02">
        <w:rPr>
          <w:rFonts w:ascii="TimesNewRoman" w:hAnsi="TimesNewRoman" w:cs="TimesNewRoman"/>
        </w:rPr>
        <w:t xml:space="preserve">5, def of </w:t>
      </w:r>
      <w:r w:rsidRPr="00D92EF6">
        <w:rPr>
          <w:rFonts w:ascii="TimesNewRoman" w:hAnsi="TimesNewRoman" w:cs="TimesNewRoman"/>
          <w:b/>
          <w:bCs/>
          <w:i/>
          <w:iCs/>
        </w:rPr>
        <w:t>law</w:t>
      </w:r>
      <w:r w:rsidRPr="00C44A02">
        <w:rPr>
          <w:rFonts w:ascii="TimesNewRoman" w:hAnsi="TimesNewRoman" w:cs="TimesNewRoman"/>
        </w:rPr>
        <w:t xml:space="preserve"> and s 8 (2)).</w:t>
      </w:r>
    </w:p>
    <w:p w14:paraId="28E5C13F" w14:textId="77777777" w:rsidR="00B70D93" w:rsidRPr="00727171" w:rsidRDefault="00B70D93" w:rsidP="00727171">
      <w:pPr>
        <w:autoSpaceDE w:val="0"/>
        <w:autoSpaceDN w:val="0"/>
        <w:adjustRightInd w:val="0"/>
        <w:spacing w:after="240" w:line="240" w:lineRule="auto"/>
        <w:rPr>
          <w:b/>
          <w:i/>
        </w:rPr>
      </w:pPr>
      <w:r w:rsidRPr="00727171">
        <w:rPr>
          <w:b/>
          <w:i/>
        </w:rPr>
        <w:t>(A2003-41)</w:t>
      </w:r>
    </w:p>
    <w:p w14:paraId="113357B2" w14:textId="775A2EFD" w:rsidR="00B70D93" w:rsidRPr="001955F7" w:rsidRDefault="00B70D93" w:rsidP="00727171">
      <w:pPr>
        <w:autoSpaceDE w:val="0"/>
        <w:autoSpaceDN w:val="0"/>
        <w:adjustRightInd w:val="0"/>
        <w:spacing w:after="240" w:line="240" w:lineRule="auto"/>
      </w:pPr>
      <w:r>
        <w:t>A2003-41 substituted paragraph (b) of the definition of</w:t>
      </w:r>
      <w:r w:rsidRPr="007B1103">
        <w:t xml:space="preserve"> </w:t>
      </w:r>
      <w:r w:rsidRPr="007B1103">
        <w:rPr>
          <w:i/>
        </w:rPr>
        <w:t>law.</w:t>
      </w:r>
      <w:r w:rsidR="00025125">
        <w:t xml:space="preserve"> </w:t>
      </w:r>
      <w:r>
        <w:t>The explanatory note is as follows:</w:t>
      </w:r>
    </w:p>
    <w:p w14:paraId="79B7F7EA" w14:textId="77777777" w:rsidR="00B70D93" w:rsidRDefault="00B70D93" w:rsidP="00727171">
      <w:pPr>
        <w:spacing w:after="240"/>
        <w:ind w:left="720"/>
        <w:rPr>
          <w:rFonts w:ascii="TimesNewRoman" w:hAnsi="TimesNewRoman" w:cs="TimesNewRoman"/>
        </w:rPr>
      </w:pPr>
      <w:r w:rsidRPr="00C44A02">
        <w:rPr>
          <w:rFonts w:ascii="TimesNewRoman" w:hAnsi="TimesNewRoman" w:cs="TimesNewRoman"/>
        </w:rPr>
        <w:t>This amendment makes it clear that all or any part of an agreement or instrument mentioned in the paragraph can be republished. In some cases, republication of the whole agreement or instrument may not assist users of the republication and may cause needless cost.</w:t>
      </w:r>
    </w:p>
    <w:p w14:paraId="21AECB50" w14:textId="77777777" w:rsidR="00B70D93" w:rsidRPr="00727171" w:rsidRDefault="00B70D93" w:rsidP="00727171">
      <w:pPr>
        <w:autoSpaceDE w:val="0"/>
        <w:autoSpaceDN w:val="0"/>
        <w:adjustRightInd w:val="0"/>
        <w:spacing w:after="240" w:line="240" w:lineRule="auto"/>
        <w:rPr>
          <w:b/>
          <w:i/>
        </w:rPr>
      </w:pPr>
      <w:r w:rsidRPr="00727171">
        <w:rPr>
          <w:b/>
          <w:i/>
        </w:rPr>
        <w:t>(A2004-42)</w:t>
      </w:r>
    </w:p>
    <w:p w14:paraId="49BA86EA" w14:textId="59C99B64" w:rsidR="00B70D93" w:rsidRDefault="00B70D93" w:rsidP="00727171">
      <w:pPr>
        <w:autoSpaceDE w:val="0"/>
        <w:autoSpaceDN w:val="0"/>
        <w:adjustRightInd w:val="0"/>
        <w:spacing w:after="240" w:line="240" w:lineRule="auto"/>
      </w:pPr>
      <w:r>
        <w:t xml:space="preserve">A2004-42 changed the heading and inserted a definition of </w:t>
      </w:r>
      <w:r w:rsidRPr="007B1103">
        <w:rPr>
          <w:i/>
        </w:rPr>
        <w:t>republication</w:t>
      </w:r>
      <w:r>
        <w:t xml:space="preserve"> for the chapter.</w:t>
      </w:r>
      <w:r w:rsidR="00025125">
        <w:t xml:space="preserve"> </w:t>
      </w:r>
      <w:r>
        <w:t>The explanatory notes are as follows:</w:t>
      </w:r>
    </w:p>
    <w:p w14:paraId="13D6AA75" w14:textId="77777777" w:rsidR="00B70D93" w:rsidRPr="00C44A02" w:rsidRDefault="00B70D93" w:rsidP="005735E9">
      <w:pPr>
        <w:spacing w:after="120"/>
        <w:ind w:left="720"/>
        <w:rPr>
          <w:rFonts w:ascii="TimesNewRoman" w:hAnsi="TimesNewRoman" w:cs="TimesNewRoman"/>
        </w:rPr>
      </w:pPr>
      <w:r w:rsidRPr="00C44A02">
        <w:rPr>
          <w:rFonts w:ascii="TimesNewRoman" w:hAnsi="TimesNewRoman" w:cs="TimesNewRoman"/>
        </w:rPr>
        <w:t>This amendment is consequential on the insertion of a new definition into the section by the next amendment.</w:t>
      </w:r>
    </w:p>
    <w:p w14:paraId="2D56101D" w14:textId="77777777" w:rsidR="00B70D93" w:rsidRDefault="00B70D93" w:rsidP="00727171">
      <w:pPr>
        <w:spacing w:after="240"/>
        <w:ind w:left="720"/>
        <w:rPr>
          <w:rFonts w:ascii="TimesNewRoman" w:hAnsi="TimesNewRoman" w:cs="TimesNewRoman"/>
        </w:rPr>
      </w:pPr>
      <w:r w:rsidRPr="00C44A02">
        <w:rPr>
          <w:rFonts w:ascii="TimesNewRoman" w:hAnsi="TimesNewRoman" w:cs="TimesNewRoman"/>
        </w:rPr>
        <w:t>This amendment inserts a definition of republication that was inadvertently omitted by earlier amendments.</w:t>
      </w:r>
    </w:p>
    <w:p w14:paraId="59B4F88F" w14:textId="77777777" w:rsidR="00B70D93" w:rsidRPr="00727171" w:rsidRDefault="00B70D93" w:rsidP="00727171">
      <w:pPr>
        <w:autoSpaceDE w:val="0"/>
        <w:autoSpaceDN w:val="0"/>
        <w:adjustRightInd w:val="0"/>
        <w:spacing w:after="240" w:line="240" w:lineRule="auto"/>
        <w:rPr>
          <w:b/>
          <w:i/>
        </w:rPr>
      </w:pPr>
      <w:r w:rsidRPr="00727171">
        <w:rPr>
          <w:b/>
          <w:i/>
        </w:rPr>
        <w:t>(A2005-20)</w:t>
      </w:r>
    </w:p>
    <w:p w14:paraId="0EB05F7E" w14:textId="265B325B" w:rsidR="00B70D93" w:rsidRDefault="00B70D93" w:rsidP="00B70D93">
      <w:r>
        <w:t>A2005-20 inserted a note.</w:t>
      </w:r>
      <w:r w:rsidR="00025125">
        <w:t xml:space="preserve"> </w:t>
      </w:r>
      <w:r>
        <w:t>The explanatory note is as follows:</w:t>
      </w:r>
    </w:p>
    <w:p w14:paraId="1F4C1A93" w14:textId="77777777" w:rsidR="00B70D93" w:rsidRDefault="00B70D93" w:rsidP="00727171">
      <w:pPr>
        <w:spacing w:after="360"/>
        <w:ind w:left="720"/>
        <w:rPr>
          <w:rFonts w:ascii="TimesNewRoman" w:hAnsi="TimesNewRoman" w:cs="TimesNewRoman"/>
        </w:rPr>
      </w:pPr>
      <w:r w:rsidRPr="00C81B07">
        <w:rPr>
          <w:rFonts w:ascii="TimesNewRoman" w:hAnsi="TimesNewRoman" w:cs="TimesNewRoman"/>
        </w:rPr>
        <w:t>This amendment inserts a new note for consistency with other amendments.</w:t>
      </w:r>
    </w:p>
    <w:p w14:paraId="45A43CEA" w14:textId="77777777" w:rsidR="00B70D93" w:rsidRDefault="00C35840" w:rsidP="00B5145F">
      <w:pPr>
        <w:pStyle w:val="Heading3"/>
      </w:pPr>
      <w:bookmarkStart w:id="213" w:name="_Toc474939612"/>
      <w:bookmarkStart w:id="214" w:name="_Toc179376760"/>
      <w:r w:rsidRPr="005A44EB">
        <w:rPr>
          <w:szCs w:val="20"/>
        </w:rPr>
        <w:lastRenderedPageBreak/>
        <w:t xml:space="preserve">Section </w:t>
      </w:r>
      <w:r w:rsidR="00B70D93" w:rsidRPr="00D96E03">
        <w:t>108</w:t>
      </w:r>
      <w:r w:rsidR="00B70D93">
        <w:tab/>
      </w:r>
      <w:r w:rsidR="00B70D93" w:rsidRPr="00D96E03">
        <w:t>Republication in register</w:t>
      </w:r>
      <w:bookmarkEnd w:id="213"/>
      <w:bookmarkEnd w:id="214"/>
    </w:p>
    <w:p w14:paraId="48C1A9BC" w14:textId="77777777" w:rsidR="00B70D93" w:rsidRPr="00727171" w:rsidRDefault="00B70D93" w:rsidP="00C23B55">
      <w:pPr>
        <w:keepNext/>
        <w:rPr>
          <w:b/>
          <w:i/>
        </w:rPr>
      </w:pPr>
      <w:r w:rsidRPr="00727171">
        <w:rPr>
          <w:b/>
          <w:i/>
        </w:rPr>
        <w:t>(A2001-14)</w:t>
      </w:r>
    </w:p>
    <w:p w14:paraId="48996B23" w14:textId="77777777" w:rsidR="00B70D93" w:rsidRDefault="00B70D93" w:rsidP="005735E9">
      <w:pPr>
        <w:keepNext/>
      </w:pPr>
      <w:r>
        <w:t>A2001-14 inserted the section. The explanatory statement provides:</w:t>
      </w:r>
    </w:p>
    <w:p w14:paraId="40AFEF63" w14:textId="56062ED0" w:rsidR="00B70D93" w:rsidRPr="00B56DAB" w:rsidRDefault="00B70D93" w:rsidP="005735E9">
      <w:pPr>
        <w:keepNext/>
        <w:tabs>
          <w:tab w:val="left" w:pos="1876"/>
        </w:tabs>
        <w:spacing w:after="60"/>
        <w:ind w:left="720"/>
        <w:rPr>
          <w:rFonts w:ascii="TimesNewRoman" w:hAnsi="TimesNewRoman" w:cs="TimesNewRoman"/>
        </w:rPr>
      </w:pPr>
      <w:r w:rsidRPr="00B56DAB">
        <w:rPr>
          <w:rFonts w:ascii="TimesNewRoman" w:hAnsi="TimesNewRoman" w:cs="TimesNewRoman"/>
        </w:rPr>
        <w:t>Clause 96</w:t>
      </w:r>
      <w:r w:rsidR="005735E9">
        <w:rPr>
          <w:rFonts w:ascii="TimesNewRoman" w:hAnsi="TimesNewRoman" w:cs="TimesNewRoman"/>
        </w:rPr>
        <w:tab/>
      </w:r>
      <w:r w:rsidRPr="005735E9">
        <w:rPr>
          <w:rFonts w:ascii="Times New Roman" w:hAnsi="Times New Roman" w:cs="Times New Roman"/>
          <w:bCs/>
        </w:rPr>
        <w:t>Republication</w:t>
      </w:r>
      <w:r w:rsidRPr="00B56DAB">
        <w:rPr>
          <w:rFonts w:ascii="TimesNewRoman" w:hAnsi="TimesNewRoman" w:cs="TimesNewRoman"/>
        </w:rPr>
        <w:t xml:space="preserve"> in register</w:t>
      </w:r>
    </w:p>
    <w:p w14:paraId="387F825B" w14:textId="71547CD1" w:rsidR="00B70D93" w:rsidRDefault="00B70D93" w:rsidP="005735E9">
      <w:pPr>
        <w:autoSpaceDE w:val="0"/>
        <w:autoSpaceDN w:val="0"/>
        <w:adjustRightInd w:val="0"/>
        <w:spacing w:after="120"/>
        <w:ind w:left="1276" w:hanging="556"/>
        <w:rPr>
          <w:rFonts w:ascii="TimesNewRoman" w:hAnsi="TimesNewRoman" w:cs="TimesNewRoman"/>
        </w:rPr>
      </w:pPr>
      <w:r w:rsidRPr="00B56DAB">
        <w:rPr>
          <w:rFonts w:ascii="TimesNewRoman" w:hAnsi="TimesNewRoman" w:cs="TimesNewRoman"/>
        </w:rPr>
        <w:t>148.</w:t>
      </w:r>
      <w:r w:rsidR="005735E9">
        <w:rPr>
          <w:rFonts w:ascii="TimesNewRoman" w:hAnsi="TimesNewRoman" w:cs="TimesNewRoman"/>
        </w:rPr>
        <w:tab/>
      </w:r>
      <w:r w:rsidRPr="00B56DAB">
        <w:rPr>
          <w:rFonts w:ascii="TimesNewRoman" w:hAnsi="TimesNewRoman" w:cs="TimesNewRoman"/>
        </w:rPr>
        <w:t xml:space="preserve">This </w:t>
      </w:r>
      <w:r w:rsidRPr="005735E9">
        <w:rPr>
          <w:rFonts w:ascii="Times New Roman" w:hAnsi="Times New Roman" w:cs="Times New Roman"/>
        </w:rPr>
        <w:t>clause</w:t>
      </w:r>
      <w:r w:rsidRPr="00B56DAB">
        <w:rPr>
          <w:rFonts w:ascii="TimesNewRoman" w:hAnsi="TimesNewRoman" w:cs="TimesNewRoman"/>
        </w:rPr>
        <w:t xml:space="preserve"> would allow the Parliamentary Counsel to republish laws by entering the text in part 1 of the register, but not limit the ways in which a law may be republished.</w:t>
      </w:r>
    </w:p>
    <w:p w14:paraId="0EB8AB49" w14:textId="77777777" w:rsidR="00B70D93" w:rsidRPr="00727171" w:rsidRDefault="00B70D93" w:rsidP="00727171">
      <w:pPr>
        <w:autoSpaceDE w:val="0"/>
        <w:autoSpaceDN w:val="0"/>
        <w:adjustRightInd w:val="0"/>
        <w:spacing w:after="240" w:line="240" w:lineRule="auto"/>
        <w:rPr>
          <w:b/>
          <w:i/>
        </w:rPr>
      </w:pPr>
      <w:r w:rsidRPr="00727171">
        <w:rPr>
          <w:b/>
          <w:i/>
        </w:rPr>
        <w:t>(A2001-56)</w:t>
      </w:r>
    </w:p>
    <w:p w14:paraId="5D8FDB45" w14:textId="13A79D89" w:rsidR="00B70D93" w:rsidRDefault="00B70D93" w:rsidP="00B70D93">
      <w:r>
        <w:t>A2001-56 substituted s 108 (1).</w:t>
      </w:r>
      <w:r w:rsidR="00025125">
        <w:t xml:space="preserve"> </w:t>
      </w:r>
      <w:r>
        <w:t>The explanatory note is as follows:</w:t>
      </w:r>
    </w:p>
    <w:p w14:paraId="72DBD867" w14:textId="77777777" w:rsidR="00B70D93" w:rsidRDefault="00B70D93" w:rsidP="00727171">
      <w:pPr>
        <w:spacing w:after="360"/>
        <w:ind w:left="720"/>
        <w:rPr>
          <w:rFonts w:ascii="TimesNewRoman" w:hAnsi="TimesNewRoman" w:cs="TimesNewRoman"/>
        </w:rPr>
      </w:pPr>
      <w:r w:rsidRPr="004C270D">
        <w:rPr>
          <w:rFonts w:ascii="TimesNewRoman" w:hAnsi="TimesNewRoman" w:cs="TimesNewRoman"/>
        </w:rPr>
        <w:t>This amendment is consequential on amendment 2.23 (in particular, removal of the need</w:t>
      </w:r>
      <w:r>
        <w:rPr>
          <w:rFonts w:ascii="TimesNewRoman" w:hAnsi="TimesNewRoman" w:cs="TimesNewRoman"/>
        </w:rPr>
        <w:t xml:space="preserve"> </w:t>
      </w:r>
      <w:r w:rsidRPr="004C270D">
        <w:rPr>
          <w:rFonts w:ascii="TimesNewRoman" w:hAnsi="TimesNewRoman" w:cs="TimesNewRoman"/>
        </w:rPr>
        <w:t>for separate parts within the legislation register).</w:t>
      </w:r>
    </w:p>
    <w:p w14:paraId="7709EEA9" w14:textId="77777777" w:rsidR="00B70D93" w:rsidRDefault="00C35840" w:rsidP="00B5145F">
      <w:pPr>
        <w:pStyle w:val="Heading3"/>
      </w:pPr>
      <w:bookmarkStart w:id="215" w:name="_Toc474939613"/>
      <w:bookmarkStart w:id="216" w:name="_Toc179376761"/>
      <w:r w:rsidRPr="005A44EB">
        <w:rPr>
          <w:szCs w:val="20"/>
        </w:rPr>
        <w:t xml:space="preserve">Section </w:t>
      </w:r>
      <w:r w:rsidR="00B70D93" w:rsidRPr="00D96E03">
        <w:t>109</w:t>
      </w:r>
      <w:r w:rsidR="00B70D93">
        <w:tab/>
      </w:r>
      <w:r w:rsidR="00B70D93" w:rsidRPr="00D96E03">
        <w:t>Republications may be published with other in</w:t>
      </w:r>
      <w:r w:rsidR="00B70D93">
        <w:t>formation</w:t>
      </w:r>
      <w:bookmarkEnd w:id="215"/>
      <w:bookmarkEnd w:id="216"/>
    </w:p>
    <w:p w14:paraId="5315C45A" w14:textId="77777777" w:rsidR="00B70D93" w:rsidRPr="00727171" w:rsidRDefault="00B70D93" w:rsidP="00B70D93">
      <w:pPr>
        <w:rPr>
          <w:b/>
          <w:i/>
        </w:rPr>
      </w:pPr>
      <w:r w:rsidRPr="00727171">
        <w:rPr>
          <w:b/>
          <w:i/>
        </w:rPr>
        <w:t>(A2001-14)</w:t>
      </w:r>
    </w:p>
    <w:p w14:paraId="051A8D63" w14:textId="77777777" w:rsidR="00B70D93" w:rsidRDefault="00B70D93" w:rsidP="00B70D93">
      <w:r>
        <w:t>A2001-14 inserted the section. The explanatory statement provides:</w:t>
      </w:r>
    </w:p>
    <w:p w14:paraId="66AEB686" w14:textId="18BCB50E" w:rsidR="00B70D93" w:rsidRPr="00E617FF" w:rsidRDefault="00B70D93" w:rsidP="005735E9">
      <w:pPr>
        <w:tabs>
          <w:tab w:val="left" w:pos="1876"/>
        </w:tabs>
        <w:spacing w:after="60"/>
        <w:ind w:left="720"/>
        <w:rPr>
          <w:rFonts w:ascii="TimesNewRoman" w:hAnsi="TimesNewRoman" w:cs="TimesNewRoman"/>
        </w:rPr>
      </w:pPr>
      <w:r w:rsidRPr="00E617FF">
        <w:rPr>
          <w:rFonts w:ascii="TimesNewRoman" w:hAnsi="TimesNewRoman" w:cs="TimesNewRoman"/>
        </w:rPr>
        <w:t>Clause 97</w:t>
      </w:r>
      <w:r w:rsidR="005735E9">
        <w:rPr>
          <w:rFonts w:ascii="TimesNewRoman" w:hAnsi="TimesNewRoman" w:cs="TimesNewRoman"/>
        </w:rPr>
        <w:tab/>
      </w:r>
      <w:r w:rsidRPr="005735E9">
        <w:rPr>
          <w:rFonts w:ascii="Times New Roman" w:hAnsi="Times New Roman" w:cs="Times New Roman"/>
          <w:bCs/>
        </w:rPr>
        <w:t>Republications</w:t>
      </w:r>
      <w:r w:rsidRPr="00E617FF">
        <w:rPr>
          <w:rFonts w:ascii="TimesNewRoman" w:hAnsi="TimesNewRoman" w:cs="TimesNewRoman"/>
        </w:rPr>
        <w:t xml:space="preserve"> may be republished with other information</w:t>
      </w:r>
    </w:p>
    <w:p w14:paraId="579D2F49" w14:textId="6B507693" w:rsidR="00B70D93" w:rsidRDefault="00B70D93" w:rsidP="005735E9">
      <w:pPr>
        <w:autoSpaceDE w:val="0"/>
        <w:autoSpaceDN w:val="0"/>
        <w:adjustRightInd w:val="0"/>
        <w:spacing w:after="120"/>
        <w:ind w:left="1276" w:hanging="556"/>
        <w:rPr>
          <w:rFonts w:ascii="TimesNewRoman" w:hAnsi="TimesNewRoman" w:cs="TimesNewRoman"/>
        </w:rPr>
      </w:pPr>
      <w:r w:rsidRPr="00E617FF">
        <w:rPr>
          <w:rFonts w:ascii="TimesNewRoman" w:hAnsi="TimesNewRoman" w:cs="TimesNewRoman"/>
        </w:rPr>
        <w:t>149.</w:t>
      </w:r>
      <w:r w:rsidR="005735E9">
        <w:rPr>
          <w:rFonts w:ascii="TimesNewRoman" w:hAnsi="TimesNewRoman" w:cs="TimesNewRoman"/>
        </w:rPr>
        <w:tab/>
      </w:r>
      <w:r w:rsidRPr="00E617FF">
        <w:rPr>
          <w:rFonts w:ascii="TimesNewRoman" w:hAnsi="TimesNewRoman" w:cs="TimesNewRoman"/>
        </w:rPr>
        <w:t xml:space="preserve">This </w:t>
      </w:r>
      <w:r w:rsidRPr="005735E9">
        <w:rPr>
          <w:rFonts w:ascii="Times New Roman" w:hAnsi="Times New Roman" w:cs="Times New Roman"/>
        </w:rPr>
        <w:t>clause</w:t>
      </w:r>
      <w:r w:rsidRPr="00E617FF">
        <w:rPr>
          <w:rFonts w:ascii="TimesNewRoman" w:hAnsi="TimesNewRoman" w:cs="TimesNewRoman"/>
        </w:rPr>
        <w:t xml:space="preserve"> would allow the Parliamentary Counsel to enhance the usefulness of</w:t>
      </w:r>
      <w:r>
        <w:rPr>
          <w:rFonts w:ascii="TimesNewRoman" w:hAnsi="TimesNewRoman" w:cs="TimesNewRoman"/>
        </w:rPr>
        <w:t xml:space="preserve"> </w:t>
      </w:r>
      <w:r w:rsidRPr="00E617FF">
        <w:rPr>
          <w:rFonts w:ascii="TimesNewRoman" w:hAnsi="TimesNewRoman" w:cs="TimesNewRoman"/>
        </w:rPr>
        <w:t>authorised publications by including material that is likely to be useful to users. For</w:t>
      </w:r>
      <w:r>
        <w:rPr>
          <w:rFonts w:ascii="TimesNewRoman" w:hAnsi="TimesNewRoman" w:cs="TimesNewRoman"/>
        </w:rPr>
        <w:t xml:space="preserve"> </w:t>
      </w:r>
      <w:r w:rsidRPr="00E617FF">
        <w:rPr>
          <w:rFonts w:ascii="TimesNewRoman" w:hAnsi="TimesNewRoman" w:cs="TimesNewRoman"/>
        </w:rPr>
        <w:t>example, this would permit the inclusion of notes and other helpful material.</w:t>
      </w:r>
    </w:p>
    <w:p w14:paraId="442BDFFB" w14:textId="77777777" w:rsidR="00B70D93" w:rsidRPr="00727171" w:rsidRDefault="00B70D93" w:rsidP="00727171">
      <w:pPr>
        <w:autoSpaceDE w:val="0"/>
        <w:autoSpaceDN w:val="0"/>
        <w:adjustRightInd w:val="0"/>
        <w:spacing w:after="240" w:line="240" w:lineRule="auto"/>
        <w:rPr>
          <w:b/>
          <w:i/>
        </w:rPr>
      </w:pPr>
      <w:r w:rsidRPr="00727171">
        <w:rPr>
          <w:b/>
          <w:i/>
        </w:rPr>
        <w:t>(A2003-41)</w:t>
      </w:r>
    </w:p>
    <w:p w14:paraId="623C7F91" w14:textId="20534765" w:rsidR="00B70D93" w:rsidRPr="001955F7" w:rsidRDefault="00B70D93" w:rsidP="00727171">
      <w:pPr>
        <w:autoSpaceDE w:val="0"/>
        <w:autoSpaceDN w:val="0"/>
        <w:adjustRightInd w:val="0"/>
        <w:spacing w:after="240" w:line="240" w:lineRule="auto"/>
      </w:pPr>
      <w:r>
        <w:t>A2003-41 omitted</w:t>
      </w:r>
      <w:r w:rsidRPr="007B1103">
        <w:rPr>
          <w:i/>
        </w:rPr>
        <w:t xml:space="preserve"> printed</w:t>
      </w:r>
      <w:r>
        <w:t xml:space="preserve"> and substituted </w:t>
      </w:r>
      <w:r w:rsidRPr="007B1103">
        <w:rPr>
          <w:i/>
        </w:rPr>
        <w:t>written</w:t>
      </w:r>
      <w:r>
        <w:t xml:space="preserve"> in the section</w:t>
      </w:r>
      <w:r>
        <w:rPr>
          <w:b/>
          <w:i/>
        </w:rPr>
        <w:t>.</w:t>
      </w:r>
      <w:r w:rsidR="00025125">
        <w:t xml:space="preserve"> </w:t>
      </w:r>
      <w:r>
        <w:t>The explanatory note is as follows:</w:t>
      </w:r>
    </w:p>
    <w:p w14:paraId="45F6C048" w14:textId="77777777" w:rsidR="00B70D93" w:rsidRDefault="00B70D93" w:rsidP="00727171">
      <w:pPr>
        <w:spacing w:after="360"/>
        <w:ind w:left="720"/>
        <w:rPr>
          <w:rFonts w:ascii="TimesNewRoman" w:hAnsi="TimesNewRoman" w:cs="TimesNewRoman"/>
        </w:rPr>
      </w:pPr>
      <w:r w:rsidRPr="007B1103">
        <w:rPr>
          <w:rFonts w:ascii="TimesNewRoman" w:hAnsi="TimesNewRoman" w:cs="TimesNewRoman"/>
        </w:rPr>
        <w:t>This amendment brings the language of the section into line with sections 24 and 25 as</w:t>
      </w:r>
      <w:r>
        <w:rPr>
          <w:rFonts w:ascii="TimesNewRoman" w:hAnsi="TimesNewRoman" w:cs="TimesNewRoman"/>
        </w:rPr>
        <w:t xml:space="preserve"> </w:t>
      </w:r>
      <w:r w:rsidRPr="007B1103">
        <w:rPr>
          <w:rFonts w:ascii="TimesNewRoman" w:hAnsi="TimesNewRoman" w:cs="TimesNewRoman"/>
        </w:rPr>
        <w:t>remade by this part.</w:t>
      </w:r>
    </w:p>
    <w:p w14:paraId="263B657F" w14:textId="77777777" w:rsidR="00B70D93" w:rsidRDefault="00C35840" w:rsidP="00B5145F">
      <w:pPr>
        <w:pStyle w:val="Heading3"/>
      </w:pPr>
      <w:bookmarkStart w:id="217" w:name="_Toc474939614"/>
      <w:bookmarkStart w:id="218" w:name="_Toc179376762"/>
      <w:r w:rsidRPr="005A44EB">
        <w:rPr>
          <w:szCs w:val="20"/>
        </w:rPr>
        <w:t xml:space="preserve">Section </w:t>
      </w:r>
      <w:r w:rsidR="00B70D93" w:rsidRPr="007B1103">
        <w:t>110</w:t>
      </w:r>
      <w:r w:rsidR="00B70D93">
        <w:tab/>
      </w:r>
      <w:r w:rsidR="00B70D93" w:rsidRPr="007B1103">
        <w:t>Collections of laws</w:t>
      </w:r>
      <w:bookmarkEnd w:id="217"/>
      <w:bookmarkEnd w:id="218"/>
    </w:p>
    <w:p w14:paraId="4FB17CB9" w14:textId="77777777" w:rsidR="00B70D93" w:rsidRPr="00727171" w:rsidRDefault="00B70D93" w:rsidP="00B70D93">
      <w:pPr>
        <w:rPr>
          <w:b/>
          <w:i/>
        </w:rPr>
      </w:pPr>
      <w:r w:rsidRPr="00727171">
        <w:rPr>
          <w:b/>
          <w:i/>
        </w:rPr>
        <w:t>(A2001-14)</w:t>
      </w:r>
    </w:p>
    <w:p w14:paraId="670A98E6" w14:textId="77777777" w:rsidR="00B70D93" w:rsidRDefault="00B70D93" w:rsidP="00B70D93">
      <w:r>
        <w:t>A2001-14 inserted the section. The explanatory statement provides:</w:t>
      </w:r>
    </w:p>
    <w:p w14:paraId="1C98ABA3" w14:textId="5D3ADCBE" w:rsidR="00B70D93" w:rsidRPr="00E617FF" w:rsidRDefault="00B70D93" w:rsidP="005735E9">
      <w:pPr>
        <w:tabs>
          <w:tab w:val="left" w:pos="1876"/>
        </w:tabs>
        <w:spacing w:after="60"/>
        <w:ind w:left="720"/>
        <w:rPr>
          <w:rFonts w:ascii="TimesNewRoman" w:hAnsi="TimesNewRoman" w:cs="TimesNewRoman"/>
        </w:rPr>
      </w:pPr>
      <w:r w:rsidRPr="00E617FF">
        <w:rPr>
          <w:rFonts w:ascii="TimesNewRoman" w:hAnsi="TimesNewRoman" w:cs="TimesNewRoman"/>
        </w:rPr>
        <w:t>Clause 98</w:t>
      </w:r>
      <w:r w:rsidR="005735E9">
        <w:rPr>
          <w:rFonts w:ascii="TimesNewRoman" w:hAnsi="TimesNewRoman" w:cs="TimesNewRoman"/>
        </w:rPr>
        <w:tab/>
      </w:r>
      <w:r w:rsidRPr="005735E9">
        <w:rPr>
          <w:rFonts w:ascii="Times New Roman" w:hAnsi="Times New Roman" w:cs="Times New Roman"/>
          <w:bCs/>
        </w:rPr>
        <w:t>Collections</w:t>
      </w:r>
    </w:p>
    <w:p w14:paraId="27FD5E43" w14:textId="672A9404" w:rsidR="00B70D93" w:rsidRDefault="00B70D93" w:rsidP="005735E9">
      <w:pPr>
        <w:autoSpaceDE w:val="0"/>
        <w:autoSpaceDN w:val="0"/>
        <w:adjustRightInd w:val="0"/>
        <w:spacing w:after="120"/>
        <w:ind w:left="1276" w:hanging="556"/>
        <w:rPr>
          <w:rFonts w:ascii="TimesNewRoman" w:hAnsi="TimesNewRoman" w:cs="TimesNewRoman"/>
        </w:rPr>
      </w:pPr>
      <w:r w:rsidRPr="00E617FF">
        <w:rPr>
          <w:rFonts w:ascii="TimesNewRoman" w:hAnsi="TimesNewRoman" w:cs="TimesNewRoman"/>
        </w:rPr>
        <w:t>150.</w:t>
      </w:r>
      <w:r w:rsidR="005735E9">
        <w:rPr>
          <w:rFonts w:ascii="TimesNewRoman" w:hAnsi="TimesNewRoman" w:cs="TimesNewRoman"/>
        </w:rPr>
        <w:tab/>
      </w:r>
      <w:r w:rsidRPr="00E617FF">
        <w:rPr>
          <w:rFonts w:ascii="TimesNewRoman" w:hAnsi="TimesNewRoman" w:cs="TimesNewRoman"/>
        </w:rPr>
        <w:t xml:space="preserve">This </w:t>
      </w:r>
      <w:r w:rsidRPr="005735E9">
        <w:rPr>
          <w:rFonts w:ascii="Times New Roman" w:hAnsi="Times New Roman" w:cs="Times New Roman"/>
        </w:rPr>
        <w:t>clause</w:t>
      </w:r>
      <w:r w:rsidRPr="00E617FF">
        <w:rPr>
          <w:rFonts w:ascii="TimesNewRoman" w:hAnsi="TimesNewRoman" w:cs="TimesNewRoman"/>
        </w:rPr>
        <w:t xml:space="preserve"> would re-enact section 19A of the </w:t>
      </w:r>
      <w:r>
        <w:rPr>
          <w:rFonts w:ascii="TimesNewRoman" w:hAnsi="TimesNewRoman" w:cs="TimesNewRoman"/>
          <w:i/>
        </w:rPr>
        <w:t>Legislation (Republication) Act</w:t>
      </w:r>
      <w:r w:rsidR="00BF42CC">
        <w:rPr>
          <w:rFonts w:ascii="TimesNewRoman" w:hAnsi="TimesNewRoman" w:cs="TimesNewRoman"/>
          <w:i/>
        </w:rPr>
        <w:t xml:space="preserve"> </w:t>
      </w:r>
      <w:r w:rsidRPr="00E617FF">
        <w:rPr>
          <w:rFonts w:ascii="TimesNewRoman" w:hAnsi="TimesNewRoman" w:cs="TimesNewRoman"/>
          <w:i/>
        </w:rPr>
        <w:t>1996</w:t>
      </w:r>
      <w:r w:rsidRPr="00E617FF">
        <w:rPr>
          <w:rFonts w:ascii="TimesNewRoman" w:hAnsi="TimesNewRoman" w:cs="TimesNewRoman"/>
        </w:rPr>
        <w:t>.</w:t>
      </w:r>
    </w:p>
    <w:p w14:paraId="3E160635" w14:textId="77777777" w:rsidR="00B70D93" w:rsidRPr="00725653" w:rsidRDefault="00B70D93" w:rsidP="00D43C16">
      <w:pPr>
        <w:pStyle w:val="Heading2"/>
      </w:pPr>
      <w:bookmarkStart w:id="219" w:name="_Toc474939615"/>
      <w:bookmarkStart w:id="220" w:name="_Toc179376763"/>
      <w:r w:rsidRPr="00725653">
        <w:lastRenderedPageBreak/>
        <w:t>Part 11.2</w:t>
      </w:r>
      <w:r w:rsidR="00727171">
        <w:tab/>
      </w:r>
      <w:r w:rsidRPr="00725653">
        <w:t>Substantive amendments made by laws</w:t>
      </w:r>
      <w:bookmarkEnd w:id="219"/>
      <w:bookmarkEnd w:id="220"/>
    </w:p>
    <w:p w14:paraId="6DF8FF3C" w14:textId="77777777" w:rsidR="00B70D93" w:rsidRDefault="00C35840" w:rsidP="00B5145F">
      <w:pPr>
        <w:pStyle w:val="Heading3"/>
      </w:pPr>
      <w:bookmarkStart w:id="221" w:name="_Toc474939616"/>
      <w:bookmarkStart w:id="222" w:name="_Toc179376764"/>
      <w:r w:rsidRPr="005A44EB">
        <w:rPr>
          <w:szCs w:val="20"/>
        </w:rPr>
        <w:t xml:space="preserve">Section </w:t>
      </w:r>
      <w:r w:rsidR="00B70D93">
        <w:t>111</w:t>
      </w:r>
      <w:r w:rsidR="00B70D93">
        <w:tab/>
        <w:t>Incorporation of amendments</w:t>
      </w:r>
      <w:bookmarkEnd w:id="221"/>
      <w:bookmarkEnd w:id="222"/>
    </w:p>
    <w:p w14:paraId="046494CA" w14:textId="77777777" w:rsidR="00B70D93" w:rsidRPr="00727171" w:rsidRDefault="00B70D93" w:rsidP="00B70D93">
      <w:pPr>
        <w:rPr>
          <w:b/>
          <w:i/>
        </w:rPr>
      </w:pPr>
      <w:r w:rsidRPr="00727171">
        <w:rPr>
          <w:b/>
          <w:i/>
        </w:rPr>
        <w:t>(A2001-14)</w:t>
      </w:r>
    </w:p>
    <w:p w14:paraId="21ACC3C1" w14:textId="77777777" w:rsidR="00B70D93" w:rsidRDefault="00B70D93" w:rsidP="00B70D93">
      <w:r>
        <w:t>A2001-14 inserted the section. The explanatory statement provides:</w:t>
      </w:r>
    </w:p>
    <w:p w14:paraId="7BDE89B1" w14:textId="7DAC3A57" w:rsidR="00B70D93" w:rsidRPr="00E617FF" w:rsidRDefault="00B70D93" w:rsidP="005735E9">
      <w:pPr>
        <w:tabs>
          <w:tab w:val="left" w:pos="1876"/>
        </w:tabs>
        <w:spacing w:after="60"/>
        <w:ind w:left="720"/>
        <w:rPr>
          <w:rFonts w:ascii="TimesNewRoman" w:hAnsi="TimesNewRoman" w:cs="TimesNewRoman"/>
        </w:rPr>
      </w:pPr>
      <w:r w:rsidRPr="00E617FF">
        <w:rPr>
          <w:rFonts w:ascii="TimesNewRoman" w:hAnsi="TimesNewRoman" w:cs="TimesNewRoman"/>
        </w:rPr>
        <w:t>Clause 99</w:t>
      </w:r>
      <w:r w:rsidR="005735E9">
        <w:rPr>
          <w:rFonts w:ascii="TimesNewRoman" w:hAnsi="TimesNewRoman" w:cs="TimesNewRoman"/>
        </w:rPr>
        <w:tab/>
      </w:r>
      <w:r w:rsidRPr="005735E9">
        <w:rPr>
          <w:rFonts w:ascii="Times New Roman" w:hAnsi="Times New Roman" w:cs="Times New Roman"/>
          <w:bCs/>
        </w:rPr>
        <w:t>Incorporation</w:t>
      </w:r>
      <w:r w:rsidRPr="00E617FF">
        <w:rPr>
          <w:rFonts w:ascii="TimesNewRoman" w:hAnsi="TimesNewRoman" w:cs="TimesNewRoman"/>
        </w:rPr>
        <w:t xml:space="preserve"> of amendments</w:t>
      </w:r>
    </w:p>
    <w:p w14:paraId="23554F8D" w14:textId="674B053E" w:rsidR="00B70D93" w:rsidRDefault="00B70D93" w:rsidP="005735E9">
      <w:pPr>
        <w:autoSpaceDE w:val="0"/>
        <w:autoSpaceDN w:val="0"/>
        <w:adjustRightInd w:val="0"/>
        <w:spacing w:after="120"/>
        <w:ind w:left="1276" w:hanging="556"/>
        <w:rPr>
          <w:rFonts w:ascii="TimesNewRoman" w:hAnsi="TimesNewRoman" w:cs="TimesNewRoman"/>
        </w:rPr>
      </w:pPr>
      <w:r w:rsidRPr="00E617FF">
        <w:rPr>
          <w:rFonts w:ascii="TimesNewRoman" w:hAnsi="TimesNewRoman" w:cs="TimesNewRoman"/>
        </w:rPr>
        <w:t>151.</w:t>
      </w:r>
      <w:r w:rsidR="005735E9">
        <w:rPr>
          <w:rFonts w:ascii="TimesNewRoman" w:hAnsi="TimesNewRoman" w:cs="TimesNewRoman"/>
        </w:rPr>
        <w:tab/>
      </w:r>
      <w:r w:rsidRPr="005735E9">
        <w:rPr>
          <w:rFonts w:ascii="Times New Roman" w:hAnsi="Times New Roman" w:cs="Times New Roman"/>
        </w:rPr>
        <w:t>Clause</w:t>
      </w:r>
      <w:r w:rsidRPr="00E617FF">
        <w:rPr>
          <w:rFonts w:ascii="TimesNewRoman" w:hAnsi="TimesNewRoman" w:cs="TimesNewRoman"/>
        </w:rPr>
        <w:t xml:space="preserve"> 99 would restate section 10 of the </w:t>
      </w:r>
      <w:r w:rsidRPr="00E617FF">
        <w:rPr>
          <w:rFonts w:ascii="TimesNewRoman" w:hAnsi="TimesNewRoman" w:cs="TimesNewRoman"/>
          <w:i/>
        </w:rPr>
        <w:t>Legislation (Republication) Act 1996</w:t>
      </w:r>
      <w:r w:rsidRPr="00E617FF">
        <w:rPr>
          <w:rFonts w:ascii="TimesNewRoman" w:hAnsi="TimesNewRoman" w:cs="TimesNewRoman"/>
        </w:rPr>
        <w:t xml:space="preserve"> and</w:t>
      </w:r>
      <w:r>
        <w:rPr>
          <w:rFonts w:ascii="TimesNewRoman" w:hAnsi="TimesNewRoman" w:cs="TimesNewRoman"/>
        </w:rPr>
        <w:t xml:space="preserve"> </w:t>
      </w:r>
      <w:r w:rsidRPr="00E617FF">
        <w:rPr>
          <w:rFonts w:ascii="TimesNewRoman" w:hAnsi="TimesNewRoman" w:cs="TimesNewRoman"/>
        </w:rPr>
        <w:t>extend its operation to include in republications the renumbering or relocation of</w:t>
      </w:r>
      <w:r>
        <w:rPr>
          <w:rFonts w:ascii="TimesNewRoman" w:hAnsi="TimesNewRoman" w:cs="TimesNewRoman"/>
        </w:rPr>
        <w:t xml:space="preserve"> </w:t>
      </w:r>
      <w:r w:rsidRPr="00E617FF">
        <w:rPr>
          <w:rFonts w:ascii="TimesNewRoman" w:hAnsi="TimesNewRoman" w:cs="TimesNewRoman"/>
        </w:rPr>
        <w:t>provisions and any consequential amendments. The clause would also allow the</w:t>
      </w:r>
      <w:r>
        <w:rPr>
          <w:rFonts w:ascii="TimesNewRoman" w:hAnsi="TimesNewRoman" w:cs="TimesNewRoman"/>
        </w:rPr>
        <w:t xml:space="preserve"> </w:t>
      </w:r>
      <w:r w:rsidRPr="00E617FF">
        <w:rPr>
          <w:rFonts w:ascii="TimesNewRoman" w:hAnsi="TimesNewRoman" w:cs="TimesNewRoman"/>
        </w:rPr>
        <w:t xml:space="preserve">preparation of ‘future law’ republications that show the effect of </w:t>
      </w:r>
      <w:proofErr w:type="spellStart"/>
      <w:r w:rsidRPr="00E617FF">
        <w:rPr>
          <w:rFonts w:ascii="TimesNewRoman" w:hAnsi="TimesNewRoman" w:cs="TimesNewRoman"/>
        </w:rPr>
        <w:t>uncommenced</w:t>
      </w:r>
      <w:proofErr w:type="spellEnd"/>
      <w:r>
        <w:rPr>
          <w:rFonts w:ascii="TimesNewRoman" w:hAnsi="TimesNewRoman" w:cs="TimesNewRoman"/>
        </w:rPr>
        <w:t xml:space="preserve"> </w:t>
      </w:r>
      <w:r w:rsidRPr="00E617FF">
        <w:rPr>
          <w:rFonts w:ascii="TimesNewRoman" w:hAnsi="TimesNewRoman" w:cs="TimesNewRoman"/>
        </w:rPr>
        <w:t>amendments, but only if the republication indicates that the amendments have not</w:t>
      </w:r>
      <w:r>
        <w:rPr>
          <w:rFonts w:ascii="TimesNewRoman" w:hAnsi="TimesNewRoman" w:cs="TimesNewRoman"/>
        </w:rPr>
        <w:t xml:space="preserve"> </w:t>
      </w:r>
      <w:r w:rsidRPr="00E617FF">
        <w:rPr>
          <w:rFonts w:ascii="TimesNewRoman" w:hAnsi="TimesNewRoman" w:cs="TimesNewRoman"/>
        </w:rPr>
        <w:t>commenced. Republication date is defined in the dictionary.</w:t>
      </w:r>
    </w:p>
    <w:p w14:paraId="1AD99EA1" w14:textId="77777777" w:rsidR="00B70D93" w:rsidRPr="00727171" w:rsidRDefault="00B70D93" w:rsidP="00727171">
      <w:pPr>
        <w:autoSpaceDE w:val="0"/>
        <w:autoSpaceDN w:val="0"/>
        <w:adjustRightInd w:val="0"/>
        <w:spacing w:after="240" w:line="240" w:lineRule="auto"/>
        <w:rPr>
          <w:b/>
          <w:i/>
        </w:rPr>
      </w:pPr>
      <w:r w:rsidRPr="00727171">
        <w:rPr>
          <w:b/>
          <w:i/>
        </w:rPr>
        <w:t>(A2005-20)</w:t>
      </w:r>
    </w:p>
    <w:p w14:paraId="29A74821" w14:textId="35E6B121" w:rsidR="00B70D93" w:rsidRDefault="00B70D93" w:rsidP="00B70D93">
      <w:r>
        <w:t>A2005-20 omitted 111 (3) and renumbered.</w:t>
      </w:r>
      <w:r w:rsidR="00025125">
        <w:t xml:space="preserve"> </w:t>
      </w:r>
      <w:r>
        <w:t>The explanatory note is as follows:</w:t>
      </w:r>
    </w:p>
    <w:p w14:paraId="1186D1F6" w14:textId="77777777" w:rsidR="00B70D93" w:rsidRDefault="00B70D93" w:rsidP="00727171">
      <w:pPr>
        <w:spacing w:after="360"/>
        <w:ind w:left="720"/>
        <w:rPr>
          <w:rFonts w:ascii="TimesNewRoman" w:hAnsi="TimesNewRoman" w:cs="TimesNewRoman"/>
        </w:rPr>
      </w:pPr>
      <w:r w:rsidRPr="005C274A">
        <w:rPr>
          <w:rFonts w:ascii="TimesNewRoman" w:hAnsi="TimesNewRoman" w:cs="TimesNewRoman"/>
        </w:rPr>
        <w:t>This amendment is consequential on the amendments of section 116.</w:t>
      </w:r>
    </w:p>
    <w:p w14:paraId="7C319824" w14:textId="77777777" w:rsidR="00B70D93" w:rsidRDefault="00C35840" w:rsidP="00B5145F">
      <w:pPr>
        <w:pStyle w:val="Heading3"/>
      </w:pPr>
      <w:bookmarkStart w:id="223" w:name="_Toc474939617"/>
      <w:bookmarkStart w:id="224" w:name="_Toc179376765"/>
      <w:r w:rsidRPr="005A44EB">
        <w:rPr>
          <w:szCs w:val="20"/>
        </w:rPr>
        <w:t xml:space="preserve">Section </w:t>
      </w:r>
      <w:r w:rsidR="00B70D93" w:rsidRPr="00D96E03">
        <w:t>112</w:t>
      </w:r>
      <w:r w:rsidR="00B70D93">
        <w:tab/>
      </w:r>
      <w:r w:rsidR="00B70D93" w:rsidRPr="00D96E03">
        <w:t>Reference to amending laws</w:t>
      </w:r>
      <w:bookmarkEnd w:id="223"/>
      <w:bookmarkEnd w:id="224"/>
    </w:p>
    <w:p w14:paraId="15A68BC0" w14:textId="77777777" w:rsidR="00B70D93" w:rsidRPr="00727171" w:rsidRDefault="00B70D93" w:rsidP="00B70D93">
      <w:pPr>
        <w:rPr>
          <w:b/>
          <w:i/>
        </w:rPr>
      </w:pPr>
      <w:r w:rsidRPr="00727171">
        <w:rPr>
          <w:b/>
          <w:i/>
        </w:rPr>
        <w:t>(A2001-14)</w:t>
      </w:r>
    </w:p>
    <w:p w14:paraId="314C032B" w14:textId="77777777" w:rsidR="00B70D93" w:rsidRDefault="00B70D93" w:rsidP="00B70D93">
      <w:r>
        <w:t>A2001-14 inserted the section. The explanatory statement provides:</w:t>
      </w:r>
    </w:p>
    <w:p w14:paraId="4C2247DC" w14:textId="26395E8B" w:rsidR="00B70D93" w:rsidRPr="00E617FF" w:rsidRDefault="00B70D93" w:rsidP="005735E9">
      <w:pPr>
        <w:tabs>
          <w:tab w:val="left" w:pos="1876"/>
        </w:tabs>
        <w:spacing w:after="60"/>
        <w:ind w:left="720"/>
        <w:rPr>
          <w:rFonts w:ascii="TimesNewRoman" w:hAnsi="TimesNewRoman" w:cs="TimesNewRoman"/>
        </w:rPr>
      </w:pPr>
      <w:r w:rsidRPr="00E617FF">
        <w:rPr>
          <w:rFonts w:ascii="TimesNewRoman" w:hAnsi="TimesNewRoman" w:cs="TimesNewRoman"/>
        </w:rPr>
        <w:t>Clause 100</w:t>
      </w:r>
      <w:r w:rsidR="00AA5307">
        <w:rPr>
          <w:rFonts w:ascii="TimesNewRoman" w:hAnsi="TimesNewRoman" w:cs="TimesNewRoman"/>
        </w:rPr>
        <w:tab/>
      </w:r>
      <w:r w:rsidRPr="005735E9">
        <w:rPr>
          <w:rFonts w:ascii="Times New Roman" w:hAnsi="Times New Roman" w:cs="Times New Roman"/>
          <w:bCs/>
        </w:rPr>
        <w:t>Reference</w:t>
      </w:r>
      <w:r w:rsidRPr="00E617FF">
        <w:rPr>
          <w:rFonts w:ascii="TimesNewRoman" w:hAnsi="TimesNewRoman" w:cs="TimesNewRoman"/>
        </w:rPr>
        <w:t xml:space="preserve"> to amending laws</w:t>
      </w:r>
    </w:p>
    <w:p w14:paraId="5A2BA873" w14:textId="728CDC17" w:rsidR="00B70D93" w:rsidRDefault="00B70D93" w:rsidP="00AA5307">
      <w:pPr>
        <w:autoSpaceDE w:val="0"/>
        <w:autoSpaceDN w:val="0"/>
        <w:adjustRightInd w:val="0"/>
        <w:spacing w:after="360"/>
        <w:ind w:left="1276" w:hanging="556"/>
        <w:rPr>
          <w:rFonts w:ascii="TimesNewRoman" w:hAnsi="TimesNewRoman" w:cs="TimesNewRoman"/>
          <w:i/>
        </w:rPr>
      </w:pPr>
      <w:r w:rsidRPr="00E617FF">
        <w:rPr>
          <w:rFonts w:ascii="TimesNewRoman" w:hAnsi="TimesNewRoman" w:cs="TimesNewRoman"/>
        </w:rPr>
        <w:t>152.</w:t>
      </w:r>
      <w:r w:rsidR="00AA5307">
        <w:rPr>
          <w:rFonts w:ascii="TimesNewRoman" w:hAnsi="TimesNewRoman" w:cs="TimesNewRoman"/>
        </w:rPr>
        <w:tab/>
      </w:r>
      <w:r w:rsidRPr="005735E9">
        <w:rPr>
          <w:rFonts w:ascii="Times New Roman" w:hAnsi="Times New Roman" w:cs="Times New Roman"/>
        </w:rPr>
        <w:t>This</w:t>
      </w:r>
      <w:r w:rsidRPr="00E617FF">
        <w:rPr>
          <w:rFonts w:ascii="TimesNewRoman" w:hAnsi="TimesNewRoman" w:cs="TimesNewRoman"/>
        </w:rPr>
        <w:t xml:space="preserve"> clause would restate subsection 11 (1) of the </w:t>
      </w:r>
      <w:r w:rsidRPr="00E617FF">
        <w:rPr>
          <w:rFonts w:ascii="TimesNewRoman" w:hAnsi="TimesNewRoman" w:cs="TimesNewRoman"/>
          <w:i/>
        </w:rPr>
        <w:t>Legislation (Republication) Act 1996.</w:t>
      </w:r>
    </w:p>
    <w:p w14:paraId="57EA2256" w14:textId="77777777" w:rsidR="00B70D93" w:rsidRDefault="00C35840" w:rsidP="00B5145F">
      <w:pPr>
        <w:pStyle w:val="Heading3"/>
      </w:pPr>
      <w:bookmarkStart w:id="225" w:name="_Toc474939618"/>
      <w:bookmarkStart w:id="226" w:name="_Toc179376766"/>
      <w:r w:rsidRPr="005A44EB">
        <w:rPr>
          <w:szCs w:val="20"/>
        </w:rPr>
        <w:t xml:space="preserve">Section </w:t>
      </w:r>
      <w:r w:rsidR="00B70D93" w:rsidRPr="00D96E03">
        <w:t>113</w:t>
      </w:r>
      <w:r w:rsidR="00B70D93">
        <w:tab/>
      </w:r>
      <w:r w:rsidR="00B70D93" w:rsidRPr="00D96E03">
        <w:t xml:space="preserve">Provisions </w:t>
      </w:r>
      <w:r w:rsidR="00B70D93">
        <w:t>not republished or relocated</w:t>
      </w:r>
      <w:bookmarkEnd w:id="225"/>
      <w:bookmarkEnd w:id="226"/>
    </w:p>
    <w:p w14:paraId="4C341FEC" w14:textId="77777777" w:rsidR="00B70D93" w:rsidRPr="00727171" w:rsidRDefault="00B70D93" w:rsidP="00B70D93">
      <w:pPr>
        <w:rPr>
          <w:b/>
          <w:i/>
        </w:rPr>
      </w:pPr>
      <w:r w:rsidRPr="00727171">
        <w:rPr>
          <w:b/>
          <w:i/>
        </w:rPr>
        <w:t>(A2001-14)</w:t>
      </w:r>
    </w:p>
    <w:p w14:paraId="06B9830B" w14:textId="77777777" w:rsidR="00B70D93" w:rsidRDefault="00B70D93" w:rsidP="00B70D93">
      <w:r>
        <w:t>A2001-14 inserted the section. The explanatory statement provides:</w:t>
      </w:r>
    </w:p>
    <w:p w14:paraId="15E4FC77" w14:textId="6F7D7121" w:rsidR="00B70D93" w:rsidRPr="0000640E" w:rsidRDefault="00B70D93" w:rsidP="005735E9">
      <w:pPr>
        <w:tabs>
          <w:tab w:val="left" w:pos="1876"/>
        </w:tabs>
        <w:spacing w:after="60"/>
        <w:ind w:left="720"/>
        <w:rPr>
          <w:rFonts w:ascii="TimesNewRoman" w:hAnsi="TimesNewRoman" w:cs="TimesNewRoman"/>
        </w:rPr>
      </w:pPr>
      <w:r w:rsidRPr="0000640E">
        <w:rPr>
          <w:rFonts w:ascii="TimesNewRoman" w:hAnsi="TimesNewRoman" w:cs="TimesNewRoman"/>
        </w:rPr>
        <w:t>Clause 101</w:t>
      </w:r>
      <w:r w:rsidR="00AA5307">
        <w:rPr>
          <w:rFonts w:ascii="TimesNewRoman" w:hAnsi="TimesNewRoman" w:cs="TimesNewRoman"/>
        </w:rPr>
        <w:tab/>
      </w:r>
      <w:r w:rsidRPr="005735E9">
        <w:rPr>
          <w:rFonts w:ascii="Times New Roman" w:hAnsi="Times New Roman" w:cs="Times New Roman"/>
          <w:bCs/>
        </w:rPr>
        <w:t>Provisions</w:t>
      </w:r>
      <w:r w:rsidRPr="0000640E">
        <w:rPr>
          <w:rFonts w:ascii="TimesNewRoman" w:hAnsi="TimesNewRoman" w:cs="TimesNewRoman"/>
        </w:rPr>
        <w:t xml:space="preserve"> not republished or relocated</w:t>
      </w:r>
    </w:p>
    <w:p w14:paraId="0CB60EF1" w14:textId="0BC996A8" w:rsidR="00B70D93" w:rsidRDefault="00B70D93" w:rsidP="005735E9">
      <w:pPr>
        <w:autoSpaceDE w:val="0"/>
        <w:autoSpaceDN w:val="0"/>
        <w:adjustRightInd w:val="0"/>
        <w:spacing w:after="120"/>
        <w:ind w:left="1276" w:hanging="556"/>
        <w:rPr>
          <w:rFonts w:ascii="TimesNewRoman" w:hAnsi="TimesNewRoman" w:cs="TimesNewRoman"/>
        </w:rPr>
      </w:pPr>
      <w:r w:rsidRPr="0000640E">
        <w:rPr>
          <w:rFonts w:ascii="TimesNewRoman" w:hAnsi="TimesNewRoman" w:cs="TimesNewRoman"/>
        </w:rPr>
        <w:t>153.</w:t>
      </w:r>
      <w:r w:rsidR="00AA5307">
        <w:rPr>
          <w:rFonts w:ascii="TimesNewRoman" w:hAnsi="TimesNewRoman" w:cs="TimesNewRoman"/>
        </w:rPr>
        <w:tab/>
      </w:r>
      <w:r w:rsidRPr="0000640E">
        <w:rPr>
          <w:rFonts w:ascii="TimesNewRoman" w:hAnsi="TimesNewRoman" w:cs="TimesNewRoman"/>
        </w:rPr>
        <w:t xml:space="preserve">This </w:t>
      </w:r>
      <w:r w:rsidRPr="005735E9">
        <w:rPr>
          <w:rFonts w:ascii="Times New Roman" w:hAnsi="Times New Roman" w:cs="Times New Roman"/>
        </w:rPr>
        <w:t>clause</w:t>
      </w:r>
      <w:r w:rsidRPr="0000640E">
        <w:rPr>
          <w:rFonts w:ascii="TimesNewRoman" w:hAnsi="TimesNewRoman" w:cs="TimesNewRoman"/>
        </w:rPr>
        <w:t xml:space="preserve"> would restate section 12 of the </w:t>
      </w:r>
      <w:r w:rsidRPr="0000640E">
        <w:rPr>
          <w:rFonts w:ascii="TimesNewRoman" w:hAnsi="TimesNewRoman" w:cs="TimesNewRoman"/>
          <w:i/>
        </w:rPr>
        <w:t>Legislation (Republication) Act 1996</w:t>
      </w:r>
      <w:r w:rsidRPr="0000640E">
        <w:rPr>
          <w:rFonts w:ascii="TimesNewRoman" w:hAnsi="TimesNewRoman" w:cs="TimesNewRoman"/>
        </w:rPr>
        <w:t>.</w:t>
      </w:r>
    </w:p>
    <w:p w14:paraId="3F67DF62" w14:textId="77777777" w:rsidR="00B70D93" w:rsidRDefault="00B70D93" w:rsidP="00D43C16">
      <w:pPr>
        <w:pStyle w:val="Heading2"/>
      </w:pPr>
      <w:bookmarkStart w:id="227" w:name="_Toc474939619"/>
      <w:bookmarkStart w:id="228" w:name="_Toc179376767"/>
      <w:r w:rsidRPr="00725653">
        <w:lastRenderedPageBreak/>
        <w:t>Part 11.3</w:t>
      </w:r>
      <w:r w:rsidR="00727171">
        <w:tab/>
      </w:r>
      <w:r w:rsidRPr="00725653">
        <w:t>Editorial changes</w:t>
      </w:r>
      <w:bookmarkEnd w:id="227"/>
      <w:bookmarkEnd w:id="228"/>
    </w:p>
    <w:p w14:paraId="0EF19669" w14:textId="77777777" w:rsidR="00B70D93" w:rsidRDefault="00C35840" w:rsidP="00B5145F">
      <w:pPr>
        <w:pStyle w:val="Heading3"/>
      </w:pPr>
      <w:bookmarkStart w:id="229" w:name="_Toc474939620"/>
      <w:bookmarkStart w:id="230" w:name="_Toc179376768"/>
      <w:r w:rsidRPr="005A44EB">
        <w:rPr>
          <w:szCs w:val="20"/>
        </w:rPr>
        <w:t xml:space="preserve">Section </w:t>
      </w:r>
      <w:r w:rsidR="00B70D93" w:rsidRPr="00D96E03">
        <w:t>114</w:t>
      </w:r>
      <w:r w:rsidR="00B70D93">
        <w:tab/>
      </w:r>
      <w:r w:rsidR="00B70D93" w:rsidRPr="00D96E03">
        <w:t>Authorisation for</w:t>
      </w:r>
      <w:r w:rsidR="00B70D93">
        <w:t xml:space="preserve"> parliamentary counsel</w:t>
      </w:r>
      <w:bookmarkEnd w:id="229"/>
      <w:bookmarkEnd w:id="230"/>
    </w:p>
    <w:p w14:paraId="6523EB85" w14:textId="77777777" w:rsidR="00B70D93" w:rsidRPr="00727171" w:rsidRDefault="00B70D93" w:rsidP="00AA5307">
      <w:pPr>
        <w:keepNext/>
        <w:rPr>
          <w:b/>
          <w:i/>
        </w:rPr>
      </w:pPr>
      <w:r w:rsidRPr="00727171">
        <w:rPr>
          <w:b/>
          <w:i/>
        </w:rPr>
        <w:t>(A2001-14)</w:t>
      </w:r>
    </w:p>
    <w:p w14:paraId="2E0F420E" w14:textId="77777777" w:rsidR="00B70D93" w:rsidRDefault="00B70D93" w:rsidP="00AA5307">
      <w:pPr>
        <w:keepNext/>
      </w:pPr>
      <w:r>
        <w:t>A2001-14 inserted the section. The explanatory statement provides:</w:t>
      </w:r>
    </w:p>
    <w:p w14:paraId="1A65ECC7" w14:textId="702EED49" w:rsidR="00B70D93" w:rsidRPr="0000640E" w:rsidRDefault="00B70D93" w:rsidP="00AA5307">
      <w:pPr>
        <w:tabs>
          <w:tab w:val="left" w:pos="1876"/>
        </w:tabs>
        <w:spacing w:after="60"/>
        <w:ind w:left="720"/>
        <w:rPr>
          <w:rFonts w:ascii="TimesNewRoman" w:hAnsi="TimesNewRoman" w:cs="TimesNewRoman"/>
        </w:rPr>
      </w:pPr>
      <w:r w:rsidRPr="0000640E">
        <w:rPr>
          <w:rFonts w:ascii="TimesNewRoman" w:hAnsi="TimesNewRoman" w:cs="TimesNewRoman"/>
        </w:rPr>
        <w:t>Clause 102</w:t>
      </w:r>
      <w:r w:rsidR="00AA5307">
        <w:rPr>
          <w:rFonts w:ascii="TimesNewRoman" w:hAnsi="TimesNewRoman" w:cs="TimesNewRoman"/>
        </w:rPr>
        <w:tab/>
      </w:r>
      <w:r w:rsidRPr="00AA5307">
        <w:rPr>
          <w:rFonts w:ascii="Times New Roman" w:hAnsi="Times New Roman" w:cs="Times New Roman"/>
          <w:bCs/>
        </w:rPr>
        <w:t>Authorisation</w:t>
      </w:r>
      <w:r w:rsidRPr="0000640E">
        <w:rPr>
          <w:rFonts w:ascii="TimesNewRoman" w:hAnsi="TimesNewRoman" w:cs="TimesNewRoman"/>
        </w:rPr>
        <w:t xml:space="preserve"> for Parliamentary Counsel</w:t>
      </w:r>
    </w:p>
    <w:p w14:paraId="53395207" w14:textId="0CBF0D4C" w:rsidR="00B70D93" w:rsidRDefault="00B70D93" w:rsidP="00AA5307">
      <w:pPr>
        <w:autoSpaceDE w:val="0"/>
        <w:autoSpaceDN w:val="0"/>
        <w:adjustRightInd w:val="0"/>
        <w:spacing w:after="240"/>
        <w:ind w:left="1276" w:hanging="556"/>
        <w:rPr>
          <w:rFonts w:ascii="TimesNewRoman" w:hAnsi="TimesNewRoman" w:cs="TimesNewRoman"/>
        </w:rPr>
      </w:pPr>
      <w:r w:rsidRPr="0000640E">
        <w:rPr>
          <w:rFonts w:ascii="TimesNewRoman" w:hAnsi="TimesNewRoman" w:cs="TimesNewRoman"/>
        </w:rPr>
        <w:t>154.</w:t>
      </w:r>
      <w:r w:rsidR="00AA5307">
        <w:rPr>
          <w:rFonts w:ascii="TimesNewRoman" w:hAnsi="TimesNewRoman" w:cs="TimesNewRoman"/>
        </w:rPr>
        <w:tab/>
      </w:r>
      <w:r w:rsidRPr="0000640E">
        <w:rPr>
          <w:rFonts w:ascii="TimesNewRoman" w:hAnsi="TimesNewRoman" w:cs="TimesNewRoman"/>
        </w:rPr>
        <w:t xml:space="preserve">This clause would restate sections 13 and 19 of the </w:t>
      </w:r>
      <w:r w:rsidRPr="0000640E">
        <w:rPr>
          <w:rFonts w:ascii="TimesNewRoman" w:hAnsi="TimesNewRoman" w:cs="TimesNewRoman"/>
          <w:i/>
        </w:rPr>
        <w:t>Legislation (Republication) Act 1996</w:t>
      </w:r>
      <w:r w:rsidRPr="0000640E">
        <w:rPr>
          <w:rFonts w:ascii="TimesNewRoman" w:hAnsi="TimesNewRoman" w:cs="TimesNewRoman"/>
        </w:rPr>
        <w:t>.</w:t>
      </w:r>
    </w:p>
    <w:p w14:paraId="590CB82C" w14:textId="77777777" w:rsidR="00B70D93" w:rsidRPr="00727171" w:rsidRDefault="00B70D93" w:rsidP="00727171">
      <w:pPr>
        <w:autoSpaceDE w:val="0"/>
        <w:autoSpaceDN w:val="0"/>
        <w:adjustRightInd w:val="0"/>
        <w:spacing w:after="240" w:line="240" w:lineRule="auto"/>
        <w:rPr>
          <w:b/>
          <w:i/>
        </w:rPr>
      </w:pPr>
      <w:r w:rsidRPr="00727171">
        <w:rPr>
          <w:b/>
          <w:i/>
        </w:rPr>
        <w:t>(A2001-70)</w:t>
      </w:r>
    </w:p>
    <w:p w14:paraId="580263D3" w14:textId="6E2604BE" w:rsidR="00B70D93" w:rsidRDefault="00B70D93" w:rsidP="00727171">
      <w:pPr>
        <w:spacing w:after="360"/>
      </w:pPr>
      <w:r>
        <w:t xml:space="preserve">A2001-70 added the word </w:t>
      </w:r>
      <w:r w:rsidRPr="00B43F4E">
        <w:rPr>
          <w:i/>
        </w:rPr>
        <w:t>legislative</w:t>
      </w:r>
      <w:r>
        <w:t xml:space="preserve"> in paragraph (b).</w:t>
      </w:r>
      <w:r w:rsidR="00025125">
        <w:t xml:space="preserve"> </w:t>
      </w:r>
      <w:r>
        <w:t>No explanatory material has been located for this change.</w:t>
      </w:r>
    </w:p>
    <w:p w14:paraId="6EBC6872" w14:textId="77777777" w:rsidR="00B70D93" w:rsidRDefault="00C35840" w:rsidP="00B5145F">
      <w:pPr>
        <w:pStyle w:val="Heading3"/>
      </w:pPr>
      <w:bookmarkStart w:id="231" w:name="_Toc474939621"/>
      <w:bookmarkStart w:id="232" w:name="_Toc179376769"/>
      <w:r w:rsidRPr="005A44EB">
        <w:rPr>
          <w:szCs w:val="20"/>
        </w:rPr>
        <w:t xml:space="preserve">Section </w:t>
      </w:r>
      <w:r w:rsidR="00B70D93" w:rsidRPr="00D96E03">
        <w:t>115</w:t>
      </w:r>
      <w:r w:rsidR="00B70D93">
        <w:tab/>
      </w:r>
      <w:r w:rsidR="00B70D93" w:rsidRPr="00D96E03">
        <w:t>Ame</w:t>
      </w:r>
      <w:r w:rsidR="00B70D93">
        <w:t>ndments not to change effect</w:t>
      </w:r>
      <w:bookmarkEnd w:id="231"/>
      <w:bookmarkEnd w:id="232"/>
    </w:p>
    <w:p w14:paraId="4CFFD29A" w14:textId="77777777" w:rsidR="00B70D93" w:rsidRPr="007053E7" w:rsidRDefault="00B70D93" w:rsidP="00B70D93">
      <w:pPr>
        <w:rPr>
          <w:b/>
          <w:i/>
        </w:rPr>
      </w:pPr>
      <w:r w:rsidRPr="007053E7">
        <w:rPr>
          <w:b/>
          <w:i/>
        </w:rPr>
        <w:t>(A2001-14)</w:t>
      </w:r>
    </w:p>
    <w:p w14:paraId="0D3F3B16" w14:textId="77777777" w:rsidR="00B70D93" w:rsidRDefault="00B70D93" w:rsidP="00B70D93">
      <w:r>
        <w:t>A2001-14 inserted the section. The explanatory statement provides:</w:t>
      </w:r>
    </w:p>
    <w:p w14:paraId="4DCA6600" w14:textId="48F7009A" w:rsidR="00B70D93" w:rsidRPr="0000640E" w:rsidRDefault="00B70D93" w:rsidP="00AA5307">
      <w:pPr>
        <w:tabs>
          <w:tab w:val="left" w:pos="1876"/>
        </w:tabs>
        <w:spacing w:after="60"/>
        <w:ind w:left="720"/>
        <w:rPr>
          <w:rFonts w:ascii="TimesNewRoman" w:hAnsi="TimesNewRoman" w:cs="TimesNewRoman"/>
        </w:rPr>
      </w:pPr>
      <w:r w:rsidRPr="0000640E">
        <w:rPr>
          <w:rFonts w:ascii="TimesNewRoman" w:hAnsi="TimesNewRoman" w:cs="TimesNewRoman"/>
        </w:rPr>
        <w:t>Clause 103</w:t>
      </w:r>
      <w:r w:rsidR="00AA5307">
        <w:rPr>
          <w:rFonts w:ascii="TimesNewRoman" w:hAnsi="TimesNewRoman" w:cs="TimesNewRoman"/>
        </w:rPr>
        <w:tab/>
      </w:r>
      <w:r w:rsidRPr="00AA5307">
        <w:rPr>
          <w:rFonts w:ascii="Times New Roman" w:hAnsi="Times New Roman" w:cs="Times New Roman"/>
          <w:bCs/>
        </w:rPr>
        <w:t>Amendments</w:t>
      </w:r>
      <w:r w:rsidRPr="0000640E">
        <w:rPr>
          <w:rFonts w:ascii="TimesNewRoman" w:hAnsi="TimesNewRoman" w:cs="TimesNewRoman"/>
        </w:rPr>
        <w:t xml:space="preserve"> not to effect change</w:t>
      </w:r>
    </w:p>
    <w:p w14:paraId="68B7F1E1" w14:textId="72212082" w:rsidR="00B70D93" w:rsidRDefault="00B70D93" w:rsidP="00AA5307">
      <w:pPr>
        <w:autoSpaceDE w:val="0"/>
        <w:autoSpaceDN w:val="0"/>
        <w:adjustRightInd w:val="0"/>
        <w:spacing w:after="360"/>
        <w:ind w:left="1276" w:hanging="556"/>
        <w:rPr>
          <w:rFonts w:ascii="TimesNewRoman" w:hAnsi="TimesNewRoman" w:cs="TimesNewRoman"/>
        </w:rPr>
      </w:pPr>
      <w:r w:rsidRPr="0000640E">
        <w:rPr>
          <w:rFonts w:ascii="TimesNewRoman" w:hAnsi="TimesNewRoman" w:cs="TimesNewRoman"/>
        </w:rPr>
        <w:t>155.</w:t>
      </w:r>
      <w:r w:rsidR="00AA5307">
        <w:rPr>
          <w:rFonts w:ascii="TimesNewRoman" w:hAnsi="TimesNewRoman" w:cs="TimesNewRoman"/>
        </w:rPr>
        <w:tab/>
      </w:r>
      <w:r w:rsidRPr="0000640E">
        <w:rPr>
          <w:rFonts w:ascii="TimesNewRoman" w:hAnsi="TimesNewRoman" w:cs="TimesNewRoman"/>
        </w:rPr>
        <w:t xml:space="preserve">This clause </w:t>
      </w:r>
      <w:r w:rsidRPr="00AA5307">
        <w:rPr>
          <w:rFonts w:ascii="Times New Roman" w:hAnsi="Times New Roman" w:cs="Times New Roman"/>
        </w:rPr>
        <w:t>would</w:t>
      </w:r>
      <w:r w:rsidRPr="0000640E">
        <w:rPr>
          <w:rFonts w:ascii="TimesNewRoman" w:hAnsi="TimesNewRoman" w:cs="TimesNewRoman"/>
        </w:rPr>
        <w:t xml:space="preserve"> restate section 14 of the </w:t>
      </w:r>
      <w:r w:rsidRPr="0000640E">
        <w:rPr>
          <w:rFonts w:ascii="TimesNewRoman" w:hAnsi="TimesNewRoman" w:cs="TimesNewRoman"/>
          <w:i/>
        </w:rPr>
        <w:t>Legislation (Republication) Act 1996</w:t>
      </w:r>
      <w:r w:rsidRPr="0000640E">
        <w:rPr>
          <w:rFonts w:ascii="TimesNewRoman" w:hAnsi="TimesNewRoman" w:cs="TimesNewRoman"/>
        </w:rPr>
        <w:t>.</w:t>
      </w:r>
    </w:p>
    <w:p w14:paraId="73C72372" w14:textId="77777777" w:rsidR="00B70D93" w:rsidRDefault="00C35840" w:rsidP="00B5145F">
      <w:pPr>
        <w:pStyle w:val="Heading3"/>
      </w:pPr>
      <w:bookmarkStart w:id="233" w:name="_Toc474939622"/>
      <w:bookmarkStart w:id="234" w:name="_Toc179376770"/>
      <w:r w:rsidRPr="005A44EB">
        <w:rPr>
          <w:szCs w:val="20"/>
        </w:rPr>
        <w:t xml:space="preserve">Section </w:t>
      </w:r>
      <w:r w:rsidR="00B70D93" w:rsidRPr="00D96E03">
        <w:t>116</w:t>
      </w:r>
      <w:r w:rsidR="00B70D93">
        <w:tab/>
        <w:t>Ambit of editorial amendments</w:t>
      </w:r>
      <w:bookmarkEnd w:id="233"/>
      <w:bookmarkEnd w:id="234"/>
    </w:p>
    <w:p w14:paraId="39A7BD08" w14:textId="77777777" w:rsidR="00B70D93" w:rsidRPr="007053E7" w:rsidRDefault="00B70D93" w:rsidP="00B70D93">
      <w:pPr>
        <w:rPr>
          <w:b/>
          <w:i/>
        </w:rPr>
      </w:pPr>
      <w:r w:rsidRPr="007053E7">
        <w:rPr>
          <w:b/>
          <w:i/>
        </w:rPr>
        <w:t>(A2001-14)</w:t>
      </w:r>
    </w:p>
    <w:p w14:paraId="730BB60B" w14:textId="77777777" w:rsidR="00B70D93" w:rsidRDefault="00B70D93" w:rsidP="00B70D93">
      <w:r>
        <w:t>A2001-14 inserted the section. The explanatory statement provides:</w:t>
      </w:r>
    </w:p>
    <w:p w14:paraId="2353B18B" w14:textId="352226EC" w:rsidR="00B70D93" w:rsidRPr="0000640E" w:rsidRDefault="00B70D93" w:rsidP="00AA5307">
      <w:pPr>
        <w:tabs>
          <w:tab w:val="left" w:pos="1876"/>
        </w:tabs>
        <w:spacing w:after="60"/>
        <w:ind w:left="720"/>
        <w:rPr>
          <w:rFonts w:ascii="TimesNewRoman" w:hAnsi="TimesNewRoman" w:cs="TimesNewRoman"/>
        </w:rPr>
      </w:pPr>
      <w:r w:rsidRPr="0000640E">
        <w:rPr>
          <w:rFonts w:ascii="TimesNewRoman" w:hAnsi="TimesNewRoman" w:cs="TimesNewRoman"/>
        </w:rPr>
        <w:t>Clause 104</w:t>
      </w:r>
      <w:r w:rsidR="00AA5307">
        <w:rPr>
          <w:rFonts w:ascii="TimesNewRoman" w:hAnsi="TimesNewRoman" w:cs="TimesNewRoman"/>
        </w:rPr>
        <w:tab/>
      </w:r>
      <w:r w:rsidRPr="0000640E">
        <w:rPr>
          <w:rFonts w:ascii="TimesNewRoman" w:hAnsi="TimesNewRoman" w:cs="TimesNewRoman"/>
        </w:rPr>
        <w:t>Ambit of editorial amendments</w:t>
      </w:r>
    </w:p>
    <w:p w14:paraId="5CCEEA8D" w14:textId="6C5B2250" w:rsidR="00B70D93" w:rsidRDefault="00B70D93" w:rsidP="00AA5307">
      <w:pPr>
        <w:autoSpaceDE w:val="0"/>
        <w:autoSpaceDN w:val="0"/>
        <w:adjustRightInd w:val="0"/>
        <w:spacing w:after="240"/>
        <w:ind w:left="1276" w:hanging="556"/>
        <w:rPr>
          <w:rFonts w:ascii="TimesNewRoman" w:hAnsi="TimesNewRoman" w:cs="TimesNewRoman"/>
        </w:rPr>
      </w:pPr>
      <w:r w:rsidRPr="0000640E">
        <w:rPr>
          <w:rFonts w:ascii="TimesNewRoman" w:hAnsi="TimesNewRoman" w:cs="TimesNewRoman"/>
        </w:rPr>
        <w:t>156.</w:t>
      </w:r>
      <w:r w:rsidR="00AA5307">
        <w:rPr>
          <w:rFonts w:ascii="TimesNewRoman" w:hAnsi="TimesNewRoman" w:cs="TimesNewRoman"/>
        </w:rPr>
        <w:tab/>
      </w:r>
      <w:r w:rsidRPr="0000640E">
        <w:rPr>
          <w:rFonts w:ascii="TimesNewRoman" w:hAnsi="TimesNewRoman" w:cs="TimesNewRoman"/>
        </w:rPr>
        <w:t xml:space="preserve">This clause </w:t>
      </w:r>
      <w:r w:rsidRPr="00AA5307">
        <w:rPr>
          <w:rFonts w:ascii="Times New Roman" w:hAnsi="Times New Roman" w:cs="Times New Roman"/>
        </w:rPr>
        <w:t>would</w:t>
      </w:r>
      <w:r w:rsidRPr="0000640E">
        <w:rPr>
          <w:rFonts w:ascii="TimesNewRoman" w:hAnsi="TimesNewRoman" w:cs="TimesNewRoman"/>
        </w:rPr>
        <w:t xml:space="preserve"> restate section 15 of the </w:t>
      </w:r>
      <w:r w:rsidRPr="0000640E">
        <w:rPr>
          <w:rFonts w:ascii="TimesNewRoman" w:hAnsi="TimesNewRoman" w:cs="TimesNewRoman"/>
          <w:i/>
        </w:rPr>
        <w:t>Legislation (Republication) Act 1996</w:t>
      </w:r>
      <w:r w:rsidRPr="0000640E">
        <w:rPr>
          <w:rFonts w:ascii="TimesNewRoman" w:hAnsi="TimesNewRoman" w:cs="TimesNewRoman"/>
        </w:rPr>
        <w:t xml:space="preserve"> (as proposed to be amended by the </w:t>
      </w:r>
      <w:r w:rsidRPr="0000640E">
        <w:rPr>
          <w:rFonts w:ascii="TimesNewRoman" w:hAnsi="TimesNewRoman" w:cs="TimesNewRoman"/>
          <w:i/>
        </w:rPr>
        <w:t>Statute Law Amendment Bill 2000 (No 2)</w:t>
      </w:r>
      <w:r w:rsidRPr="0000640E">
        <w:rPr>
          <w:rFonts w:ascii="TimesNewRoman" w:hAnsi="TimesNewRoman" w:cs="TimesNewRoman"/>
        </w:rPr>
        <w:t>).</w:t>
      </w:r>
    </w:p>
    <w:p w14:paraId="090900E3" w14:textId="77777777" w:rsidR="00B70D93" w:rsidRPr="007053E7" w:rsidRDefault="00B70D93" w:rsidP="007053E7">
      <w:pPr>
        <w:autoSpaceDE w:val="0"/>
        <w:autoSpaceDN w:val="0"/>
        <w:adjustRightInd w:val="0"/>
        <w:spacing w:after="240" w:line="240" w:lineRule="auto"/>
        <w:rPr>
          <w:b/>
          <w:i/>
        </w:rPr>
      </w:pPr>
      <w:r w:rsidRPr="007053E7">
        <w:rPr>
          <w:b/>
          <w:i/>
        </w:rPr>
        <w:t>(A2003-56)</w:t>
      </w:r>
    </w:p>
    <w:p w14:paraId="3973B9E4" w14:textId="4390F159" w:rsidR="00B70D93" w:rsidRDefault="00B70D93" w:rsidP="00B70D93">
      <w:r>
        <w:t>A2003-56 substituted s 116 (1) (l) .</w:t>
      </w:r>
      <w:r w:rsidR="00025125">
        <w:t xml:space="preserve"> </w:t>
      </w:r>
      <w:r>
        <w:t>The explanatory note is as follows:</w:t>
      </w:r>
    </w:p>
    <w:p w14:paraId="27AF26DD" w14:textId="77777777" w:rsidR="00B70D93" w:rsidRDefault="00B70D93" w:rsidP="007053E7">
      <w:pPr>
        <w:spacing w:after="240"/>
        <w:ind w:left="720"/>
        <w:rPr>
          <w:rFonts w:ascii="TimesNewRoman" w:hAnsi="TimesNewRoman" w:cs="TimesNewRoman"/>
        </w:rPr>
      </w:pPr>
      <w:r w:rsidRPr="00C87004">
        <w:rPr>
          <w:rFonts w:ascii="TimesNewRoman" w:hAnsi="TimesNewRoman" w:cs="TimesNewRoman"/>
        </w:rPr>
        <w:t>This amendment brings the paragraph into line with current drafting practice by using</w:t>
      </w:r>
      <w:r>
        <w:rPr>
          <w:rFonts w:ascii="TimesNewRoman" w:hAnsi="TimesNewRoman" w:cs="TimesNewRoman"/>
        </w:rPr>
        <w:t xml:space="preserve"> </w:t>
      </w:r>
      <w:r w:rsidRPr="00C87004">
        <w:rPr>
          <w:rFonts w:ascii="TimesNewRoman" w:hAnsi="TimesNewRoman" w:cs="TimesNewRoman"/>
        </w:rPr>
        <w:t>‘term’ instead of ‘expression’.</w:t>
      </w:r>
    </w:p>
    <w:p w14:paraId="0572A742" w14:textId="77777777" w:rsidR="00B70D93" w:rsidRPr="007053E7" w:rsidRDefault="00B70D93" w:rsidP="00541D81">
      <w:pPr>
        <w:keepNext/>
        <w:autoSpaceDE w:val="0"/>
        <w:autoSpaceDN w:val="0"/>
        <w:adjustRightInd w:val="0"/>
        <w:spacing w:after="120" w:line="240" w:lineRule="auto"/>
        <w:rPr>
          <w:b/>
          <w:i/>
        </w:rPr>
      </w:pPr>
      <w:r w:rsidRPr="007053E7">
        <w:rPr>
          <w:b/>
          <w:i/>
        </w:rPr>
        <w:lastRenderedPageBreak/>
        <w:t>(A2005-20)</w:t>
      </w:r>
    </w:p>
    <w:p w14:paraId="1A874095" w14:textId="2A87B4C8" w:rsidR="00B70D93" w:rsidRDefault="00B70D93" w:rsidP="00541D81">
      <w:pPr>
        <w:keepNext/>
        <w:spacing w:after="120"/>
      </w:pPr>
      <w:r>
        <w:t>A2005-20 inserted s 116 (1) (o), renumbered and inserted new examples.</w:t>
      </w:r>
      <w:r w:rsidR="00025125">
        <w:t xml:space="preserve"> </w:t>
      </w:r>
      <w:r>
        <w:t>The explanatory notes are as follows:</w:t>
      </w:r>
    </w:p>
    <w:p w14:paraId="51C5510B" w14:textId="77777777" w:rsidR="00B70D93" w:rsidRPr="000F07D5" w:rsidRDefault="00B70D93" w:rsidP="00AA5307">
      <w:pPr>
        <w:spacing w:after="60"/>
        <w:ind w:left="720"/>
        <w:rPr>
          <w:rFonts w:ascii="TimesNewRoman" w:hAnsi="TimesNewRoman" w:cs="TimesNewRoman"/>
        </w:rPr>
      </w:pPr>
      <w:r w:rsidRPr="000F07D5">
        <w:rPr>
          <w:rFonts w:ascii="TimesNewRoman" w:hAnsi="TimesNewRoman" w:cs="TimesNewRoman"/>
        </w:rPr>
        <w:t>The effect of this amendment is to relocate the power to make editorial amendments</w:t>
      </w:r>
      <w:r>
        <w:rPr>
          <w:rFonts w:ascii="TimesNewRoman" w:hAnsi="TimesNewRoman" w:cs="TimesNewRoman"/>
        </w:rPr>
        <w:t xml:space="preserve"> </w:t>
      </w:r>
      <w:r w:rsidRPr="000F07D5">
        <w:rPr>
          <w:rFonts w:ascii="TimesNewRoman" w:hAnsi="TimesNewRoman" w:cs="TimesNewRoman"/>
        </w:rPr>
        <w:t>consequential on substantive amendments made by laws from part 11.2 (Substantive</w:t>
      </w:r>
      <w:r>
        <w:rPr>
          <w:rFonts w:ascii="TimesNewRoman" w:hAnsi="TimesNewRoman" w:cs="TimesNewRoman"/>
        </w:rPr>
        <w:t xml:space="preserve"> </w:t>
      </w:r>
      <w:r w:rsidRPr="000F07D5">
        <w:rPr>
          <w:rFonts w:ascii="TimesNewRoman" w:hAnsi="TimesNewRoman" w:cs="TimesNewRoman"/>
        </w:rPr>
        <w:t>amendments made by laws) to part 11.3 (Editorial changes). This power is more appropriately</w:t>
      </w:r>
      <w:r>
        <w:rPr>
          <w:rFonts w:ascii="TimesNewRoman" w:hAnsi="TimesNewRoman" w:cs="TimesNewRoman"/>
        </w:rPr>
        <w:t xml:space="preserve"> </w:t>
      </w:r>
      <w:r w:rsidRPr="000F07D5">
        <w:rPr>
          <w:rFonts w:ascii="TimesNewRoman" w:hAnsi="TimesNewRoman" w:cs="TimesNewRoman"/>
        </w:rPr>
        <w:t>located in part 11.3. In part 11.3 the following provisions will apply to consequential</w:t>
      </w:r>
      <w:r>
        <w:rPr>
          <w:rFonts w:ascii="TimesNewRoman" w:hAnsi="TimesNewRoman" w:cs="TimesNewRoman"/>
        </w:rPr>
        <w:t xml:space="preserve"> </w:t>
      </w:r>
      <w:r w:rsidRPr="000F07D5">
        <w:rPr>
          <w:rFonts w:ascii="TimesNewRoman" w:hAnsi="TimesNewRoman" w:cs="TimesNewRoman"/>
        </w:rPr>
        <w:t>amendments made under the relocated power:</w:t>
      </w:r>
    </w:p>
    <w:p w14:paraId="19C306B0" w14:textId="77777777" w:rsidR="00B70D93" w:rsidRPr="000F07D5" w:rsidRDefault="00B70D93" w:rsidP="00AA5307">
      <w:pPr>
        <w:pStyle w:val="ListParagraph"/>
        <w:numPr>
          <w:ilvl w:val="0"/>
          <w:numId w:val="11"/>
        </w:numPr>
        <w:spacing w:after="60"/>
        <w:ind w:left="1106" w:hanging="357"/>
        <w:contextualSpacing w:val="0"/>
        <w:rPr>
          <w:rFonts w:ascii="TimesNewRoman" w:hAnsi="TimesNewRoman" w:cs="TimesNewRoman"/>
        </w:rPr>
      </w:pPr>
      <w:r w:rsidRPr="000F07D5">
        <w:rPr>
          <w:rFonts w:ascii="TimesNewRoman" w:hAnsi="TimesNewRoman" w:cs="TimesNewRoman"/>
        </w:rPr>
        <w:t>section 115 (Amendments not to change effect)</w:t>
      </w:r>
    </w:p>
    <w:p w14:paraId="69E452CB" w14:textId="77777777" w:rsidR="00B70D93" w:rsidRPr="000F07D5" w:rsidRDefault="00B70D93" w:rsidP="00AA5307">
      <w:pPr>
        <w:pStyle w:val="ListParagraph"/>
        <w:numPr>
          <w:ilvl w:val="0"/>
          <w:numId w:val="11"/>
        </w:numPr>
        <w:spacing w:after="60"/>
        <w:ind w:left="1106" w:hanging="357"/>
        <w:contextualSpacing w:val="0"/>
        <w:rPr>
          <w:rFonts w:ascii="TimesNewRoman" w:hAnsi="TimesNewRoman" w:cs="TimesNewRoman"/>
        </w:rPr>
      </w:pPr>
      <w:r w:rsidRPr="000F07D5">
        <w:rPr>
          <w:rFonts w:ascii="TimesNewRoman" w:hAnsi="TimesNewRoman" w:cs="TimesNewRoman"/>
        </w:rPr>
        <w:t>section 117 (Legal effect of editorial changes)</w:t>
      </w:r>
    </w:p>
    <w:p w14:paraId="7749332C" w14:textId="77777777" w:rsidR="00B70D93" w:rsidRPr="000F07D5" w:rsidRDefault="00B70D93" w:rsidP="00541D81">
      <w:pPr>
        <w:pStyle w:val="ListParagraph"/>
        <w:numPr>
          <w:ilvl w:val="0"/>
          <w:numId w:val="11"/>
        </w:numPr>
        <w:spacing w:after="120"/>
        <w:ind w:left="1106" w:hanging="357"/>
        <w:contextualSpacing w:val="0"/>
        <w:rPr>
          <w:rFonts w:ascii="TimesNewRoman" w:hAnsi="TimesNewRoman" w:cs="TimesNewRoman"/>
        </w:rPr>
      </w:pPr>
      <w:r w:rsidRPr="000F07D5">
        <w:rPr>
          <w:rFonts w:ascii="TimesNewRoman" w:hAnsi="TimesNewRoman" w:cs="TimesNewRoman"/>
        </w:rPr>
        <w:t>section 118 (Reference to editorial amendments).</w:t>
      </w:r>
    </w:p>
    <w:p w14:paraId="4E3D21BC" w14:textId="77777777" w:rsidR="00B70D93" w:rsidRPr="000F07D5" w:rsidRDefault="00B70D93" w:rsidP="00AA5307">
      <w:pPr>
        <w:spacing w:after="120"/>
        <w:ind w:left="720"/>
        <w:rPr>
          <w:rFonts w:ascii="TimesNewRoman" w:hAnsi="TimesNewRoman" w:cs="TimesNewRoman"/>
        </w:rPr>
      </w:pPr>
      <w:r w:rsidRPr="000F07D5">
        <w:rPr>
          <w:rFonts w:ascii="TimesNewRoman" w:hAnsi="TimesNewRoman" w:cs="TimesNewRoman"/>
        </w:rPr>
        <w:t>Examples of the kinds of amendments that could be made under the power are inserted by</w:t>
      </w:r>
      <w:r>
        <w:rPr>
          <w:rFonts w:ascii="TimesNewRoman" w:hAnsi="TimesNewRoman" w:cs="TimesNewRoman"/>
        </w:rPr>
        <w:t xml:space="preserve"> </w:t>
      </w:r>
      <w:r w:rsidRPr="000F07D5">
        <w:rPr>
          <w:rFonts w:ascii="TimesNewRoman" w:hAnsi="TimesNewRoman" w:cs="TimesNewRoman"/>
        </w:rPr>
        <w:t>another amendment of section 116.</w:t>
      </w:r>
    </w:p>
    <w:p w14:paraId="1A4401CA" w14:textId="77777777" w:rsidR="00B70D93" w:rsidRPr="000F07D5" w:rsidRDefault="00B70D93" w:rsidP="00AA5307">
      <w:pPr>
        <w:spacing w:after="120"/>
        <w:ind w:left="720"/>
        <w:rPr>
          <w:rFonts w:ascii="TimesNewRoman" w:hAnsi="TimesNewRoman" w:cs="TimesNewRoman"/>
        </w:rPr>
      </w:pPr>
      <w:r w:rsidRPr="000F07D5">
        <w:rPr>
          <w:rFonts w:ascii="TimesNewRoman" w:hAnsi="TimesNewRoman" w:cs="TimesNewRoman"/>
        </w:rPr>
        <w:t>This amendment is consequential on the insertion of new section 116 (1) (o) by another</w:t>
      </w:r>
      <w:r>
        <w:rPr>
          <w:rFonts w:ascii="TimesNewRoman" w:hAnsi="TimesNewRoman" w:cs="TimesNewRoman"/>
        </w:rPr>
        <w:t xml:space="preserve"> </w:t>
      </w:r>
      <w:r w:rsidRPr="000F07D5">
        <w:rPr>
          <w:rFonts w:ascii="TimesNewRoman" w:hAnsi="TimesNewRoman" w:cs="TimesNewRoman"/>
        </w:rPr>
        <w:t>amendment.</w:t>
      </w:r>
    </w:p>
    <w:p w14:paraId="3E0569B7" w14:textId="77777777" w:rsidR="00B70D93" w:rsidRPr="000F07D5" w:rsidRDefault="00B70D93" w:rsidP="00B70D93">
      <w:pPr>
        <w:ind w:left="720"/>
        <w:rPr>
          <w:rFonts w:ascii="TimesNewRoman" w:hAnsi="TimesNewRoman" w:cs="TimesNewRoman"/>
        </w:rPr>
      </w:pPr>
      <w:r w:rsidRPr="000F07D5">
        <w:rPr>
          <w:rFonts w:ascii="TimesNewRoman" w:hAnsi="TimesNewRoman" w:cs="TimesNewRoman"/>
        </w:rPr>
        <w:t>This amendment includes examples of some of the more common consequential editorial</w:t>
      </w:r>
      <w:r>
        <w:rPr>
          <w:rFonts w:ascii="TimesNewRoman" w:hAnsi="TimesNewRoman" w:cs="TimesNewRoman"/>
        </w:rPr>
        <w:t xml:space="preserve"> </w:t>
      </w:r>
      <w:r w:rsidRPr="000F07D5">
        <w:rPr>
          <w:rFonts w:ascii="TimesNewRoman" w:hAnsi="TimesNewRoman" w:cs="TimesNewRoman"/>
        </w:rPr>
        <w:t>amendments that are authorised by new section 116 (1) (o), which is inserted by another</w:t>
      </w:r>
      <w:r>
        <w:rPr>
          <w:rFonts w:ascii="TimesNewRoman" w:hAnsi="TimesNewRoman" w:cs="TimesNewRoman"/>
        </w:rPr>
        <w:t xml:space="preserve"> </w:t>
      </w:r>
      <w:r w:rsidRPr="000F07D5">
        <w:rPr>
          <w:rFonts w:ascii="TimesNewRoman" w:hAnsi="TimesNewRoman" w:cs="TimesNewRoman"/>
        </w:rPr>
        <w:t>amendment.</w:t>
      </w:r>
    </w:p>
    <w:p w14:paraId="70B56852" w14:textId="332F2124" w:rsidR="00B70D93" w:rsidRDefault="00B70D93" w:rsidP="00541D81">
      <w:pPr>
        <w:spacing w:after="120"/>
      </w:pPr>
      <w:r>
        <w:t>A2005-20 also substituted s 116 (2).</w:t>
      </w:r>
      <w:r w:rsidR="00025125">
        <w:t xml:space="preserve"> </w:t>
      </w:r>
      <w:r>
        <w:t>The explanatory note is as follows:</w:t>
      </w:r>
    </w:p>
    <w:p w14:paraId="7A6FFFA1" w14:textId="79B875D8" w:rsidR="00B70D93" w:rsidRDefault="00B70D93" w:rsidP="007053E7">
      <w:pPr>
        <w:spacing w:after="360"/>
        <w:ind w:left="720"/>
        <w:rPr>
          <w:rFonts w:ascii="TimesNewRoman" w:hAnsi="TimesNewRoman" w:cs="TimesNewRoman"/>
        </w:rPr>
      </w:pPr>
      <w:r w:rsidRPr="00695FF2">
        <w:rPr>
          <w:rFonts w:ascii="TimesNewRoman" w:hAnsi="TimesNewRoman" w:cs="TimesNewRoman"/>
        </w:rPr>
        <w:t>This amendment remakes the existing definition of law using the term ‘another jurisdiction’. A</w:t>
      </w:r>
      <w:r w:rsidR="00AA5307">
        <w:rPr>
          <w:rFonts w:ascii="TimesNewRoman" w:hAnsi="TimesNewRoman" w:cs="TimesNewRoman"/>
        </w:rPr>
        <w:t> </w:t>
      </w:r>
      <w:r w:rsidRPr="00695FF2">
        <w:rPr>
          <w:rFonts w:ascii="TimesNewRoman" w:hAnsi="TimesNewRoman" w:cs="TimesNewRoman"/>
        </w:rPr>
        <w:t>definition of that term is inserted in the dictionary, part 2 by another amendment. The</w:t>
      </w:r>
      <w:r>
        <w:rPr>
          <w:rFonts w:ascii="TimesNewRoman" w:hAnsi="TimesNewRoman" w:cs="TimesNewRoman"/>
        </w:rPr>
        <w:t xml:space="preserve"> </w:t>
      </w:r>
      <w:r w:rsidRPr="00695FF2">
        <w:rPr>
          <w:rFonts w:ascii="TimesNewRoman" w:hAnsi="TimesNewRoman" w:cs="TimesNewRoman"/>
        </w:rPr>
        <w:t>amendment also inserts a definition of law of another jurisdiction to clarify the meaning of that</w:t>
      </w:r>
      <w:r>
        <w:rPr>
          <w:rFonts w:ascii="TimesNewRoman" w:hAnsi="TimesNewRoman" w:cs="TimesNewRoman"/>
        </w:rPr>
        <w:t xml:space="preserve"> </w:t>
      </w:r>
      <w:r w:rsidRPr="00695FF2">
        <w:rPr>
          <w:rFonts w:ascii="TimesNewRoman" w:hAnsi="TimesNewRoman" w:cs="TimesNewRoman"/>
        </w:rPr>
        <w:t>term.</w:t>
      </w:r>
    </w:p>
    <w:p w14:paraId="35AECEC8" w14:textId="77777777" w:rsidR="00B70D93" w:rsidRDefault="00C35840" w:rsidP="00B5145F">
      <w:pPr>
        <w:pStyle w:val="Heading3"/>
      </w:pPr>
      <w:bookmarkStart w:id="235" w:name="_Toc474939623"/>
      <w:bookmarkStart w:id="236" w:name="_Toc179376771"/>
      <w:r w:rsidRPr="005A44EB">
        <w:rPr>
          <w:szCs w:val="20"/>
        </w:rPr>
        <w:t xml:space="preserve">Section </w:t>
      </w:r>
      <w:r w:rsidR="00B70D93" w:rsidRPr="00D96E03">
        <w:t>117</w:t>
      </w:r>
      <w:r w:rsidR="00B70D93">
        <w:tab/>
      </w:r>
      <w:r w:rsidR="00B70D93" w:rsidRPr="00D96E03">
        <w:t>Legal effect of editorial changes</w:t>
      </w:r>
      <w:bookmarkEnd w:id="235"/>
      <w:bookmarkEnd w:id="236"/>
    </w:p>
    <w:p w14:paraId="0E3F9BE9" w14:textId="77777777" w:rsidR="00B70D93" w:rsidRPr="007053E7" w:rsidRDefault="00B70D93" w:rsidP="00541D81">
      <w:pPr>
        <w:spacing w:after="120"/>
        <w:rPr>
          <w:b/>
          <w:i/>
        </w:rPr>
      </w:pPr>
      <w:r w:rsidRPr="007053E7">
        <w:rPr>
          <w:b/>
          <w:i/>
        </w:rPr>
        <w:t>(A2001-14)</w:t>
      </w:r>
    </w:p>
    <w:p w14:paraId="394CF789" w14:textId="77777777" w:rsidR="00B70D93" w:rsidRDefault="00B70D93" w:rsidP="00B70D93">
      <w:r>
        <w:t>A2001-14 inserted the section. The explanatory statement provides:</w:t>
      </w:r>
    </w:p>
    <w:p w14:paraId="58C11DF5" w14:textId="25FBE59E" w:rsidR="00B70D93" w:rsidRPr="0000640E" w:rsidRDefault="00B70D93" w:rsidP="00AA5307">
      <w:pPr>
        <w:tabs>
          <w:tab w:val="left" w:pos="1876"/>
        </w:tabs>
        <w:spacing w:after="60"/>
        <w:ind w:left="720"/>
        <w:rPr>
          <w:rFonts w:ascii="TimesNewRoman" w:hAnsi="TimesNewRoman" w:cs="TimesNewRoman"/>
        </w:rPr>
      </w:pPr>
      <w:r w:rsidRPr="0000640E">
        <w:rPr>
          <w:rFonts w:ascii="TimesNewRoman" w:hAnsi="TimesNewRoman" w:cs="TimesNewRoman"/>
        </w:rPr>
        <w:t>Clause 105</w:t>
      </w:r>
      <w:r w:rsidR="00AA5307">
        <w:rPr>
          <w:rFonts w:ascii="TimesNewRoman" w:hAnsi="TimesNewRoman" w:cs="TimesNewRoman"/>
        </w:rPr>
        <w:tab/>
      </w:r>
      <w:r w:rsidRPr="0000640E">
        <w:rPr>
          <w:rFonts w:ascii="TimesNewRoman" w:hAnsi="TimesNewRoman" w:cs="TimesNewRoman"/>
        </w:rPr>
        <w:t xml:space="preserve">Legal </w:t>
      </w:r>
      <w:r w:rsidRPr="00AA5307">
        <w:rPr>
          <w:rFonts w:ascii="Times New Roman" w:hAnsi="Times New Roman" w:cs="Times New Roman"/>
          <w:bCs/>
        </w:rPr>
        <w:t>effect</w:t>
      </w:r>
      <w:r w:rsidRPr="0000640E">
        <w:rPr>
          <w:rFonts w:ascii="TimesNewRoman" w:hAnsi="TimesNewRoman" w:cs="TimesNewRoman"/>
        </w:rPr>
        <w:t xml:space="preserve"> of editorial amendments</w:t>
      </w:r>
    </w:p>
    <w:p w14:paraId="03A71C05" w14:textId="03C7CCB0" w:rsidR="00B70D93" w:rsidRDefault="00B70D93" w:rsidP="00AA5307">
      <w:pPr>
        <w:autoSpaceDE w:val="0"/>
        <w:autoSpaceDN w:val="0"/>
        <w:adjustRightInd w:val="0"/>
        <w:spacing w:after="360"/>
        <w:ind w:left="1276" w:hanging="556"/>
        <w:rPr>
          <w:rFonts w:ascii="TimesNewRoman" w:hAnsi="TimesNewRoman" w:cs="TimesNewRoman"/>
        </w:rPr>
      </w:pPr>
      <w:r w:rsidRPr="0000640E">
        <w:rPr>
          <w:rFonts w:ascii="TimesNewRoman" w:hAnsi="TimesNewRoman" w:cs="TimesNewRoman"/>
        </w:rPr>
        <w:t>157.</w:t>
      </w:r>
      <w:r w:rsidR="00AA5307">
        <w:rPr>
          <w:rFonts w:ascii="TimesNewRoman" w:hAnsi="TimesNewRoman" w:cs="TimesNewRoman"/>
        </w:rPr>
        <w:tab/>
      </w:r>
      <w:r w:rsidRPr="0000640E">
        <w:rPr>
          <w:rFonts w:ascii="TimesNewRoman" w:hAnsi="TimesNewRoman" w:cs="TimesNewRoman"/>
        </w:rPr>
        <w:t xml:space="preserve">This clause </w:t>
      </w:r>
      <w:r w:rsidRPr="00AA5307">
        <w:rPr>
          <w:rFonts w:ascii="Times New Roman" w:hAnsi="Times New Roman" w:cs="Times New Roman"/>
        </w:rPr>
        <w:t>would</w:t>
      </w:r>
      <w:r w:rsidRPr="0000640E">
        <w:rPr>
          <w:rFonts w:ascii="TimesNewRoman" w:hAnsi="TimesNewRoman" w:cs="TimesNewRoman"/>
        </w:rPr>
        <w:t xml:space="preserve"> restate section 16 of the </w:t>
      </w:r>
      <w:r w:rsidRPr="0000640E">
        <w:rPr>
          <w:rFonts w:ascii="TimesNewRoman" w:hAnsi="TimesNewRoman" w:cs="TimesNewRoman"/>
          <w:i/>
        </w:rPr>
        <w:t>Legislation (Republication) Act 1996</w:t>
      </w:r>
      <w:r w:rsidRPr="0000640E">
        <w:rPr>
          <w:rFonts w:ascii="TimesNewRoman" w:hAnsi="TimesNewRoman" w:cs="TimesNewRoman"/>
        </w:rPr>
        <w:t>.</w:t>
      </w:r>
    </w:p>
    <w:p w14:paraId="3CEAA164" w14:textId="77777777" w:rsidR="00B70D93" w:rsidRDefault="00C35840" w:rsidP="00B5145F">
      <w:pPr>
        <w:pStyle w:val="Heading3"/>
      </w:pPr>
      <w:bookmarkStart w:id="237" w:name="_Toc474939624"/>
      <w:bookmarkStart w:id="238" w:name="_Toc179376772"/>
      <w:r w:rsidRPr="005A44EB">
        <w:rPr>
          <w:szCs w:val="20"/>
        </w:rPr>
        <w:t xml:space="preserve">Section </w:t>
      </w:r>
      <w:r w:rsidR="00B70D93" w:rsidRPr="00D96E03">
        <w:t>118</w:t>
      </w:r>
      <w:r w:rsidR="00B70D93">
        <w:tab/>
      </w:r>
      <w:r w:rsidR="00B70D93" w:rsidRPr="00D96E03">
        <w:t>Refer</w:t>
      </w:r>
      <w:r w:rsidR="00B70D93">
        <w:t>ence to editorial amendments</w:t>
      </w:r>
      <w:bookmarkEnd w:id="237"/>
      <w:bookmarkEnd w:id="238"/>
    </w:p>
    <w:p w14:paraId="103E4E4D" w14:textId="77777777" w:rsidR="00B70D93" w:rsidRPr="007053E7" w:rsidRDefault="00B70D93" w:rsidP="00541D81">
      <w:pPr>
        <w:spacing w:after="120"/>
        <w:rPr>
          <w:b/>
          <w:i/>
        </w:rPr>
      </w:pPr>
      <w:r w:rsidRPr="007053E7">
        <w:rPr>
          <w:b/>
          <w:i/>
        </w:rPr>
        <w:t>(A2001-14)</w:t>
      </w:r>
    </w:p>
    <w:p w14:paraId="414E92B3" w14:textId="77777777" w:rsidR="00B70D93" w:rsidRDefault="00B70D93" w:rsidP="00541D81">
      <w:r>
        <w:t>A2001-14 inserted the section. The explanatory statement provides:</w:t>
      </w:r>
    </w:p>
    <w:p w14:paraId="7E5EB5BD" w14:textId="35C50EA2" w:rsidR="00B70D93" w:rsidRPr="0000640E" w:rsidRDefault="00B70D93" w:rsidP="00541D81">
      <w:pPr>
        <w:tabs>
          <w:tab w:val="left" w:pos="1876"/>
        </w:tabs>
        <w:spacing w:after="60"/>
        <w:ind w:left="720"/>
        <w:rPr>
          <w:rFonts w:ascii="TimesNewRoman" w:hAnsi="TimesNewRoman" w:cs="TimesNewRoman"/>
        </w:rPr>
      </w:pPr>
      <w:r w:rsidRPr="0000640E">
        <w:rPr>
          <w:rFonts w:ascii="TimesNewRoman" w:hAnsi="TimesNewRoman" w:cs="TimesNewRoman"/>
        </w:rPr>
        <w:t>Clause 106</w:t>
      </w:r>
      <w:r w:rsidR="00541D81">
        <w:rPr>
          <w:rFonts w:ascii="TimesNewRoman" w:hAnsi="TimesNewRoman" w:cs="TimesNewRoman"/>
        </w:rPr>
        <w:tab/>
      </w:r>
      <w:r w:rsidRPr="00541D81">
        <w:rPr>
          <w:rFonts w:ascii="Times New Roman" w:hAnsi="Times New Roman" w:cs="Times New Roman"/>
          <w:bCs/>
        </w:rPr>
        <w:t>Reference</w:t>
      </w:r>
      <w:r w:rsidRPr="0000640E">
        <w:rPr>
          <w:rFonts w:ascii="TimesNewRoman" w:hAnsi="TimesNewRoman" w:cs="TimesNewRoman"/>
        </w:rPr>
        <w:t xml:space="preserve"> to editorial amendments</w:t>
      </w:r>
    </w:p>
    <w:p w14:paraId="126F1643" w14:textId="1CB77567" w:rsidR="00B70D93" w:rsidRDefault="00B70D93" w:rsidP="00541D81">
      <w:pPr>
        <w:autoSpaceDE w:val="0"/>
        <w:autoSpaceDN w:val="0"/>
        <w:adjustRightInd w:val="0"/>
        <w:spacing w:after="360"/>
        <w:ind w:left="1276" w:hanging="556"/>
        <w:rPr>
          <w:rFonts w:ascii="TimesNewRoman" w:hAnsi="TimesNewRoman" w:cs="TimesNewRoman"/>
        </w:rPr>
      </w:pPr>
      <w:r w:rsidRPr="0000640E">
        <w:rPr>
          <w:rFonts w:ascii="TimesNewRoman" w:hAnsi="TimesNewRoman" w:cs="TimesNewRoman"/>
        </w:rPr>
        <w:t>158.</w:t>
      </w:r>
      <w:r w:rsidR="00541D81">
        <w:rPr>
          <w:rFonts w:ascii="TimesNewRoman" w:hAnsi="TimesNewRoman" w:cs="TimesNewRoman"/>
        </w:rPr>
        <w:tab/>
      </w:r>
      <w:r w:rsidRPr="00541D81">
        <w:rPr>
          <w:rFonts w:ascii="Times New Roman" w:hAnsi="Times New Roman" w:cs="Times New Roman"/>
        </w:rPr>
        <w:t>This</w:t>
      </w:r>
      <w:r w:rsidRPr="0000640E">
        <w:rPr>
          <w:rFonts w:ascii="TimesNewRoman" w:hAnsi="TimesNewRoman" w:cs="TimesNewRoman"/>
        </w:rPr>
        <w:t xml:space="preserve"> clause would restate section 17 of the</w:t>
      </w:r>
      <w:r w:rsidRPr="0000640E">
        <w:rPr>
          <w:rFonts w:ascii="TimesNewRoman" w:hAnsi="TimesNewRoman" w:cs="TimesNewRoman"/>
          <w:i/>
        </w:rPr>
        <w:t xml:space="preserve"> Legislation (Republication) Act 1996</w:t>
      </w:r>
      <w:r w:rsidRPr="0000640E">
        <w:rPr>
          <w:rFonts w:ascii="TimesNewRoman" w:hAnsi="TimesNewRoman" w:cs="TimesNewRoman"/>
        </w:rPr>
        <w:t>.</w:t>
      </w:r>
    </w:p>
    <w:p w14:paraId="4AB5D2E5" w14:textId="77777777" w:rsidR="00274BF7" w:rsidRPr="00757188" w:rsidRDefault="00274BF7" w:rsidP="00274BF7">
      <w:pPr>
        <w:spacing w:before="80" w:after="60"/>
        <w:sectPr w:rsidR="00274BF7" w:rsidRPr="00757188" w:rsidSect="00C23B55">
          <w:headerReference w:type="default" r:id="rId45"/>
          <w:pgSz w:w="12240" w:h="15840" w:code="1"/>
          <w:pgMar w:top="1418" w:right="1418" w:bottom="1418" w:left="1418" w:header="720" w:footer="720" w:gutter="0"/>
          <w:cols w:space="720"/>
        </w:sectPr>
      </w:pPr>
      <w:bookmarkStart w:id="239" w:name="_Toc474939625"/>
    </w:p>
    <w:p w14:paraId="0CD4B74D" w14:textId="77777777" w:rsidR="00B70D93" w:rsidRDefault="00B70D93" w:rsidP="00D43C16">
      <w:pPr>
        <w:pStyle w:val="Heading1"/>
      </w:pPr>
      <w:bookmarkStart w:id="240" w:name="_Toc179376773"/>
      <w:r w:rsidRPr="00725653">
        <w:lastRenderedPageBreak/>
        <w:t>Chapter 12</w:t>
      </w:r>
      <w:r w:rsidR="007053E7">
        <w:tab/>
      </w:r>
      <w:r w:rsidRPr="00725653">
        <w:t>Scope of Acts and statutory instruments</w:t>
      </w:r>
      <w:bookmarkEnd w:id="239"/>
      <w:bookmarkEnd w:id="240"/>
    </w:p>
    <w:p w14:paraId="5788AD22"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3166D8FB" w14:textId="32173CAB" w:rsidR="00B70D93" w:rsidRDefault="00B70D93" w:rsidP="00B70D93">
      <w:r>
        <w:t>A2001-56 inserted chapters 12 - 18.</w:t>
      </w:r>
      <w:r w:rsidR="00025125">
        <w:t xml:space="preserve"> </w:t>
      </w:r>
      <w:r>
        <w:t>The general explanatory note is as follows:</w:t>
      </w:r>
    </w:p>
    <w:p w14:paraId="519ED0AD" w14:textId="77777777" w:rsidR="00B70D93" w:rsidRPr="00CD7480" w:rsidRDefault="00B70D93" w:rsidP="00541D81">
      <w:pPr>
        <w:autoSpaceDE w:val="0"/>
        <w:autoSpaceDN w:val="0"/>
        <w:adjustRightInd w:val="0"/>
        <w:spacing w:before="100" w:beforeAutospacing="1" w:after="120" w:line="240" w:lineRule="auto"/>
        <w:ind w:left="720"/>
        <w:rPr>
          <w:rFonts w:ascii="Times New Roman" w:hAnsi="Times New Roman" w:cs="Times New Roman"/>
          <w:b/>
          <w:bCs/>
        </w:rPr>
      </w:pPr>
      <w:r w:rsidRPr="00CD7480">
        <w:rPr>
          <w:rFonts w:ascii="Times New Roman" w:hAnsi="Times New Roman" w:cs="Times New Roman"/>
          <w:b/>
          <w:bCs/>
        </w:rPr>
        <w:t xml:space="preserve">General explanatory note for </w:t>
      </w:r>
      <w:proofErr w:type="spellStart"/>
      <w:r w:rsidRPr="00CD7480">
        <w:rPr>
          <w:rFonts w:ascii="Times New Roman" w:hAnsi="Times New Roman" w:cs="Times New Roman"/>
          <w:b/>
          <w:bCs/>
        </w:rPr>
        <w:t>ch</w:t>
      </w:r>
      <w:proofErr w:type="spellEnd"/>
      <w:r w:rsidRPr="00CD7480">
        <w:rPr>
          <w:rFonts w:ascii="Times New Roman" w:hAnsi="Times New Roman" w:cs="Times New Roman"/>
          <w:b/>
          <w:bCs/>
        </w:rPr>
        <w:t xml:space="preserve"> 12 to </w:t>
      </w:r>
      <w:proofErr w:type="spellStart"/>
      <w:r w:rsidRPr="00CD7480">
        <w:rPr>
          <w:rFonts w:ascii="Times New Roman" w:hAnsi="Times New Roman" w:cs="Times New Roman"/>
          <w:b/>
          <w:bCs/>
        </w:rPr>
        <w:t>ch</w:t>
      </w:r>
      <w:proofErr w:type="spellEnd"/>
      <w:r w:rsidRPr="00CD7480">
        <w:rPr>
          <w:rFonts w:ascii="Times New Roman" w:hAnsi="Times New Roman" w:cs="Times New Roman"/>
          <w:b/>
          <w:bCs/>
        </w:rPr>
        <w:t xml:space="preserve"> 18</w:t>
      </w:r>
    </w:p>
    <w:p w14:paraId="54B85F3A" w14:textId="77777777" w:rsidR="00B70D93" w:rsidRDefault="00B70D93" w:rsidP="00541D81">
      <w:pPr>
        <w:autoSpaceDE w:val="0"/>
        <w:autoSpaceDN w:val="0"/>
        <w:adjustRightInd w:val="0"/>
        <w:spacing w:after="120"/>
        <w:ind w:left="720"/>
        <w:rPr>
          <w:rFonts w:ascii="Times New Roman" w:hAnsi="Times New Roman" w:cs="Times New Roman"/>
        </w:rPr>
      </w:pPr>
      <w:r w:rsidRPr="00CD7480">
        <w:rPr>
          <w:rFonts w:ascii="Times New Roman" w:hAnsi="Times New Roman" w:cs="Times New Roman"/>
        </w:rPr>
        <w:t xml:space="preserve">The amendments of the </w:t>
      </w:r>
      <w:r w:rsidRPr="00CD7480">
        <w:rPr>
          <w:rFonts w:ascii="Times New Roman" w:hAnsi="Times New Roman" w:cs="Times New Roman"/>
          <w:i/>
          <w:iCs/>
        </w:rPr>
        <w:t xml:space="preserve">Legislation Act 2001 </w:t>
      </w:r>
      <w:r w:rsidRPr="00CD7480">
        <w:rPr>
          <w:rFonts w:ascii="Times New Roman" w:hAnsi="Times New Roman" w:cs="Times New Roman"/>
        </w:rPr>
        <w:t>relocate to that Act the bulk of the provisions</w:t>
      </w:r>
      <w:r>
        <w:rPr>
          <w:rFonts w:ascii="Times New Roman" w:hAnsi="Times New Roman" w:cs="Times New Roman"/>
        </w:rPr>
        <w:t xml:space="preserve"> </w:t>
      </w:r>
      <w:r w:rsidRPr="00CD7480">
        <w:rPr>
          <w:rFonts w:ascii="Times New Roman" w:hAnsi="Times New Roman" w:cs="Times New Roman"/>
        </w:rPr>
        <w:t xml:space="preserve">in the </w:t>
      </w:r>
      <w:r w:rsidRPr="00CD7480">
        <w:rPr>
          <w:rFonts w:ascii="Times New Roman" w:hAnsi="Times New Roman" w:cs="Times New Roman"/>
          <w:i/>
          <w:iCs/>
        </w:rPr>
        <w:t>Interpretation Act 1967</w:t>
      </w:r>
      <w:r w:rsidRPr="00CD7480">
        <w:rPr>
          <w:rFonts w:ascii="Times New Roman" w:hAnsi="Times New Roman" w:cs="Times New Roman"/>
        </w:rPr>
        <w:t>. Most of these provisions will be located in new chapters 12</w:t>
      </w:r>
      <w:r>
        <w:rPr>
          <w:rFonts w:ascii="Times New Roman" w:hAnsi="Times New Roman" w:cs="Times New Roman"/>
        </w:rPr>
        <w:t xml:space="preserve"> </w:t>
      </w:r>
      <w:r w:rsidRPr="00CD7480">
        <w:rPr>
          <w:rFonts w:ascii="Times New Roman" w:hAnsi="Times New Roman" w:cs="Times New Roman"/>
        </w:rPr>
        <w:t>to 18. As with earlier revisions of these kinds of provisions, the opportunity has been</w:t>
      </w:r>
      <w:r>
        <w:rPr>
          <w:rFonts w:ascii="Times New Roman" w:hAnsi="Times New Roman" w:cs="Times New Roman"/>
        </w:rPr>
        <w:t xml:space="preserve"> </w:t>
      </w:r>
      <w:r w:rsidRPr="00CD7480">
        <w:rPr>
          <w:rFonts w:ascii="Times New Roman" w:hAnsi="Times New Roman" w:cs="Times New Roman"/>
        </w:rPr>
        <w:t>taken, wherever practicable, to restate, restructure and rearrange provisions to improve</w:t>
      </w:r>
      <w:r>
        <w:rPr>
          <w:rFonts w:ascii="Times New Roman" w:hAnsi="Times New Roman" w:cs="Times New Roman"/>
        </w:rPr>
        <w:t xml:space="preserve"> </w:t>
      </w:r>
      <w:r w:rsidRPr="00CD7480">
        <w:rPr>
          <w:rFonts w:ascii="Times New Roman" w:hAnsi="Times New Roman" w:cs="Times New Roman"/>
        </w:rPr>
        <w:t>their clarity and accessibility.</w:t>
      </w:r>
    </w:p>
    <w:p w14:paraId="402A20DE" w14:textId="407F36C0" w:rsidR="00B70D93" w:rsidRDefault="00B70D93" w:rsidP="00541D81">
      <w:pPr>
        <w:autoSpaceDE w:val="0"/>
        <w:autoSpaceDN w:val="0"/>
        <w:adjustRightInd w:val="0"/>
        <w:spacing w:after="360"/>
        <w:ind w:left="720"/>
        <w:rPr>
          <w:rFonts w:ascii="Times New Roman" w:hAnsi="Times New Roman" w:cs="Times New Roman"/>
        </w:rPr>
      </w:pPr>
      <w:r w:rsidRPr="00CD7480">
        <w:rPr>
          <w:rFonts w:ascii="Times New Roman" w:hAnsi="Times New Roman" w:cs="Times New Roman"/>
        </w:rPr>
        <w:t xml:space="preserve">Most of the provisions of the </w:t>
      </w:r>
      <w:r w:rsidRPr="00CD7480">
        <w:rPr>
          <w:rFonts w:ascii="Times New Roman" w:hAnsi="Times New Roman" w:cs="Times New Roman"/>
          <w:i/>
          <w:iCs/>
        </w:rPr>
        <w:t xml:space="preserve">Interpretation Act 1967 </w:t>
      </w:r>
      <w:r w:rsidRPr="00CD7480">
        <w:rPr>
          <w:rFonts w:ascii="Times New Roman" w:hAnsi="Times New Roman" w:cs="Times New Roman"/>
        </w:rPr>
        <w:t>are expressed to apply to ‘an Act’</w:t>
      </w:r>
      <w:r>
        <w:rPr>
          <w:rFonts w:ascii="Times New Roman" w:hAnsi="Times New Roman" w:cs="Times New Roman"/>
        </w:rPr>
        <w:t xml:space="preserve"> </w:t>
      </w:r>
      <w:r w:rsidRPr="00CD7480">
        <w:rPr>
          <w:rFonts w:ascii="Times New Roman" w:hAnsi="Times New Roman" w:cs="Times New Roman"/>
        </w:rPr>
        <w:t>but they apply also to subordinate laws, disallowable instruments and instruments of an</w:t>
      </w:r>
      <w:r>
        <w:rPr>
          <w:rFonts w:ascii="Times New Roman" w:hAnsi="Times New Roman" w:cs="Times New Roman"/>
        </w:rPr>
        <w:t xml:space="preserve"> </w:t>
      </w:r>
      <w:r w:rsidRPr="00CD7480">
        <w:rPr>
          <w:rFonts w:ascii="Times New Roman" w:hAnsi="Times New Roman" w:cs="Times New Roman"/>
        </w:rPr>
        <w:t xml:space="preserve">administrative nature because of the </w:t>
      </w:r>
      <w:r w:rsidRPr="00CD7480">
        <w:rPr>
          <w:rFonts w:ascii="Times New Roman" w:hAnsi="Times New Roman" w:cs="Times New Roman"/>
          <w:i/>
          <w:iCs/>
        </w:rPr>
        <w:t>Subordinate Laws Act 1989</w:t>
      </w:r>
      <w:r w:rsidRPr="00CD7480">
        <w:rPr>
          <w:rFonts w:ascii="Times New Roman" w:hAnsi="Times New Roman" w:cs="Times New Roman"/>
        </w:rPr>
        <w:t>, sections 9 and 10 (which</w:t>
      </w:r>
      <w:r>
        <w:rPr>
          <w:rFonts w:ascii="Times New Roman" w:hAnsi="Times New Roman" w:cs="Times New Roman"/>
        </w:rPr>
        <w:t xml:space="preserve"> </w:t>
      </w:r>
      <w:r w:rsidRPr="00CD7480">
        <w:rPr>
          <w:rFonts w:ascii="Times New Roman" w:hAnsi="Times New Roman" w:cs="Times New Roman"/>
        </w:rPr>
        <w:t xml:space="preserve">will be repealed when the </w:t>
      </w:r>
      <w:r w:rsidRPr="00CD7480">
        <w:rPr>
          <w:rFonts w:ascii="Times New Roman" w:hAnsi="Times New Roman" w:cs="Times New Roman"/>
          <w:i/>
          <w:iCs/>
        </w:rPr>
        <w:t xml:space="preserve">Legislation Act 2001 </w:t>
      </w:r>
      <w:r w:rsidRPr="00CD7480">
        <w:rPr>
          <w:rFonts w:ascii="Times New Roman" w:hAnsi="Times New Roman" w:cs="Times New Roman"/>
        </w:rPr>
        <w:t>commences). The provisions of the</w:t>
      </w:r>
      <w:r>
        <w:rPr>
          <w:rFonts w:ascii="Times New Roman" w:hAnsi="Times New Roman" w:cs="Times New Roman"/>
        </w:rPr>
        <w:t xml:space="preserve"> </w:t>
      </w:r>
      <w:r w:rsidRPr="00CD7480">
        <w:rPr>
          <w:rFonts w:ascii="Times New Roman" w:hAnsi="Times New Roman" w:cs="Times New Roman"/>
          <w:i/>
          <w:iCs/>
        </w:rPr>
        <w:t>Legislation Act 2001</w:t>
      </w:r>
      <w:r w:rsidRPr="00CD7480">
        <w:rPr>
          <w:rFonts w:ascii="Times New Roman" w:hAnsi="Times New Roman" w:cs="Times New Roman"/>
        </w:rPr>
        <w:t>, on the other hand, indicate on their face their application to laws and</w:t>
      </w:r>
      <w:r>
        <w:rPr>
          <w:rFonts w:ascii="Times New Roman" w:hAnsi="Times New Roman" w:cs="Times New Roman"/>
        </w:rPr>
        <w:t xml:space="preserve"> </w:t>
      </w:r>
      <w:r w:rsidRPr="00CD7480">
        <w:rPr>
          <w:rFonts w:ascii="Times New Roman" w:hAnsi="Times New Roman" w:cs="Times New Roman"/>
        </w:rPr>
        <w:t>instruments. Most of the provisions in Parts 12 to 18 are expressed to apply to a ‘law’.</w:t>
      </w:r>
      <w:r w:rsidR="00025125">
        <w:rPr>
          <w:rFonts w:ascii="Times New Roman" w:hAnsi="Times New Roman" w:cs="Times New Roman"/>
        </w:rPr>
        <w:t xml:space="preserve"> </w:t>
      </w:r>
      <w:r w:rsidRPr="00CD7480">
        <w:rPr>
          <w:rFonts w:ascii="Times New Roman" w:hAnsi="Times New Roman" w:cs="Times New Roman"/>
        </w:rPr>
        <w:t>This term is used in parts 16 to 18 and is defined in each of those parts to mean an Act, a</w:t>
      </w:r>
      <w:r>
        <w:rPr>
          <w:rFonts w:ascii="Times New Roman" w:hAnsi="Times New Roman" w:cs="Times New Roman"/>
        </w:rPr>
        <w:t xml:space="preserve"> </w:t>
      </w:r>
      <w:r w:rsidRPr="00CD7480">
        <w:rPr>
          <w:rFonts w:ascii="Times New Roman" w:hAnsi="Times New Roman" w:cs="Times New Roman"/>
        </w:rPr>
        <w:t xml:space="preserve">subordinate law (defined in the </w:t>
      </w:r>
      <w:r w:rsidRPr="00CD7480">
        <w:rPr>
          <w:rFonts w:ascii="Times New Roman" w:hAnsi="Times New Roman" w:cs="Times New Roman"/>
          <w:i/>
          <w:iCs/>
        </w:rPr>
        <w:t>Legislation Act 2001</w:t>
      </w:r>
      <w:r w:rsidRPr="00CD7480">
        <w:rPr>
          <w:rFonts w:ascii="Times New Roman" w:hAnsi="Times New Roman" w:cs="Times New Roman"/>
        </w:rPr>
        <w:t>, s 8), a disallowable instrument</w:t>
      </w:r>
      <w:r>
        <w:rPr>
          <w:rFonts w:ascii="Times New Roman" w:hAnsi="Times New Roman" w:cs="Times New Roman"/>
        </w:rPr>
        <w:t xml:space="preserve"> </w:t>
      </w:r>
      <w:r w:rsidRPr="00CD7480">
        <w:rPr>
          <w:rFonts w:ascii="Times New Roman" w:hAnsi="Times New Roman" w:cs="Times New Roman"/>
        </w:rPr>
        <w:t xml:space="preserve">(defined in the </w:t>
      </w:r>
      <w:r w:rsidRPr="00CD7480">
        <w:rPr>
          <w:rFonts w:ascii="Times New Roman" w:hAnsi="Times New Roman" w:cs="Times New Roman"/>
          <w:i/>
          <w:iCs/>
        </w:rPr>
        <w:t>Legislation Act 2001</w:t>
      </w:r>
      <w:r w:rsidRPr="00CD7480">
        <w:rPr>
          <w:rFonts w:ascii="Times New Roman" w:hAnsi="Times New Roman" w:cs="Times New Roman"/>
        </w:rPr>
        <w:t>, s 9) or a provision of Act, a subordinate law or a</w:t>
      </w:r>
      <w:r>
        <w:rPr>
          <w:rFonts w:ascii="Times New Roman" w:hAnsi="Times New Roman" w:cs="Times New Roman"/>
        </w:rPr>
        <w:t xml:space="preserve"> </w:t>
      </w:r>
      <w:r w:rsidRPr="00CD7480">
        <w:rPr>
          <w:rFonts w:ascii="Times New Roman" w:hAnsi="Times New Roman" w:cs="Times New Roman"/>
        </w:rPr>
        <w:t>disallowable instrument. The term ‘law’ is also used with the same meaning in proposed</w:t>
      </w:r>
      <w:r>
        <w:rPr>
          <w:rFonts w:ascii="Times New Roman" w:hAnsi="Times New Roman" w:cs="Times New Roman"/>
        </w:rPr>
        <w:t xml:space="preserve"> </w:t>
      </w:r>
      <w:r w:rsidRPr="00CD7480">
        <w:rPr>
          <w:rFonts w:ascii="Times New Roman" w:hAnsi="Times New Roman" w:cs="Times New Roman"/>
        </w:rPr>
        <w:t xml:space="preserve">sections 133 to 135 (see the def of </w:t>
      </w:r>
      <w:r w:rsidRPr="00CD7480">
        <w:rPr>
          <w:rFonts w:ascii="Times New Roman" w:hAnsi="Times New Roman" w:cs="Times New Roman"/>
          <w:b/>
          <w:bCs/>
          <w:i/>
          <w:iCs/>
        </w:rPr>
        <w:t xml:space="preserve">law </w:t>
      </w:r>
      <w:r w:rsidRPr="00CD7480">
        <w:rPr>
          <w:rFonts w:ascii="Times New Roman" w:hAnsi="Times New Roman" w:cs="Times New Roman"/>
        </w:rPr>
        <w:t>in s 125). The effect is that the provisions of the</w:t>
      </w:r>
      <w:r>
        <w:rPr>
          <w:rFonts w:ascii="Times New Roman" w:hAnsi="Times New Roman" w:cs="Times New Roman"/>
        </w:rPr>
        <w:t xml:space="preserve"> </w:t>
      </w:r>
      <w:r w:rsidRPr="00CD7480">
        <w:rPr>
          <w:rFonts w:ascii="Times New Roman" w:hAnsi="Times New Roman" w:cs="Times New Roman"/>
          <w:i/>
          <w:iCs/>
        </w:rPr>
        <w:t xml:space="preserve">Legislation Act 2001 </w:t>
      </w:r>
      <w:r w:rsidRPr="00CD7480">
        <w:rPr>
          <w:rFonts w:ascii="Times New Roman" w:hAnsi="Times New Roman" w:cs="Times New Roman"/>
        </w:rPr>
        <w:t>that are expressed to apply to a ‘law’ will apply to a slightly narrower</w:t>
      </w:r>
      <w:r>
        <w:rPr>
          <w:rFonts w:ascii="Times New Roman" w:hAnsi="Times New Roman" w:cs="Times New Roman"/>
        </w:rPr>
        <w:t xml:space="preserve"> </w:t>
      </w:r>
      <w:r w:rsidRPr="00CD7480">
        <w:rPr>
          <w:rFonts w:ascii="Times New Roman" w:hAnsi="Times New Roman" w:cs="Times New Roman"/>
        </w:rPr>
        <w:t xml:space="preserve">range of instruments than the corresponding provision of the </w:t>
      </w:r>
      <w:r w:rsidRPr="00CD7480">
        <w:rPr>
          <w:rFonts w:ascii="Times New Roman" w:hAnsi="Times New Roman" w:cs="Times New Roman"/>
          <w:i/>
          <w:iCs/>
        </w:rPr>
        <w:t>Interpretation Act 1967</w:t>
      </w:r>
      <w:r w:rsidRPr="00CD7480">
        <w:rPr>
          <w:rFonts w:ascii="Times New Roman" w:hAnsi="Times New Roman" w:cs="Times New Roman"/>
        </w:rPr>
        <w:t>. A</w:t>
      </w:r>
      <w:r>
        <w:rPr>
          <w:rFonts w:ascii="Times New Roman" w:hAnsi="Times New Roman" w:cs="Times New Roman"/>
        </w:rPr>
        <w:t xml:space="preserve"> </w:t>
      </w:r>
      <w:r w:rsidRPr="00CD7480">
        <w:rPr>
          <w:rFonts w:ascii="Times New Roman" w:hAnsi="Times New Roman" w:cs="Times New Roman"/>
        </w:rPr>
        <w:t xml:space="preserve">smaller number of provisions of the </w:t>
      </w:r>
      <w:r w:rsidRPr="00CD7480">
        <w:rPr>
          <w:rFonts w:ascii="Times New Roman" w:hAnsi="Times New Roman" w:cs="Times New Roman"/>
          <w:i/>
          <w:iCs/>
        </w:rPr>
        <w:t xml:space="preserve">Legislation Act 2001 </w:t>
      </w:r>
      <w:r w:rsidRPr="00CD7480">
        <w:rPr>
          <w:rFonts w:ascii="Times New Roman" w:hAnsi="Times New Roman" w:cs="Times New Roman"/>
        </w:rPr>
        <w:t xml:space="preserve">(see s 126 to 132 and </w:t>
      </w:r>
      <w:proofErr w:type="spellStart"/>
      <w:r w:rsidRPr="00CD7480">
        <w:rPr>
          <w:rFonts w:ascii="Times New Roman" w:hAnsi="Times New Roman" w:cs="Times New Roman"/>
        </w:rPr>
        <w:t>ch</w:t>
      </w:r>
      <w:proofErr w:type="spellEnd"/>
      <w:r w:rsidRPr="00CD7480">
        <w:rPr>
          <w:rFonts w:ascii="Times New Roman" w:hAnsi="Times New Roman" w:cs="Times New Roman"/>
        </w:rPr>
        <w:t xml:space="preserve"> 15) are</w:t>
      </w:r>
      <w:r>
        <w:rPr>
          <w:rFonts w:ascii="Times New Roman" w:hAnsi="Times New Roman" w:cs="Times New Roman"/>
        </w:rPr>
        <w:t xml:space="preserve"> </w:t>
      </w:r>
      <w:r w:rsidRPr="00CD7480">
        <w:rPr>
          <w:rFonts w:ascii="Times New Roman" w:hAnsi="Times New Roman" w:cs="Times New Roman"/>
        </w:rPr>
        <w:t xml:space="preserve">expressed to apply to Acts and ‘statutory instruments’ (a term defined in the </w:t>
      </w:r>
      <w:r w:rsidRPr="00CD7480">
        <w:rPr>
          <w:rFonts w:ascii="Times New Roman" w:hAnsi="Times New Roman" w:cs="Times New Roman"/>
          <w:i/>
          <w:iCs/>
        </w:rPr>
        <w:t>Legislation</w:t>
      </w:r>
      <w:r>
        <w:rPr>
          <w:rFonts w:ascii="Times New Roman" w:hAnsi="Times New Roman" w:cs="Times New Roman"/>
          <w:i/>
          <w:iCs/>
        </w:rPr>
        <w:t xml:space="preserve"> </w:t>
      </w:r>
      <w:r w:rsidRPr="00CD7480">
        <w:rPr>
          <w:rFonts w:ascii="Times New Roman" w:hAnsi="Times New Roman" w:cs="Times New Roman"/>
          <w:i/>
          <w:iCs/>
        </w:rPr>
        <w:t>Act 2001</w:t>
      </w:r>
      <w:r w:rsidRPr="00CD7480">
        <w:rPr>
          <w:rFonts w:ascii="Times New Roman" w:hAnsi="Times New Roman" w:cs="Times New Roman"/>
        </w:rPr>
        <w:t>, s 13). The effect of the definition of statutory instrument is that these provisions</w:t>
      </w:r>
      <w:r>
        <w:rPr>
          <w:rFonts w:ascii="Times New Roman" w:hAnsi="Times New Roman" w:cs="Times New Roman"/>
        </w:rPr>
        <w:t xml:space="preserve"> </w:t>
      </w:r>
      <w:r w:rsidRPr="00CD7480">
        <w:rPr>
          <w:rFonts w:ascii="Times New Roman" w:hAnsi="Times New Roman" w:cs="Times New Roman"/>
        </w:rPr>
        <w:t xml:space="preserve">of the </w:t>
      </w:r>
      <w:r w:rsidRPr="00CD7480">
        <w:rPr>
          <w:rFonts w:ascii="Times New Roman" w:hAnsi="Times New Roman" w:cs="Times New Roman"/>
          <w:i/>
          <w:iCs/>
        </w:rPr>
        <w:t xml:space="preserve">Legislation Act 2001 </w:t>
      </w:r>
      <w:r w:rsidRPr="00CD7480">
        <w:rPr>
          <w:rFonts w:ascii="Times New Roman" w:hAnsi="Times New Roman" w:cs="Times New Roman"/>
        </w:rPr>
        <w:t>will have substantially the same application as the</w:t>
      </w:r>
      <w:r>
        <w:rPr>
          <w:rFonts w:ascii="Times New Roman" w:hAnsi="Times New Roman" w:cs="Times New Roman"/>
        </w:rPr>
        <w:t xml:space="preserve"> </w:t>
      </w:r>
      <w:r w:rsidRPr="00CD7480">
        <w:rPr>
          <w:rFonts w:ascii="Times New Roman" w:hAnsi="Times New Roman" w:cs="Times New Roman"/>
        </w:rPr>
        <w:t xml:space="preserve">corresponding provision of the </w:t>
      </w:r>
      <w:r w:rsidRPr="00CD7480">
        <w:rPr>
          <w:rFonts w:ascii="Times New Roman" w:hAnsi="Times New Roman" w:cs="Times New Roman"/>
          <w:i/>
          <w:iCs/>
        </w:rPr>
        <w:t>Interpretation Act 1967</w:t>
      </w:r>
      <w:r w:rsidRPr="00CD7480">
        <w:rPr>
          <w:rFonts w:ascii="Times New Roman" w:hAnsi="Times New Roman" w:cs="Times New Roman"/>
        </w:rPr>
        <w:t>.</w:t>
      </w:r>
    </w:p>
    <w:p w14:paraId="2B3BB499" w14:textId="77777777" w:rsidR="00B70D93" w:rsidRDefault="00C35840" w:rsidP="00B5145F">
      <w:pPr>
        <w:pStyle w:val="Heading3"/>
      </w:pPr>
      <w:bookmarkStart w:id="241" w:name="_Toc474939626"/>
      <w:bookmarkStart w:id="242" w:name="_Toc179376774"/>
      <w:r w:rsidRPr="005A44EB">
        <w:rPr>
          <w:szCs w:val="20"/>
        </w:rPr>
        <w:t xml:space="preserve">Section </w:t>
      </w:r>
      <w:r w:rsidR="00B70D93" w:rsidRPr="004B59C5">
        <w:t>1</w:t>
      </w:r>
      <w:r w:rsidR="00B70D93" w:rsidRPr="000337B6">
        <w:t>20</w:t>
      </w:r>
      <w:r w:rsidR="00B70D93">
        <w:tab/>
      </w:r>
      <w:r w:rsidR="00B70D93" w:rsidRPr="000337B6">
        <w:t>Act to be interpreted not to exceed legislative powers of Assembly</w:t>
      </w:r>
      <w:bookmarkEnd w:id="241"/>
      <w:bookmarkEnd w:id="242"/>
    </w:p>
    <w:p w14:paraId="2C8C2428"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1753CC74" w14:textId="6B643A4A" w:rsidR="00B70D93" w:rsidRDefault="00B70D93" w:rsidP="00B70D93">
      <w:r>
        <w:t>A2001-56 inserted section 120.</w:t>
      </w:r>
      <w:r w:rsidR="00025125">
        <w:t xml:space="preserve"> </w:t>
      </w:r>
      <w:r>
        <w:t>The explanatory note is as follows:</w:t>
      </w:r>
    </w:p>
    <w:p w14:paraId="04D74148" w14:textId="77777777" w:rsidR="00B70D93" w:rsidRDefault="00B70D93" w:rsidP="007053E7">
      <w:pPr>
        <w:autoSpaceDE w:val="0"/>
        <w:autoSpaceDN w:val="0"/>
        <w:adjustRightInd w:val="0"/>
        <w:spacing w:after="120"/>
        <w:ind w:left="720"/>
        <w:rPr>
          <w:rFonts w:ascii="Times New Roman" w:hAnsi="Times New Roman" w:cs="Times New Roman"/>
          <w:b/>
          <w:bCs/>
        </w:rPr>
      </w:pPr>
      <w:r w:rsidRPr="00B40250">
        <w:rPr>
          <w:rFonts w:ascii="Times New Roman" w:hAnsi="Times New Roman" w:cs="Times New Roman"/>
          <w:b/>
          <w:bCs/>
        </w:rPr>
        <w:t>For s 120 Act to be interpreted not to exceed legislative powers of Assembly</w:t>
      </w:r>
    </w:p>
    <w:p w14:paraId="50F0110A" w14:textId="5608A6CF" w:rsidR="00B70D93" w:rsidRDefault="00B70D93" w:rsidP="007053E7">
      <w:pPr>
        <w:autoSpaceDE w:val="0"/>
        <w:autoSpaceDN w:val="0"/>
        <w:adjustRightInd w:val="0"/>
        <w:spacing w:after="240"/>
        <w:ind w:left="720"/>
        <w:rPr>
          <w:rFonts w:ascii="Times New Roman" w:hAnsi="Times New Roman" w:cs="Times New Roman"/>
        </w:rPr>
      </w:pPr>
      <w:r w:rsidRPr="00B40250">
        <w:rPr>
          <w:rFonts w:ascii="Times New Roman" w:hAnsi="Times New Roman" w:cs="Times New Roman"/>
        </w:rPr>
        <w:t xml:space="preserve">Proposed section 120 reproduces the effect of the </w:t>
      </w:r>
      <w:r w:rsidRPr="00B40250">
        <w:rPr>
          <w:rFonts w:ascii="Times New Roman" w:hAnsi="Times New Roman" w:cs="Times New Roman"/>
          <w:i/>
          <w:iCs/>
        </w:rPr>
        <w:t>Interpretation Act 1967</w:t>
      </w:r>
      <w:r w:rsidRPr="00B40250">
        <w:rPr>
          <w:rFonts w:ascii="Times New Roman" w:hAnsi="Times New Roman" w:cs="Times New Roman"/>
        </w:rPr>
        <w:t xml:space="preserve">, section 11AA in more up-to-date language. The section is a response to questions that arise from time to time about the validity or constitutionality of Acts. The Legislative Assembly does not have unfettered law-making powers, so what should a court or tribunal do if an Act appears to exceed the Assembly’s law-making powers? The section is intended to guide courts and others to read the laws as </w:t>
      </w:r>
      <w:r w:rsidRPr="00B40250">
        <w:rPr>
          <w:rFonts w:ascii="Times New Roman" w:hAnsi="Times New Roman" w:cs="Times New Roman"/>
        </w:rPr>
        <w:lastRenderedPageBreak/>
        <w:t>intended to operate within the scope of the Assembly’s law-making powers. Because of section</w:t>
      </w:r>
      <w:r w:rsidR="00541D81">
        <w:rPr>
          <w:rFonts w:ascii="Times New Roman" w:hAnsi="Times New Roman" w:cs="Times New Roman"/>
        </w:rPr>
        <w:t> </w:t>
      </w:r>
      <w:r w:rsidRPr="00B40250">
        <w:rPr>
          <w:rFonts w:ascii="Times New Roman" w:hAnsi="Times New Roman" w:cs="Times New Roman"/>
        </w:rPr>
        <w:t>120, an Act may be interpreted and applied more narrowly than the language of the Act suggests at first view.</w:t>
      </w:r>
    </w:p>
    <w:p w14:paraId="24CA9B14" w14:textId="77777777" w:rsidR="00B70D93" w:rsidRPr="007053E7" w:rsidRDefault="00B70D93" w:rsidP="007053E7">
      <w:pPr>
        <w:autoSpaceDE w:val="0"/>
        <w:autoSpaceDN w:val="0"/>
        <w:adjustRightInd w:val="0"/>
        <w:spacing w:after="240" w:line="240" w:lineRule="auto"/>
        <w:rPr>
          <w:b/>
          <w:i/>
        </w:rPr>
      </w:pPr>
      <w:r w:rsidRPr="007053E7">
        <w:rPr>
          <w:b/>
          <w:i/>
        </w:rPr>
        <w:t>(A2002-11)</w:t>
      </w:r>
    </w:p>
    <w:p w14:paraId="0BAC1E11" w14:textId="7F1D2137" w:rsidR="00B70D93" w:rsidRDefault="00B70D93" w:rsidP="00B70D93">
      <w:r>
        <w:t>A2002-11 inserted s 120 (5) providing that the section is a determinative provision.</w:t>
      </w:r>
      <w:r w:rsidR="00025125">
        <w:t xml:space="preserve"> </w:t>
      </w:r>
      <w:r>
        <w:t>The explanatory statement provides:</w:t>
      </w:r>
    </w:p>
    <w:p w14:paraId="650A36CF" w14:textId="4A19C025" w:rsidR="00B70D93" w:rsidRDefault="00B70D93" w:rsidP="00541D81">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541D81">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53E58BB9" w14:textId="77777777" w:rsidR="00B70D93" w:rsidRDefault="00C35840" w:rsidP="00B5145F">
      <w:pPr>
        <w:pStyle w:val="Heading3"/>
      </w:pPr>
      <w:bookmarkStart w:id="243" w:name="_Toc474939627"/>
      <w:bookmarkStart w:id="244" w:name="_Toc179376775"/>
      <w:r w:rsidRPr="005A44EB">
        <w:rPr>
          <w:szCs w:val="20"/>
        </w:rPr>
        <w:t xml:space="preserve">Section </w:t>
      </w:r>
      <w:r w:rsidR="00B70D93" w:rsidRPr="000337B6">
        <w:t>121</w:t>
      </w:r>
      <w:r w:rsidR="00B70D93">
        <w:tab/>
      </w:r>
      <w:r w:rsidR="00B70D93" w:rsidRPr="000337B6">
        <w:t>Binding effect of Acts</w:t>
      </w:r>
      <w:bookmarkEnd w:id="243"/>
      <w:bookmarkEnd w:id="244"/>
    </w:p>
    <w:p w14:paraId="282E20F5" w14:textId="77777777" w:rsidR="00B70D93" w:rsidRPr="007053E7" w:rsidRDefault="00B70D93" w:rsidP="007053E7">
      <w:pPr>
        <w:autoSpaceDE w:val="0"/>
        <w:autoSpaceDN w:val="0"/>
        <w:adjustRightInd w:val="0"/>
        <w:spacing w:after="240" w:line="240" w:lineRule="auto"/>
        <w:rPr>
          <w:b/>
          <w:i/>
        </w:rPr>
      </w:pPr>
      <w:r w:rsidRPr="007053E7">
        <w:rPr>
          <w:b/>
          <w:i/>
        </w:rPr>
        <w:t>(A2002-11)</w:t>
      </w:r>
    </w:p>
    <w:p w14:paraId="0CB32E4C" w14:textId="1B903065" w:rsidR="00B70D93" w:rsidRDefault="00B70D93" w:rsidP="00B70D93">
      <w:r>
        <w:t>A2002-11 inserted s 121.</w:t>
      </w:r>
      <w:r w:rsidR="00025125">
        <w:t xml:space="preserve"> </w:t>
      </w:r>
      <w:r>
        <w:t>The explanatory statement provides:</w:t>
      </w:r>
    </w:p>
    <w:p w14:paraId="5103E489" w14:textId="77777777" w:rsidR="00B70D93" w:rsidRPr="00A80A37" w:rsidRDefault="00B70D93" w:rsidP="00541D81">
      <w:pPr>
        <w:autoSpaceDE w:val="0"/>
        <w:autoSpaceDN w:val="0"/>
        <w:adjustRightInd w:val="0"/>
        <w:spacing w:after="60"/>
        <w:ind w:left="720"/>
        <w:rPr>
          <w:rFonts w:ascii="Times New Roman" w:hAnsi="Times New Roman" w:cs="Times New Roman"/>
          <w:b/>
          <w:bCs/>
          <w:i/>
          <w:iCs/>
        </w:rPr>
      </w:pPr>
      <w:r w:rsidRPr="00A80A37">
        <w:rPr>
          <w:rFonts w:ascii="Times New Roman" w:hAnsi="Times New Roman" w:cs="Times New Roman"/>
          <w:b/>
          <w:bCs/>
          <w:i/>
          <w:iCs/>
        </w:rPr>
        <w:t>Clause 18</w:t>
      </w:r>
    </w:p>
    <w:p w14:paraId="1D634E30" w14:textId="1C8E0EE6" w:rsidR="00B70D93" w:rsidRDefault="00B70D93" w:rsidP="00541D81">
      <w:pPr>
        <w:autoSpaceDE w:val="0"/>
        <w:autoSpaceDN w:val="0"/>
        <w:adjustRightInd w:val="0"/>
        <w:spacing w:after="120"/>
        <w:ind w:left="1276" w:hanging="556"/>
        <w:rPr>
          <w:rFonts w:ascii="Times New Roman" w:hAnsi="Times New Roman" w:cs="Times New Roman"/>
        </w:rPr>
      </w:pPr>
      <w:r w:rsidRPr="00A80A37">
        <w:rPr>
          <w:rFonts w:ascii="Times New Roman" w:hAnsi="Times New Roman" w:cs="Times New Roman"/>
        </w:rPr>
        <w:t>72</w:t>
      </w:r>
      <w:r w:rsidR="00541D81">
        <w:rPr>
          <w:rFonts w:ascii="Times New Roman" w:hAnsi="Times New Roman" w:cs="Times New Roman"/>
        </w:rPr>
        <w:tab/>
      </w:r>
      <w:r w:rsidRPr="00A80A37">
        <w:rPr>
          <w:rFonts w:ascii="Times New Roman" w:hAnsi="Times New Roman" w:cs="Times New Roman"/>
        </w:rPr>
        <w:t>Clause 18 remakes Interpretation Act, section 7. Section 7 deals with the binding effect of Acts.</w:t>
      </w:r>
    </w:p>
    <w:p w14:paraId="05BB48EE" w14:textId="3D8232C3" w:rsidR="00B70D93" w:rsidRDefault="00B70D93" w:rsidP="00541D81">
      <w:pPr>
        <w:autoSpaceDE w:val="0"/>
        <w:autoSpaceDN w:val="0"/>
        <w:adjustRightInd w:val="0"/>
        <w:spacing w:after="120"/>
        <w:ind w:left="1276" w:hanging="556"/>
        <w:rPr>
          <w:rFonts w:ascii="Times New Roman" w:hAnsi="Times New Roman" w:cs="Times New Roman"/>
        </w:rPr>
      </w:pPr>
      <w:r w:rsidRPr="00A80A37">
        <w:rPr>
          <w:rFonts w:ascii="Times New Roman" w:hAnsi="Times New Roman" w:cs="Times New Roman"/>
        </w:rPr>
        <w:t>73</w:t>
      </w:r>
      <w:r w:rsidR="00541D81">
        <w:rPr>
          <w:rFonts w:ascii="Times New Roman" w:hAnsi="Times New Roman" w:cs="Times New Roman"/>
        </w:rPr>
        <w:tab/>
      </w:r>
      <w:r w:rsidRPr="00A80A37">
        <w:rPr>
          <w:rFonts w:ascii="Times New Roman" w:hAnsi="Times New Roman" w:cs="Times New Roman"/>
        </w:rPr>
        <w:t>It is assumed that Acts of the Legislative Assembly are binding on all residents and others who find themselves in the ACT. Not so many years ago, however, it was understood that an Act would not bind the government itself (or the ‘Crown’ as it was often described) unless the Act expressly provided or necessarily implied that this was its intention. However, because of a decision in the High Court in 1990 (</w:t>
      </w:r>
      <w:proofErr w:type="spellStart"/>
      <w:r w:rsidRPr="00A80A37">
        <w:rPr>
          <w:rFonts w:ascii="Times New Roman" w:hAnsi="Times New Roman" w:cs="Times New Roman"/>
          <w:i/>
          <w:iCs/>
        </w:rPr>
        <w:t>Bropho</w:t>
      </w:r>
      <w:proofErr w:type="spellEnd"/>
      <w:r w:rsidRPr="00A80A37">
        <w:rPr>
          <w:rFonts w:ascii="Times New Roman" w:hAnsi="Times New Roman" w:cs="Times New Roman"/>
          <w:i/>
          <w:iCs/>
        </w:rPr>
        <w:t xml:space="preserve"> v Western Australia </w:t>
      </w:r>
      <w:r w:rsidRPr="00A80A37">
        <w:rPr>
          <w:rFonts w:ascii="Times New Roman" w:hAnsi="Times New Roman" w:cs="Times New Roman"/>
        </w:rPr>
        <w:t>171 CLR 1), the States and Territories reconsidered the matter and the ACT enacted rules that more or less reversed the previous understanding of the law. Proposed section 121 would have substantially the same effect as existing section 7 except that the proposed section refers primarily to ‘government’ (a more generally understood concept) rather than the ‘Crown’. While the Crown was once said to be ‘indivisible’, the reality of the Australian federal system is that the administration of the ACT must take account of the activities (including business activities) of the Commonwealth, States and other Territories. The opportunity has been taken in remaking section 7 to clarify what acts and omissions of government employees and contractors etc (</w:t>
      </w:r>
      <w:r w:rsidRPr="00A80A37">
        <w:rPr>
          <w:rFonts w:ascii="Times New Roman" w:hAnsi="Times New Roman" w:cs="Times New Roman"/>
          <w:b/>
          <w:bCs/>
          <w:i/>
          <w:iCs/>
        </w:rPr>
        <w:t>government entities</w:t>
      </w:r>
      <w:r w:rsidRPr="00A80A37">
        <w:rPr>
          <w:rFonts w:ascii="Times New Roman" w:hAnsi="Times New Roman" w:cs="Times New Roman"/>
        </w:rPr>
        <w:t xml:space="preserve">) are covered by any immunity of the government (see definitions of </w:t>
      </w:r>
      <w:r w:rsidRPr="00A80A37">
        <w:rPr>
          <w:rFonts w:ascii="Times New Roman" w:hAnsi="Times New Roman" w:cs="Times New Roman"/>
          <w:b/>
          <w:bCs/>
          <w:i/>
          <w:iCs/>
        </w:rPr>
        <w:t xml:space="preserve">authorised </w:t>
      </w:r>
      <w:r w:rsidRPr="00A80A37">
        <w:rPr>
          <w:rFonts w:ascii="Times New Roman" w:hAnsi="Times New Roman" w:cs="Times New Roman"/>
        </w:rPr>
        <w:t xml:space="preserve">and </w:t>
      </w:r>
      <w:r w:rsidRPr="00A80A37">
        <w:rPr>
          <w:rFonts w:ascii="Times New Roman" w:hAnsi="Times New Roman" w:cs="Times New Roman"/>
          <w:b/>
          <w:bCs/>
          <w:i/>
          <w:iCs/>
        </w:rPr>
        <w:t xml:space="preserve">government entity </w:t>
      </w:r>
      <w:r w:rsidRPr="00A80A37">
        <w:rPr>
          <w:rFonts w:ascii="Times New Roman" w:hAnsi="Times New Roman" w:cs="Times New Roman"/>
        </w:rPr>
        <w:t>in proposed section 121 (6)). Proposed section 121 (5) provides that section 121 is a determinative provision (see proposed section 6 discussed above).</w:t>
      </w:r>
    </w:p>
    <w:p w14:paraId="7CE97C7E" w14:textId="77777777" w:rsidR="00B70D93" w:rsidRPr="007053E7" w:rsidRDefault="00B70D93" w:rsidP="00AD1B21">
      <w:pPr>
        <w:autoSpaceDE w:val="0"/>
        <w:autoSpaceDN w:val="0"/>
        <w:adjustRightInd w:val="0"/>
        <w:spacing w:after="240" w:line="240" w:lineRule="auto"/>
        <w:rPr>
          <w:b/>
          <w:i/>
        </w:rPr>
      </w:pPr>
      <w:r w:rsidRPr="007053E7">
        <w:rPr>
          <w:b/>
          <w:i/>
        </w:rPr>
        <w:t>(A2006-38)</w:t>
      </w:r>
    </w:p>
    <w:p w14:paraId="2459EA28" w14:textId="059D5E73" w:rsidR="00B70D93" w:rsidRDefault="00B70D93" w:rsidP="007053E7">
      <w:pPr>
        <w:spacing w:after="360"/>
      </w:pPr>
      <w:r>
        <w:t>A2006-38 substituted s 121 (1) .</w:t>
      </w:r>
      <w:r w:rsidR="00025125">
        <w:t xml:space="preserve"> </w:t>
      </w:r>
      <w:r>
        <w:t>The explanatory statement indicates that the amendment is consequential.</w:t>
      </w:r>
    </w:p>
    <w:p w14:paraId="2878C817" w14:textId="77777777" w:rsidR="00B70D93" w:rsidRDefault="00C35840" w:rsidP="00B5145F">
      <w:pPr>
        <w:pStyle w:val="Heading3"/>
      </w:pPr>
      <w:bookmarkStart w:id="245" w:name="_Toc474939628"/>
      <w:bookmarkStart w:id="246" w:name="_Toc179376776"/>
      <w:r w:rsidRPr="005A44EB">
        <w:rPr>
          <w:szCs w:val="20"/>
        </w:rPr>
        <w:lastRenderedPageBreak/>
        <w:t xml:space="preserve">Section </w:t>
      </w:r>
      <w:r w:rsidR="00B70D93" w:rsidRPr="000337B6">
        <w:t>122</w:t>
      </w:r>
      <w:r w:rsidR="00B70D93">
        <w:tab/>
      </w:r>
      <w:r w:rsidR="00B70D93" w:rsidRPr="000337B6">
        <w:t>Application to Territory</w:t>
      </w:r>
      <w:bookmarkEnd w:id="245"/>
      <w:bookmarkEnd w:id="246"/>
    </w:p>
    <w:p w14:paraId="3CA0DFBD"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02B43725" w14:textId="013D0765" w:rsidR="00B70D93" w:rsidRDefault="00B70D93" w:rsidP="00B70D93">
      <w:r>
        <w:t>A2001-56 inserted section 122.</w:t>
      </w:r>
      <w:r w:rsidR="00025125">
        <w:t xml:space="preserve"> </w:t>
      </w:r>
      <w:r>
        <w:t>The explanatory note is as follows:</w:t>
      </w:r>
    </w:p>
    <w:p w14:paraId="56B445FB" w14:textId="77777777" w:rsidR="00B70D93" w:rsidRPr="00B40250" w:rsidRDefault="00B70D93" w:rsidP="00AD1B21">
      <w:pPr>
        <w:autoSpaceDE w:val="0"/>
        <w:autoSpaceDN w:val="0"/>
        <w:adjustRightInd w:val="0"/>
        <w:spacing w:after="60"/>
        <w:ind w:left="720"/>
        <w:rPr>
          <w:rFonts w:ascii="Times New Roman" w:hAnsi="Times New Roman" w:cs="Times New Roman"/>
          <w:b/>
          <w:bCs/>
        </w:rPr>
      </w:pPr>
      <w:r w:rsidRPr="00B40250">
        <w:rPr>
          <w:rFonts w:ascii="Times New Roman" w:hAnsi="Times New Roman" w:cs="Times New Roman"/>
          <w:b/>
          <w:bCs/>
        </w:rPr>
        <w:t>For s 122 Application to Territory</w:t>
      </w:r>
    </w:p>
    <w:p w14:paraId="5CED8939" w14:textId="77777777" w:rsidR="00B70D93" w:rsidRDefault="00B70D93" w:rsidP="007053E7">
      <w:pPr>
        <w:autoSpaceDE w:val="0"/>
        <w:autoSpaceDN w:val="0"/>
        <w:adjustRightInd w:val="0"/>
        <w:spacing w:after="240"/>
        <w:ind w:left="720"/>
        <w:rPr>
          <w:rFonts w:ascii="Times New Roman" w:hAnsi="Times New Roman" w:cs="Times New Roman"/>
        </w:rPr>
      </w:pPr>
      <w:r w:rsidRPr="00B40250">
        <w:rPr>
          <w:rFonts w:ascii="Times New Roman" w:hAnsi="Times New Roman" w:cs="Times New Roman"/>
        </w:rPr>
        <w:t xml:space="preserve">Bearing in mind that laws of the Territory are usually dealing with people and situations connected with the Territory, it would be tedious to be always inserting descriptive words indicating this fact. Proposed section 122 recognises this and lays down a general rule that references to persons and situations are to be understood as referring to people and situations in or of the Territory. At the same time, the words ‘except so far as the contrary intention appears’ allow for provisions in laws or instruments that may need to refer to something not belonging to the Territory (for example, the NSW Fire Brigade or the Commonwealth Ombudsman) to use the necessary descriptive words (such as ‘NSW’ or ‘of the Commonwealth’). Section 122 reproduces the effect of </w:t>
      </w:r>
      <w:r w:rsidRPr="00B40250">
        <w:rPr>
          <w:rFonts w:ascii="Times New Roman" w:hAnsi="Times New Roman" w:cs="Times New Roman"/>
          <w:i/>
          <w:iCs/>
        </w:rPr>
        <w:t>Interpretation Act 1967</w:t>
      </w:r>
      <w:r w:rsidRPr="00B40250">
        <w:rPr>
          <w:rFonts w:ascii="Times New Roman" w:hAnsi="Times New Roman" w:cs="Times New Roman"/>
        </w:rPr>
        <w:t xml:space="preserve">, section 23A and is expressed to apply to an Act or a statutory instrument (a term defined in the </w:t>
      </w:r>
      <w:r w:rsidRPr="00B40250">
        <w:rPr>
          <w:rFonts w:ascii="Times New Roman" w:hAnsi="Times New Roman" w:cs="Times New Roman"/>
          <w:i/>
          <w:iCs/>
        </w:rPr>
        <w:t>Legislation Act 2001</w:t>
      </w:r>
      <w:r w:rsidRPr="00B40250">
        <w:rPr>
          <w:rFonts w:ascii="Times New Roman" w:hAnsi="Times New Roman" w:cs="Times New Roman"/>
        </w:rPr>
        <w:t xml:space="preserve">, s 13)—see the General explanatory note for </w:t>
      </w:r>
      <w:proofErr w:type="spellStart"/>
      <w:r w:rsidRPr="00B40250">
        <w:rPr>
          <w:rFonts w:ascii="Times New Roman" w:hAnsi="Times New Roman" w:cs="Times New Roman"/>
        </w:rPr>
        <w:t>ch</w:t>
      </w:r>
      <w:proofErr w:type="spellEnd"/>
      <w:r w:rsidRPr="00B40250">
        <w:rPr>
          <w:rFonts w:ascii="Times New Roman" w:hAnsi="Times New Roman" w:cs="Times New Roman"/>
        </w:rPr>
        <w:t xml:space="preserve"> 12 to </w:t>
      </w:r>
      <w:proofErr w:type="spellStart"/>
      <w:r w:rsidRPr="00B40250">
        <w:rPr>
          <w:rFonts w:ascii="Times New Roman" w:hAnsi="Times New Roman" w:cs="Times New Roman"/>
        </w:rPr>
        <w:t>ch</w:t>
      </w:r>
      <w:proofErr w:type="spellEnd"/>
      <w:r w:rsidRPr="00B40250">
        <w:rPr>
          <w:rFonts w:ascii="Times New Roman" w:hAnsi="Times New Roman" w:cs="Times New Roman"/>
        </w:rPr>
        <w:t xml:space="preserve"> 18.</w:t>
      </w:r>
    </w:p>
    <w:p w14:paraId="1FB634CA" w14:textId="77777777" w:rsidR="00B70D93" w:rsidRPr="007053E7" w:rsidRDefault="00B70D93" w:rsidP="007053E7">
      <w:pPr>
        <w:autoSpaceDE w:val="0"/>
        <w:autoSpaceDN w:val="0"/>
        <w:adjustRightInd w:val="0"/>
        <w:spacing w:after="240" w:line="240" w:lineRule="auto"/>
        <w:rPr>
          <w:b/>
          <w:i/>
        </w:rPr>
      </w:pPr>
      <w:r w:rsidRPr="007053E7">
        <w:rPr>
          <w:b/>
          <w:i/>
        </w:rPr>
        <w:t>(A2002-11)</w:t>
      </w:r>
    </w:p>
    <w:p w14:paraId="2C13DE22" w14:textId="1D516836" w:rsidR="00B70D93" w:rsidRDefault="00B70D93" w:rsidP="00B70D93">
      <w:r>
        <w:t>A2002-11 omitted the words ‘</w:t>
      </w:r>
      <w:r>
        <w:rPr>
          <w:rFonts w:ascii="Times New Roman" w:hAnsi="Times New Roman" w:cs="Times New Roman"/>
          <w:sz w:val="24"/>
          <w:szCs w:val="24"/>
        </w:rPr>
        <w:t xml:space="preserve">, except so far as the contrary intention appears’ from </w:t>
      </w:r>
      <w:r>
        <w:t>s 122 (1).</w:t>
      </w:r>
      <w:r w:rsidR="00025125">
        <w:t xml:space="preserve"> </w:t>
      </w:r>
      <w:r>
        <w:t>The explanatory statement provides:</w:t>
      </w:r>
    </w:p>
    <w:p w14:paraId="113D9366" w14:textId="76110D47" w:rsidR="00B70D93" w:rsidRDefault="00B70D93" w:rsidP="00AD1B21">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AD1B21">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024C69C1" w14:textId="77777777" w:rsidR="00274BF7" w:rsidRPr="00757188" w:rsidRDefault="00274BF7" w:rsidP="00274BF7">
      <w:pPr>
        <w:spacing w:before="80" w:after="60"/>
        <w:sectPr w:rsidR="00274BF7" w:rsidRPr="00757188" w:rsidSect="00C23B55">
          <w:headerReference w:type="even" r:id="rId46"/>
          <w:headerReference w:type="default" r:id="rId47"/>
          <w:pgSz w:w="12240" w:h="15840" w:code="1"/>
          <w:pgMar w:top="1418" w:right="1418" w:bottom="1418" w:left="1418" w:header="720" w:footer="720" w:gutter="0"/>
          <w:cols w:space="720"/>
        </w:sectPr>
      </w:pPr>
      <w:bookmarkStart w:id="247" w:name="_Toc474939629"/>
    </w:p>
    <w:p w14:paraId="34966F95" w14:textId="77777777" w:rsidR="00B70D93" w:rsidRDefault="00B70D93" w:rsidP="00D43C16">
      <w:pPr>
        <w:pStyle w:val="Heading1"/>
      </w:pPr>
      <w:bookmarkStart w:id="248" w:name="_Toc179376777"/>
      <w:r w:rsidRPr="00725653">
        <w:lastRenderedPageBreak/>
        <w:t>Chapter 13</w:t>
      </w:r>
      <w:r w:rsidR="007053E7">
        <w:tab/>
      </w:r>
      <w:r w:rsidRPr="00725653">
        <w:t>Structure of Acts and statutory instruments</w:t>
      </w:r>
      <w:bookmarkEnd w:id="247"/>
      <w:bookmarkEnd w:id="248"/>
    </w:p>
    <w:p w14:paraId="0A438518"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5B5594A7" w14:textId="5717B423" w:rsidR="00B70D93" w:rsidRDefault="00B70D93" w:rsidP="00B70D93">
      <w:r>
        <w:t>A2001-56 inserted chapters 12 - 18.</w:t>
      </w:r>
      <w:r w:rsidR="00025125">
        <w:t xml:space="preserve"> </w:t>
      </w:r>
      <w:r>
        <w:t>The general explanatory note is as follows:</w:t>
      </w:r>
    </w:p>
    <w:p w14:paraId="7D34A793" w14:textId="77777777" w:rsidR="00B70D93" w:rsidRDefault="00B70D93" w:rsidP="00AD1B21">
      <w:pPr>
        <w:autoSpaceDE w:val="0"/>
        <w:autoSpaceDN w:val="0"/>
        <w:adjustRightInd w:val="0"/>
        <w:spacing w:before="100" w:beforeAutospacing="1" w:after="120" w:line="240" w:lineRule="auto"/>
        <w:ind w:left="720"/>
        <w:rPr>
          <w:rFonts w:ascii="Times New Roman" w:hAnsi="Times New Roman" w:cs="Times New Roman"/>
          <w:b/>
          <w:bCs/>
        </w:rPr>
      </w:pPr>
      <w:r>
        <w:rPr>
          <w:rFonts w:ascii="Times New Roman" w:hAnsi="Times New Roman" w:cs="Times New Roman"/>
          <w:b/>
          <w:bCs/>
        </w:rPr>
        <w:t xml:space="preserve">General explanatory note for </w:t>
      </w:r>
      <w:proofErr w:type="spellStart"/>
      <w:r>
        <w:rPr>
          <w:rFonts w:ascii="Times New Roman" w:hAnsi="Times New Roman" w:cs="Times New Roman"/>
          <w:b/>
          <w:bCs/>
        </w:rPr>
        <w:t>ch</w:t>
      </w:r>
      <w:proofErr w:type="spellEnd"/>
      <w:r>
        <w:rPr>
          <w:rFonts w:ascii="Times New Roman" w:hAnsi="Times New Roman" w:cs="Times New Roman"/>
          <w:b/>
          <w:bCs/>
        </w:rPr>
        <w:t xml:space="preserve"> 12 to </w:t>
      </w:r>
      <w:proofErr w:type="spellStart"/>
      <w:r>
        <w:rPr>
          <w:rFonts w:ascii="Times New Roman" w:hAnsi="Times New Roman" w:cs="Times New Roman"/>
          <w:b/>
          <w:bCs/>
        </w:rPr>
        <w:t>ch</w:t>
      </w:r>
      <w:proofErr w:type="spellEnd"/>
      <w:r>
        <w:rPr>
          <w:rFonts w:ascii="Times New Roman" w:hAnsi="Times New Roman" w:cs="Times New Roman"/>
          <w:b/>
          <w:bCs/>
        </w:rPr>
        <w:t xml:space="preserve"> 18</w:t>
      </w:r>
    </w:p>
    <w:p w14:paraId="680DBB98" w14:textId="77777777" w:rsidR="00B70D93" w:rsidRDefault="00B70D93" w:rsidP="00AD1B21">
      <w:pPr>
        <w:autoSpaceDE w:val="0"/>
        <w:autoSpaceDN w:val="0"/>
        <w:adjustRightInd w:val="0"/>
        <w:spacing w:after="120"/>
        <w:ind w:left="720"/>
        <w:rPr>
          <w:rFonts w:ascii="Times New Roman" w:hAnsi="Times New Roman" w:cs="Times New Roman"/>
        </w:rPr>
      </w:pPr>
      <w:r>
        <w:rPr>
          <w:rFonts w:ascii="Times New Roman" w:hAnsi="Times New Roman" w:cs="Times New Roman"/>
        </w:rPr>
        <w:t xml:space="preserve">The amendments of the </w:t>
      </w:r>
      <w:r>
        <w:rPr>
          <w:rFonts w:ascii="Times New Roman" w:hAnsi="Times New Roman" w:cs="Times New Roman"/>
          <w:i/>
          <w:iCs/>
        </w:rPr>
        <w:t xml:space="preserve">Legislation Act 2001 </w:t>
      </w:r>
      <w:r>
        <w:rPr>
          <w:rFonts w:ascii="Times New Roman" w:hAnsi="Times New Roman" w:cs="Times New Roman"/>
        </w:rPr>
        <w:t xml:space="preserve">relocate to that Act the bulk of the provisions in the </w:t>
      </w:r>
      <w:r>
        <w:rPr>
          <w:rFonts w:ascii="Times New Roman" w:hAnsi="Times New Roman" w:cs="Times New Roman"/>
          <w:i/>
          <w:iCs/>
        </w:rPr>
        <w:t>Interpretation Act 1967</w:t>
      </w:r>
      <w:r>
        <w:rPr>
          <w:rFonts w:ascii="Times New Roman" w:hAnsi="Times New Roman" w:cs="Times New Roman"/>
        </w:rPr>
        <w:t>. Most of these provisions will be located in new chapters 12 to 18. As with earlier revisions of these kinds of provisions, the opportunity has been taken, wherever practicable, to restate, restructure and rearrange provisions to improve their clarity and accessibility.</w:t>
      </w:r>
    </w:p>
    <w:p w14:paraId="71E2A689" w14:textId="436683DC" w:rsidR="00B70D93" w:rsidRDefault="00B70D93" w:rsidP="00AD1B21">
      <w:pPr>
        <w:autoSpaceDE w:val="0"/>
        <w:autoSpaceDN w:val="0"/>
        <w:adjustRightInd w:val="0"/>
        <w:spacing w:after="240"/>
        <w:ind w:left="720"/>
        <w:rPr>
          <w:rFonts w:ascii="Times New Roman" w:hAnsi="Times New Roman" w:cs="Times New Roman"/>
        </w:rPr>
      </w:pPr>
      <w:r>
        <w:rPr>
          <w:rFonts w:ascii="Times New Roman" w:hAnsi="Times New Roman" w:cs="Times New Roman"/>
        </w:rPr>
        <w:t xml:space="preserve">Most of the provisions of the </w:t>
      </w:r>
      <w:r>
        <w:rPr>
          <w:rFonts w:ascii="Times New Roman" w:hAnsi="Times New Roman" w:cs="Times New Roman"/>
          <w:i/>
          <w:iCs/>
        </w:rPr>
        <w:t xml:space="preserve">Interpretation Act 1967 </w:t>
      </w:r>
      <w:r>
        <w:rPr>
          <w:rFonts w:ascii="Times New Roman" w:hAnsi="Times New Roman" w:cs="Times New Roman"/>
        </w:rPr>
        <w:t xml:space="preserve">are expressed to apply to ‘an Act’ but they apply also to subordinate laws, disallowable instruments and instruments of an administrative nature because of the </w:t>
      </w:r>
      <w:r>
        <w:rPr>
          <w:rFonts w:ascii="Times New Roman" w:hAnsi="Times New Roman" w:cs="Times New Roman"/>
          <w:i/>
          <w:iCs/>
        </w:rPr>
        <w:t>Subordinate Laws Act 1989</w:t>
      </w:r>
      <w:r>
        <w:rPr>
          <w:rFonts w:ascii="Times New Roman" w:hAnsi="Times New Roman" w:cs="Times New Roman"/>
        </w:rPr>
        <w:t xml:space="preserve">, sections 9 and 10 (which will be repealed when the </w:t>
      </w:r>
      <w:r>
        <w:rPr>
          <w:rFonts w:ascii="Times New Roman" w:hAnsi="Times New Roman" w:cs="Times New Roman"/>
          <w:i/>
          <w:iCs/>
        </w:rPr>
        <w:t xml:space="preserve">Legislation Act 2001 </w:t>
      </w:r>
      <w:r>
        <w:rPr>
          <w:rFonts w:ascii="Times New Roman" w:hAnsi="Times New Roman" w:cs="Times New Roman"/>
        </w:rPr>
        <w:t xml:space="preserve">commences). The provisions of the </w:t>
      </w:r>
      <w:r>
        <w:rPr>
          <w:rFonts w:ascii="Times New Roman" w:hAnsi="Times New Roman" w:cs="Times New Roman"/>
          <w:i/>
          <w:iCs/>
        </w:rPr>
        <w:t>Legislation Act 2001</w:t>
      </w:r>
      <w:r>
        <w:rPr>
          <w:rFonts w:ascii="Times New Roman" w:hAnsi="Times New Roman" w:cs="Times New Roman"/>
        </w:rPr>
        <w:t>, on the other hand, indicate on their face their application to laws and instruments. Most of the provisions in Parts 12 to 18 are expressed to apply to a ‘law’.</w:t>
      </w:r>
      <w:r w:rsidR="00025125">
        <w:rPr>
          <w:rFonts w:ascii="Times New Roman" w:hAnsi="Times New Roman" w:cs="Times New Roman"/>
        </w:rPr>
        <w:t xml:space="preserve"> </w:t>
      </w:r>
      <w:r>
        <w:rPr>
          <w:rFonts w:ascii="Times New Roman" w:hAnsi="Times New Roman" w:cs="Times New Roman"/>
        </w:rPr>
        <w:t xml:space="preserve">This term is used in parts 16 to 18 and is defined in each of those parts to mean an Act, a subordinate law (defined in the </w:t>
      </w:r>
      <w:r>
        <w:rPr>
          <w:rFonts w:ascii="Times New Roman" w:hAnsi="Times New Roman" w:cs="Times New Roman"/>
          <w:i/>
          <w:iCs/>
        </w:rPr>
        <w:t>Legislation Act 2001</w:t>
      </w:r>
      <w:r>
        <w:rPr>
          <w:rFonts w:ascii="Times New Roman" w:hAnsi="Times New Roman" w:cs="Times New Roman"/>
        </w:rPr>
        <w:t xml:space="preserve">, s 8), a disallowable instrument (defined in the </w:t>
      </w:r>
      <w:r>
        <w:rPr>
          <w:rFonts w:ascii="Times New Roman" w:hAnsi="Times New Roman" w:cs="Times New Roman"/>
          <w:i/>
          <w:iCs/>
        </w:rPr>
        <w:t>Legislation Act 2001</w:t>
      </w:r>
      <w:r>
        <w:rPr>
          <w:rFonts w:ascii="Times New Roman" w:hAnsi="Times New Roman" w:cs="Times New Roman"/>
        </w:rPr>
        <w:t xml:space="preserve">, s 9) or a provision of Act, a subordinate law or a disallowable instrument. The term ‘law’ is also used with the same meaning in proposed sections 133 to 135 (see the def of </w:t>
      </w:r>
      <w:r>
        <w:rPr>
          <w:rFonts w:ascii="Times New Roman" w:hAnsi="Times New Roman" w:cs="Times New Roman"/>
          <w:b/>
          <w:bCs/>
          <w:i/>
          <w:iCs/>
        </w:rPr>
        <w:t xml:space="preserve">law </w:t>
      </w:r>
      <w:r>
        <w:rPr>
          <w:rFonts w:ascii="Times New Roman" w:hAnsi="Times New Roman" w:cs="Times New Roman"/>
        </w:rPr>
        <w:t xml:space="preserve">in s 125). The effect is that the provisions of the </w:t>
      </w:r>
      <w:r>
        <w:rPr>
          <w:rFonts w:ascii="Times New Roman" w:hAnsi="Times New Roman" w:cs="Times New Roman"/>
          <w:i/>
          <w:iCs/>
        </w:rPr>
        <w:t xml:space="preserve">Legislation Act 2001 </w:t>
      </w:r>
      <w:r>
        <w:rPr>
          <w:rFonts w:ascii="Times New Roman" w:hAnsi="Times New Roman" w:cs="Times New Roman"/>
        </w:rPr>
        <w:t xml:space="preserve">that are expressed to apply to a ‘law’ will apply to a slightly narrower range of instruments than the corresponding provision of the </w:t>
      </w:r>
      <w:r>
        <w:rPr>
          <w:rFonts w:ascii="Times New Roman" w:hAnsi="Times New Roman" w:cs="Times New Roman"/>
          <w:i/>
          <w:iCs/>
        </w:rPr>
        <w:t>Interpretation Act 1967</w:t>
      </w:r>
      <w:r>
        <w:rPr>
          <w:rFonts w:ascii="Times New Roman" w:hAnsi="Times New Roman" w:cs="Times New Roman"/>
        </w:rPr>
        <w:t xml:space="preserve">. A smaller number of provisions of the </w:t>
      </w:r>
      <w:r>
        <w:rPr>
          <w:rFonts w:ascii="Times New Roman" w:hAnsi="Times New Roman" w:cs="Times New Roman"/>
          <w:i/>
          <w:iCs/>
        </w:rPr>
        <w:t xml:space="preserve">Legislation Act 2001 </w:t>
      </w:r>
      <w:r>
        <w:rPr>
          <w:rFonts w:ascii="Times New Roman" w:hAnsi="Times New Roman" w:cs="Times New Roman"/>
        </w:rPr>
        <w:t xml:space="preserve">(see s 126 to 132 and </w:t>
      </w:r>
      <w:proofErr w:type="spellStart"/>
      <w:r>
        <w:rPr>
          <w:rFonts w:ascii="Times New Roman" w:hAnsi="Times New Roman" w:cs="Times New Roman"/>
        </w:rPr>
        <w:t>ch</w:t>
      </w:r>
      <w:proofErr w:type="spellEnd"/>
      <w:r>
        <w:rPr>
          <w:rFonts w:ascii="Times New Roman" w:hAnsi="Times New Roman" w:cs="Times New Roman"/>
        </w:rPr>
        <w:t xml:space="preserve"> 15) are expressed to apply to Acts and ‘statutory instruments’ (a term defined in the </w:t>
      </w:r>
      <w:r>
        <w:rPr>
          <w:rFonts w:ascii="Times New Roman" w:hAnsi="Times New Roman" w:cs="Times New Roman"/>
          <w:i/>
          <w:iCs/>
        </w:rPr>
        <w:t>Legislation Act 2001</w:t>
      </w:r>
      <w:r>
        <w:rPr>
          <w:rFonts w:ascii="Times New Roman" w:hAnsi="Times New Roman" w:cs="Times New Roman"/>
        </w:rPr>
        <w:t xml:space="preserve">, s 13). The effect of the definition of statutory instrument is that these provisions of the </w:t>
      </w:r>
      <w:r>
        <w:rPr>
          <w:rFonts w:ascii="Times New Roman" w:hAnsi="Times New Roman" w:cs="Times New Roman"/>
          <w:i/>
          <w:iCs/>
        </w:rPr>
        <w:t xml:space="preserve">Legislation Act 2001 </w:t>
      </w:r>
      <w:r>
        <w:rPr>
          <w:rFonts w:ascii="Times New Roman" w:hAnsi="Times New Roman" w:cs="Times New Roman"/>
        </w:rPr>
        <w:t xml:space="preserve">will have substantially the same application as the corresponding provision of the </w:t>
      </w:r>
      <w:r>
        <w:rPr>
          <w:rFonts w:ascii="Times New Roman" w:hAnsi="Times New Roman" w:cs="Times New Roman"/>
          <w:i/>
          <w:iCs/>
        </w:rPr>
        <w:t>Interpretation Act 1967</w:t>
      </w:r>
      <w:r>
        <w:rPr>
          <w:rFonts w:ascii="Times New Roman" w:hAnsi="Times New Roman" w:cs="Times New Roman"/>
        </w:rPr>
        <w:t>.</w:t>
      </w:r>
    </w:p>
    <w:p w14:paraId="1F1BBA53" w14:textId="77777777" w:rsidR="00B70D93" w:rsidRDefault="00B70D93" w:rsidP="00AD1B21">
      <w:pPr>
        <w:pStyle w:val="Heading2"/>
        <w:spacing w:before="360"/>
      </w:pPr>
      <w:bookmarkStart w:id="249" w:name="_Toc474939630"/>
      <w:bookmarkStart w:id="250" w:name="_Toc179376778"/>
      <w:r w:rsidRPr="00725653">
        <w:t>Part 13.1</w:t>
      </w:r>
      <w:r w:rsidR="007053E7">
        <w:tab/>
      </w:r>
      <w:r w:rsidRPr="00725653">
        <w:t>General</w:t>
      </w:r>
      <w:bookmarkEnd w:id="249"/>
      <w:bookmarkEnd w:id="250"/>
    </w:p>
    <w:p w14:paraId="05C7D301" w14:textId="77777777" w:rsidR="00B70D93" w:rsidRDefault="00C35840" w:rsidP="00B5145F">
      <w:pPr>
        <w:pStyle w:val="Heading3"/>
      </w:pPr>
      <w:bookmarkStart w:id="251" w:name="_Toc474939631"/>
      <w:bookmarkStart w:id="252" w:name="_Toc179376779"/>
      <w:r w:rsidRPr="005A44EB">
        <w:rPr>
          <w:szCs w:val="20"/>
        </w:rPr>
        <w:t xml:space="preserve">Section </w:t>
      </w:r>
      <w:r w:rsidR="00B70D93" w:rsidRPr="004B59C5">
        <w:t>125</w:t>
      </w:r>
      <w:r w:rsidR="00B70D93">
        <w:tab/>
      </w:r>
      <w:r w:rsidR="00B70D93" w:rsidRPr="004B59C5">
        <w:t>Meaning of law—</w:t>
      </w:r>
      <w:proofErr w:type="spellStart"/>
      <w:r w:rsidR="00B70D93" w:rsidRPr="004B59C5">
        <w:t>ch</w:t>
      </w:r>
      <w:proofErr w:type="spellEnd"/>
      <w:r w:rsidR="00B70D93" w:rsidRPr="004B59C5">
        <w:t xml:space="preserve"> 13</w:t>
      </w:r>
      <w:bookmarkEnd w:id="251"/>
      <w:bookmarkEnd w:id="252"/>
    </w:p>
    <w:p w14:paraId="5DF68076"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54AB2A6C" w14:textId="4EDD68AF" w:rsidR="00B70D93" w:rsidRDefault="00B70D93" w:rsidP="00B70D93">
      <w:r>
        <w:t>A2001-56 inserted section 125.</w:t>
      </w:r>
      <w:r w:rsidR="00025125">
        <w:t xml:space="preserve"> </w:t>
      </w:r>
      <w:r>
        <w:t>The explanatory note is as follows:</w:t>
      </w:r>
    </w:p>
    <w:p w14:paraId="45875F3B" w14:textId="77777777" w:rsidR="00B70D93" w:rsidRPr="00B30639" w:rsidRDefault="00B70D93" w:rsidP="00AD1B21">
      <w:pPr>
        <w:spacing w:after="60"/>
        <w:ind w:left="720"/>
        <w:rPr>
          <w:rFonts w:ascii="Times New Roman" w:hAnsi="Times New Roman" w:cs="Times New Roman"/>
          <w:b/>
        </w:rPr>
      </w:pPr>
      <w:r w:rsidRPr="00B30639">
        <w:rPr>
          <w:rFonts w:ascii="Times New Roman" w:hAnsi="Times New Roman" w:cs="Times New Roman"/>
          <w:b/>
        </w:rPr>
        <w:t xml:space="preserve">For s 125 Meaning of law in </w:t>
      </w:r>
      <w:proofErr w:type="spellStart"/>
      <w:r w:rsidRPr="00B30639">
        <w:rPr>
          <w:rFonts w:ascii="Times New Roman" w:hAnsi="Times New Roman" w:cs="Times New Roman"/>
          <w:b/>
        </w:rPr>
        <w:t>ch</w:t>
      </w:r>
      <w:proofErr w:type="spellEnd"/>
      <w:r w:rsidRPr="00B30639">
        <w:rPr>
          <w:rFonts w:ascii="Times New Roman" w:hAnsi="Times New Roman" w:cs="Times New Roman"/>
          <w:b/>
        </w:rPr>
        <w:t xml:space="preserve"> 13</w:t>
      </w:r>
    </w:p>
    <w:p w14:paraId="755D26C8" w14:textId="77777777" w:rsidR="00B70D93" w:rsidRDefault="00B70D93" w:rsidP="007053E7">
      <w:pPr>
        <w:spacing w:after="240"/>
        <w:ind w:left="720"/>
        <w:rPr>
          <w:rFonts w:ascii="Times New Roman" w:hAnsi="Times New Roman" w:cs="Times New Roman"/>
        </w:rPr>
      </w:pPr>
      <w:r w:rsidRPr="00B30639">
        <w:rPr>
          <w:rFonts w:ascii="Times New Roman" w:hAnsi="Times New Roman" w:cs="Times New Roman"/>
        </w:rPr>
        <w:t>This section defines law for chapter 13.</w:t>
      </w:r>
    </w:p>
    <w:p w14:paraId="11A5CA62" w14:textId="77777777" w:rsidR="00B70D93" w:rsidRPr="007053E7" w:rsidRDefault="00B70D93" w:rsidP="00AD1B21">
      <w:pPr>
        <w:keepNext/>
        <w:autoSpaceDE w:val="0"/>
        <w:autoSpaceDN w:val="0"/>
        <w:adjustRightInd w:val="0"/>
        <w:spacing w:after="240" w:line="240" w:lineRule="auto"/>
        <w:rPr>
          <w:b/>
          <w:i/>
        </w:rPr>
      </w:pPr>
      <w:r w:rsidRPr="007053E7">
        <w:rPr>
          <w:b/>
          <w:i/>
        </w:rPr>
        <w:lastRenderedPageBreak/>
        <w:t>(A2005-20)</w:t>
      </w:r>
    </w:p>
    <w:p w14:paraId="2051D1AB" w14:textId="1F05F2A5" w:rsidR="00B70D93" w:rsidRDefault="00B70D93" w:rsidP="00AD1B21">
      <w:pPr>
        <w:keepNext/>
      </w:pPr>
      <w:r>
        <w:t xml:space="preserve">A2005-20 substituted the definition of </w:t>
      </w:r>
      <w:r w:rsidRPr="00A01EB1">
        <w:rPr>
          <w:i/>
        </w:rPr>
        <w:t>law</w:t>
      </w:r>
      <w:r>
        <w:t xml:space="preserve"> in section 125.</w:t>
      </w:r>
      <w:r w:rsidR="00025125">
        <w:t xml:space="preserve"> </w:t>
      </w:r>
      <w:r>
        <w:t>The explanatory note is as follows:</w:t>
      </w:r>
    </w:p>
    <w:p w14:paraId="7DE54C35" w14:textId="77777777" w:rsidR="00B70D93" w:rsidRDefault="00B70D93" w:rsidP="007053E7">
      <w:pPr>
        <w:autoSpaceDE w:val="0"/>
        <w:autoSpaceDN w:val="0"/>
        <w:adjustRightInd w:val="0"/>
        <w:spacing w:after="360"/>
        <w:ind w:left="720"/>
        <w:rPr>
          <w:rFonts w:ascii="Times New Roman" w:hAnsi="Times New Roman" w:cs="Times New Roman"/>
        </w:rPr>
      </w:pPr>
      <w:r w:rsidRPr="00A01EB1">
        <w:rPr>
          <w:rFonts w:ascii="Times New Roman" w:hAnsi="Times New Roman" w:cs="Times New Roman"/>
        </w:rPr>
        <w:t xml:space="preserve">This amendment revises the definition to omit unnecessary words. Under the definitions of </w:t>
      </w:r>
      <w:r w:rsidRPr="00A01EB1">
        <w:rPr>
          <w:rFonts w:ascii="Times New Roman" w:hAnsi="Times New Roman" w:cs="Times New Roman"/>
          <w:b/>
          <w:bCs/>
          <w:i/>
          <w:iCs/>
        </w:rPr>
        <w:t>Act</w:t>
      </w:r>
      <w:r w:rsidRPr="00A01EB1">
        <w:rPr>
          <w:rFonts w:ascii="Times New Roman" w:hAnsi="Times New Roman" w:cs="Times New Roman"/>
        </w:rPr>
        <w:t xml:space="preserve">, </w:t>
      </w:r>
      <w:r w:rsidRPr="00A01EB1">
        <w:rPr>
          <w:rFonts w:ascii="Times New Roman" w:hAnsi="Times New Roman" w:cs="Times New Roman"/>
          <w:b/>
          <w:bCs/>
          <w:i/>
          <w:iCs/>
        </w:rPr>
        <w:t xml:space="preserve">subordinate law </w:t>
      </w:r>
      <w:r w:rsidRPr="00A01EB1">
        <w:rPr>
          <w:rFonts w:ascii="Times New Roman" w:hAnsi="Times New Roman" w:cs="Times New Roman"/>
        </w:rPr>
        <w:t xml:space="preserve">and </w:t>
      </w:r>
      <w:r w:rsidRPr="00A01EB1">
        <w:rPr>
          <w:rFonts w:ascii="Times New Roman" w:hAnsi="Times New Roman" w:cs="Times New Roman"/>
          <w:b/>
          <w:bCs/>
          <w:i/>
          <w:iCs/>
        </w:rPr>
        <w:t xml:space="preserve">disallowable instrument </w:t>
      </w:r>
      <w:r w:rsidRPr="00A01EB1">
        <w:rPr>
          <w:rFonts w:ascii="Times New Roman" w:hAnsi="Times New Roman" w:cs="Times New Roman"/>
        </w:rPr>
        <w:t>in sections 7 to 9, a reference to an Act, subordinate law or disallowable instrument includes a reference to a provision of the Act, law or instrument. The amendment also inserts a note to this effect.</w:t>
      </w:r>
    </w:p>
    <w:p w14:paraId="60A98B35" w14:textId="77777777" w:rsidR="00B70D93" w:rsidRDefault="00C35840" w:rsidP="00B5145F">
      <w:pPr>
        <w:pStyle w:val="Heading3"/>
      </w:pPr>
      <w:bookmarkStart w:id="253" w:name="_Toc474939632"/>
      <w:bookmarkStart w:id="254" w:name="_Toc179376780"/>
      <w:r w:rsidRPr="005A44EB">
        <w:rPr>
          <w:szCs w:val="20"/>
        </w:rPr>
        <w:t xml:space="preserve">Section </w:t>
      </w:r>
      <w:r w:rsidR="00B70D93" w:rsidRPr="004B59C5">
        <w:t>126</w:t>
      </w:r>
      <w:r w:rsidR="00B70D93">
        <w:tab/>
      </w:r>
      <w:r w:rsidR="00B70D93" w:rsidRPr="004B59C5">
        <w:t>Material that is part of Act or statutory instrument</w:t>
      </w:r>
      <w:bookmarkEnd w:id="253"/>
      <w:bookmarkEnd w:id="254"/>
    </w:p>
    <w:p w14:paraId="634E5721"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4F7175E3" w14:textId="423A5B17" w:rsidR="00B70D93" w:rsidRDefault="00B70D93" w:rsidP="00B70D93">
      <w:r>
        <w:t>A2001-56 inserted section 126.</w:t>
      </w:r>
      <w:r w:rsidR="00025125">
        <w:t xml:space="preserve"> </w:t>
      </w:r>
      <w:r>
        <w:t>The explanatory note is as follows:</w:t>
      </w:r>
    </w:p>
    <w:p w14:paraId="4EC46AB1" w14:textId="77777777" w:rsidR="00B70D93" w:rsidRDefault="00B70D93" w:rsidP="00AD1B21">
      <w:pPr>
        <w:autoSpaceDE w:val="0"/>
        <w:autoSpaceDN w:val="0"/>
        <w:adjustRightInd w:val="0"/>
        <w:spacing w:after="60"/>
        <w:ind w:left="720"/>
        <w:rPr>
          <w:rFonts w:ascii="Times New Roman" w:hAnsi="Times New Roman" w:cs="Times New Roman"/>
          <w:b/>
          <w:bCs/>
        </w:rPr>
      </w:pPr>
      <w:r w:rsidRPr="001821C9">
        <w:rPr>
          <w:rFonts w:ascii="Times New Roman" w:hAnsi="Times New Roman" w:cs="Times New Roman"/>
          <w:b/>
          <w:bCs/>
        </w:rPr>
        <w:t>For s 126 Material that is part of an Act or statutory instrument</w:t>
      </w:r>
    </w:p>
    <w:p w14:paraId="603DF159" w14:textId="073750C9" w:rsidR="00B70D93" w:rsidRPr="001821C9" w:rsidRDefault="00B70D93" w:rsidP="007053E7">
      <w:pPr>
        <w:autoSpaceDE w:val="0"/>
        <w:autoSpaceDN w:val="0"/>
        <w:adjustRightInd w:val="0"/>
        <w:spacing w:after="240"/>
        <w:ind w:left="720"/>
        <w:rPr>
          <w:rFonts w:ascii="Times New Roman" w:hAnsi="Times New Roman" w:cs="Times New Roman"/>
        </w:rPr>
      </w:pPr>
      <w:r w:rsidRPr="001821C9">
        <w:rPr>
          <w:rFonts w:ascii="Times New Roman" w:hAnsi="Times New Roman" w:cs="Times New Roman"/>
        </w:rPr>
        <w:t xml:space="preserve">This section identifies the provisions that are to be regarded from the point of view of the law as forming part of an Act or statutory instrument. Traditionally, the law considered that certain parts of the text of a law (for example, punctuation) were not to be regarded as forming part of the law. This of course had implications when a court came to interpret the law. Broadly speaking, section 126 may be regarded as bringing the technical or legal view of what forms part of a law largely into line with what could be described as a common sense view of what the law consists of. Section 126 reproduces the effect of </w:t>
      </w:r>
      <w:r w:rsidRPr="001821C9">
        <w:rPr>
          <w:rFonts w:ascii="Times New Roman" w:hAnsi="Times New Roman" w:cs="Times New Roman"/>
          <w:i/>
          <w:iCs/>
        </w:rPr>
        <w:t>Interpretation Act 1967</w:t>
      </w:r>
      <w:r w:rsidRPr="001821C9">
        <w:rPr>
          <w:rFonts w:ascii="Times New Roman" w:hAnsi="Times New Roman" w:cs="Times New Roman"/>
        </w:rPr>
        <w:t xml:space="preserve">, section 11H and is expressed to apply to an Act or a statutory instrument (a term defined in the </w:t>
      </w:r>
      <w:r w:rsidRPr="001821C9">
        <w:rPr>
          <w:rFonts w:ascii="Times New Roman" w:hAnsi="Times New Roman" w:cs="Times New Roman"/>
          <w:i/>
          <w:iCs/>
        </w:rPr>
        <w:t>Legislation Act 2001</w:t>
      </w:r>
      <w:r w:rsidRPr="001821C9">
        <w:rPr>
          <w:rFonts w:ascii="Times New Roman" w:hAnsi="Times New Roman" w:cs="Times New Roman"/>
        </w:rPr>
        <w:t xml:space="preserve">, s 13)—see the General explanatory note for </w:t>
      </w:r>
      <w:proofErr w:type="spellStart"/>
      <w:r w:rsidRPr="001821C9">
        <w:rPr>
          <w:rFonts w:ascii="Times New Roman" w:hAnsi="Times New Roman" w:cs="Times New Roman"/>
        </w:rPr>
        <w:t>ch</w:t>
      </w:r>
      <w:proofErr w:type="spellEnd"/>
      <w:r w:rsidRPr="001821C9">
        <w:rPr>
          <w:rFonts w:ascii="Times New Roman" w:hAnsi="Times New Roman" w:cs="Times New Roman"/>
        </w:rPr>
        <w:t xml:space="preserve"> 12 to </w:t>
      </w:r>
      <w:proofErr w:type="spellStart"/>
      <w:r w:rsidRPr="001821C9">
        <w:rPr>
          <w:rFonts w:ascii="Times New Roman" w:hAnsi="Times New Roman" w:cs="Times New Roman"/>
        </w:rPr>
        <w:t>ch</w:t>
      </w:r>
      <w:proofErr w:type="spellEnd"/>
      <w:r w:rsidRPr="001821C9">
        <w:rPr>
          <w:rFonts w:ascii="Times New Roman" w:hAnsi="Times New Roman" w:cs="Times New Roman"/>
        </w:rPr>
        <w:t xml:space="preserve"> 18. Section 126 (7) makes it clear that in the application of this section to a statutory instrument or a schedule to an Act, the term ‘section’ includes provisions such as ‘regulation’ or ‘clause’.</w:t>
      </w:r>
    </w:p>
    <w:p w14:paraId="4360D67F" w14:textId="77777777" w:rsidR="00B70D93" w:rsidRPr="007053E7" w:rsidRDefault="00B70D93" w:rsidP="007053E7">
      <w:pPr>
        <w:autoSpaceDE w:val="0"/>
        <w:autoSpaceDN w:val="0"/>
        <w:adjustRightInd w:val="0"/>
        <w:spacing w:after="240" w:line="240" w:lineRule="auto"/>
        <w:rPr>
          <w:b/>
          <w:i/>
        </w:rPr>
      </w:pPr>
      <w:r w:rsidRPr="007053E7">
        <w:rPr>
          <w:b/>
          <w:i/>
        </w:rPr>
        <w:t>(A2002-11)</w:t>
      </w:r>
    </w:p>
    <w:p w14:paraId="7511A6F1" w14:textId="53C54F35" w:rsidR="00B70D93" w:rsidRDefault="00B70D93" w:rsidP="00B70D93">
      <w:r>
        <w:t>A2002-11 inserted s 126 (8) providing that the section is a determinative provision.</w:t>
      </w:r>
      <w:r w:rsidR="00025125">
        <w:t xml:space="preserve"> </w:t>
      </w:r>
      <w:r>
        <w:t>The explanatory statement provides:</w:t>
      </w:r>
    </w:p>
    <w:p w14:paraId="413E5F77" w14:textId="2DB7407B" w:rsidR="00B70D93" w:rsidRDefault="00B70D93" w:rsidP="00AD1B21">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AD1B21">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10E13213" w14:textId="77777777" w:rsidR="00B70D93" w:rsidRPr="007053E7" w:rsidRDefault="00B70D93" w:rsidP="007053E7">
      <w:pPr>
        <w:autoSpaceDE w:val="0"/>
        <w:autoSpaceDN w:val="0"/>
        <w:adjustRightInd w:val="0"/>
        <w:spacing w:after="240" w:line="240" w:lineRule="auto"/>
        <w:rPr>
          <w:b/>
          <w:i/>
        </w:rPr>
      </w:pPr>
      <w:r w:rsidRPr="007053E7">
        <w:rPr>
          <w:b/>
          <w:i/>
        </w:rPr>
        <w:t>(A2002-30)</w:t>
      </w:r>
    </w:p>
    <w:p w14:paraId="2A4AAE36" w14:textId="537C7387" w:rsidR="00B70D93" w:rsidRDefault="00B70D93" w:rsidP="00B70D93">
      <w:r>
        <w:t xml:space="preserve">A2002-30 omitted </w:t>
      </w:r>
      <w:r w:rsidRPr="00F37341">
        <w:rPr>
          <w:i/>
        </w:rPr>
        <w:t>another Act</w:t>
      </w:r>
      <w:r>
        <w:t xml:space="preserve"> and substituted </w:t>
      </w:r>
      <w:r w:rsidRPr="00F37341">
        <w:rPr>
          <w:i/>
        </w:rPr>
        <w:t>the Act</w:t>
      </w:r>
      <w:r>
        <w:t xml:space="preserve"> in section 126 (2) (b).</w:t>
      </w:r>
      <w:r w:rsidR="00025125">
        <w:t xml:space="preserve"> </w:t>
      </w:r>
      <w:r>
        <w:t>The explanatory note is as follows:</w:t>
      </w:r>
    </w:p>
    <w:p w14:paraId="0E0A2703" w14:textId="77777777" w:rsidR="00B70D93" w:rsidRDefault="00B70D93" w:rsidP="007053E7">
      <w:pPr>
        <w:spacing w:after="240"/>
        <w:ind w:left="720"/>
        <w:rPr>
          <w:rFonts w:ascii="Times New Roman" w:hAnsi="Times New Roman" w:cs="Times New Roman"/>
        </w:rPr>
      </w:pPr>
      <w:r w:rsidRPr="007E4BF2">
        <w:rPr>
          <w:rFonts w:ascii="Times New Roman" w:hAnsi="Times New Roman" w:cs="Times New Roman"/>
        </w:rPr>
        <w:t>This amendment clarifies the operation of the section.</w:t>
      </w:r>
    </w:p>
    <w:p w14:paraId="368745F4" w14:textId="77777777" w:rsidR="00B70D93" w:rsidRPr="007053E7" w:rsidRDefault="00B70D93" w:rsidP="00901E98">
      <w:pPr>
        <w:keepNext/>
        <w:autoSpaceDE w:val="0"/>
        <w:autoSpaceDN w:val="0"/>
        <w:adjustRightInd w:val="0"/>
        <w:spacing w:after="240" w:line="240" w:lineRule="auto"/>
        <w:rPr>
          <w:b/>
          <w:i/>
        </w:rPr>
      </w:pPr>
      <w:r w:rsidRPr="007053E7">
        <w:rPr>
          <w:b/>
          <w:i/>
        </w:rPr>
        <w:lastRenderedPageBreak/>
        <w:t>(A2003-56)</w:t>
      </w:r>
    </w:p>
    <w:p w14:paraId="7E936D64" w14:textId="6868E2A0" w:rsidR="00B70D93" w:rsidRDefault="00B70D93" w:rsidP="00B70D93">
      <w:r>
        <w:t>A2003-56 inserted a new s 126 (2A) and renumbers.</w:t>
      </w:r>
      <w:r w:rsidR="00025125">
        <w:t xml:space="preserve"> </w:t>
      </w:r>
      <w:r>
        <w:t>The explanatory note is as follows:</w:t>
      </w:r>
    </w:p>
    <w:p w14:paraId="78D887AA" w14:textId="77777777" w:rsidR="00B70D93" w:rsidRDefault="00B70D93" w:rsidP="007053E7">
      <w:pPr>
        <w:spacing w:after="240"/>
        <w:ind w:left="720"/>
        <w:rPr>
          <w:rFonts w:ascii="Times New Roman" w:hAnsi="Times New Roman" w:cs="Times New Roman"/>
        </w:rPr>
      </w:pPr>
      <w:r w:rsidRPr="00941729">
        <w:rPr>
          <w:rFonts w:ascii="Times New Roman" w:hAnsi="Times New Roman" w:cs="Times New Roman"/>
        </w:rPr>
        <w:t xml:space="preserve">This amendment provides that a preamble or other recital is part of an Act or statutory instrument. This is the current position in Australia (see Pearce, D and Geddes, R S (2001), </w:t>
      </w:r>
      <w:r w:rsidRPr="00941729">
        <w:rPr>
          <w:rFonts w:ascii="Times New Roman" w:hAnsi="Times New Roman" w:cs="Times New Roman"/>
          <w:i/>
        </w:rPr>
        <w:t>Statutory Interpretation in Australia</w:t>
      </w:r>
      <w:r w:rsidRPr="00941729">
        <w:rPr>
          <w:rFonts w:ascii="Times New Roman" w:hAnsi="Times New Roman" w:cs="Times New Roman"/>
        </w:rPr>
        <w:t>, 5th ed, Butterworths, Sydney, par 1.27 and par 4.39).</w:t>
      </w:r>
    </w:p>
    <w:p w14:paraId="25D98C28" w14:textId="77777777" w:rsidR="00B70D93" w:rsidRPr="007053E7" w:rsidRDefault="00B70D93" w:rsidP="007053E7">
      <w:pPr>
        <w:autoSpaceDE w:val="0"/>
        <w:autoSpaceDN w:val="0"/>
        <w:adjustRightInd w:val="0"/>
        <w:spacing w:after="240" w:line="240" w:lineRule="auto"/>
        <w:rPr>
          <w:b/>
          <w:i/>
        </w:rPr>
      </w:pPr>
      <w:r w:rsidRPr="007053E7">
        <w:rPr>
          <w:b/>
          <w:i/>
        </w:rPr>
        <w:t>(A2005-20)</w:t>
      </w:r>
    </w:p>
    <w:p w14:paraId="25E296B3" w14:textId="1ACAF323" w:rsidR="00B70D93" w:rsidRDefault="00B70D93" w:rsidP="00B70D93">
      <w:r>
        <w:t>A2005-20 substituted section 126 (8).</w:t>
      </w:r>
      <w:r w:rsidR="00025125">
        <w:t xml:space="preserve"> </w:t>
      </w:r>
      <w:r>
        <w:t>The explanatory note is as follows:</w:t>
      </w:r>
    </w:p>
    <w:p w14:paraId="00BC2567" w14:textId="77777777" w:rsidR="00B70D93" w:rsidRDefault="00B70D93" w:rsidP="007053E7">
      <w:pPr>
        <w:autoSpaceDE w:val="0"/>
        <w:autoSpaceDN w:val="0"/>
        <w:adjustRightInd w:val="0"/>
        <w:spacing w:after="360"/>
        <w:ind w:left="720"/>
        <w:rPr>
          <w:rFonts w:ascii="Times New Roman" w:hAnsi="Times New Roman" w:cs="Times New Roman"/>
        </w:rPr>
      </w:pPr>
      <w:r w:rsidRPr="00A02DF9">
        <w:rPr>
          <w:rFonts w:ascii="Times New Roman" w:hAnsi="Times New Roman" w:cs="Times New Roman"/>
        </w:rPr>
        <w:t>This amendment remakes subsection (8) so that it is expressed to apply to an Act or statutory instrument that is divided otherwise than into sections. Existing subsection (8) is expressed to apply to a statutory instrument or a provision of a schedule to an Act. However, to simplify the naming of provisions of statutory instruments and schedules to Acts current drafting practice is to use ‘section’ instead of ‘regulation’ or ‘clause’ and ‘subsection’ instead of ‘</w:t>
      </w:r>
      <w:proofErr w:type="spellStart"/>
      <w:r w:rsidRPr="00A02DF9">
        <w:rPr>
          <w:rFonts w:ascii="Times New Roman" w:hAnsi="Times New Roman" w:cs="Times New Roman"/>
        </w:rPr>
        <w:t>subregulation</w:t>
      </w:r>
      <w:proofErr w:type="spellEnd"/>
      <w:r w:rsidRPr="00A02DF9">
        <w:rPr>
          <w:rFonts w:ascii="Times New Roman" w:hAnsi="Times New Roman" w:cs="Times New Roman"/>
        </w:rPr>
        <w:t xml:space="preserve">’ or ‘subclause’. Because of the definition of </w:t>
      </w:r>
      <w:r w:rsidRPr="00A02DF9">
        <w:rPr>
          <w:rFonts w:ascii="Times New Roman" w:hAnsi="Times New Roman" w:cs="Times New Roman"/>
          <w:b/>
          <w:bCs/>
          <w:i/>
          <w:iCs/>
        </w:rPr>
        <w:t xml:space="preserve">Act </w:t>
      </w:r>
      <w:r w:rsidRPr="00A02DF9">
        <w:rPr>
          <w:rFonts w:ascii="Times New Roman" w:hAnsi="Times New Roman" w:cs="Times New Roman"/>
        </w:rPr>
        <w:t xml:space="preserve">and </w:t>
      </w:r>
      <w:r w:rsidRPr="00A02DF9">
        <w:rPr>
          <w:rFonts w:ascii="Times New Roman" w:hAnsi="Times New Roman" w:cs="Times New Roman"/>
          <w:b/>
          <w:bCs/>
          <w:i/>
          <w:iCs/>
        </w:rPr>
        <w:t xml:space="preserve">statutory instrument </w:t>
      </w:r>
      <w:r w:rsidRPr="00A02DF9">
        <w:rPr>
          <w:rFonts w:ascii="Times New Roman" w:hAnsi="Times New Roman" w:cs="Times New Roman"/>
        </w:rPr>
        <w:t>in sections 7 and 13, the remade subsection will also apply to provisions of an Act or statutory instrument (</w:t>
      </w:r>
      <w:proofErr w:type="spellStart"/>
      <w:r w:rsidRPr="00A02DF9">
        <w:rPr>
          <w:rFonts w:ascii="Times New Roman" w:hAnsi="Times New Roman" w:cs="Times New Roman"/>
        </w:rPr>
        <w:t>eg</w:t>
      </w:r>
      <w:proofErr w:type="spellEnd"/>
      <w:r w:rsidRPr="00A02DF9">
        <w:rPr>
          <w:rFonts w:ascii="Times New Roman" w:hAnsi="Times New Roman" w:cs="Times New Roman"/>
        </w:rPr>
        <w:t xml:space="preserve"> a schedule that sets out a list of items).</w:t>
      </w:r>
    </w:p>
    <w:p w14:paraId="4CF381C3" w14:textId="77777777" w:rsidR="00B70D93" w:rsidRDefault="00C35840" w:rsidP="00B5145F">
      <w:pPr>
        <w:pStyle w:val="Heading3"/>
      </w:pPr>
      <w:bookmarkStart w:id="255" w:name="_Toc474939633"/>
      <w:bookmarkStart w:id="256" w:name="_Toc179376781"/>
      <w:r w:rsidRPr="005A44EB">
        <w:rPr>
          <w:szCs w:val="20"/>
        </w:rPr>
        <w:t xml:space="preserve">Section </w:t>
      </w:r>
      <w:r w:rsidR="00B70D93" w:rsidRPr="004B59C5">
        <w:t>127</w:t>
      </w:r>
      <w:r w:rsidR="00B70D93">
        <w:tab/>
      </w:r>
      <w:r w:rsidR="00B70D93" w:rsidRPr="004B59C5">
        <w:t>Material that is not part of Act or statutory instrument</w:t>
      </w:r>
      <w:bookmarkEnd w:id="255"/>
      <w:bookmarkEnd w:id="256"/>
    </w:p>
    <w:p w14:paraId="34C5E92A" w14:textId="77777777" w:rsidR="00B70D93" w:rsidRPr="007053E7" w:rsidRDefault="00B70D93" w:rsidP="007053E7">
      <w:pPr>
        <w:autoSpaceDE w:val="0"/>
        <w:autoSpaceDN w:val="0"/>
        <w:adjustRightInd w:val="0"/>
        <w:spacing w:after="240" w:line="240" w:lineRule="auto"/>
        <w:rPr>
          <w:b/>
          <w:i/>
        </w:rPr>
      </w:pPr>
      <w:r w:rsidRPr="007053E7">
        <w:rPr>
          <w:b/>
          <w:i/>
        </w:rPr>
        <w:t>(A2001-56)</w:t>
      </w:r>
    </w:p>
    <w:p w14:paraId="278EAE9A" w14:textId="76DE457A" w:rsidR="00B70D93" w:rsidRDefault="00B70D93" w:rsidP="00B70D93">
      <w:r>
        <w:t>A2001-56 inserted section 127.</w:t>
      </w:r>
      <w:r w:rsidR="00025125">
        <w:t xml:space="preserve"> </w:t>
      </w:r>
      <w:r>
        <w:t>The explanatory note is as follows:</w:t>
      </w:r>
    </w:p>
    <w:p w14:paraId="27CD0238" w14:textId="77777777" w:rsidR="00B70D93" w:rsidRPr="003C7F3E" w:rsidRDefault="00B70D93" w:rsidP="00AD1B21">
      <w:pPr>
        <w:autoSpaceDE w:val="0"/>
        <w:autoSpaceDN w:val="0"/>
        <w:adjustRightInd w:val="0"/>
        <w:spacing w:after="60"/>
        <w:ind w:left="720"/>
        <w:rPr>
          <w:rFonts w:ascii="Times New Roman" w:hAnsi="Times New Roman" w:cs="Times New Roman"/>
          <w:b/>
          <w:bCs/>
        </w:rPr>
      </w:pPr>
      <w:r w:rsidRPr="003C7F3E">
        <w:rPr>
          <w:rFonts w:ascii="Times New Roman" w:hAnsi="Times New Roman" w:cs="Times New Roman"/>
          <w:b/>
          <w:bCs/>
        </w:rPr>
        <w:t>For s 127 Material that is not part of an Act or statutory instrument</w:t>
      </w:r>
    </w:p>
    <w:p w14:paraId="7EDAE1A0" w14:textId="05C5E1B4" w:rsidR="00B70D93" w:rsidRDefault="00B70D93" w:rsidP="007053E7">
      <w:pPr>
        <w:autoSpaceDE w:val="0"/>
        <w:autoSpaceDN w:val="0"/>
        <w:adjustRightInd w:val="0"/>
        <w:spacing w:after="240"/>
        <w:ind w:left="720"/>
        <w:rPr>
          <w:rFonts w:ascii="Times New Roman" w:hAnsi="Times New Roman" w:cs="Times New Roman"/>
        </w:rPr>
      </w:pPr>
      <w:r w:rsidRPr="003C7F3E">
        <w:rPr>
          <w:rFonts w:ascii="Times New Roman" w:hAnsi="Times New Roman" w:cs="Times New Roman"/>
        </w:rPr>
        <w:t>Section 127 complements section 126 by identifying provisions that from a legal point of</w:t>
      </w:r>
      <w:r>
        <w:rPr>
          <w:rFonts w:ascii="Times New Roman" w:hAnsi="Times New Roman" w:cs="Times New Roman"/>
        </w:rPr>
        <w:t xml:space="preserve"> </w:t>
      </w:r>
      <w:r w:rsidRPr="003C7F3E">
        <w:rPr>
          <w:rFonts w:ascii="Times New Roman" w:hAnsi="Times New Roman" w:cs="Times New Roman"/>
        </w:rPr>
        <w:t xml:space="preserve">view do </w:t>
      </w:r>
      <w:r w:rsidRPr="003C7F3E">
        <w:rPr>
          <w:rFonts w:ascii="Times New Roman" w:hAnsi="Times New Roman" w:cs="Times New Roman"/>
          <w:i/>
          <w:iCs/>
        </w:rPr>
        <w:t xml:space="preserve">not </w:t>
      </w:r>
      <w:r w:rsidRPr="003C7F3E">
        <w:rPr>
          <w:rFonts w:ascii="Times New Roman" w:hAnsi="Times New Roman" w:cs="Times New Roman"/>
        </w:rPr>
        <w:t xml:space="preserve">form part of the law. Essentially, the </w:t>
      </w:r>
      <w:r>
        <w:rPr>
          <w:rFonts w:ascii="Times New Roman" w:hAnsi="Times New Roman" w:cs="Times New Roman"/>
        </w:rPr>
        <w:t>provisions mentioned in section</w:t>
      </w:r>
      <w:r w:rsidR="00BF42CC">
        <w:rPr>
          <w:rFonts w:ascii="Times New Roman" w:hAnsi="Times New Roman" w:cs="Times New Roman"/>
        </w:rPr>
        <w:t xml:space="preserve"> </w:t>
      </w:r>
      <w:r w:rsidRPr="003C7F3E">
        <w:rPr>
          <w:rFonts w:ascii="Times New Roman" w:hAnsi="Times New Roman" w:cs="Times New Roman"/>
        </w:rPr>
        <w:t>127 are</w:t>
      </w:r>
      <w:r>
        <w:rPr>
          <w:rFonts w:ascii="Times New Roman" w:hAnsi="Times New Roman" w:cs="Times New Roman"/>
        </w:rPr>
        <w:t xml:space="preserve"> </w:t>
      </w:r>
      <w:r w:rsidRPr="003C7F3E">
        <w:rPr>
          <w:rFonts w:ascii="Times New Roman" w:hAnsi="Times New Roman" w:cs="Times New Roman"/>
        </w:rPr>
        <w:t>explanatory in nature and the section is intended to avoid any doubt about the cut-off</w:t>
      </w:r>
      <w:r>
        <w:rPr>
          <w:rFonts w:ascii="Times New Roman" w:hAnsi="Times New Roman" w:cs="Times New Roman"/>
        </w:rPr>
        <w:t xml:space="preserve"> </w:t>
      </w:r>
      <w:r w:rsidRPr="003C7F3E">
        <w:rPr>
          <w:rFonts w:ascii="Times New Roman" w:hAnsi="Times New Roman" w:cs="Times New Roman"/>
        </w:rPr>
        <w:t xml:space="preserve">between the two kinds of provisions. The section reproduces the effect of </w:t>
      </w:r>
      <w:r w:rsidRPr="003C7F3E">
        <w:rPr>
          <w:rFonts w:ascii="Times New Roman" w:hAnsi="Times New Roman" w:cs="Times New Roman"/>
          <w:i/>
          <w:iCs/>
        </w:rPr>
        <w:t>Interpretation</w:t>
      </w:r>
      <w:r>
        <w:rPr>
          <w:rFonts w:ascii="Times New Roman" w:hAnsi="Times New Roman" w:cs="Times New Roman"/>
          <w:i/>
          <w:iCs/>
        </w:rPr>
        <w:t xml:space="preserve"> </w:t>
      </w:r>
      <w:r w:rsidRPr="003C7F3E">
        <w:rPr>
          <w:rFonts w:ascii="Times New Roman" w:hAnsi="Times New Roman" w:cs="Times New Roman"/>
          <w:i/>
          <w:iCs/>
        </w:rPr>
        <w:t>Act 1967</w:t>
      </w:r>
      <w:r w:rsidRPr="003C7F3E">
        <w:rPr>
          <w:rFonts w:ascii="Times New Roman" w:hAnsi="Times New Roman" w:cs="Times New Roman"/>
        </w:rPr>
        <w:t>, section 12 and is expressed to apply to an Act or a statutory instrument (a term</w:t>
      </w:r>
      <w:r>
        <w:rPr>
          <w:rFonts w:ascii="Times New Roman" w:hAnsi="Times New Roman" w:cs="Times New Roman"/>
        </w:rPr>
        <w:t xml:space="preserve"> </w:t>
      </w:r>
      <w:r w:rsidRPr="003C7F3E">
        <w:rPr>
          <w:rFonts w:ascii="Times New Roman" w:hAnsi="Times New Roman" w:cs="Times New Roman"/>
        </w:rPr>
        <w:t xml:space="preserve">defined in the </w:t>
      </w:r>
      <w:r w:rsidRPr="003C7F3E">
        <w:rPr>
          <w:rFonts w:ascii="Times New Roman" w:hAnsi="Times New Roman" w:cs="Times New Roman"/>
          <w:i/>
          <w:iCs/>
        </w:rPr>
        <w:t>Legislation Act 2001</w:t>
      </w:r>
      <w:r w:rsidRPr="003C7F3E">
        <w:rPr>
          <w:rFonts w:ascii="Times New Roman" w:hAnsi="Times New Roman" w:cs="Times New Roman"/>
        </w:rPr>
        <w:t xml:space="preserve">, s 13)—see the General explanatory note for </w:t>
      </w:r>
      <w:proofErr w:type="spellStart"/>
      <w:r w:rsidRPr="003C7F3E">
        <w:rPr>
          <w:rFonts w:ascii="Times New Roman" w:hAnsi="Times New Roman" w:cs="Times New Roman"/>
        </w:rPr>
        <w:t>ch</w:t>
      </w:r>
      <w:proofErr w:type="spellEnd"/>
      <w:r w:rsidRPr="003C7F3E">
        <w:rPr>
          <w:rFonts w:ascii="Times New Roman" w:hAnsi="Times New Roman" w:cs="Times New Roman"/>
        </w:rPr>
        <w:t xml:space="preserve"> 12 to</w:t>
      </w:r>
      <w:r>
        <w:rPr>
          <w:rFonts w:ascii="Times New Roman" w:hAnsi="Times New Roman" w:cs="Times New Roman"/>
        </w:rPr>
        <w:t xml:space="preserve"> </w:t>
      </w:r>
      <w:proofErr w:type="spellStart"/>
      <w:r w:rsidRPr="003C7F3E">
        <w:rPr>
          <w:rFonts w:ascii="Times New Roman" w:hAnsi="Times New Roman" w:cs="Times New Roman"/>
        </w:rPr>
        <w:t>ch</w:t>
      </w:r>
      <w:proofErr w:type="spellEnd"/>
      <w:r w:rsidRPr="003C7F3E">
        <w:rPr>
          <w:rFonts w:ascii="Times New Roman" w:hAnsi="Times New Roman" w:cs="Times New Roman"/>
        </w:rPr>
        <w:t xml:space="preserve"> 18. Section 127 (6) makes it clear that in the application of this section to a statutory</w:t>
      </w:r>
      <w:r>
        <w:rPr>
          <w:rFonts w:ascii="Times New Roman" w:hAnsi="Times New Roman" w:cs="Times New Roman"/>
        </w:rPr>
        <w:t xml:space="preserve"> </w:t>
      </w:r>
      <w:r w:rsidRPr="003C7F3E">
        <w:rPr>
          <w:rFonts w:ascii="Times New Roman" w:hAnsi="Times New Roman" w:cs="Times New Roman"/>
        </w:rPr>
        <w:t>instrument or a schedule to an Act, the term ‘section’ includes provisions such as</w:t>
      </w:r>
      <w:r>
        <w:rPr>
          <w:rFonts w:ascii="Times New Roman" w:hAnsi="Times New Roman" w:cs="Times New Roman"/>
        </w:rPr>
        <w:t xml:space="preserve"> </w:t>
      </w:r>
      <w:r w:rsidRPr="003C7F3E">
        <w:rPr>
          <w:rFonts w:ascii="Times New Roman" w:hAnsi="Times New Roman" w:cs="Times New Roman"/>
        </w:rPr>
        <w:t>‘regulation’ or ‘clause’.</w:t>
      </w:r>
    </w:p>
    <w:p w14:paraId="2E0EBBAD" w14:textId="77777777" w:rsidR="00B70D93" w:rsidRPr="007053E7" w:rsidRDefault="00B70D93" w:rsidP="007053E7">
      <w:pPr>
        <w:autoSpaceDE w:val="0"/>
        <w:autoSpaceDN w:val="0"/>
        <w:adjustRightInd w:val="0"/>
        <w:spacing w:after="240" w:line="240" w:lineRule="auto"/>
        <w:rPr>
          <w:b/>
          <w:i/>
        </w:rPr>
      </w:pPr>
      <w:r w:rsidRPr="007053E7">
        <w:rPr>
          <w:b/>
          <w:i/>
        </w:rPr>
        <w:t>(A2002-11)</w:t>
      </w:r>
    </w:p>
    <w:p w14:paraId="06429BC4" w14:textId="481C4943" w:rsidR="00B70D93" w:rsidRDefault="00B70D93" w:rsidP="00B70D93">
      <w:r>
        <w:t>A2002-11 inserted s 127 (7) providing that the section is a determinative provision.</w:t>
      </w:r>
      <w:r w:rsidR="00025125">
        <w:t xml:space="preserve"> </w:t>
      </w:r>
      <w:r>
        <w:t>The explanatory statement provides:</w:t>
      </w:r>
    </w:p>
    <w:p w14:paraId="445E5F5B" w14:textId="35FF9B54" w:rsidR="00B70D93" w:rsidRDefault="00B70D93" w:rsidP="00AD1B21">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AD1B21">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737D05E4" w14:textId="77777777" w:rsidR="00B70D93" w:rsidRPr="007053E7" w:rsidRDefault="00B70D93" w:rsidP="007053E7">
      <w:pPr>
        <w:autoSpaceDE w:val="0"/>
        <w:autoSpaceDN w:val="0"/>
        <w:adjustRightInd w:val="0"/>
        <w:spacing w:after="240" w:line="240" w:lineRule="auto"/>
        <w:rPr>
          <w:b/>
          <w:i/>
        </w:rPr>
      </w:pPr>
      <w:r w:rsidRPr="007053E7">
        <w:rPr>
          <w:b/>
          <w:i/>
        </w:rPr>
        <w:lastRenderedPageBreak/>
        <w:t>(A2005-20)</w:t>
      </w:r>
    </w:p>
    <w:p w14:paraId="1E57E1E2" w14:textId="00337792" w:rsidR="00B70D93" w:rsidRDefault="00B70D93" w:rsidP="00B70D93">
      <w:r>
        <w:t>A2005-20 substituted section 127 (6).</w:t>
      </w:r>
      <w:r w:rsidR="00025125">
        <w:t xml:space="preserve"> </w:t>
      </w:r>
      <w:r>
        <w:t>The explanatory note is as follows:</w:t>
      </w:r>
    </w:p>
    <w:p w14:paraId="2C815DDD" w14:textId="77777777" w:rsidR="00B70D93" w:rsidRPr="00A02DF9" w:rsidRDefault="00B70D93" w:rsidP="00AD1B21">
      <w:pPr>
        <w:autoSpaceDE w:val="0"/>
        <w:autoSpaceDN w:val="0"/>
        <w:adjustRightInd w:val="0"/>
        <w:spacing w:after="120"/>
        <w:ind w:left="720"/>
        <w:rPr>
          <w:rFonts w:ascii="Times New Roman" w:hAnsi="Times New Roman" w:cs="Times New Roman"/>
        </w:rPr>
      </w:pPr>
      <w:r w:rsidRPr="00A02DF9">
        <w:rPr>
          <w:rFonts w:ascii="Times New Roman" w:hAnsi="Times New Roman" w:cs="Times New Roman"/>
        </w:rPr>
        <w:t>This amendment remakes subsection (6) so that it is expressed to apply to an Act or statutory instrument that is divided otherwise than into sections. Existing subsection (6) is expressed to apply to a statutory instrument or a provision of a schedule to an Act. However, to simplify the naming of provisions of statutory instruments and schedules to Acts current drafting practice is to use ‘section’ instead of ‘regulation’ or ‘clause’ and ‘subsection’ instead of ‘</w:t>
      </w:r>
      <w:proofErr w:type="spellStart"/>
      <w:r w:rsidRPr="00A02DF9">
        <w:rPr>
          <w:rFonts w:ascii="Times New Roman" w:hAnsi="Times New Roman" w:cs="Times New Roman"/>
        </w:rPr>
        <w:t>subregulation</w:t>
      </w:r>
      <w:proofErr w:type="spellEnd"/>
      <w:r w:rsidRPr="00A02DF9">
        <w:rPr>
          <w:rFonts w:ascii="Times New Roman" w:hAnsi="Times New Roman" w:cs="Times New Roman"/>
        </w:rPr>
        <w:t xml:space="preserve">’ or ‘subclause’. Because of the definition of </w:t>
      </w:r>
      <w:r w:rsidRPr="00A02DF9">
        <w:rPr>
          <w:rFonts w:ascii="Times New Roman" w:hAnsi="Times New Roman" w:cs="Times New Roman"/>
          <w:b/>
          <w:bCs/>
          <w:i/>
          <w:iCs/>
        </w:rPr>
        <w:t xml:space="preserve">Act </w:t>
      </w:r>
      <w:r w:rsidRPr="00A02DF9">
        <w:rPr>
          <w:rFonts w:ascii="Times New Roman" w:hAnsi="Times New Roman" w:cs="Times New Roman"/>
        </w:rPr>
        <w:t xml:space="preserve">and </w:t>
      </w:r>
      <w:r w:rsidRPr="00A02DF9">
        <w:rPr>
          <w:rFonts w:ascii="Times New Roman" w:hAnsi="Times New Roman" w:cs="Times New Roman"/>
          <w:b/>
          <w:bCs/>
          <w:i/>
          <w:iCs/>
        </w:rPr>
        <w:t xml:space="preserve">statutory instrument </w:t>
      </w:r>
      <w:r w:rsidRPr="00A02DF9">
        <w:rPr>
          <w:rFonts w:ascii="Times New Roman" w:hAnsi="Times New Roman" w:cs="Times New Roman"/>
        </w:rPr>
        <w:t>in sections 7 and 13, the remade subsection will also apply to provisions of an Act or statutory instrument (</w:t>
      </w:r>
      <w:proofErr w:type="spellStart"/>
      <w:r w:rsidRPr="00A02DF9">
        <w:rPr>
          <w:rFonts w:ascii="Times New Roman" w:hAnsi="Times New Roman" w:cs="Times New Roman"/>
        </w:rPr>
        <w:t>eg</w:t>
      </w:r>
      <w:proofErr w:type="spellEnd"/>
      <w:r w:rsidRPr="00A02DF9">
        <w:rPr>
          <w:rFonts w:ascii="Times New Roman" w:hAnsi="Times New Roman" w:cs="Times New Roman"/>
        </w:rPr>
        <w:t xml:space="preserve"> a schedule that sets out a list of items).</w:t>
      </w:r>
    </w:p>
    <w:p w14:paraId="79FABB0D" w14:textId="77777777" w:rsidR="00B70D93" w:rsidRDefault="00B70D93" w:rsidP="00AD1B21">
      <w:pPr>
        <w:pStyle w:val="Heading2"/>
        <w:spacing w:before="360"/>
      </w:pPr>
      <w:bookmarkStart w:id="257" w:name="_Toc474939634"/>
      <w:bookmarkStart w:id="258" w:name="_Toc179376782"/>
      <w:r w:rsidRPr="00725653">
        <w:t>Part 13.2</w:t>
      </w:r>
      <w:r w:rsidR="007053E7">
        <w:tab/>
      </w:r>
      <w:r w:rsidRPr="00725653">
        <w:t>Particular kinds of provisions</w:t>
      </w:r>
      <w:bookmarkEnd w:id="257"/>
      <w:bookmarkEnd w:id="258"/>
    </w:p>
    <w:p w14:paraId="22E6E4C6" w14:textId="77777777" w:rsidR="00B70D93" w:rsidRPr="008C2E63" w:rsidRDefault="00B70D93" w:rsidP="008C2E63">
      <w:pPr>
        <w:autoSpaceDE w:val="0"/>
        <w:autoSpaceDN w:val="0"/>
        <w:adjustRightInd w:val="0"/>
        <w:spacing w:after="240" w:line="240" w:lineRule="auto"/>
        <w:rPr>
          <w:b/>
          <w:i/>
        </w:rPr>
      </w:pPr>
      <w:r w:rsidRPr="008C2E63">
        <w:rPr>
          <w:b/>
          <w:i/>
        </w:rPr>
        <w:t>(A2001-56)</w:t>
      </w:r>
    </w:p>
    <w:p w14:paraId="0EE34DEF" w14:textId="517EC28D" w:rsidR="00B70D93" w:rsidRDefault="00B70D93" w:rsidP="00B70D93">
      <w:r>
        <w:t>A2001-56 inserted part 13.2.</w:t>
      </w:r>
      <w:r w:rsidR="00025125">
        <w:t xml:space="preserve"> </w:t>
      </w:r>
      <w:r>
        <w:t>The explanatory note is as follows:</w:t>
      </w:r>
    </w:p>
    <w:p w14:paraId="413180AC" w14:textId="77777777" w:rsidR="00B70D93" w:rsidRPr="00383EAE" w:rsidRDefault="00B70D93" w:rsidP="00AD1B21">
      <w:pPr>
        <w:autoSpaceDE w:val="0"/>
        <w:autoSpaceDN w:val="0"/>
        <w:adjustRightInd w:val="0"/>
        <w:spacing w:after="60"/>
        <w:ind w:left="720"/>
        <w:rPr>
          <w:rFonts w:ascii="Times New Roman" w:hAnsi="Times New Roman" w:cs="Times New Roman"/>
          <w:b/>
          <w:bCs/>
        </w:rPr>
      </w:pPr>
      <w:r w:rsidRPr="00383EAE">
        <w:rPr>
          <w:rFonts w:ascii="Times New Roman" w:hAnsi="Times New Roman" w:cs="Times New Roman"/>
          <w:b/>
          <w:bCs/>
        </w:rPr>
        <w:t>Part 13.2 Particular kinds of provisions</w:t>
      </w:r>
    </w:p>
    <w:p w14:paraId="23221ED4" w14:textId="77777777" w:rsidR="00B70D93" w:rsidRPr="00383EAE" w:rsidRDefault="00B70D93" w:rsidP="00AD1B21">
      <w:pPr>
        <w:autoSpaceDE w:val="0"/>
        <w:autoSpaceDN w:val="0"/>
        <w:adjustRightInd w:val="0"/>
        <w:spacing w:after="60"/>
        <w:ind w:left="720"/>
        <w:rPr>
          <w:rFonts w:ascii="Times New Roman" w:hAnsi="Times New Roman" w:cs="Times New Roman"/>
          <w:b/>
          <w:bCs/>
        </w:rPr>
      </w:pPr>
      <w:r w:rsidRPr="00383EAE">
        <w:rPr>
          <w:rFonts w:ascii="Times New Roman" w:hAnsi="Times New Roman" w:cs="Times New Roman"/>
          <w:b/>
          <w:bCs/>
        </w:rPr>
        <w:t>General explanatory note for pt 13.2</w:t>
      </w:r>
    </w:p>
    <w:p w14:paraId="6F056468" w14:textId="77777777" w:rsidR="00B70D93" w:rsidRDefault="00B70D93" w:rsidP="008C2E63">
      <w:pPr>
        <w:autoSpaceDE w:val="0"/>
        <w:autoSpaceDN w:val="0"/>
        <w:adjustRightInd w:val="0"/>
        <w:spacing w:after="360"/>
        <w:ind w:left="720"/>
        <w:rPr>
          <w:rFonts w:ascii="Times New Roman" w:hAnsi="Times New Roman" w:cs="Times New Roman"/>
        </w:rPr>
      </w:pPr>
      <w:r w:rsidRPr="00383EAE">
        <w:rPr>
          <w:rFonts w:ascii="Times New Roman" w:hAnsi="Times New Roman" w:cs="Times New Roman"/>
        </w:rPr>
        <w:t>Part 13.2 deals with various kinds of provisions that affect the structure and operation of</w:t>
      </w:r>
      <w:r>
        <w:rPr>
          <w:rFonts w:ascii="Times New Roman" w:hAnsi="Times New Roman" w:cs="Times New Roman"/>
        </w:rPr>
        <w:t xml:space="preserve"> </w:t>
      </w:r>
      <w:r w:rsidRPr="00383EAE">
        <w:rPr>
          <w:rFonts w:ascii="Times New Roman" w:hAnsi="Times New Roman" w:cs="Times New Roman"/>
        </w:rPr>
        <w:t>legislation.</w:t>
      </w:r>
    </w:p>
    <w:p w14:paraId="3CE9EF3B" w14:textId="77777777" w:rsidR="00B70D93" w:rsidRDefault="00C35840" w:rsidP="00B5145F">
      <w:pPr>
        <w:pStyle w:val="Heading3"/>
      </w:pPr>
      <w:bookmarkStart w:id="259" w:name="_Toc474939635"/>
      <w:bookmarkStart w:id="260" w:name="_Toc179376783"/>
      <w:r w:rsidRPr="005A44EB">
        <w:rPr>
          <w:szCs w:val="20"/>
        </w:rPr>
        <w:t xml:space="preserve">Section </w:t>
      </w:r>
      <w:r w:rsidR="00B70D93" w:rsidRPr="004B59C5">
        <w:t>130</w:t>
      </w:r>
      <w:r w:rsidR="00B70D93">
        <w:tab/>
      </w:r>
      <w:r w:rsidR="00B70D93" w:rsidRPr="004B59C5">
        <w:t>What is a definition?</w:t>
      </w:r>
      <w:bookmarkEnd w:id="259"/>
      <w:bookmarkEnd w:id="260"/>
    </w:p>
    <w:p w14:paraId="758B713D" w14:textId="77777777" w:rsidR="00B70D93" w:rsidRPr="008C2E63" w:rsidRDefault="00B70D93" w:rsidP="008C2E63">
      <w:pPr>
        <w:autoSpaceDE w:val="0"/>
        <w:autoSpaceDN w:val="0"/>
        <w:adjustRightInd w:val="0"/>
        <w:spacing w:after="240" w:line="240" w:lineRule="auto"/>
        <w:rPr>
          <w:b/>
          <w:i/>
        </w:rPr>
      </w:pPr>
      <w:r w:rsidRPr="008C2E63">
        <w:rPr>
          <w:b/>
          <w:i/>
        </w:rPr>
        <w:t>(A2001-56)</w:t>
      </w:r>
    </w:p>
    <w:p w14:paraId="018423F4" w14:textId="06FA8301" w:rsidR="00B70D93" w:rsidRDefault="00B70D93" w:rsidP="00B70D93">
      <w:r>
        <w:t>A2001-56 inserted section 130.</w:t>
      </w:r>
      <w:r w:rsidR="00025125">
        <w:t xml:space="preserve"> </w:t>
      </w:r>
      <w:r>
        <w:t>The explanatory note is as follows:</w:t>
      </w:r>
    </w:p>
    <w:p w14:paraId="4564059B" w14:textId="77777777" w:rsidR="00B70D93" w:rsidRPr="00383EAE" w:rsidRDefault="00B70D93" w:rsidP="00AD1B21">
      <w:pPr>
        <w:autoSpaceDE w:val="0"/>
        <w:autoSpaceDN w:val="0"/>
        <w:adjustRightInd w:val="0"/>
        <w:spacing w:after="60"/>
        <w:ind w:left="720"/>
        <w:rPr>
          <w:rFonts w:ascii="Times New Roman" w:hAnsi="Times New Roman" w:cs="Times New Roman"/>
          <w:b/>
          <w:bCs/>
        </w:rPr>
      </w:pPr>
      <w:r w:rsidRPr="00383EAE">
        <w:rPr>
          <w:rFonts w:ascii="Times New Roman" w:hAnsi="Times New Roman" w:cs="Times New Roman"/>
          <w:b/>
          <w:bCs/>
        </w:rPr>
        <w:t>For s 130 What is a definition?</w:t>
      </w:r>
    </w:p>
    <w:p w14:paraId="2937ED78" w14:textId="58E82ED9" w:rsidR="00B70D93" w:rsidRDefault="00B70D93" w:rsidP="008C2E63">
      <w:pPr>
        <w:autoSpaceDE w:val="0"/>
        <w:autoSpaceDN w:val="0"/>
        <w:adjustRightInd w:val="0"/>
        <w:spacing w:after="240"/>
        <w:ind w:left="720"/>
        <w:rPr>
          <w:rFonts w:ascii="Times New Roman" w:hAnsi="Times New Roman" w:cs="Times New Roman"/>
        </w:rPr>
      </w:pPr>
      <w:r w:rsidRPr="00383EAE">
        <w:rPr>
          <w:rFonts w:ascii="Times New Roman" w:hAnsi="Times New Roman" w:cs="Times New Roman"/>
        </w:rPr>
        <w:t>Definitions are useful tools to improve the precision of terms in legislation and</w:t>
      </w:r>
      <w:r>
        <w:rPr>
          <w:rFonts w:ascii="Times New Roman" w:hAnsi="Times New Roman" w:cs="Times New Roman"/>
        </w:rPr>
        <w:t xml:space="preserve"> </w:t>
      </w:r>
      <w:r w:rsidRPr="00383EAE">
        <w:rPr>
          <w:rFonts w:ascii="Times New Roman" w:hAnsi="Times New Roman" w:cs="Times New Roman"/>
        </w:rPr>
        <w:t>instruments. Section 130 seeks to explain the nature of definitions. The examples and</w:t>
      </w:r>
      <w:r>
        <w:rPr>
          <w:rFonts w:ascii="Times New Roman" w:hAnsi="Times New Roman" w:cs="Times New Roman"/>
        </w:rPr>
        <w:t xml:space="preserve"> </w:t>
      </w:r>
      <w:r w:rsidRPr="00383EAE">
        <w:rPr>
          <w:rFonts w:ascii="Times New Roman" w:hAnsi="Times New Roman" w:cs="Times New Roman"/>
        </w:rPr>
        <w:t>notes to the section provide illustrations of various kinds of definitions. Section 130 is</w:t>
      </w:r>
      <w:r>
        <w:rPr>
          <w:rFonts w:ascii="Times New Roman" w:hAnsi="Times New Roman" w:cs="Times New Roman"/>
        </w:rPr>
        <w:t xml:space="preserve"> </w:t>
      </w:r>
      <w:r w:rsidRPr="00383EAE">
        <w:rPr>
          <w:rFonts w:ascii="Times New Roman" w:hAnsi="Times New Roman" w:cs="Times New Roman"/>
        </w:rPr>
        <w:t xml:space="preserve">adapted from the </w:t>
      </w:r>
      <w:r w:rsidRPr="00383EAE">
        <w:rPr>
          <w:rFonts w:ascii="Times New Roman" w:hAnsi="Times New Roman" w:cs="Times New Roman"/>
          <w:i/>
          <w:iCs/>
        </w:rPr>
        <w:t>Interpretation Act 1967</w:t>
      </w:r>
      <w:r w:rsidRPr="00383EAE">
        <w:rPr>
          <w:rFonts w:ascii="Times New Roman" w:hAnsi="Times New Roman" w:cs="Times New Roman"/>
        </w:rPr>
        <w:t xml:space="preserve">, dictionary, def of </w:t>
      </w:r>
      <w:r w:rsidRPr="00383EAE">
        <w:rPr>
          <w:rFonts w:ascii="Times New Roman" w:hAnsi="Times New Roman" w:cs="Times New Roman"/>
          <w:b/>
          <w:bCs/>
          <w:i/>
          <w:iCs/>
        </w:rPr>
        <w:t xml:space="preserve">definition </w:t>
      </w:r>
      <w:r w:rsidRPr="00383EAE">
        <w:rPr>
          <w:rFonts w:ascii="Times New Roman" w:hAnsi="Times New Roman" w:cs="Times New Roman"/>
        </w:rPr>
        <w:t>and is expressed to</w:t>
      </w:r>
      <w:r>
        <w:rPr>
          <w:rFonts w:ascii="Times New Roman" w:hAnsi="Times New Roman" w:cs="Times New Roman"/>
        </w:rPr>
        <w:t xml:space="preserve"> </w:t>
      </w:r>
      <w:r w:rsidRPr="00383EAE">
        <w:rPr>
          <w:rFonts w:ascii="Times New Roman" w:hAnsi="Times New Roman" w:cs="Times New Roman"/>
        </w:rPr>
        <w:t xml:space="preserve">apply to an Act or a statutory instrument (a term defined in the </w:t>
      </w:r>
      <w:r w:rsidRPr="00383EAE">
        <w:rPr>
          <w:rFonts w:ascii="Times New Roman" w:hAnsi="Times New Roman" w:cs="Times New Roman"/>
          <w:i/>
          <w:iCs/>
        </w:rPr>
        <w:t>Legislation Act 2001</w:t>
      </w:r>
      <w:r w:rsidRPr="00383EAE">
        <w:rPr>
          <w:rFonts w:ascii="Times New Roman" w:hAnsi="Times New Roman" w:cs="Times New Roman"/>
        </w:rPr>
        <w:t>, s</w:t>
      </w:r>
      <w:r w:rsidR="00BF42CC">
        <w:rPr>
          <w:rFonts w:ascii="Times New Roman" w:hAnsi="Times New Roman" w:cs="Times New Roman"/>
        </w:rPr>
        <w:t xml:space="preserve"> </w:t>
      </w:r>
      <w:r w:rsidRPr="00383EAE">
        <w:rPr>
          <w:rFonts w:ascii="Times New Roman" w:hAnsi="Times New Roman" w:cs="Times New Roman"/>
        </w:rPr>
        <w:t xml:space="preserve">13)—see the General explanatory note for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12 to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18.</w:t>
      </w:r>
    </w:p>
    <w:p w14:paraId="619DD195" w14:textId="77777777" w:rsidR="00B70D93" w:rsidRPr="008C2E63" w:rsidRDefault="00B70D93" w:rsidP="008C2E63">
      <w:pPr>
        <w:autoSpaceDE w:val="0"/>
        <w:autoSpaceDN w:val="0"/>
        <w:adjustRightInd w:val="0"/>
        <w:spacing w:after="240" w:line="240" w:lineRule="auto"/>
        <w:rPr>
          <w:b/>
          <w:i/>
        </w:rPr>
      </w:pPr>
      <w:r w:rsidRPr="008C2E63">
        <w:rPr>
          <w:b/>
          <w:i/>
        </w:rPr>
        <w:t>(A2003-56)</w:t>
      </w:r>
    </w:p>
    <w:p w14:paraId="7E7E3BC8" w14:textId="53806ED1" w:rsidR="00B70D93" w:rsidRDefault="00B70D93" w:rsidP="00B70D93">
      <w:r>
        <w:t>A2003-56 substituted s 130 (a) and (b).</w:t>
      </w:r>
      <w:r w:rsidR="00F67002">
        <w:t xml:space="preserve"> </w:t>
      </w:r>
      <w:r>
        <w:t>The explanatory note is as follows:</w:t>
      </w:r>
    </w:p>
    <w:p w14:paraId="4BC8751F" w14:textId="77777777" w:rsidR="00B70D93" w:rsidRDefault="00B70D93" w:rsidP="008C2E63">
      <w:pPr>
        <w:autoSpaceDE w:val="0"/>
        <w:autoSpaceDN w:val="0"/>
        <w:adjustRightInd w:val="0"/>
        <w:spacing w:after="240"/>
        <w:ind w:left="720"/>
        <w:rPr>
          <w:rFonts w:ascii="Times New Roman" w:hAnsi="Times New Roman" w:cs="Times New Roman"/>
        </w:rPr>
      </w:pPr>
      <w:r w:rsidRPr="00941729">
        <w:rPr>
          <w:rFonts w:ascii="Times New Roman" w:hAnsi="Times New Roman" w:cs="Times New Roman"/>
        </w:rPr>
        <w:t>This amendment brings the section into line with current drafting practice by using ‘term’</w:t>
      </w:r>
      <w:r>
        <w:rPr>
          <w:rFonts w:ascii="Times New Roman" w:hAnsi="Times New Roman" w:cs="Times New Roman"/>
        </w:rPr>
        <w:t xml:space="preserve"> </w:t>
      </w:r>
      <w:r w:rsidRPr="00941729">
        <w:rPr>
          <w:rFonts w:ascii="Times New Roman" w:hAnsi="Times New Roman" w:cs="Times New Roman"/>
        </w:rPr>
        <w:t>instead of ‘word or expression’.</w:t>
      </w:r>
    </w:p>
    <w:p w14:paraId="6441FDB3" w14:textId="01281D46" w:rsidR="00B70D93" w:rsidRDefault="00B70D93" w:rsidP="00901E98">
      <w:pPr>
        <w:keepNext/>
      </w:pPr>
      <w:r>
        <w:lastRenderedPageBreak/>
        <w:t>A2003-56 also inserted a new example 8.</w:t>
      </w:r>
      <w:r w:rsidR="00F67002">
        <w:t xml:space="preserve"> </w:t>
      </w:r>
      <w:r>
        <w:t>The explanatory note is as follows:</w:t>
      </w:r>
    </w:p>
    <w:p w14:paraId="52AEBB41" w14:textId="77777777" w:rsidR="00B70D93" w:rsidRDefault="00B70D93" w:rsidP="008C2E63">
      <w:pPr>
        <w:autoSpaceDE w:val="0"/>
        <w:autoSpaceDN w:val="0"/>
        <w:adjustRightInd w:val="0"/>
        <w:spacing w:after="240"/>
        <w:ind w:left="720"/>
        <w:rPr>
          <w:rFonts w:ascii="TimesNewRoman" w:hAnsi="TimesNewRoman" w:cs="TimesNewRoman"/>
        </w:rPr>
      </w:pPr>
      <w:r w:rsidRPr="001267C8">
        <w:rPr>
          <w:rFonts w:ascii="TimesNewRoman" w:hAnsi="TimesNewRoman" w:cs="TimesNewRoman"/>
        </w:rPr>
        <w:t>This amendment brings the example into line with current drafting practice by adding ‘the</w:t>
      </w:r>
      <w:r>
        <w:rPr>
          <w:rFonts w:ascii="TimesNewRoman" w:hAnsi="TimesNewRoman" w:cs="TimesNewRoman"/>
        </w:rPr>
        <w:t xml:space="preserve"> </w:t>
      </w:r>
      <w:r w:rsidRPr="001267C8">
        <w:rPr>
          <w:rFonts w:ascii="TimesNewRoman" w:hAnsi="TimesNewRoman" w:cs="TimesNewRoman"/>
        </w:rPr>
        <w:t>day’ after ‘after’.</w:t>
      </w:r>
    </w:p>
    <w:p w14:paraId="145296CA" w14:textId="7AF7B5A2" w:rsidR="00B70D93" w:rsidRDefault="00B70D93" w:rsidP="00B70D93">
      <w:r>
        <w:t>A2003-56 further substituted example 9 with examples 9 and 10 and note 1.</w:t>
      </w:r>
      <w:r w:rsidR="00F67002">
        <w:t xml:space="preserve"> </w:t>
      </w:r>
      <w:r>
        <w:t>The explanatory note is as follows:</w:t>
      </w:r>
    </w:p>
    <w:p w14:paraId="3F6F859F" w14:textId="77777777" w:rsidR="00B70D93" w:rsidRDefault="00B70D93" w:rsidP="008C2E63">
      <w:pPr>
        <w:autoSpaceDE w:val="0"/>
        <w:autoSpaceDN w:val="0"/>
        <w:adjustRightInd w:val="0"/>
        <w:spacing w:after="360"/>
        <w:ind w:left="720"/>
        <w:rPr>
          <w:rFonts w:ascii="Times New Roman" w:hAnsi="Times New Roman" w:cs="Times New Roman"/>
        </w:rPr>
      </w:pPr>
      <w:r w:rsidRPr="001267C8">
        <w:rPr>
          <w:rFonts w:ascii="Times New Roman" w:hAnsi="Times New Roman" w:cs="Times New Roman"/>
        </w:rPr>
        <w:t>This amendment brings the example and note into line with current drafting practice,</w:t>
      </w:r>
      <w:r w:rsidR="008C2E63">
        <w:rPr>
          <w:rFonts w:ascii="Times New Roman" w:hAnsi="Times New Roman" w:cs="Times New Roman"/>
        </w:rPr>
        <w:t xml:space="preserve"> </w:t>
      </w:r>
      <w:r w:rsidRPr="001267C8">
        <w:rPr>
          <w:rFonts w:ascii="Times New Roman" w:hAnsi="Times New Roman" w:cs="Times New Roman"/>
        </w:rPr>
        <w:t>including using ‘term’ instead of ‘word’ and ‘expression’. The amendment also inserts</w:t>
      </w:r>
      <w:r w:rsidR="008C2E63">
        <w:rPr>
          <w:rFonts w:ascii="Times New Roman" w:hAnsi="Times New Roman" w:cs="Times New Roman"/>
        </w:rPr>
        <w:t xml:space="preserve"> </w:t>
      </w:r>
      <w:r w:rsidRPr="001267C8">
        <w:rPr>
          <w:rFonts w:ascii="Times New Roman" w:hAnsi="Times New Roman" w:cs="Times New Roman"/>
        </w:rPr>
        <w:t>new example 10, a variation of example 9.</w:t>
      </w:r>
    </w:p>
    <w:p w14:paraId="3465EE1E" w14:textId="77777777" w:rsidR="00B70D93" w:rsidRDefault="00C35840" w:rsidP="00B5145F">
      <w:pPr>
        <w:pStyle w:val="Heading3"/>
      </w:pPr>
      <w:bookmarkStart w:id="261" w:name="_Toc474939636"/>
      <w:bookmarkStart w:id="262" w:name="_Toc179376784"/>
      <w:r w:rsidRPr="005A44EB">
        <w:rPr>
          <w:szCs w:val="20"/>
        </w:rPr>
        <w:t xml:space="preserve">Section </w:t>
      </w:r>
      <w:r w:rsidR="00B70D93" w:rsidRPr="004B59C5">
        <w:t>131</w:t>
      </w:r>
      <w:r w:rsidR="00B70D93">
        <w:tab/>
      </w:r>
      <w:r w:rsidR="00B70D93" w:rsidRPr="004B59C5">
        <w:t>Signpost definitions</w:t>
      </w:r>
      <w:bookmarkEnd w:id="261"/>
      <w:bookmarkEnd w:id="262"/>
    </w:p>
    <w:p w14:paraId="456CC812" w14:textId="77777777" w:rsidR="00B70D93" w:rsidRPr="008C2E63" w:rsidRDefault="00B70D93" w:rsidP="008C2E63">
      <w:pPr>
        <w:autoSpaceDE w:val="0"/>
        <w:autoSpaceDN w:val="0"/>
        <w:adjustRightInd w:val="0"/>
        <w:spacing w:after="240" w:line="240" w:lineRule="auto"/>
        <w:rPr>
          <w:b/>
          <w:i/>
        </w:rPr>
      </w:pPr>
      <w:r w:rsidRPr="008C2E63">
        <w:rPr>
          <w:b/>
          <w:i/>
        </w:rPr>
        <w:t>(A2001-56)</w:t>
      </w:r>
    </w:p>
    <w:p w14:paraId="794425D7" w14:textId="0BFFF254" w:rsidR="00B70D93" w:rsidRDefault="00B70D93" w:rsidP="00B70D93">
      <w:r>
        <w:t>A2001-56 inserted section 131.</w:t>
      </w:r>
      <w:r w:rsidR="00F67002">
        <w:t xml:space="preserve"> </w:t>
      </w:r>
      <w:r>
        <w:t>The explanatory note is as follows:</w:t>
      </w:r>
    </w:p>
    <w:p w14:paraId="466C9800" w14:textId="77777777" w:rsidR="00B70D93" w:rsidRPr="00383EAE" w:rsidRDefault="00B70D93" w:rsidP="00AD1B21">
      <w:pPr>
        <w:autoSpaceDE w:val="0"/>
        <w:autoSpaceDN w:val="0"/>
        <w:adjustRightInd w:val="0"/>
        <w:spacing w:after="60"/>
        <w:ind w:left="720"/>
        <w:rPr>
          <w:rFonts w:ascii="Times New Roman" w:hAnsi="Times New Roman" w:cs="Times New Roman"/>
          <w:b/>
          <w:bCs/>
        </w:rPr>
      </w:pPr>
      <w:r w:rsidRPr="00383EAE">
        <w:rPr>
          <w:rFonts w:ascii="Times New Roman" w:hAnsi="Times New Roman" w:cs="Times New Roman"/>
          <w:b/>
          <w:bCs/>
        </w:rPr>
        <w:t>For s 131 Signpost definitions</w:t>
      </w:r>
    </w:p>
    <w:p w14:paraId="4F100B3F" w14:textId="77777777" w:rsidR="00B70D93" w:rsidRDefault="00B70D93" w:rsidP="008C2E63">
      <w:pPr>
        <w:autoSpaceDE w:val="0"/>
        <w:autoSpaceDN w:val="0"/>
        <w:adjustRightInd w:val="0"/>
        <w:spacing w:after="240"/>
        <w:ind w:left="720"/>
        <w:rPr>
          <w:rFonts w:ascii="Times New Roman" w:hAnsi="Times New Roman" w:cs="Times New Roman"/>
        </w:rPr>
      </w:pPr>
      <w:r w:rsidRPr="00383EAE">
        <w:rPr>
          <w:rFonts w:ascii="Times New Roman" w:hAnsi="Times New Roman" w:cs="Times New Roman"/>
        </w:rPr>
        <w:t>Section 131 defines a particular kind of definition and should be read in conjunction with</w:t>
      </w:r>
      <w:r>
        <w:rPr>
          <w:rFonts w:ascii="Times New Roman" w:hAnsi="Times New Roman" w:cs="Times New Roman"/>
        </w:rPr>
        <w:t xml:space="preserve"> </w:t>
      </w:r>
      <w:r w:rsidRPr="00383EAE">
        <w:rPr>
          <w:rFonts w:ascii="Times New Roman" w:hAnsi="Times New Roman" w:cs="Times New Roman"/>
        </w:rPr>
        <w:t>section 130. Signpost definitions are a convenient form of definition. Section 131 is</w:t>
      </w:r>
      <w:r>
        <w:rPr>
          <w:rFonts w:ascii="Times New Roman" w:hAnsi="Times New Roman" w:cs="Times New Roman"/>
        </w:rPr>
        <w:t xml:space="preserve"> </w:t>
      </w:r>
      <w:r w:rsidRPr="00383EAE">
        <w:rPr>
          <w:rFonts w:ascii="Times New Roman" w:hAnsi="Times New Roman" w:cs="Times New Roman"/>
        </w:rPr>
        <w:t xml:space="preserve">adapted from the </w:t>
      </w:r>
      <w:r w:rsidRPr="00383EAE">
        <w:rPr>
          <w:rFonts w:ascii="Times New Roman" w:hAnsi="Times New Roman" w:cs="Times New Roman"/>
          <w:i/>
          <w:iCs/>
        </w:rPr>
        <w:t>Interpretation Act 1967</w:t>
      </w:r>
      <w:r w:rsidRPr="00383EAE">
        <w:rPr>
          <w:rFonts w:ascii="Times New Roman" w:hAnsi="Times New Roman" w:cs="Times New Roman"/>
        </w:rPr>
        <w:t xml:space="preserve">, dictionary, def of </w:t>
      </w:r>
      <w:r w:rsidRPr="00383EAE">
        <w:rPr>
          <w:rFonts w:ascii="Times New Roman" w:hAnsi="Times New Roman" w:cs="Times New Roman"/>
          <w:b/>
          <w:bCs/>
          <w:i/>
          <w:iCs/>
        </w:rPr>
        <w:t xml:space="preserve">see </w:t>
      </w:r>
      <w:r w:rsidRPr="00383EAE">
        <w:rPr>
          <w:rFonts w:ascii="Times New Roman" w:hAnsi="Times New Roman" w:cs="Times New Roman"/>
        </w:rPr>
        <w:t>and is expressed to apply</w:t>
      </w:r>
      <w:r>
        <w:rPr>
          <w:rFonts w:ascii="Times New Roman" w:hAnsi="Times New Roman" w:cs="Times New Roman"/>
        </w:rPr>
        <w:t xml:space="preserve"> </w:t>
      </w:r>
      <w:r w:rsidRPr="00383EAE">
        <w:rPr>
          <w:rFonts w:ascii="Times New Roman" w:hAnsi="Times New Roman" w:cs="Times New Roman"/>
        </w:rPr>
        <w:t xml:space="preserve">to an Act or a statutory instrument (a term defined in the </w:t>
      </w:r>
      <w:r w:rsidRPr="00383EAE">
        <w:rPr>
          <w:rFonts w:ascii="Times New Roman" w:hAnsi="Times New Roman" w:cs="Times New Roman"/>
          <w:i/>
          <w:iCs/>
        </w:rPr>
        <w:t>Legislation Act 2001</w:t>
      </w:r>
      <w:r w:rsidRPr="00383EAE">
        <w:rPr>
          <w:rFonts w:ascii="Times New Roman" w:hAnsi="Times New Roman" w:cs="Times New Roman"/>
        </w:rPr>
        <w:t>, s 13)—see</w:t>
      </w:r>
      <w:r>
        <w:rPr>
          <w:rFonts w:ascii="Times New Roman" w:hAnsi="Times New Roman" w:cs="Times New Roman"/>
        </w:rPr>
        <w:t xml:space="preserve"> </w:t>
      </w:r>
      <w:r w:rsidRPr="00383EAE">
        <w:rPr>
          <w:rFonts w:ascii="Times New Roman" w:hAnsi="Times New Roman" w:cs="Times New Roman"/>
        </w:rPr>
        <w:t xml:space="preserve">the General explanatory note for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12 to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18.</w:t>
      </w:r>
    </w:p>
    <w:p w14:paraId="358C4229" w14:textId="77777777" w:rsidR="00B70D93" w:rsidRPr="008C2E63" w:rsidRDefault="00B70D93" w:rsidP="008C2E63">
      <w:pPr>
        <w:autoSpaceDE w:val="0"/>
        <w:autoSpaceDN w:val="0"/>
        <w:adjustRightInd w:val="0"/>
        <w:spacing w:after="240" w:line="240" w:lineRule="auto"/>
        <w:rPr>
          <w:b/>
          <w:i/>
        </w:rPr>
      </w:pPr>
      <w:r w:rsidRPr="008C2E63">
        <w:rPr>
          <w:b/>
          <w:i/>
        </w:rPr>
        <w:t>(A2002-49)</w:t>
      </w:r>
    </w:p>
    <w:p w14:paraId="60D2E34D" w14:textId="750043E0" w:rsidR="00B70D93" w:rsidRDefault="00B70D93" w:rsidP="00B70D93">
      <w:r>
        <w:t>A2002-49 made a substitution in s 131 (1) and inserted new example 3.</w:t>
      </w:r>
      <w:r w:rsidR="00F67002">
        <w:t xml:space="preserve"> </w:t>
      </w:r>
      <w:r>
        <w:t>The explanatory notes are as follows:</w:t>
      </w:r>
    </w:p>
    <w:p w14:paraId="1566FAF5" w14:textId="77777777" w:rsidR="00B70D93" w:rsidRPr="0005178E" w:rsidRDefault="00B70D93" w:rsidP="00B70D93">
      <w:pPr>
        <w:ind w:left="720"/>
        <w:rPr>
          <w:rFonts w:ascii="Times New Roman" w:hAnsi="Times New Roman" w:cs="Times New Roman"/>
        </w:rPr>
      </w:pPr>
      <w:r w:rsidRPr="0005178E">
        <w:rPr>
          <w:rFonts w:ascii="Times New Roman" w:hAnsi="Times New Roman" w:cs="Times New Roman"/>
        </w:rPr>
        <w:t>This amendment extends the provision about the meaning of signpost definitions to signpost definitions that define the meaning of a word or expression by reference to the definition of another word or expression (see example inserted by next amendment).</w:t>
      </w:r>
    </w:p>
    <w:p w14:paraId="2AB657C1" w14:textId="780F8F23" w:rsidR="00B70D93" w:rsidRPr="0005178E" w:rsidRDefault="00B70D93" w:rsidP="008C2E63">
      <w:pPr>
        <w:autoSpaceDE w:val="0"/>
        <w:autoSpaceDN w:val="0"/>
        <w:adjustRightInd w:val="0"/>
        <w:spacing w:after="240"/>
        <w:ind w:left="720"/>
        <w:rPr>
          <w:rFonts w:ascii="Times New Roman" w:hAnsi="Times New Roman" w:cs="Times New Roman"/>
        </w:rPr>
      </w:pPr>
      <w:r w:rsidRPr="0005178E">
        <w:rPr>
          <w:rFonts w:ascii="Times New Roman" w:hAnsi="Times New Roman" w:cs="Times New Roman"/>
        </w:rPr>
        <w:t>This amendment inserts an example to explain the operation of the previous amendment of section</w:t>
      </w:r>
      <w:r w:rsidR="00AD1B21">
        <w:rPr>
          <w:rFonts w:ascii="Times New Roman" w:hAnsi="Times New Roman" w:cs="Times New Roman"/>
        </w:rPr>
        <w:t> </w:t>
      </w:r>
      <w:r w:rsidRPr="0005178E">
        <w:rPr>
          <w:rFonts w:ascii="Times New Roman" w:hAnsi="Times New Roman" w:cs="Times New Roman"/>
        </w:rPr>
        <w:t>131 (1).</w:t>
      </w:r>
    </w:p>
    <w:p w14:paraId="30515D48" w14:textId="77777777" w:rsidR="00B70D93" w:rsidRPr="008C2E63" w:rsidRDefault="00B70D93" w:rsidP="008C2E63">
      <w:pPr>
        <w:autoSpaceDE w:val="0"/>
        <w:autoSpaceDN w:val="0"/>
        <w:adjustRightInd w:val="0"/>
        <w:spacing w:after="240" w:line="240" w:lineRule="auto"/>
        <w:rPr>
          <w:b/>
          <w:i/>
        </w:rPr>
      </w:pPr>
      <w:r w:rsidRPr="008C2E63">
        <w:rPr>
          <w:b/>
          <w:i/>
        </w:rPr>
        <w:t>(A2003-56)</w:t>
      </w:r>
    </w:p>
    <w:p w14:paraId="3C7468A6" w14:textId="2638CD88" w:rsidR="00B70D93" w:rsidRDefault="00B70D93" w:rsidP="00B70D93">
      <w:r>
        <w:t>A2003-56 substituted section 131 (1) inserted a new s 131 (1A) and renumbered.</w:t>
      </w:r>
      <w:r w:rsidR="00F67002">
        <w:t xml:space="preserve"> </w:t>
      </w:r>
      <w:r>
        <w:t>The explanatory notes are as follows:</w:t>
      </w:r>
    </w:p>
    <w:p w14:paraId="58DF8BCF" w14:textId="77777777" w:rsidR="00B70D93" w:rsidRPr="00EC4A23" w:rsidRDefault="00B70D93" w:rsidP="00B70D93">
      <w:pPr>
        <w:autoSpaceDE w:val="0"/>
        <w:autoSpaceDN w:val="0"/>
        <w:adjustRightInd w:val="0"/>
        <w:spacing w:after="0"/>
        <w:ind w:left="720"/>
        <w:rPr>
          <w:rFonts w:ascii="Times New Roman" w:hAnsi="Times New Roman" w:cs="Times New Roman"/>
        </w:rPr>
      </w:pPr>
      <w:r w:rsidRPr="00EC4A23">
        <w:rPr>
          <w:rFonts w:ascii="Times New Roman" w:hAnsi="Times New Roman" w:cs="Times New Roman"/>
        </w:rPr>
        <w:t>This amendment brings the subsection into line with current drafting practice by using</w:t>
      </w:r>
    </w:p>
    <w:p w14:paraId="1303666F" w14:textId="77777777" w:rsidR="00B70D93" w:rsidRDefault="00B70D93" w:rsidP="00AD1B21">
      <w:pPr>
        <w:autoSpaceDE w:val="0"/>
        <w:autoSpaceDN w:val="0"/>
        <w:adjustRightInd w:val="0"/>
        <w:spacing w:after="120"/>
        <w:ind w:left="720"/>
        <w:rPr>
          <w:rFonts w:ascii="Times New Roman" w:hAnsi="Times New Roman" w:cs="Times New Roman"/>
        </w:rPr>
      </w:pPr>
      <w:r w:rsidRPr="00EC4A23">
        <w:rPr>
          <w:rFonts w:ascii="Times New Roman" w:hAnsi="Times New Roman" w:cs="Times New Roman"/>
        </w:rPr>
        <w:t>‘term’ instead of ‘word or expression’.</w:t>
      </w:r>
    </w:p>
    <w:p w14:paraId="047D68D3" w14:textId="77777777" w:rsidR="00B70D93" w:rsidRDefault="00B70D93" w:rsidP="008C2E63">
      <w:pPr>
        <w:autoSpaceDE w:val="0"/>
        <w:autoSpaceDN w:val="0"/>
        <w:adjustRightInd w:val="0"/>
        <w:spacing w:after="240"/>
        <w:ind w:left="720"/>
        <w:rPr>
          <w:rFonts w:ascii="Times New Roman" w:hAnsi="Times New Roman" w:cs="Times New Roman"/>
        </w:rPr>
      </w:pPr>
      <w:r w:rsidRPr="00EC4A23">
        <w:rPr>
          <w:rFonts w:ascii="Times New Roman" w:hAnsi="Times New Roman" w:cs="Times New Roman"/>
        </w:rPr>
        <w:t>This amendment makes it clear that section 131 is subject to section 47.</w:t>
      </w:r>
    </w:p>
    <w:p w14:paraId="5A2B187A" w14:textId="77777777" w:rsidR="00B70D93" w:rsidRPr="008C2E63" w:rsidRDefault="00B70D93" w:rsidP="001A5458">
      <w:pPr>
        <w:autoSpaceDE w:val="0"/>
        <w:autoSpaceDN w:val="0"/>
        <w:adjustRightInd w:val="0"/>
        <w:spacing w:after="120" w:line="240" w:lineRule="auto"/>
        <w:rPr>
          <w:b/>
          <w:i/>
        </w:rPr>
      </w:pPr>
      <w:r w:rsidRPr="008C2E63">
        <w:rPr>
          <w:b/>
          <w:i/>
        </w:rPr>
        <w:lastRenderedPageBreak/>
        <w:t>(A2009-20)</w:t>
      </w:r>
    </w:p>
    <w:p w14:paraId="4256F881" w14:textId="6C319646" w:rsidR="00B70D93" w:rsidRDefault="00B70D93" w:rsidP="00B70D93">
      <w:r>
        <w:t>A2009-20 substituted section 131 (1) and examples.</w:t>
      </w:r>
      <w:r w:rsidR="00F67002">
        <w:t xml:space="preserve"> </w:t>
      </w:r>
      <w:r>
        <w:t>The explanatory note is as follows:</w:t>
      </w:r>
    </w:p>
    <w:p w14:paraId="1D885431" w14:textId="77777777" w:rsidR="00B70D93" w:rsidRDefault="00B70D93" w:rsidP="008C2E63">
      <w:pPr>
        <w:autoSpaceDE w:val="0"/>
        <w:autoSpaceDN w:val="0"/>
        <w:adjustRightInd w:val="0"/>
        <w:spacing w:after="240"/>
        <w:ind w:left="720"/>
        <w:rPr>
          <w:rFonts w:ascii="Times New Roman" w:hAnsi="Times New Roman" w:cs="Times New Roman"/>
        </w:rPr>
      </w:pPr>
      <w:r w:rsidRPr="004E452B">
        <w:rPr>
          <w:rFonts w:ascii="Times New Roman" w:hAnsi="Times New Roman" w:cs="Times New Roman"/>
        </w:rPr>
        <w:t>The term ‘signpost definition’ is not currently defined in the Act, dictionary, part 1. However,</w:t>
      </w:r>
      <w:r>
        <w:rPr>
          <w:rFonts w:ascii="Times New Roman" w:hAnsi="Times New Roman" w:cs="Times New Roman"/>
        </w:rPr>
        <w:t xml:space="preserve"> </w:t>
      </w:r>
      <w:r w:rsidRPr="004E452B">
        <w:rPr>
          <w:rFonts w:ascii="Times New Roman" w:hAnsi="Times New Roman" w:cs="Times New Roman"/>
        </w:rPr>
        <w:t>it is used in the heading to section 131 and in notes, and in provisions and notes in other Acts.</w:t>
      </w:r>
      <w:r>
        <w:rPr>
          <w:rFonts w:ascii="Times New Roman" w:hAnsi="Times New Roman" w:cs="Times New Roman"/>
        </w:rPr>
        <w:t xml:space="preserve"> </w:t>
      </w:r>
      <w:r w:rsidRPr="004E452B">
        <w:rPr>
          <w:rFonts w:ascii="Times New Roman" w:hAnsi="Times New Roman" w:cs="Times New Roman"/>
        </w:rPr>
        <w:t>This amendment remakes the subsection to include the words in brackets to make clear that the</w:t>
      </w:r>
      <w:r>
        <w:rPr>
          <w:rFonts w:ascii="Times New Roman" w:hAnsi="Times New Roman" w:cs="Times New Roman"/>
        </w:rPr>
        <w:t xml:space="preserve"> </w:t>
      </w:r>
      <w:r w:rsidRPr="004E452B">
        <w:rPr>
          <w:rFonts w:ascii="Times New Roman" w:hAnsi="Times New Roman" w:cs="Times New Roman"/>
        </w:rPr>
        <w:t>definition described is a signpost definition.</w:t>
      </w:r>
    </w:p>
    <w:p w14:paraId="1212A1C9" w14:textId="77777777" w:rsidR="00B70D93" w:rsidRPr="008C2E63" w:rsidRDefault="00B70D93" w:rsidP="001A5458">
      <w:pPr>
        <w:autoSpaceDE w:val="0"/>
        <w:autoSpaceDN w:val="0"/>
        <w:adjustRightInd w:val="0"/>
        <w:spacing w:after="120" w:line="240" w:lineRule="auto"/>
        <w:rPr>
          <w:b/>
          <w:i/>
        </w:rPr>
      </w:pPr>
      <w:r w:rsidRPr="008C2E63">
        <w:rPr>
          <w:b/>
          <w:i/>
        </w:rPr>
        <w:t>(A2009-28)</w:t>
      </w:r>
    </w:p>
    <w:p w14:paraId="6FD56885" w14:textId="77777777" w:rsidR="00B70D93" w:rsidRDefault="00B70D93" w:rsidP="008C2E63">
      <w:pPr>
        <w:spacing w:after="360"/>
      </w:pPr>
      <w:r>
        <w:t>A2009-28 a minor amendment to update a reference to OH &amp; S to Work Safety in s 131 (1), example 3.</w:t>
      </w:r>
    </w:p>
    <w:p w14:paraId="6917A19D" w14:textId="77777777" w:rsidR="00B70D93" w:rsidRDefault="00C35840" w:rsidP="00B5145F">
      <w:pPr>
        <w:pStyle w:val="Heading3"/>
      </w:pPr>
      <w:bookmarkStart w:id="263" w:name="_Toc474939637"/>
      <w:bookmarkStart w:id="264" w:name="_Toc179376785"/>
      <w:r w:rsidRPr="005A44EB">
        <w:rPr>
          <w:szCs w:val="20"/>
        </w:rPr>
        <w:t xml:space="preserve">Section </w:t>
      </w:r>
      <w:r w:rsidR="00B70D93" w:rsidRPr="004B59C5">
        <w:t>132</w:t>
      </w:r>
      <w:r w:rsidR="00B70D93">
        <w:tab/>
      </w:r>
      <w:r w:rsidR="00B70D93" w:rsidRPr="004B59C5">
        <w:t>Examples</w:t>
      </w:r>
      <w:bookmarkEnd w:id="263"/>
      <w:bookmarkEnd w:id="264"/>
    </w:p>
    <w:p w14:paraId="4A9FE212" w14:textId="77777777" w:rsidR="00B70D93" w:rsidRPr="008C2E63" w:rsidRDefault="00B70D93" w:rsidP="001A5458">
      <w:pPr>
        <w:autoSpaceDE w:val="0"/>
        <w:autoSpaceDN w:val="0"/>
        <w:adjustRightInd w:val="0"/>
        <w:spacing w:after="120" w:line="240" w:lineRule="auto"/>
        <w:rPr>
          <w:b/>
          <w:i/>
        </w:rPr>
      </w:pPr>
      <w:r w:rsidRPr="008C2E63">
        <w:rPr>
          <w:b/>
          <w:i/>
        </w:rPr>
        <w:t>(A2001-56)</w:t>
      </w:r>
    </w:p>
    <w:p w14:paraId="72B0A4CD" w14:textId="455EDA4A" w:rsidR="00B70D93" w:rsidRDefault="00B70D93" w:rsidP="00B70D93">
      <w:r>
        <w:t>A2001-56 inserted section 132.</w:t>
      </w:r>
      <w:r w:rsidR="00F67002">
        <w:t xml:space="preserve"> </w:t>
      </w:r>
      <w:r>
        <w:t>The explanatory note is as follows:</w:t>
      </w:r>
    </w:p>
    <w:p w14:paraId="7DAF4B9F" w14:textId="77777777" w:rsidR="00B70D93" w:rsidRPr="00383EAE" w:rsidRDefault="00B70D93" w:rsidP="00AD1B21">
      <w:pPr>
        <w:autoSpaceDE w:val="0"/>
        <w:autoSpaceDN w:val="0"/>
        <w:adjustRightInd w:val="0"/>
        <w:spacing w:after="60"/>
        <w:ind w:left="720"/>
        <w:rPr>
          <w:rFonts w:ascii="Times New Roman" w:hAnsi="Times New Roman" w:cs="Times New Roman"/>
          <w:b/>
          <w:bCs/>
        </w:rPr>
      </w:pPr>
      <w:r w:rsidRPr="00383EAE">
        <w:rPr>
          <w:rFonts w:ascii="Times New Roman" w:hAnsi="Times New Roman" w:cs="Times New Roman"/>
          <w:b/>
          <w:bCs/>
        </w:rPr>
        <w:t>For s 132 Examples</w:t>
      </w:r>
    </w:p>
    <w:p w14:paraId="48F51C68" w14:textId="77777777" w:rsidR="00B70D93" w:rsidRPr="00383EAE" w:rsidRDefault="00B70D93" w:rsidP="008C2E63">
      <w:pPr>
        <w:autoSpaceDE w:val="0"/>
        <w:autoSpaceDN w:val="0"/>
        <w:adjustRightInd w:val="0"/>
        <w:spacing w:after="240"/>
        <w:ind w:left="720"/>
        <w:rPr>
          <w:rFonts w:ascii="Times New Roman" w:hAnsi="Times New Roman" w:cs="Times New Roman"/>
        </w:rPr>
      </w:pPr>
      <w:r w:rsidRPr="00383EAE">
        <w:rPr>
          <w:rFonts w:ascii="Times New Roman" w:hAnsi="Times New Roman" w:cs="Times New Roman"/>
        </w:rPr>
        <w:t xml:space="preserve">Examples are a useful tool to improve the clarity of legislation and instruments. Laws and instruments are generally addressed to a wide range of situations. One result of this is that their language tends to be quite abstract (particularly to anyone who is unfamiliar with the subject matter of the law or instrument). Examples provide a concrete way of showing how a law or instrument is intended to operate. Section 132 reproduces the effect of </w:t>
      </w:r>
      <w:r w:rsidRPr="00383EAE">
        <w:rPr>
          <w:rFonts w:ascii="Times New Roman" w:hAnsi="Times New Roman" w:cs="Times New Roman"/>
          <w:i/>
          <w:iCs/>
        </w:rPr>
        <w:t>Interpretation Act 1967</w:t>
      </w:r>
      <w:r w:rsidRPr="00383EAE">
        <w:rPr>
          <w:rFonts w:ascii="Times New Roman" w:hAnsi="Times New Roman" w:cs="Times New Roman"/>
        </w:rPr>
        <w:t xml:space="preserve">, section 11D and is expressed to apply to an Act or a statutory instrument (a term defined in the </w:t>
      </w:r>
      <w:r w:rsidRPr="00383EAE">
        <w:rPr>
          <w:rFonts w:ascii="Times New Roman" w:hAnsi="Times New Roman" w:cs="Times New Roman"/>
          <w:i/>
          <w:iCs/>
        </w:rPr>
        <w:t>Legislation Act 2001</w:t>
      </w:r>
      <w:r w:rsidRPr="00383EAE">
        <w:rPr>
          <w:rFonts w:ascii="Times New Roman" w:hAnsi="Times New Roman" w:cs="Times New Roman"/>
        </w:rPr>
        <w:t xml:space="preserve">, s 13)—see the General explanatory note for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12 to </w:t>
      </w:r>
      <w:proofErr w:type="spellStart"/>
      <w:r w:rsidRPr="00383EAE">
        <w:rPr>
          <w:rFonts w:ascii="Times New Roman" w:hAnsi="Times New Roman" w:cs="Times New Roman"/>
        </w:rPr>
        <w:t>ch</w:t>
      </w:r>
      <w:proofErr w:type="spellEnd"/>
      <w:r w:rsidRPr="00383EAE">
        <w:rPr>
          <w:rFonts w:ascii="Times New Roman" w:hAnsi="Times New Roman" w:cs="Times New Roman"/>
        </w:rPr>
        <w:t xml:space="preserve"> 18.</w:t>
      </w:r>
    </w:p>
    <w:p w14:paraId="7E4F8F2E" w14:textId="77777777" w:rsidR="00B70D93" w:rsidRPr="008C2E63" w:rsidRDefault="00B70D93" w:rsidP="001A5458">
      <w:pPr>
        <w:autoSpaceDE w:val="0"/>
        <w:autoSpaceDN w:val="0"/>
        <w:adjustRightInd w:val="0"/>
        <w:spacing w:after="120" w:line="240" w:lineRule="auto"/>
        <w:rPr>
          <w:b/>
          <w:i/>
        </w:rPr>
      </w:pPr>
      <w:r w:rsidRPr="008C2E63">
        <w:rPr>
          <w:b/>
          <w:i/>
        </w:rPr>
        <w:t>(A2002-11)</w:t>
      </w:r>
    </w:p>
    <w:p w14:paraId="4D34C9E7" w14:textId="62E92139" w:rsidR="00B70D93" w:rsidRDefault="00B70D93" w:rsidP="00B70D93">
      <w:r>
        <w:t>A2002-11 inserted s 132 (4) providing that the section is a determinative provision.</w:t>
      </w:r>
      <w:r w:rsidR="00F67002">
        <w:t xml:space="preserve"> </w:t>
      </w:r>
      <w:r>
        <w:t>The explanatory statement provides:</w:t>
      </w:r>
    </w:p>
    <w:p w14:paraId="7D3275DC" w14:textId="72A7F24B" w:rsidR="00B70D93" w:rsidRDefault="00B70D93" w:rsidP="00AD1B21">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AD1B21">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2B440C43" w14:textId="77777777" w:rsidR="00891884" w:rsidRPr="00557AEA" w:rsidRDefault="00891884" w:rsidP="001A5458">
      <w:pPr>
        <w:autoSpaceDE w:val="0"/>
        <w:autoSpaceDN w:val="0"/>
        <w:adjustRightInd w:val="0"/>
        <w:spacing w:after="120" w:line="240" w:lineRule="auto"/>
        <w:rPr>
          <w:b/>
          <w:i/>
        </w:rPr>
      </w:pPr>
      <w:r w:rsidRPr="00557AEA">
        <w:rPr>
          <w:b/>
          <w:i/>
        </w:rPr>
        <w:t>(A20</w:t>
      </w:r>
      <w:r>
        <w:rPr>
          <w:b/>
          <w:i/>
        </w:rPr>
        <w:t>21</w:t>
      </w:r>
      <w:r w:rsidRPr="00557AEA">
        <w:rPr>
          <w:b/>
          <w:i/>
        </w:rPr>
        <w:t>-</w:t>
      </w:r>
      <w:r>
        <w:rPr>
          <w:b/>
          <w:i/>
        </w:rPr>
        <w:t>12</w:t>
      </w:r>
      <w:r w:rsidRPr="00557AEA">
        <w:rPr>
          <w:b/>
          <w:i/>
        </w:rPr>
        <w:t>)</w:t>
      </w:r>
    </w:p>
    <w:p w14:paraId="6C9739CF" w14:textId="3E83A2C7" w:rsidR="00891884" w:rsidRDefault="00891884" w:rsidP="00891884">
      <w:pPr>
        <w:spacing w:after="240"/>
      </w:pPr>
      <w:r>
        <w:t>A2021-12 omitted the example and note from s 132 (1). The explanatory note is as follows:</w:t>
      </w:r>
    </w:p>
    <w:p w14:paraId="2FC21AF9" w14:textId="7515D88D" w:rsidR="00891884" w:rsidRPr="00BF42CC" w:rsidRDefault="00891884" w:rsidP="00891884">
      <w:pPr>
        <w:spacing w:after="240"/>
        <w:ind w:left="709"/>
        <w:rPr>
          <w:rFonts w:ascii="Times New Roman" w:hAnsi="Times New Roman" w:cs="Times New Roman"/>
        </w:rPr>
      </w:pPr>
      <w:r w:rsidRPr="00BF42CC">
        <w:rPr>
          <w:rFonts w:ascii="Times New Roman" w:hAnsi="Times New Roman" w:cs="Times New Roman"/>
        </w:rPr>
        <w:t>This amendment omits an example and a note that are no longer necessary.</w:t>
      </w:r>
    </w:p>
    <w:p w14:paraId="01A3275E" w14:textId="6A9A71BC" w:rsidR="00625EDC" w:rsidRDefault="00625EDC" w:rsidP="00625EDC">
      <w:pPr>
        <w:spacing w:after="240"/>
      </w:pPr>
      <w:r>
        <w:t>A2021-12 also omitted examples from a number of provisions, including s 132 (2). The explanatory note is as follows:</w:t>
      </w:r>
    </w:p>
    <w:p w14:paraId="35E7EBF7" w14:textId="155A42B7" w:rsidR="00625EDC" w:rsidRPr="00625EDC" w:rsidRDefault="00625EDC"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13E07C0D" w14:textId="77777777" w:rsidR="00B70D93" w:rsidRDefault="00C35840" w:rsidP="00B5145F">
      <w:pPr>
        <w:pStyle w:val="Heading3"/>
      </w:pPr>
      <w:bookmarkStart w:id="265" w:name="_Toc474939638"/>
      <w:bookmarkStart w:id="266" w:name="_Toc179376786"/>
      <w:r w:rsidRPr="005A44EB">
        <w:rPr>
          <w:szCs w:val="20"/>
        </w:rPr>
        <w:lastRenderedPageBreak/>
        <w:t xml:space="preserve">Section </w:t>
      </w:r>
      <w:r w:rsidR="00B70D93" w:rsidRPr="004B59C5">
        <w:t>133</w:t>
      </w:r>
      <w:r w:rsidR="00B70D93">
        <w:tab/>
      </w:r>
      <w:r w:rsidR="00B70D93" w:rsidRPr="004B59C5">
        <w:t>Penalty units</w:t>
      </w:r>
      <w:bookmarkEnd w:id="265"/>
      <w:bookmarkEnd w:id="266"/>
    </w:p>
    <w:p w14:paraId="2603AD68" w14:textId="77777777" w:rsidR="00B70D93" w:rsidRPr="008C2E63" w:rsidRDefault="00B70D93" w:rsidP="001A5458">
      <w:pPr>
        <w:autoSpaceDE w:val="0"/>
        <w:autoSpaceDN w:val="0"/>
        <w:adjustRightInd w:val="0"/>
        <w:spacing w:after="240" w:line="240" w:lineRule="auto"/>
        <w:rPr>
          <w:b/>
          <w:i/>
        </w:rPr>
      </w:pPr>
      <w:r w:rsidRPr="008C2E63">
        <w:rPr>
          <w:b/>
          <w:i/>
        </w:rPr>
        <w:t>(A2001-56)</w:t>
      </w:r>
    </w:p>
    <w:p w14:paraId="76202879" w14:textId="0F71BC39" w:rsidR="00B70D93" w:rsidRDefault="00B70D93" w:rsidP="001A5458">
      <w:r>
        <w:t>A2001-56 inserted section 133.</w:t>
      </w:r>
      <w:r w:rsidR="00F67002">
        <w:t xml:space="preserve"> </w:t>
      </w:r>
      <w:r>
        <w:t>The explanatory note is as follows:</w:t>
      </w:r>
    </w:p>
    <w:p w14:paraId="4ABDA4EA" w14:textId="77777777" w:rsidR="00B70D93" w:rsidRPr="00A53E13" w:rsidRDefault="00B70D93" w:rsidP="001A5458">
      <w:pPr>
        <w:autoSpaceDE w:val="0"/>
        <w:autoSpaceDN w:val="0"/>
        <w:adjustRightInd w:val="0"/>
        <w:spacing w:after="60"/>
        <w:ind w:left="720"/>
        <w:rPr>
          <w:rFonts w:ascii="Times New Roman" w:hAnsi="Times New Roman" w:cs="Times New Roman"/>
          <w:b/>
          <w:bCs/>
        </w:rPr>
      </w:pPr>
      <w:r w:rsidRPr="00A53E13">
        <w:rPr>
          <w:rFonts w:ascii="Times New Roman" w:hAnsi="Times New Roman" w:cs="Times New Roman"/>
          <w:b/>
          <w:bCs/>
        </w:rPr>
        <w:t>For s 133 Penalty units</w:t>
      </w:r>
    </w:p>
    <w:p w14:paraId="686C81B1" w14:textId="4F505328" w:rsidR="00B70D93" w:rsidRPr="00A53E13" w:rsidRDefault="00B70D93" w:rsidP="008C2E63">
      <w:pPr>
        <w:autoSpaceDE w:val="0"/>
        <w:autoSpaceDN w:val="0"/>
        <w:adjustRightInd w:val="0"/>
        <w:spacing w:after="240"/>
        <w:ind w:left="720"/>
        <w:rPr>
          <w:rFonts w:ascii="Times New Roman" w:hAnsi="Times New Roman" w:cs="Times New Roman"/>
        </w:rPr>
      </w:pPr>
      <w:r w:rsidRPr="00A53E13">
        <w:rPr>
          <w:rFonts w:ascii="Times New Roman" w:hAnsi="Times New Roman" w:cs="Times New Roman"/>
        </w:rPr>
        <w:t>Penalty units provide a convenient way of specifying a penalty for an offence. Rather than specifying an amount of dollars, laws may indicate a number of penalty units as the penalty. Section 133 (1) defines the value for each penalty unit. One advantage of this approach is that changes to the level of penalties to reflect the impact of inflation need only be made to section</w:t>
      </w:r>
      <w:r w:rsidR="001A5458">
        <w:rPr>
          <w:rFonts w:ascii="Times New Roman" w:hAnsi="Times New Roman" w:cs="Times New Roman"/>
        </w:rPr>
        <w:t> </w:t>
      </w:r>
      <w:r w:rsidRPr="00A53E13">
        <w:rPr>
          <w:rFonts w:ascii="Times New Roman" w:hAnsi="Times New Roman" w:cs="Times New Roman"/>
        </w:rPr>
        <w:t>133</w:t>
      </w:r>
      <w:r w:rsidR="001A5458">
        <w:rPr>
          <w:rFonts w:ascii="Times New Roman" w:hAnsi="Times New Roman" w:cs="Times New Roman"/>
        </w:rPr>
        <w:t> </w:t>
      </w:r>
      <w:r w:rsidRPr="00A53E13">
        <w:rPr>
          <w:rFonts w:ascii="Times New Roman" w:hAnsi="Times New Roman" w:cs="Times New Roman"/>
        </w:rPr>
        <w:t>(1). The increased value for a penalty unit will therefore apply to each existing offence without the need to amend hundreds of statutory provisions. As the note to section 133 (1) indica</w:t>
      </w:r>
      <w:r>
        <w:rPr>
          <w:rFonts w:ascii="Times New Roman" w:hAnsi="Times New Roman" w:cs="Times New Roman"/>
        </w:rPr>
        <w:t>tes, the operation of paragraph</w:t>
      </w:r>
      <w:r w:rsidR="00BF42CC">
        <w:rPr>
          <w:rFonts w:ascii="Times New Roman" w:hAnsi="Times New Roman" w:cs="Times New Roman"/>
        </w:rPr>
        <w:t xml:space="preserve"> </w:t>
      </w:r>
      <w:r w:rsidRPr="00A53E13">
        <w:rPr>
          <w:rFonts w:ascii="Times New Roman" w:hAnsi="Times New Roman" w:cs="Times New Roman"/>
        </w:rPr>
        <w:t xml:space="preserve">(b) is qualified by section 273 (see the explanatory note for that section). Section 133 (2) indicates that another law may exclude the operation of section 133. The section reproduces the effect of </w:t>
      </w:r>
      <w:r w:rsidRPr="00A53E13">
        <w:rPr>
          <w:rFonts w:ascii="Times New Roman" w:hAnsi="Times New Roman" w:cs="Times New Roman"/>
          <w:i/>
          <w:iCs/>
        </w:rPr>
        <w:t>Interpretation Act 1967</w:t>
      </w:r>
      <w:r w:rsidRPr="00A53E13">
        <w:rPr>
          <w:rFonts w:ascii="Times New Roman" w:hAnsi="Times New Roman" w:cs="Times New Roman"/>
        </w:rPr>
        <w:t xml:space="preserve">, section 33AA and is expressed to apply to a ‘law’ (a term defined in the </w:t>
      </w:r>
      <w:r w:rsidRPr="00A53E13">
        <w:rPr>
          <w:rFonts w:ascii="Times New Roman" w:hAnsi="Times New Roman" w:cs="Times New Roman"/>
          <w:i/>
          <w:iCs/>
        </w:rPr>
        <w:t>Legislation Act 2001</w:t>
      </w:r>
      <w:r w:rsidRPr="00A53E13">
        <w:rPr>
          <w:rFonts w:ascii="Times New Roman" w:hAnsi="Times New Roman" w:cs="Times New Roman"/>
        </w:rPr>
        <w:t xml:space="preserve">, s 125)—see the General explanatory note for </w:t>
      </w:r>
      <w:proofErr w:type="spellStart"/>
      <w:r w:rsidRPr="00A53E13">
        <w:rPr>
          <w:rFonts w:ascii="Times New Roman" w:hAnsi="Times New Roman" w:cs="Times New Roman"/>
        </w:rPr>
        <w:t>ch</w:t>
      </w:r>
      <w:proofErr w:type="spellEnd"/>
      <w:r w:rsidRPr="00A53E13">
        <w:rPr>
          <w:rFonts w:ascii="Times New Roman" w:hAnsi="Times New Roman" w:cs="Times New Roman"/>
        </w:rPr>
        <w:t xml:space="preserve"> 12 to </w:t>
      </w:r>
      <w:proofErr w:type="spellStart"/>
      <w:r w:rsidRPr="00A53E13">
        <w:rPr>
          <w:rFonts w:ascii="Times New Roman" w:hAnsi="Times New Roman" w:cs="Times New Roman"/>
        </w:rPr>
        <w:t>ch</w:t>
      </w:r>
      <w:proofErr w:type="spellEnd"/>
      <w:r w:rsidRPr="00A53E13">
        <w:rPr>
          <w:rFonts w:ascii="Times New Roman" w:hAnsi="Times New Roman" w:cs="Times New Roman"/>
        </w:rPr>
        <w:t xml:space="preserve"> 18.</w:t>
      </w:r>
    </w:p>
    <w:p w14:paraId="25B85797" w14:textId="77777777" w:rsidR="00B70D93" w:rsidRPr="008C2E63" w:rsidRDefault="00B70D93" w:rsidP="008C2E63">
      <w:pPr>
        <w:autoSpaceDE w:val="0"/>
        <w:autoSpaceDN w:val="0"/>
        <w:adjustRightInd w:val="0"/>
        <w:spacing w:after="240" w:line="240" w:lineRule="auto"/>
        <w:rPr>
          <w:b/>
          <w:i/>
        </w:rPr>
      </w:pPr>
      <w:r w:rsidRPr="008C2E63">
        <w:rPr>
          <w:b/>
          <w:i/>
        </w:rPr>
        <w:t>(A2002-11)</w:t>
      </w:r>
    </w:p>
    <w:p w14:paraId="2C051219" w14:textId="194E9919" w:rsidR="00B70D93" w:rsidRDefault="00B70D93" w:rsidP="00B70D93">
      <w:r>
        <w:t>A2002-11 inserted s 133 (2) providing that the section is a determinative provision.</w:t>
      </w:r>
      <w:r w:rsidR="00F67002">
        <w:t xml:space="preserve"> </w:t>
      </w:r>
      <w:r>
        <w:t>The explanatory statement provides:</w:t>
      </w:r>
    </w:p>
    <w:p w14:paraId="5994258B" w14:textId="3B1B1617" w:rsidR="00B70D93" w:rsidRDefault="00B70D93" w:rsidP="001A5458">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1A5458">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237124E2" w14:textId="77777777" w:rsidR="00B70D93" w:rsidRPr="008C2E63" w:rsidRDefault="00B70D93" w:rsidP="008C2E63">
      <w:pPr>
        <w:autoSpaceDE w:val="0"/>
        <w:autoSpaceDN w:val="0"/>
        <w:adjustRightInd w:val="0"/>
        <w:spacing w:after="240" w:line="240" w:lineRule="auto"/>
        <w:rPr>
          <w:b/>
          <w:i/>
        </w:rPr>
      </w:pPr>
      <w:r w:rsidRPr="008C2E63">
        <w:rPr>
          <w:b/>
          <w:i/>
        </w:rPr>
        <w:t>(A2009-35)</w:t>
      </w:r>
    </w:p>
    <w:p w14:paraId="46A0AE58" w14:textId="77540502" w:rsidR="00B70D93" w:rsidRDefault="00B70D93" w:rsidP="00B70D93">
      <w:r>
        <w:t>A2009-35 substituted section 133 (1) with 133 (1) and (1A).</w:t>
      </w:r>
      <w:r w:rsidR="00F67002">
        <w:t xml:space="preserve"> </w:t>
      </w:r>
      <w:r>
        <w:t>The explanatory statement provides:</w:t>
      </w:r>
    </w:p>
    <w:p w14:paraId="1D4D414F"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 xml:space="preserve">The </w:t>
      </w:r>
      <w:r w:rsidRPr="00D92EF6">
        <w:rPr>
          <w:rFonts w:ascii="Times New Roman" w:hAnsi="Times New Roman" w:cs="Times New Roman"/>
          <w:i/>
          <w:iCs/>
        </w:rPr>
        <w:t>Legislation (Penalty Units) Amendment Act 2009</w:t>
      </w:r>
      <w:r w:rsidRPr="006F57DB">
        <w:rPr>
          <w:rFonts w:ascii="Times New Roman" w:hAnsi="Times New Roman" w:cs="Times New Roman"/>
        </w:rPr>
        <w:t xml:space="preserve"> (the Bill) amends the</w:t>
      </w:r>
    </w:p>
    <w:p w14:paraId="37CF3749"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i/>
          <w:iCs/>
        </w:rPr>
        <w:t xml:space="preserve">Legislation Act 2001 </w:t>
      </w:r>
      <w:r w:rsidRPr="006F57DB">
        <w:rPr>
          <w:rFonts w:ascii="Times New Roman" w:hAnsi="Times New Roman" w:cs="Times New Roman"/>
        </w:rPr>
        <w:t>to increase the value of penalty units that provide the</w:t>
      </w:r>
    </w:p>
    <w:p w14:paraId="2388BF37" w14:textId="77777777" w:rsidR="00B70D93" w:rsidRDefault="00B70D93" w:rsidP="008C2E63">
      <w:pPr>
        <w:autoSpaceDE w:val="0"/>
        <w:autoSpaceDN w:val="0"/>
        <w:adjustRightInd w:val="0"/>
        <w:spacing w:after="120"/>
        <w:ind w:left="720"/>
        <w:rPr>
          <w:rFonts w:ascii="Times New Roman" w:hAnsi="Times New Roman" w:cs="Times New Roman"/>
        </w:rPr>
      </w:pPr>
      <w:r w:rsidRPr="006F57DB">
        <w:rPr>
          <w:rFonts w:ascii="Times New Roman" w:hAnsi="Times New Roman" w:cs="Times New Roman"/>
        </w:rPr>
        <w:t>basis for determining statutory fines.</w:t>
      </w:r>
    </w:p>
    <w:p w14:paraId="501C76B3"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The rates for penalty units have not been reviewed since 2001. The decision</w:t>
      </w:r>
    </w:p>
    <w:p w14:paraId="6F028312"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to increase the rates includes consideration of inflation and the associated rise</w:t>
      </w:r>
    </w:p>
    <w:p w14:paraId="4E6B45C5"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in the cost of administering court imposed sanctions. It also brings the rate for</w:t>
      </w:r>
    </w:p>
    <w:p w14:paraId="046076B4"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penalty units applied to individuals into line with the Commonwealth and New</w:t>
      </w:r>
    </w:p>
    <w:p w14:paraId="03B68C98" w14:textId="77777777" w:rsidR="00B70D93" w:rsidRDefault="00B70D93" w:rsidP="007737A6">
      <w:pPr>
        <w:spacing w:after="0"/>
        <w:ind w:left="720"/>
        <w:rPr>
          <w:rFonts w:ascii="Times New Roman" w:hAnsi="Times New Roman" w:cs="Times New Roman"/>
        </w:rPr>
      </w:pPr>
      <w:r w:rsidRPr="006F57DB">
        <w:rPr>
          <w:rFonts w:ascii="Times New Roman" w:hAnsi="Times New Roman" w:cs="Times New Roman"/>
        </w:rPr>
        <w:t>South Wales.</w:t>
      </w:r>
    </w:p>
    <w:p w14:paraId="0D3C5559" w14:textId="77777777" w:rsidR="00B70D93" w:rsidRPr="006F57DB" w:rsidRDefault="00B70D93" w:rsidP="007737A6">
      <w:pPr>
        <w:spacing w:after="120"/>
        <w:ind w:left="720"/>
        <w:rPr>
          <w:rFonts w:ascii="Times New Roman" w:hAnsi="Times New Roman" w:cs="Times New Roman"/>
        </w:rPr>
      </w:pPr>
      <w:r w:rsidRPr="006F57DB">
        <w:rPr>
          <w:rFonts w:ascii="Times New Roman" w:hAnsi="Times New Roman" w:cs="Times New Roman"/>
        </w:rPr>
        <w:t>...</w:t>
      </w:r>
    </w:p>
    <w:p w14:paraId="5EA2FEAA" w14:textId="77777777" w:rsidR="00B70D93" w:rsidRPr="006F57DB" w:rsidRDefault="00B70D93" w:rsidP="00B70D93">
      <w:pPr>
        <w:autoSpaceDE w:val="0"/>
        <w:autoSpaceDN w:val="0"/>
        <w:adjustRightInd w:val="0"/>
        <w:spacing w:after="0"/>
        <w:ind w:left="720"/>
        <w:rPr>
          <w:rFonts w:ascii="Times New Roman" w:hAnsi="Times New Roman" w:cs="Times New Roman"/>
        </w:rPr>
      </w:pPr>
      <w:r w:rsidRPr="006F57DB">
        <w:rPr>
          <w:rFonts w:ascii="Times New Roman" w:hAnsi="Times New Roman" w:cs="Times New Roman"/>
        </w:rPr>
        <w:t>This clause increases the amounts defined for penalty units from $100 to</w:t>
      </w:r>
    </w:p>
    <w:p w14:paraId="2E10969A" w14:textId="77777777" w:rsidR="00B70D93" w:rsidRDefault="00B70D93" w:rsidP="007737A6">
      <w:pPr>
        <w:spacing w:after="240"/>
        <w:ind w:left="720"/>
        <w:rPr>
          <w:rFonts w:ascii="Times New Roman" w:hAnsi="Times New Roman" w:cs="Times New Roman"/>
        </w:rPr>
      </w:pPr>
      <w:r w:rsidRPr="006F57DB">
        <w:rPr>
          <w:rFonts w:ascii="Times New Roman" w:hAnsi="Times New Roman" w:cs="Times New Roman"/>
        </w:rPr>
        <w:t>$110 for individuals and from $500 to $550 for corporations.</w:t>
      </w:r>
    </w:p>
    <w:p w14:paraId="4D6E596D" w14:textId="77777777" w:rsidR="00B70D93" w:rsidRPr="007737A6" w:rsidRDefault="00B70D93" w:rsidP="007737A6">
      <w:pPr>
        <w:autoSpaceDE w:val="0"/>
        <w:autoSpaceDN w:val="0"/>
        <w:adjustRightInd w:val="0"/>
        <w:spacing w:after="240" w:line="240" w:lineRule="auto"/>
        <w:rPr>
          <w:b/>
          <w:i/>
        </w:rPr>
      </w:pPr>
      <w:r w:rsidRPr="007737A6">
        <w:rPr>
          <w:b/>
          <w:i/>
        </w:rPr>
        <w:lastRenderedPageBreak/>
        <w:t>(A2013-30)</w:t>
      </w:r>
    </w:p>
    <w:p w14:paraId="1D698F61" w14:textId="6D510F04" w:rsidR="00B70D93" w:rsidRDefault="00B70D93" w:rsidP="00B70D93">
      <w:r>
        <w:t>A2013-30 substituted section 133 (2).</w:t>
      </w:r>
      <w:r w:rsidR="00F67002">
        <w:t xml:space="preserve"> </w:t>
      </w:r>
      <w:r>
        <w:t>The explanatory statement provides:</w:t>
      </w:r>
    </w:p>
    <w:p w14:paraId="75AE3B7A" w14:textId="77777777" w:rsidR="00B70D93" w:rsidRDefault="00B70D93" w:rsidP="001A5458">
      <w:pPr>
        <w:autoSpaceDE w:val="0"/>
        <w:autoSpaceDN w:val="0"/>
        <w:adjustRightInd w:val="0"/>
        <w:spacing w:after="120"/>
        <w:ind w:left="720"/>
        <w:rPr>
          <w:rFonts w:ascii="Times New Roman" w:hAnsi="Times New Roman" w:cs="Times New Roman"/>
        </w:rPr>
      </w:pPr>
      <w:r w:rsidRPr="00BE6CF9">
        <w:rPr>
          <w:rFonts w:ascii="Times New Roman" w:hAnsi="Times New Roman" w:cs="Times New Roman"/>
        </w:rPr>
        <w:t xml:space="preserve">The </w:t>
      </w:r>
      <w:r w:rsidRPr="00D92EF6">
        <w:rPr>
          <w:rFonts w:ascii="Times New Roman" w:hAnsi="Times New Roman" w:cs="Times New Roman"/>
          <w:i/>
          <w:iCs/>
        </w:rPr>
        <w:t>Legislation (Penalty Units) Amendment Bill 2013</w:t>
      </w:r>
      <w:r w:rsidRPr="00BE6CF9">
        <w:rPr>
          <w:rFonts w:ascii="Times New Roman" w:hAnsi="Times New Roman" w:cs="Times New Roman"/>
        </w:rPr>
        <w:t xml:space="preserve"> (the Bill) amends the </w:t>
      </w:r>
      <w:r w:rsidRPr="00D92EF6">
        <w:rPr>
          <w:rFonts w:ascii="Times New Roman" w:hAnsi="Times New Roman" w:cs="Times New Roman"/>
          <w:i/>
          <w:iCs/>
        </w:rPr>
        <w:t>Legislation Act 2001</w:t>
      </w:r>
      <w:r w:rsidRPr="00BE6CF9">
        <w:rPr>
          <w:rFonts w:ascii="Times New Roman" w:hAnsi="Times New Roman" w:cs="Times New Roman"/>
        </w:rPr>
        <w:t xml:space="preserve"> to increase the value of penalty units that provide the basis for determining statutory fines.</w:t>
      </w:r>
    </w:p>
    <w:p w14:paraId="382C9CD9" w14:textId="77777777" w:rsidR="00B70D93" w:rsidRDefault="00B70D93" w:rsidP="001A5458">
      <w:pPr>
        <w:autoSpaceDE w:val="0"/>
        <w:autoSpaceDN w:val="0"/>
        <w:adjustRightInd w:val="0"/>
        <w:spacing w:after="120"/>
        <w:ind w:left="720"/>
        <w:rPr>
          <w:rFonts w:ascii="Times New Roman" w:hAnsi="Times New Roman" w:cs="Times New Roman"/>
        </w:rPr>
      </w:pPr>
      <w:r w:rsidRPr="00BE6CF9">
        <w:rPr>
          <w:rFonts w:ascii="Times New Roman" w:hAnsi="Times New Roman" w:cs="Times New Roman"/>
        </w:rPr>
        <w:t>The rates for penalty units have not been reviewed since 2009.</w:t>
      </w:r>
    </w:p>
    <w:p w14:paraId="228A0F78" w14:textId="77777777" w:rsidR="00B70D93" w:rsidRDefault="00B70D93" w:rsidP="00B70D93">
      <w:pPr>
        <w:autoSpaceDE w:val="0"/>
        <w:autoSpaceDN w:val="0"/>
        <w:adjustRightInd w:val="0"/>
        <w:spacing w:after="0"/>
        <w:ind w:left="720"/>
        <w:rPr>
          <w:rFonts w:ascii="Times New Roman" w:hAnsi="Times New Roman" w:cs="Times New Roman"/>
        </w:rPr>
      </w:pPr>
      <w:r w:rsidRPr="00BE6CF9">
        <w:rPr>
          <w:rFonts w:ascii="Times New Roman" w:hAnsi="Times New Roman" w:cs="Times New Roman"/>
        </w:rPr>
        <w:t>The Bill also introduces a clause requiring the Attorney-General to consider the appropriateness of penalty unit values at least every four years.</w:t>
      </w:r>
    </w:p>
    <w:p w14:paraId="258031E2" w14:textId="77777777" w:rsidR="00B70D93" w:rsidRDefault="00B70D93" w:rsidP="007737A6">
      <w:pPr>
        <w:autoSpaceDE w:val="0"/>
        <w:autoSpaceDN w:val="0"/>
        <w:adjustRightInd w:val="0"/>
        <w:spacing w:after="120"/>
        <w:ind w:left="720"/>
        <w:rPr>
          <w:rFonts w:ascii="Times New Roman" w:hAnsi="Times New Roman" w:cs="Times New Roman"/>
        </w:rPr>
      </w:pPr>
      <w:r>
        <w:rPr>
          <w:rFonts w:ascii="Times New Roman" w:hAnsi="Times New Roman" w:cs="Times New Roman"/>
        </w:rPr>
        <w:t>...</w:t>
      </w:r>
    </w:p>
    <w:p w14:paraId="420662EC" w14:textId="77777777" w:rsidR="00B70D93" w:rsidRPr="00BE6CF9" w:rsidRDefault="00B70D93" w:rsidP="001A5458">
      <w:pPr>
        <w:autoSpaceDE w:val="0"/>
        <w:autoSpaceDN w:val="0"/>
        <w:adjustRightInd w:val="0"/>
        <w:spacing w:after="120"/>
        <w:ind w:left="720"/>
        <w:rPr>
          <w:rFonts w:ascii="Times New Roman" w:hAnsi="Times New Roman" w:cs="Times New Roman"/>
        </w:rPr>
      </w:pPr>
      <w:r w:rsidRPr="00BE6CF9">
        <w:rPr>
          <w:rFonts w:ascii="Times New Roman" w:hAnsi="Times New Roman" w:cs="Times New Roman"/>
        </w:rPr>
        <w:t>This clause increases the amounts defined for penalty units from $110 to $140 for individuals and from $550 to $700 for corporations.</w:t>
      </w:r>
    </w:p>
    <w:p w14:paraId="0A0DDDF1" w14:textId="77777777" w:rsidR="00B70D93" w:rsidRDefault="00B70D93" w:rsidP="007737A6">
      <w:pPr>
        <w:autoSpaceDE w:val="0"/>
        <w:autoSpaceDN w:val="0"/>
        <w:adjustRightInd w:val="0"/>
        <w:spacing w:after="240"/>
        <w:ind w:left="720"/>
        <w:rPr>
          <w:rFonts w:ascii="Times New Roman" w:hAnsi="Times New Roman" w:cs="Times New Roman"/>
        </w:rPr>
      </w:pPr>
      <w:r w:rsidRPr="00BE6CF9">
        <w:rPr>
          <w:rFonts w:ascii="Times New Roman" w:hAnsi="Times New Roman" w:cs="Times New Roman"/>
        </w:rPr>
        <w:t>This clause also inserts a requirement for the Attorney-General to consider the appropriateness of penalty unit values at least every four years. This provision does not preclude consideration and changes to penalty unit values more than once during a four year period.</w:t>
      </w:r>
    </w:p>
    <w:p w14:paraId="510810BC" w14:textId="77777777" w:rsidR="00B70D93" w:rsidRPr="007737A6" w:rsidRDefault="00B70D93" w:rsidP="00B70D93">
      <w:pPr>
        <w:rPr>
          <w:b/>
          <w:i/>
        </w:rPr>
      </w:pPr>
      <w:r w:rsidRPr="007737A6">
        <w:rPr>
          <w:b/>
          <w:i/>
        </w:rPr>
        <w:t>(A2014-37)</w:t>
      </w:r>
    </w:p>
    <w:p w14:paraId="3D76E040" w14:textId="59B9FEDE" w:rsidR="00B70D93" w:rsidRDefault="00B70D93" w:rsidP="00B70D93">
      <w:r>
        <w:t>A2014-37 substituted section 133 (2).</w:t>
      </w:r>
      <w:r w:rsidR="00F67002">
        <w:t xml:space="preserve"> </w:t>
      </w:r>
      <w:r>
        <w:t>The explanatory statement provides:</w:t>
      </w:r>
    </w:p>
    <w:p w14:paraId="1485DCEE" w14:textId="77777777" w:rsidR="00B70D93" w:rsidRDefault="00B70D93" w:rsidP="001A5458">
      <w:pPr>
        <w:autoSpaceDE w:val="0"/>
        <w:autoSpaceDN w:val="0"/>
        <w:adjustRightInd w:val="0"/>
        <w:spacing w:after="120"/>
        <w:ind w:left="720"/>
        <w:rPr>
          <w:rFonts w:ascii="Times New Roman" w:hAnsi="Times New Roman" w:cs="Times New Roman"/>
        </w:rPr>
      </w:pPr>
      <w:r w:rsidRPr="00D63318">
        <w:rPr>
          <w:rFonts w:ascii="Times New Roman" w:hAnsi="Times New Roman" w:cs="Times New Roman"/>
        </w:rPr>
        <w:t xml:space="preserve">The </w:t>
      </w:r>
      <w:r w:rsidRPr="00D92EF6">
        <w:rPr>
          <w:rFonts w:ascii="Times New Roman" w:hAnsi="Times New Roman" w:cs="Times New Roman"/>
          <w:i/>
          <w:iCs/>
        </w:rPr>
        <w:t>Legislation (Penalty Units) Amendment Bill 2014</w:t>
      </w:r>
      <w:r w:rsidRPr="00D63318">
        <w:rPr>
          <w:rFonts w:ascii="Times New Roman" w:hAnsi="Times New Roman" w:cs="Times New Roman"/>
        </w:rPr>
        <w:t xml:space="preserve"> (the Bill) amends the</w:t>
      </w:r>
      <w:r w:rsidR="007737A6">
        <w:rPr>
          <w:rFonts w:ascii="Times New Roman" w:hAnsi="Times New Roman" w:cs="Times New Roman"/>
        </w:rPr>
        <w:t xml:space="preserve"> </w:t>
      </w:r>
      <w:r w:rsidRPr="00D92EF6">
        <w:rPr>
          <w:rFonts w:ascii="Times New Roman" w:hAnsi="Times New Roman" w:cs="Times New Roman"/>
          <w:i/>
          <w:iCs/>
        </w:rPr>
        <w:t>Legislation Act 2001</w:t>
      </w:r>
      <w:r w:rsidRPr="00D63318">
        <w:rPr>
          <w:rFonts w:ascii="Times New Roman" w:hAnsi="Times New Roman" w:cs="Times New Roman"/>
        </w:rPr>
        <w:t xml:space="preserve"> to increase the value of penalty units that provide the basis for</w:t>
      </w:r>
      <w:r w:rsidR="007737A6">
        <w:rPr>
          <w:rFonts w:ascii="Times New Roman" w:hAnsi="Times New Roman" w:cs="Times New Roman"/>
        </w:rPr>
        <w:t xml:space="preserve"> </w:t>
      </w:r>
      <w:r w:rsidRPr="00D63318">
        <w:rPr>
          <w:rFonts w:ascii="Times New Roman" w:hAnsi="Times New Roman" w:cs="Times New Roman"/>
        </w:rPr>
        <w:t>determining statutory fines.</w:t>
      </w:r>
    </w:p>
    <w:p w14:paraId="6E795C97" w14:textId="77777777" w:rsidR="00B70D93" w:rsidRDefault="00B70D93" w:rsidP="007737A6">
      <w:pPr>
        <w:autoSpaceDE w:val="0"/>
        <w:autoSpaceDN w:val="0"/>
        <w:adjustRightInd w:val="0"/>
        <w:spacing w:after="120"/>
        <w:ind w:left="720"/>
        <w:rPr>
          <w:rFonts w:ascii="Times New Roman" w:hAnsi="Times New Roman" w:cs="Times New Roman"/>
        </w:rPr>
      </w:pPr>
      <w:r w:rsidRPr="00D63318">
        <w:rPr>
          <w:rFonts w:ascii="Times New Roman" w:hAnsi="Times New Roman" w:cs="Times New Roman"/>
        </w:rPr>
        <w:t>In accordance with section 133 (2) of the Legislation Act, the Attorney-General has</w:t>
      </w:r>
      <w:r w:rsidR="007737A6">
        <w:rPr>
          <w:rFonts w:ascii="Times New Roman" w:hAnsi="Times New Roman" w:cs="Times New Roman"/>
        </w:rPr>
        <w:t xml:space="preserve"> </w:t>
      </w:r>
      <w:r w:rsidRPr="00D63318">
        <w:rPr>
          <w:rFonts w:ascii="Times New Roman" w:hAnsi="Times New Roman" w:cs="Times New Roman"/>
        </w:rPr>
        <w:t>considered the appropriateness of current penalty unit values and decided to increase</w:t>
      </w:r>
      <w:r w:rsidR="007737A6">
        <w:rPr>
          <w:rFonts w:ascii="Times New Roman" w:hAnsi="Times New Roman" w:cs="Times New Roman"/>
        </w:rPr>
        <w:t xml:space="preserve"> </w:t>
      </w:r>
      <w:r w:rsidRPr="00D63318">
        <w:rPr>
          <w:rFonts w:ascii="Times New Roman" w:hAnsi="Times New Roman" w:cs="Times New Roman"/>
        </w:rPr>
        <w:t>the value of penalty units by approximately 7% so that a penalty unit:</w:t>
      </w:r>
    </w:p>
    <w:p w14:paraId="40E20DA8" w14:textId="77777777" w:rsidR="00B70D93" w:rsidRPr="00D63318" w:rsidRDefault="00B70D93" w:rsidP="001A5458">
      <w:pPr>
        <w:numPr>
          <w:ilvl w:val="0"/>
          <w:numId w:val="36"/>
        </w:numPr>
        <w:tabs>
          <w:tab w:val="clear" w:pos="720"/>
        </w:tabs>
        <w:autoSpaceDE w:val="0"/>
        <w:autoSpaceDN w:val="0"/>
        <w:adjustRightInd w:val="0"/>
        <w:spacing w:after="60"/>
        <w:ind w:left="1134"/>
        <w:rPr>
          <w:rFonts w:ascii="Times New Roman" w:hAnsi="Times New Roman" w:cs="Times New Roman"/>
        </w:rPr>
      </w:pPr>
      <w:r w:rsidRPr="00D63318">
        <w:rPr>
          <w:rFonts w:ascii="Times New Roman" w:hAnsi="Times New Roman" w:cs="Times New Roman"/>
        </w:rPr>
        <w:t>for an individual has been increased from $140 to $150; and</w:t>
      </w:r>
    </w:p>
    <w:p w14:paraId="3B32C929" w14:textId="77777777" w:rsidR="00B70D93" w:rsidRDefault="00B70D93" w:rsidP="001A5458">
      <w:pPr>
        <w:numPr>
          <w:ilvl w:val="0"/>
          <w:numId w:val="36"/>
        </w:numPr>
        <w:tabs>
          <w:tab w:val="clear" w:pos="720"/>
        </w:tabs>
        <w:autoSpaceDE w:val="0"/>
        <w:autoSpaceDN w:val="0"/>
        <w:adjustRightInd w:val="0"/>
        <w:spacing w:after="240"/>
        <w:ind w:left="1134"/>
        <w:rPr>
          <w:rFonts w:ascii="Times New Roman" w:hAnsi="Times New Roman" w:cs="Times New Roman"/>
        </w:rPr>
      </w:pPr>
      <w:r>
        <w:rPr>
          <w:rFonts w:ascii="Times New Roman" w:hAnsi="Times New Roman" w:cs="Times New Roman"/>
        </w:rPr>
        <w:t>f</w:t>
      </w:r>
      <w:r w:rsidRPr="00D63318">
        <w:rPr>
          <w:rFonts w:ascii="Times New Roman" w:hAnsi="Times New Roman" w:cs="Times New Roman"/>
        </w:rPr>
        <w:t>or a corporation has been increased from $700 to $750.</w:t>
      </w:r>
    </w:p>
    <w:p w14:paraId="265C0FA6" w14:textId="77777777" w:rsidR="00B70D93" w:rsidRDefault="00B70D93" w:rsidP="00B70D93">
      <w:r>
        <w:t>The explanatory statement provides:</w:t>
      </w:r>
    </w:p>
    <w:p w14:paraId="34D12068" w14:textId="77777777" w:rsidR="00B70D93" w:rsidRPr="00D63318" w:rsidRDefault="00B70D93" w:rsidP="001A5458">
      <w:pPr>
        <w:autoSpaceDE w:val="0"/>
        <w:autoSpaceDN w:val="0"/>
        <w:adjustRightInd w:val="0"/>
        <w:spacing w:after="60"/>
        <w:ind w:left="720"/>
        <w:rPr>
          <w:rFonts w:ascii="Times New Roman" w:hAnsi="Times New Roman" w:cs="Times New Roman"/>
          <w:b/>
          <w:u w:val="single"/>
        </w:rPr>
      </w:pPr>
      <w:r w:rsidRPr="00D63318">
        <w:rPr>
          <w:rFonts w:ascii="Times New Roman" w:hAnsi="Times New Roman" w:cs="Times New Roman"/>
          <w:b/>
          <w:u w:val="single"/>
        </w:rPr>
        <w:t>Human Rights Considerations</w:t>
      </w:r>
    </w:p>
    <w:p w14:paraId="55D50C19" w14:textId="4F737293" w:rsidR="00B70D93" w:rsidRDefault="00B70D93" w:rsidP="001A5458">
      <w:pPr>
        <w:autoSpaceDE w:val="0"/>
        <w:autoSpaceDN w:val="0"/>
        <w:adjustRightInd w:val="0"/>
        <w:spacing w:after="120"/>
        <w:ind w:left="720"/>
        <w:rPr>
          <w:rFonts w:ascii="Times New Roman" w:hAnsi="Times New Roman" w:cs="Times New Roman"/>
        </w:rPr>
      </w:pPr>
      <w:r w:rsidRPr="00D63318">
        <w:rPr>
          <w:rFonts w:ascii="Times New Roman" w:hAnsi="Times New Roman" w:cs="Times New Roman"/>
        </w:rPr>
        <w:t xml:space="preserve">The Bill does engage any rights under the </w:t>
      </w:r>
      <w:r w:rsidRPr="00D63318">
        <w:rPr>
          <w:rFonts w:ascii="Times New Roman" w:hAnsi="Times New Roman" w:cs="Times New Roman"/>
          <w:i/>
        </w:rPr>
        <w:t>Human Rights Act 2004</w:t>
      </w:r>
      <w:r w:rsidRPr="00D63318">
        <w:rPr>
          <w:rFonts w:ascii="Times New Roman" w:hAnsi="Times New Roman" w:cs="Times New Roman"/>
        </w:rPr>
        <w:t>.</w:t>
      </w:r>
      <w:r w:rsidR="00F67002">
        <w:rPr>
          <w:rFonts w:ascii="Times New Roman" w:hAnsi="Times New Roman" w:cs="Times New Roman"/>
        </w:rPr>
        <w:t xml:space="preserve"> </w:t>
      </w:r>
      <w:r w:rsidRPr="00D63318">
        <w:rPr>
          <w:rFonts w:ascii="Times New Roman" w:hAnsi="Times New Roman" w:cs="Times New Roman"/>
        </w:rPr>
        <w:t>While the Bill seeks to increase penalty units, and therefore increase the maximum</w:t>
      </w:r>
      <w:r w:rsidR="007737A6">
        <w:rPr>
          <w:rFonts w:ascii="Times New Roman" w:hAnsi="Times New Roman" w:cs="Times New Roman"/>
        </w:rPr>
        <w:t xml:space="preserve"> </w:t>
      </w:r>
      <w:r w:rsidRPr="00D63318">
        <w:rPr>
          <w:rFonts w:ascii="Times New Roman" w:hAnsi="Times New Roman" w:cs="Times New Roman"/>
        </w:rPr>
        <w:t>penalty for offences that carry a financial penalty, there is nothing in the amendment</w:t>
      </w:r>
      <w:r w:rsidR="007737A6">
        <w:rPr>
          <w:rFonts w:ascii="Times New Roman" w:hAnsi="Times New Roman" w:cs="Times New Roman"/>
        </w:rPr>
        <w:t xml:space="preserve"> </w:t>
      </w:r>
      <w:r w:rsidRPr="00D63318">
        <w:rPr>
          <w:rFonts w:ascii="Times New Roman" w:hAnsi="Times New Roman" w:cs="Times New Roman"/>
        </w:rPr>
        <w:t>that affects a court’s ability to have regard to an offender’s circumstances at</w:t>
      </w:r>
      <w:r w:rsidR="007737A6">
        <w:rPr>
          <w:rFonts w:ascii="Times New Roman" w:hAnsi="Times New Roman" w:cs="Times New Roman"/>
        </w:rPr>
        <w:t xml:space="preserve"> </w:t>
      </w:r>
      <w:r w:rsidRPr="00D63318">
        <w:rPr>
          <w:rFonts w:ascii="Times New Roman" w:hAnsi="Times New Roman" w:cs="Times New Roman"/>
        </w:rPr>
        <w:t>sentencing.</w:t>
      </w:r>
    </w:p>
    <w:p w14:paraId="693DFE82" w14:textId="77777777" w:rsidR="00B70D93" w:rsidRDefault="00B70D93" w:rsidP="007737A6">
      <w:pPr>
        <w:autoSpaceDE w:val="0"/>
        <w:autoSpaceDN w:val="0"/>
        <w:adjustRightInd w:val="0"/>
        <w:spacing w:after="240"/>
        <w:ind w:left="720"/>
        <w:rPr>
          <w:rFonts w:ascii="Times New Roman" w:hAnsi="Times New Roman" w:cs="Times New Roman"/>
        </w:rPr>
      </w:pPr>
      <w:r w:rsidRPr="00D63318">
        <w:rPr>
          <w:rFonts w:ascii="Times New Roman" w:hAnsi="Times New Roman" w:cs="Times New Roman"/>
        </w:rPr>
        <w:t>The Standing Committee on Justice and Community Safety (performing the duties of</w:t>
      </w:r>
      <w:r w:rsidR="007737A6">
        <w:rPr>
          <w:rFonts w:ascii="Times New Roman" w:hAnsi="Times New Roman" w:cs="Times New Roman"/>
        </w:rPr>
        <w:t xml:space="preserve"> </w:t>
      </w:r>
      <w:r w:rsidRPr="00D63318">
        <w:rPr>
          <w:rFonts w:ascii="Times New Roman" w:hAnsi="Times New Roman" w:cs="Times New Roman"/>
        </w:rPr>
        <w:t>a Scrutiny of Bills &amp; Subordinate Legislation Committee) considered an increase in</w:t>
      </w:r>
      <w:r w:rsidR="007737A6">
        <w:rPr>
          <w:rFonts w:ascii="Times New Roman" w:hAnsi="Times New Roman" w:cs="Times New Roman"/>
        </w:rPr>
        <w:t xml:space="preserve"> </w:t>
      </w:r>
      <w:r w:rsidRPr="00D63318">
        <w:rPr>
          <w:rFonts w:ascii="Times New Roman" w:hAnsi="Times New Roman" w:cs="Times New Roman"/>
        </w:rPr>
        <w:t>the monetary value of penalty units on two separate occasions (Scrutiny Report, 14</w:t>
      </w:r>
      <w:r w:rsidR="007737A6">
        <w:rPr>
          <w:rFonts w:ascii="Times New Roman" w:hAnsi="Times New Roman" w:cs="Times New Roman"/>
        </w:rPr>
        <w:t xml:space="preserve"> </w:t>
      </w:r>
      <w:r w:rsidRPr="00D63318">
        <w:rPr>
          <w:rFonts w:ascii="Times New Roman" w:hAnsi="Times New Roman" w:cs="Times New Roman"/>
        </w:rPr>
        <w:t>September 2009, page 1 and Scrutiny Report 9, 29 July 2013) and made no comment</w:t>
      </w:r>
      <w:r w:rsidR="007737A6">
        <w:rPr>
          <w:rFonts w:ascii="Times New Roman" w:hAnsi="Times New Roman" w:cs="Times New Roman"/>
        </w:rPr>
        <w:t xml:space="preserve"> </w:t>
      </w:r>
      <w:r w:rsidRPr="00D63318">
        <w:rPr>
          <w:rFonts w:ascii="Times New Roman" w:hAnsi="Times New Roman" w:cs="Times New Roman"/>
        </w:rPr>
        <w:t>in relation to the increase or the engagement of human rights.</w:t>
      </w:r>
    </w:p>
    <w:p w14:paraId="0A59C2DB" w14:textId="77777777" w:rsidR="00B70D93" w:rsidRPr="00D63318" w:rsidRDefault="00B70D93" w:rsidP="001A5458">
      <w:pPr>
        <w:keepNext/>
        <w:autoSpaceDE w:val="0"/>
        <w:autoSpaceDN w:val="0"/>
        <w:adjustRightInd w:val="0"/>
        <w:spacing w:after="60"/>
        <w:ind w:left="720"/>
        <w:rPr>
          <w:rFonts w:ascii="Times New Roman" w:hAnsi="Times New Roman" w:cs="Times New Roman"/>
          <w:b/>
          <w:u w:val="single"/>
        </w:rPr>
      </w:pPr>
      <w:r w:rsidRPr="00D63318">
        <w:rPr>
          <w:rFonts w:ascii="Times New Roman" w:hAnsi="Times New Roman" w:cs="Times New Roman"/>
          <w:b/>
          <w:u w:val="single"/>
        </w:rPr>
        <w:lastRenderedPageBreak/>
        <w:t>Climate Change Impact Assessment</w:t>
      </w:r>
    </w:p>
    <w:p w14:paraId="3095082D" w14:textId="77777777" w:rsidR="00B70D93" w:rsidRPr="00D63318" w:rsidRDefault="00B70D93" w:rsidP="00B70D93">
      <w:pPr>
        <w:autoSpaceDE w:val="0"/>
        <w:autoSpaceDN w:val="0"/>
        <w:adjustRightInd w:val="0"/>
        <w:spacing w:after="0"/>
        <w:ind w:left="720"/>
        <w:rPr>
          <w:rFonts w:ascii="Times New Roman" w:hAnsi="Times New Roman" w:cs="Times New Roman"/>
        </w:rPr>
      </w:pPr>
      <w:r w:rsidRPr="00D63318">
        <w:rPr>
          <w:rFonts w:ascii="Times New Roman" w:hAnsi="Times New Roman" w:cs="Times New Roman"/>
        </w:rPr>
        <w:t>There are no climate change impacts flowing from the amendments in this Bill.</w:t>
      </w:r>
    </w:p>
    <w:p w14:paraId="60677E29" w14:textId="77777777" w:rsidR="00B70D93" w:rsidRDefault="00B70D93" w:rsidP="007737A6">
      <w:pPr>
        <w:autoSpaceDE w:val="0"/>
        <w:autoSpaceDN w:val="0"/>
        <w:adjustRightInd w:val="0"/>
        <w:spacing w:after="120"/>
        <w:ind w:left="720"/>
        <w:rPr>
          <w:rFonts w:ascii="Times New Roman" w:hAnsi="Times New Roman" w:cs="Times New Roman"/>
        </w:rPr>
      </w:pPr>
      <w:r>
        <w:rPr>
          <w:rFonts w:ascii="Times New Roman" w:hAnsi="Times New Roman" w:cs="Times New Roman"/>
        </w:rPr>
        <w:t>...</w:t>
      </w:r>
    </w:p>
    <w:p w14:paraId="7D5FE699" w14:textId="77777777" w:rsidR="00B70D93" w:rsidRDefault="00B70D93" w:rsidP="001A5458">
      <w:pPr>
        <w:autoSpaceDE w:val="0"/>
        <w:autoSpaceDN w:val="0"/>
        <w:adjustRightInd w:val="0"/>
        <w:spacing w:after="120"/>
        <w:ind w:left="720"/>
        <w:rPr>
          <w:rFonts w:ascii="Times New Roman" w:hAnsi="Times New Roman" w:cs="Times New Roman"/>
        </w:rPr>
      </w:pPr>
      <w:r w:rsidRPr="00D63318">
        <w:rPr>
          <w:rFonts w:ascii="Times New Roman" w:hAnsi="Times New Roman" w:cs="Times New Roman"/>
        </w:rPr>
        <w:t>This clause increases the amounts defined for penalty units from $140 to $150 for</w:t>
      </w:r>
      <w:r w:rsidR="007737A6">
        <w:rPr>
          <w:rFonts w:ascii="Times New Roman" w:hAnsi="Times New Roman" w:cs="Times New Roman"/>
        </w:rPr>
        <w:t xml:space="preserve"> </w:t>
      </w:r>
      <w:r w:rsidRPr="00D63318">
        <w:rPr>
          <w:rFonts w:ascii="Times New Roman" w:hAnsi="Times New Roman" w:cs="Times New Roman"/>
        </w:rPr>
        <w:t>individuals and from $700 to $750 for corporations.</w:t>
      </w:r>
    </w:p>
    <w:p w14:paraId="631E7783" w14:textId="77777777" w:rsidR="00B70D93" w:rsidRDefault="00B70D93" w:rsidP="007737A6">
      <w:pPr>
        <w:autoSpaceDE w:val="0"/>
        <w:autoSpaceDN w:val="0"/>
        <w:adjustRightInd w:val="0"/>
        <w:spacing w:after="360"/>
        <w:ind w:left="720"/>
        <w:rPr>
          <w:rFonts w:ascii="Times New Roman" w:hAnsi="Times New Roman" w:cs="Times New Roman"/>
        </w:rPr>
      </w:pPr>
      <w:r w:rsidRPr="00D63318">
        <w:rPr>
          <w:rFonts w:ascii="Times New Roman" w:hAnsi="Times New Roman" w:cs="Times New Roman"/>
        </w:rPr>
        <w:t>This clause provides an example of how a fine is calculated using penalty units.</w:t>
      </w:r>
    </w:p>
    <w:p w14:paraId="6864D747" w14:textId="03C736BB" w:rsidR="00D53ED0" w:rsidRPr="007737A6" w:rsidRDefault="00D53ED0" w:rsidP="00D53ED0">
      <w:pPr>
        <w:rPr>
          <w:b/>
          <w:i/>
        </w:rPr>
      </w:pPr>
      <w:r w:rsidRPr="007737A6">
        <w:rPr>
          <w:b/>
          <w:i/>
        </w:rPr>
        <w:t>(A201</w:t>
      </w:r>
      <w:r>
        <w:rPr>
          <w:b/>
          <w:i/>
        </w:rPr>
        <w:t>8</w:t>
      </w:r>
      <w:r w:rsidRPr="007737A6">
        <w:rPr>
          <w:b/>
          <w:i/>
        </w:rPr>
        <w:t>-</w:t>
      </w:r>
      <w:r>
        <w:rPr>
          <w:b/>
          <w:i/>
        </w:rPr>
        <w:t>40</w:t>
      </w:r>
      <w:r w:rsidRPr="007737A6">
        <w:rPr>
          <w:b/>
          <w:i/>
        </w:rPr>
        <w:t>)</w:t>
      </w:r>
    </w:p>
    <w:p w14:paraId="7FA3A1FF" w14:textId="3BDDF6E9" w:rsidR="00D53ED0" w:rsidRDefault="00D53ED0" w:rsidP="00D53ED0">
      <w:r>
        <w:t>A2018-40 substituted section 133 (2) and the example and note for that section. The explanatory statement provides:</w:t>
      </w:r>
    </w:p>
    <w:p w14:paraId="637D09D9" w14:textId="59955F3A" w:rsidR="00D53ED0" w:rsidRPr="00625EDC" w:rsidRDefault="00D53ED0" w:rsidP="001A5458">
      <w:pPr>
        <w:autoSpaceDE w:val="0"/>
        <w:autoSpaceDN w:val="0"/>
        <w:adjustRightInd w:val="0"/>
        <w:spacing w:after="60"/>
        <w:ind w:left="720"/>
        <w:rPr>
          <w:rFonts w:ascii="Times New Roman" w:hAnsi="Times New Roman" w:cs="Times New Roman"/>
          <w:b/>
          <w:bCs/>
        </w:rPr>
      </w:pPr>
      <w:r w:rsidRPr="00625EDC">
        <w:rPr>
          <w:rFonts w:ascii="Times New Roman" w:hAnsi="Times New Roman" w:cs="Times New Roman"/>
          <w:b/>
          <w:bCs/>
        </w:rPr>
        <w:t>Clause</w:t>
      </w:r>
      <w:r w:rsidR="00BF42CC">
        <w:rPr>
          <w:rFonts w:ascii="Times New Roman" w:hAnsi="Times New Roman" w:cs="Times New Roman"/>
          <w:b/>
          <w:bCs/>
        </w:rPr>
        <w:t xml:space="preserve"> </w:t>
      </w:r>
      <w:r w:rsidRPr="00625EDC">
        <w:rPr>
          <w:rFonts w:ascii="Times New Roman" w:hAnsi="Times New Roman" w:cs="Times New Roman"/>
          <w:b/>
          <w:bCs/>
        </w:rPr>
        <w:t>18</w:t>
      </w:r>
      <w:r w:rsidR="00BF42CC">
        <w:rPr>
          <w:rFonts w:ascii="Times New Roman" w:hAnsi="Times New Roman" w:cs="Times New Roman"/>
          <w:b/>
          <w:bCs/>
        </w:rPr>
        <w:t xml:space="preserve"> </w:t>
      </w:r>
      <w:r w:rsidRPr="00625EDC">
        <w:rPr>
          <w:rFonts w:ascii="Times New Roman" w:hAnsi="Times New Roman" w:cs="Times New Roman"/>
          <w:b/>
          <w:bCs/>
        </w:rPr>
        <w:t>– Penalty Units, Section 133 (2) and note</w:t>
      </w:r>
    </w:p>
    <w:p w14:paraId="4EEFB61A" w14:textId="07620CC4" w:rsidR="00D53ED0" w:rsidRPr="00625EDC" w:rsidRDefault="00D53ED0" w:rsidP="001A5458">
      <w:pPr>
        <w:autoSpaceDE w:val="0"/>
        <w:autoSpaceDN w:val="0"/>
        <w:adjustRightInd w:val="0"/>
        <w:spacing w:after="60"/>
        <w:ind w:left="720"/>
        <w:rPr>
          <w:rFonts w:ascii="Times New Roman" w:hAnsi="Times New Roman" w:cs="Times New Roman"/>
        </w:rPr>
      </w:pPr>
      <w:r w:rsidRPr="00625EDC">
        <w:rPr>
          <w:rFonts w:ascii="Times New Roman" w:hAnsi="Times New Roman" w:cs="Times New Roman"/>
        </w:rPr>
        <w:t>This</w:t>
      </w:r>
      <w:r w:rsidR="00BF42CC">
        <w:rPr>
          <w:rFonts w:ascii="Times New Roman" w:hAnsi="Times New Roman" w:cs="Times New Roman"/>
        </w:rPr>
        <w:t xml:space="preserve"> </w:t>
      </w:r>
      <w:r w:rsidRPr="00625EDC">
        <w:rPr>
          <w:rFonts w:ascii="Times New Roman" w:hAnsi="Times New Roman" w:cs="Times New Roman"/>
        </w:rPr>
        <w:t>clause</w:t>
      </w:r>
      <w:r w:rsidR="00BF42CC">
        <w:rPr>
          <w:rFonts w:ascii="Times New Roman" w:hAnsi="Times New Roman" w:cs="Times New Roman"/>
        </w:rPr>
        <w:t xml:space="preserve"> </w:t>
      </w:r>
      <w:r w:rsidRPr="00625EDC">
        <w:rPr>
          <w:rFonts w:ascii="Times New Roman" w:hAnsi="Times New Roman" w:cs="Times New Roman"/>
        </w:rPr>
        <w:t>amends section 133</w:t>
      </w:r>
      <w:r w:rsidR="00E02FB8" w:rsidRPr="00625EDC">
        <w:rPr>
          <w:rFonts w:ascii="Times New Roman" w:hAnsi="Times New Roman" w:cs="Times New Roman"/>
        </w:rPr>
        <w:t xml:space="preserve"> </w:t>
      </w:r>
      <w:r w:rsidRPr="00625EDC">
        <w:rPr>
          <w:rFonts w:ascii="Times New Roman" w:hAnsi="Times New Roman" w:cs="Times New Roman"/>
        </w:rPr>
        <w:t>(2) of the</w:t>
      </w:r>
      <w:r w:rsidR="00BF42CC">
        <w:rPr>
          <w:rFonts w:ascii="Times New Roman" w:hAnsi="Times New Roman" w:cs="Times New Roman"/>
        </w:rPr>
        <w:t xml:space="preserve"> </w:t>
      </w:r>
      <w:r w:rsidRPr="00625EDC">
        <w:rPr>
          <w:rFonts w:ascii="Times New Roman" w:hAnsi="Times New Roman" w:cs="Times New Roman"/>
          <w:i/>
          <w:iCs/>
        </w:rPr>
        <w:t>Legislation Act 2001</w:t>
      </w:r>
      <w:r w:rsidR="00BF42CC">
        <w:rPr>
          <w:rFonts w:ascii="Times New Roman" w:hAnsi="Times New Roman" w:cs="Times New Roman"/>
          <w:i/>
          <w:iCs/>
        </w:rPr>
        <w:t xml:space="preserve"> </w:t>
      </w:r>
      <w:r w:rsidRPr="00625EDC">
        <w:rPr>
          <w:rFonts w:ascii="Times New Roman" w:hAnsi="Times New Roman" w:cs="Times New Roman"/>
        </w:rPr>
        <w:t>by increasing</w:t>
      </w:r>
      <w:r w:rsidR="00BF42CC">
        <w:rPr>
          <w:rFonts w:ascii="Times New Roman" w:hAnsi="Times New Roman" w:cs="Times New Roman"/>
        </w:rPr>
        <w:t xml:space="preserve"> </w:t>
      </w:r>
      <w:r w:rsidRPr="00625EDC">
        <w:rPr>
          <w:rFonts w:ascii="Times New Roman" w:hAnsi="Times New Roman" w:cs="Times New Roman"/>
        </w:rPr>
        <w:t>the value of a ‘penalty unit’</w:t>
      </w:r>
      <w:r w:rsidR="00BF42CC">
        <w:rPr>
          <w:rFonts w:ascii="Times New Roman" w:hAnsi="Times New Roman" w:cs="Times New Roman"/>
        </w:rPr>
        <w:t xml:space="preserve"> </w:t>
      </w:r>
      <w:r w:rsidRPr="00625EDC">
        <w:rPr>
          <w:rFonts w:ascii="Times New Roman" w:hAnsi="Times New Roman" w:cs="Times New Roman"/>
        </w:rPr>
        <w:t>that provide the basis for determining statutory fines. In accordance with</w:t>
      </w:r>
      <w:r w:rsidR="00E02FB8" w:rsidRPr="00625EDC">
        <w:rPr>
          <w:rFonts w:ascii="Times New Roman" w:hAnsi="Times New Roman" w:cs="Times New Roman"/>
        </w:rPr>
        <w:t xml:space="preserve"> </w:t>
      </w:r>
      <w:r w:rsidRPr="00625EDC">
        <w:rPr>
          <w:rFonts w:ascii="Times New Roman" w:hAnsi="Times New Roman" w:cs="Times New Roman"/>
        </w:rPr>
        <w:t>section</w:t>
      </w:r>
      <w:r w:rsidR="001A5458">
        <w:rPr>
          <w:rFonts w:ascii="Times New Roman" w:hAnsi="Times New Roman" w:cs="Times New Roman"/>
        </w:rPr>
        <w:t> </w:t>
      </w:r>
      <w:r w:rsidRPr="00625EDC">
        <w:rPr>
          <w:rFonts w:ascii="Times New Roman" w:hAnsi="Times New Roman" w:cs="Times New Roman"/>
        </w:rPr>
        <w:t>133</w:t>
      </w:r>
      <w:r w:rsidR="00E02FB8" w:rsidRPr="00625EDC">
        <w:rPr>
          <w:rFonts w:ascii="Times New Roman" w:hAnsi="Times New Roman" w:cs="Times New Roman"/>
        </w:rPr>
        <w:t xml:space="preserve"> </w:t>
      </w:r>
      <w:r w:rsidRPr="00625EDC">
        <w:rPr>
          <w:rFonts w:ascii="Times New Roman" w:hAnsi="Times New Roman" w:cs="Times New Roman"/>
        </w:rPr>
        <w:t>(3)</w:t>
      </w:r>
      <w:r w:rsidR="00BF42CC">
        <w:rPr>
          <w:rFonts w:ascii="Times New Roman" w:hAnsi="Times New Roman" w:cs="Times New Roman"/>
        </w:rPr>
        <w:t xml:space="preserve"> </w:t>
      </w:r>
      <w:r w:rsidRPr="00625EDC">
        <w:rPr>
          <w:rFonts w:ascii="Times New Roman" w:hAnsi="Times New Roman" w:cs="Times New Roman"/>
        </w:rPr>
        <w:t>of the Act</w:t>
      </w:r>
      <w:r w:rsidRPr="00625EDC">
        <w:rPr>
          <w:rFonts w:ascii="Times New Roman" w:hAnsi="Times New Roman" w:cs="Times New Roman"/>
          <w:i/>
          <w:iCs/>
        </w:rPr>
        <w:t>,</w:t>
      </w:r>
      <w:r w:rsidR="00E02FB8" w:rsidRPr="00625EDC">
        <w:rPr>
          <w:rFonts w:ascii="Times New Roman" w:hAnsi="Times New Roman" w:cs="Times New Roman"/>
        </w:rPr>
        <w:t xml:space="preserve"> </w:t>
      </w:r>
      <w:r w:rsidRPr="00625EDC">
        <w:rPr>
          <w:rFonts w:ascii="Times New Roman" w:hAnsi="Times New Roman" w:cs="Times New Roman"/>
        </w:rPr>
        <w:t>the Attorney-General has reviewed</w:t>
      </w:r>
      <w:r w:rsidR="00BF42CC">
        <w:rPr>
          <w:rFonts w:ascii="Times New Roman" w:hAnsi="Times New Roman" w:cs="Times New Roman"/>
        </w:rPr>
        <w:t xml:space="preserve"> </w:t>
      </w:r>
      <w:r w:rsidRPr="00625EDC">
        <w:rPr>
          <w:rFonts w:ascii="Times New Roman" w:hAnsi="Times New Roman" w:cs="Times New Roman"/>
        </w:rPr>
        <w:t>the appropriateness of current penalty unit values and decided to increase the value of penalty units:</w:t>
      </w:r>
    </w:p>
    <w:p w14:paraId="5D29EF57" w14:textId="77777777" w:rsidR="00D53ED0" w:rsidRPr="00625EDC" w:rsidRDefault="00D53ED0" w:rsidP="001A5458">
      <w:pPr>
        <w:numPr>
          <w:ilvl w:val="0"/>
          <w:numId w:val="36"/>
        </w:numPr>
        <w:tabs>
          <w:tab w:val="clear" w:pos="720"/>
        </w:tabs>
        <w:autoSpaceDE w:val="0"/>
        <w:autoSpaceDN w:val="0"/>
        <w:adjustRightInd w:val="0"/>
        <w:spacing w:after="60"/>
        <w:ind w:left="1134"/>
        <w:rPr>
          <w:rFonts w:ascii="Times New Roman" w:hAnsi="Times New Roman" w:cs="Times New Roman"/>
        </w:rPr>
      </w:pPr>
      <w:r w:rsidRPr="00625EDC">
        <w:rPr>
          <w:rFonts w:ascii="Times New Roman" w:hAnsi="Times New Roman" w:cs="Times New Roman"/>
        </w:rPr>
        <w:t>from $150 to $160 for an offence committed by an individual, and</w:t>
      </w:r>
    </w:p>
    <w:p w14:paraId="3AD2DFD7" w14:textId="6875A10B" w:rsidR="00D53ED0" w:rsidRPr="00625EDC" w:rsidRDefault="00D53ED0" w:rsidP="001A5458">
      <w:pPr>
        <w:numPr>
          <w:ilvl w:val="0"/>
          <w:numId w:val="36"/>
        </w:numPr>
        <w:tabs>
          <w:tab w:val="clear" w:pos="720"/>
        </w:tabs>
        <w:autoSpaceDE w:val="0"/>
        <w:autoSpaceDN w:val="0"/>
        <w:adjustRightInd w:val="0"/>
        <w:spacing w:after="240"/>
        <w:ind w:left="1134"/>
        <w:rPr>
          <w:rFonts w:ascii="Times New Roman" w:hAnsi="Times New Roman" w:cs="Times New Roman"/>
        </w:rPr>
      </w:pPr>
      <w:r w:rsidRPr="00625EDC">
        <w:rPr>
          <w:rFonts w:ascii="Times New Roman" w:hAnsi="Times New Roman" w:cs="Times New Roman"/>
        </w:rPr>
        <w:t>from $750 to $810 for an offence committed by a corporation.</w:t>
      </w:r>
    </w:p>
    <w:p w14:paraId="46E216E4" w14:textId="77777777" w:rsidR="00D53ED0" w:rsidRPr="00625EDC" w:rsidRDefault="00D53ED0" w:rsidP="001A5458">
      <w:pPr>
        <w:autoSpaceDE w:val="0"/>
        <w:autoSpaceDN w:val="0"/>
        <w:adjustRightInd w:val="0"/>
        <w:spacing w:after="120"/>
        <w:ind w:left="720"/>
        <w:rPr>
          <w:rFonts w:ascii="Times New Roman" w:hAnsi="Times New Roman" w:cs="Times New Roman"/>
        </w:rPr>
      </w:pPr>
      <w:r w:rsidRPr="00625EDC">
        <w:rPr>
          <w:rFonts w:ascii="Times New Roman" w:hAnsi="Times New Roman" w:cs="Times New Roman"/>
        </w:rPr>
        <w:t>This amendment will ensure the relative weight of penalties is maintained and continues to have a deterrent effect.</w:t>
      </w:r>
    </w:p>
    <w:p w14:paraId="54923ED7" w14:textId="42C33359" w:rsidR="00D53ED0" w:rsidRPr="00BF42CC" w:rsidRDefault="00D53ED0" w:rsidP="00E02FB8">
      <w:pPr>
        <w:autoSpaceDE w:val="0"/>
        <w:autoSpaceDN w:val="0"/>
        <w:adjustRightInd w:val="0"/>
        <w:spacing w:after="360"/>
        <w:ind w:left="720"/>
        <w:rPr>
          <w:rFonts w:ascii="Times New Roman" w:hAnsi="Times New Roman" w:cs="Times New Roman"/>
        </w:rPr>
      </w:pPr>
      <w:r w:rsidRPr="00625EDC">
        <w:rPr>
          <w:rFonts w:ascii="Times New Roman" w:hAnsi="Times New Roman" w:cs="Times New Roman"/>
        </w:rPr>
        <w:t>The clause also provides an example of how a fine is calculated using penalty units.</w:t>
      </w:r>
    </w:p>
    <w:p w14:paraId="62C6AE21" w14:textId="77777777" w:rsidR="00625EDC" w:rsidRPr="00557AEA" w:rsidRDefault="00625EDC" w:rsidP="001A5458">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7B130951" w14:textId="2930EF67" w:rsidR="00625EDC" w:rsidRDefault="00625EDC" w:rsidP="00625EDC">
      <w:pPr>
        <w:spacing w:after="240"/>
      </w:pPr>
      <w:r>
        <w:t>A2021-12 omitted examples from a number of provisions, including s 133 (2). The explanatory note is as follows:</w:t>
      </w:r>
    </w:p>
    <w:p w14:paraId="245966C2" w14:textId="77777777" w:rsidR="00625EDC" w:rsidRPr="00DF40B2" w:rsidRDefault="00625EDC" w:rsidP="00625ED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22DBC737" w14:textId="77777777" w:rsidR="00B70D93" w:rsidRDefault="00C35840" w:rsidP="00B5145F">
      <w:pPr>
        <w:pStyle w:val="Heading3"/>
      </w:pPr>
      <w:bookmarkStart w:id="267" w:name="_Toc474939639"/>
      <w:bookmarkStart w:id="268" w:name="_Toc179376787"/>
      <w:r w:rsidRPr="005A44EB">
        <w:rPr>
          <w:szCs w:val="20"/>
        </w:rPr>
        <w:t xml:space="preserve">Section </w:t>
      </w:r>
      <w:r w:rsidR="00B70D93" w:rsidRPr="004B59C5">
        <w:t>134</w:t>
      </w:r>
      <w:r w:rsidR="00B70D93">
        <w:tab/>
      </w:r>
      <w:r w:rsidR="00B70D93" w:rsidRPr="004B59C5">
        <w:t>Penalties at end of sections and subsections</w:t>
      </w:r>
      <w:bookmarkEnd w:id="267"/>
      <w:bookmarkEnd w:id="268"/>
    </w:p>
    <w:p w14:paraId="64764EA9" w14:textId="77777777" w:rsidR="00B70D93" w:rsidRPr="002F6C74" w:rsidRDefault="00B70D93" w:rsidP="0088409E">
      <w:pPr>
        <w:autoSpaceDE w:val="0"/>
        <w:autoSpaceDN w:val="0"/>
        <w:adjustRightInd w:val="0"/>
        <w:spacing w:after="240" w:line="240" w:lineRule="auto"/>
        <w:rPr>
          <w:b/>
          <w:i/>
        </w:rPr>
      </w:pPr>
      <w:r w:rsidRPr="002F6C74">
        <w:rPr>
          <w:b/>
          <w:i/>
        </w:rPr>
        <w:t>(A2001-56)</w:t>
      </w:r>
    </w:p>
    <w:p w14:paraId="29B4A6C0" w14:textId="5E0AEB23" w:rsidR="00B70D93" w:rsidRDefault="00B70D93" w:rsidP="00B70D93">
      <w:r>
        <w:t>A2001-56 inserted s 134.</w:t>
      </w:r>
      <w:r w:rsidR="00F67002">
        <w:t xml:space="preserve"> </w:t>
      </w:r>
      <w:r>
        <w:t>The explanatory note is as follows:</w:t>
      </w:r>
    </w:p>
    <w:p w14:paraId="126DE92C" w14:textId="77777777" w:rsidR="00B70D93" w:rsidRPr="008943EA" w:rsidRDefault="00B70D93" w:rsidP="0088409E">
      <w:pPr>
        <w:autoSpaceDE w:val="0"/>
        <w:autoSpaceDN w:val="0"/>
        <w:adjustRightInd w:val="0"/>
        <w:spacing w:after="60"/>
        <w:ind w:left="720"/>
        <w:rPr>
          <w:rFonts w:ascii="Times New Roman" w:hAnsi="Times New Roman" w:cs="Times New Roman"/>
          <w:b/>
          <w:bCs/>
        </w:rPr>
      </w:pPr>
      <w:r w:rsidRPr="008943EA">
        <w:rPr>
          <w:rFonts w:ascii="Times New Roman" w:hAnsi="Times New Roman" w:cs="Times New Roman"/>
          <w:b/>
          <w:bCs/>
        </w:rPr>
        <w:t>For s 134 Penalties at the end of sections and subsections</w:t>
      </w:r>
    </w:p>
    <w:p w14:paraId="1D96F329" w14:textId="77777777" w:rsidR="00B70D93" w:rsidRPr="008943EA" w:rsidRDefault="00B70D93" w:rsidP="002F6C74">
      <w:pPr>
        <w:autoSpaceDE w:val="0"/>
        <w:autoSpaceDN w:val="0"/>
        <w:adjustRightInd w:val="0"/>
        <w:spacing w:after="120"/>
        <w:ind w:left="720"/>
        <w:rPr>
          <w:rFonts w:ascii="Times New Roman" w:hAnsi="Times New Roman" w:cs="Times New Roman"/>
        </w:rPr>
      </w:pPr>
      <w:r w:rsidRPr="008943EA">
        <w:rPr>
          <w:rFonts w:ascii="Times New Roman" w:hAnsi="Times New Roman" w:cs="Times New Roman"/>
        </w:rPr>
        <w:t>Section 134 is concerned with creating offences in the simplest possible way. In doing so the section takes account of the fact that provisions such as sections may be divided into subsections and paragraphs. Fundamentally, the section relies on the use of a penalty (</w:t>
      </w:r>
      <w:proofErr w:type="spellStart"/>
      <w:r w:rsidRPr="008943EA">
        <w:rPr>
          <w:rFonts w:ascii="Times New Roman" w:hAnsi="Times New Roman" w:cs="Times New Roman"/>
        </w:rPr>
        <w:t>eg</w:t>
      </w:r>
      <w:proofErr w:type="spellEnd"/>
      <w:r w:rsidRPr="008943EA">
        <w:rPr>
          <w:rFonts w:ascii="Times New Roman" w:hAnsi="Times New Roman" w:cs="Times New Roman"/>
        </w:rPr>
        <w:t>, ‘Maximum penalty: 20 penalty units’—see s 133 which deals with penalty units) and the position the penalty occupies in a provision. (See section 134 (1) which distinguishes between—</w:t>
      </w:r>
    </w:p>
    <w:p w14:paraId="42FB2BE2" w14:textId="77777777" w:rsidR="00B70D93" w:rsidRPr="008943EA" w:rsidRDefault="00B70D93" w:rsidP="0088409E">
      <w:pPr>
        <w:numPr>
          <w:ilvl w:val="0"/>
          <w:numId w:val="36"/>
        </w:numPr>
        <w:tabs>
          <w:tab w:val="clear" w:pos="720"/>
        </w:tabs>
        <w:autoSpaceDE w:val="0"/>
        <w:autoSpaceDN w:val="0"/>
        <w:adjustRightInd w:val="0"/>
        <w:spacing w:after="60"/>
        <w:ind w:left="1134"/>
        <w:rPr>
          <w:rFonts w:ascii="Times New Roman" w:hAnsi="Times New Roman" w:cs="Times New Roman"/>
        </w:rPr>
      </w:pPr>
      <w:r w:rsidRPr="008943EA">
        <w:rPr>
          <w:rFonts w:ascii="Times New Roman" w:hAnsi="Times New Roman" w:cs="Times New Roman"/>
        </w:rPr>
        <w:lastRenderedPageBreak/>
        <w:t>whether a penalty appears at the end of a section or subsection; and</w:t>
      </w:r>
    </w:p>
    <w:p w14:paraId="38CF5B96" w14:textId="77777777" w:rsidR="00B70D93" w:rsidRPr="008943EA" w:rsidRDefault="00B70D93" w:rsidP="0088409E">
      <w:pPr>
        <w:numPr>
          <w:ilvl w:val="0"/>
          <w:numId w:val="36"/>
        </w:numPr>
        <w:tabs>
          <w:tab w:val="clear" w:pos="720"/>
        </w:tabs>
        <w:autoSpaceDE w:val="0"/>
        <w:autoSpaceDN w:val="0"/>
        <w:adjustRightInd w:val="0"/>
        <w:spacing w:after="120"/>
        <w:ind w:left="1134"/>
        <w:rPr>
          <w:rFonts w:ascii="Times New Roman" w:hAnsi="Times New Roman" w:cs="Times New Roman"/>
        </w:rPr>
      </w:pPr>
      <w:r w:rsidRPr="008943EA">
        <w:rPr>
          <w:rFonts w:ascii="Times New Roman" w:hAnsi="Times New Roman" w:cs="Times New Roman"/>
        </w:rPr>
        <w:t xml:space="preserve">whether the penalty applies only to a </w:t>
      </w:r>
      <w:r w:rsidRPr="008943EA">
        <w:rPr>
          <w:rFonts w:ascii="Times New Roman" w:hAnsi="Times New Roman" w:cs="Times New Roman"/>
          <w:i/>
          <w:iCs/>
        </w:rPr>
        <w:t xml:space="preserve">provision </w:t>
      </w:r>
      <w:r w:rsidRPr="008943EA">
        <w:rPr>
          <w:rFonts w:ascii="Times New Roman" w:hAnsi="Times New Roman" w:cs="Times New Roman"/>
        </w:rPr>
        <w:t xml:space="preserve">of the section or subsection or to the </w:t>
      </w:r>
      <w:r w:rsidRPr="008943EA">
        <w:rPr>
          <w:rFonts w:ascii="Times New Roman" w:hAnsi="Times New Roman" w:cs="Times New Roman"/>
          <w:i/>
          <w:iCs/>
        </w:rPr>
        <w:t xml:space="preserve">whole </w:t>
      </w:r>
      <w:r w:rsidRPr="008943EA">
        <w:rPr>
          <w:rFonts w:ascii="Times New Roman" w:hAnsi="Times New Roman" w:cs="Times New Roman"/>
        </w:rPr>
        <w:t>of the section or subsection.)</w:t>
      </w:r>
    </w:p>
    <w:p w14:paraId="05F96535" w14:textId="5B9D1C41" w:rsidR="00B70D93" w:rsidRPr="008943EA" w:rsidRDefault="00B70D93" w:rsidP="002F6C74">
      <w:pPr>
        <w:autoSpaceDE w:val="0"/>
        <w:autoSpaceDN w:val="0"/>
        <w:adjustRightInd w:val="0"/>
        <w:spacing w:after="240"/>
        <w:ind w:left="720"/>
        <w:rPr>
          <w:rFonts w:ascii="Times New Roman" w:hAnsi="Times New Roman" w:cs="Times New Roman"/>
        </w:rPr>
      </w:pPr>
      <w:r w:rsidRPr="008943EA">
        <w:rPr>
          <w:rFonts w:ascii="Times New Roman" w:hAnsi="Times New Roman" w:cs="Times New Roman"/>
        </w:rPr>
        <w:t>As the first example to section 134 (2) illustrates, it is possible to create an offence against a provision simply by stating a duty (‘A person must not contravene a notice.’) and attaching a penalty to the provision (</w:t>
      </w:r>
      <w:proofErr w:type="spellStart"/>
      <w:r w:rsidRPr="008943EA">
        <w:rPr>
          <w:rFonts w:ascii="Times New Roman" w:hAnsi="Times New Roman" w:cs="Times New Roman"/>
        </w:rPr>
        <w:t>eg</w:t>
      </w:r>
      <w:proofErr w:type="spellEnd"/>
      <w:r w:rsidRPr="008943EA">
        <w:rPr>
          <w:rFonts w:ascii="Times New Roman" w:hAnsi="Times New Roman" w:cs="Times New Roman"/>
        </w:rPr>
        <w:t>, ‘Maximum penalty: 20 penalty units’). On the other hand, the context or subject matter of the legislation may require a different approach, as illustrated by the first example to section 134 (3). In this case the provision indicates that an offence is involved (‘A</w:t>
      </w:r>
      <w:r w:rsidR="0088409E">
        <w:rPr>
          <w:rFonts w:ascii="Times New Roman" w:hAnsi="Times New Roman" w:cs="Times New Roman"/>
        </w:rPr>
        <w:t> </w:t>
      </w:r>
      <w:r w:rsidRPr="008943EA">
        <w:rPr>
          <w:rFonts w:ascii="Times New Roman" w:hAnsi="Times New Roman" w:cs="Times New Roman"/>
        </w:rPr>
        <w:t xml:space="preserve">person who contravenes a notice commits an offence.’) and, once again, a penalty is attached. In each case, it should be noted, the imposition of the penalty will not happen unless the person is convicted. In other words, the traditional role of the courts is preserved by these provisions. Section 134 (4) introduces a further options, if required: the penalty stated may simply be a maximum penalty or it may state a minimum and a maximum penalty. If only a maximum penalty is stated, the penalty that the court may impose may not be more than the penalty indicated. If a minimum and a maximum penalty are stated, the penalty that the court may impose must be not less than the minimum nor more than the maximum. Section 134 (5) is a new provision which enables a penalty to be set out at the end of the last subsection in a section without the need to expressly label the penalty as applying only to that subsection. In the absence of section 134 (5) or a specially limited penalty, a penalty set out at the end of the section would apply to an offence against earlier subsections because such an offence would be an offence against the section (see section 134 (2) and (3)). Section 134 (5) is a particular example of a contrary intention limiting the otherwise general application of a penalty at the end of a section divided into subsections. Section 134 (7) makes it clear that in the application of this section to a subordinate law (see the </w:t>
      </w:r>
      <w:r w:rsidRPr="008943EA">
        <w:rPr>
          <w:rFonts w:ascii="Times New Roman" w:hAnsi="Times New Roman" w:cs="Times New Roman"/>
          <w:i/>
          <w:iCs/>
        </w:rPr>
        <w:t>Legislation Act 2001</w:t>
      </w:r>
      <w:r w:rsidRPr="008943EA">
        <w:rPr>
          <w:rFonts w:ascii="Times New Roman" w:hAnsi="Times New Roman" w:cs="Times New Roman"/>
        </w:rPr>
        <w:t xml:space="preserve">, s 8) or disallowable instrument (see the </w:t>
      </w:r>
      <w:r w:rsidRPr="008943EA">
        <w:rPr>
          <w:rFonts w:ascii="Times New Roman" w:hAnsi="Times New Roman" w:cs="Times New Roman"/>
          <w:i/>
          <w:iCs/>
        </w:rPr>
        <w:t>Legislation Act 2001</w:t>
      </w:r>
      <w:r w:rsidRPr="008943EA">
        <w:rPr>
          <w:rFonts w:ascii="Times New Roman" w:hAnsi="Times New Roman" w:cs="Times New Roman"/>
        </w:rPr>
        <w:t xml:space="preserve">, s 9) or to a schedule to an Act, the term ‘section’ includes provisions such as ‘regulation’ or ‘clause’. The section reproduces the effect of </w:t>
      </w:r>
      <w:r w:rsidRPr="008943EA">
        <w:rPr>
          <w:rFonts w:ascii="Times New Roman" w:hAnsi="Times New Roman" w:cs="Times New Roman"/>
          <w:i/>
          <w:iCs/>
        </w:rPr>
        <w:t>Interpretation Act 1967</w:t>
      </w:r>
      <w:r w:rsidRPr="008943EA">
        <w:rPr>
          <w:rFonts w:ascii="Times New Roman" w:hAnsi="Times New Roman" w:cs="Times New Roman"/>
        </w:rPr>
        <w:t xml:space="preserve">, section 32A and applies to a ‘law’ (a term defined in the </w:t>
      </w:r>
      <w:r w:rsidRPr="008943EA">
        <w:rPr>
          <w:rFonts w:ascii="Times New Roman" w:hAnsi="Times New Roman" w:cs="Times New Roman"/>
          <w:i/>
          <w:iCs/>
        </w:rPr>
        <w:t>Legislation Act 2001</w:t>
      </w:r>
      <w:r w:rsidRPr="008943EA">
        <w:rPr>
          <w:rFonts w:ascii="Times New Roman" w:hAnsi="Times New Roman" w:cs="Times New Roman"/>
        </w:rPr>
        <w:t xml:space="preserve">, s 125)—see the General explanatory note for </w:t>
      </w:r>
      <w:proofErr w:type="spellStart"/>
      <w:r w:rsidRPr="008943EA">
        <w:rPr>
          <w:rFonts w:ascii="Times New Roman" w:hAnsi="Times New Roman" w:cs="Times New Roman"/>
        </w:rPr>
        <w:t>ch</w:t>
      </w:r>
      <w:proofErr w:type="spellEnd"/>
      <w:r w:rsidRPr="008943EA">
        <w:rPr>
          <w:rFonts w:ascii="Times New Roman" w:hAnsi="Times New Roman" w:cs="Times New Roman"/>
        </w:rPr>
        <w:t xml:space="preserve"> 12 to </w:t>
      </w:r>
      <w:proofErr w:type="spellStart"/>
      <w:r w:rsidRPr="008943EA">
        <w:rPr>
          <w:rFonts w:ascii="Times New Roman" w:hAnsi="Times New Roman" w:cs="Times New Roman"/>
        </w:rPr>
        <w:t>ch</w:t>
      </w:r>
      <w:proofErr w:type="spellEnd"/>
      <w:r w:rsidR="0088409E">
        <w:rPr>
          <w:rFonts w:ascii="Times New Roman" w:hAnsi="Times New Roman" w:cs="Times New Roman"/>
        </w:rPr>
        <w:t> </w:t>
      </w:r>
      <w:r w:rsidRPr="008943EA">
        <w:rPr>
          <w:rFonts w:ascii="Times New Roman" w:hAnsi="Times New Roman" w:cs="Times New Roman"/>
        </w:rPr>
        <w:t>18.</w:t>
      </w:r>
    </w:p>
    <w:p w14:paraId="4BAC6251" w14:textId="77777777" w:rsidR="00B70D93" w:rsidRPr="002F6C74" w:rsidRDefault="00B70D93" w:rsidP="00BF42CC">
      <w:pPr>
        <w:keepNext/>
        <w:autoSpaceDE w:val="0"/>
        <w:autoSpaceDN w:val="0"/>
        <w:adjustRightInd w:val="0"/>
        <w:spacing w:after="240" w:line="240" w:lineRule="auto"/>
        <w:rPr>
          <w:b/>
          <w:i/>
        </w:rPr>
      </w:pPr>
      <w:r w:rsidRPr="002F6C74">
        <w:rPr>
          <w:b/>
          <w:i/>
        </w:rPr>
        <w:t>(A2002-11)</w:t>
      </w:r>
    </w:p>
    <w:p w14:paraId="2F44A2E1" w14:textId="63EB857D" w:rsidR="00B70D93" w:rsidRDefault="00B70D93" w:rsidP="00B70D93">
      <w:r>
        <w:t>A2002-11 inserted s 134 (8) providing that the section is a determinative provision.</w:t>
      </w:r>
      <w:r w:rsidR="00F67002">
        <w:t xml:space="preserve"> </w:t>
      </w:r>
      <w:r>
        <w:t>The explanatory statement provides:</w:t>
      </w:r>
    </w:p>
    <w:p w14:paraId="77296954" w14:textId="322A7822" w:rsidR="00B70D93" w:rsidRDefault="00B70D93" w:rsidP="0088409E">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88409E">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0ABAA252" w14:textId="77777777" w:rsidR="00B70D93" w:rsidRPr="002F6C74" w:rsidRDefault="00B70D93" w:rsidP="002F6C74">
      <w:pPr>
        <w:autoSpaceDE w:val="0"/>
        <w:autoSpaceDN w:val="0"/>
        <w:adjustRightInd w:val="0"/>
        <w:spacing w:after="240" w:line="240" w:lineRule="auto"/>
        <w:rPr>
          <w:b/>
          <w:i/>
        </w:rPr>
      </w:pPr>
      <w:r w:rsidRPr="002F6C74">
        <w:rPr>
          <w:b/>
          <w:i/>
        </w:rPr>
        <w:t>(A2002-49)</w:t>
      </w:r>
    </w:p>
    <w:p w14:paraId="34F1DF5C" w14:textId="77777777" w:rsidR="00B70D93" w:rsidRDefault="00B70D93" w:rsidP="00B70D93">
      <w:r>
        <w:t>A2002-49 omitted</w:t>
      </w:r>
      <w:r w:rsidRPr="00DC7803">
        <w:rPr>
          <w:i/>
        </w:rPr>
        <w:t xml:space="preserve"> retains possession of</w:t>
      </w:r>
      <w:r w:rsidRPr="00DC7803">
        <w:t xml:space="preserve"> </w:t>
      </w:r>
      <w:r>
        <w:t xml:space="preserve">and </w:t>
      </w:r>
      <w:r w:rsidRPr="00DC7803">
        <w:t xml:space="preserve">substituted </w:t>
      </w:r>
      <w:r w:rsidRPr="00DC7803">
        <w:rPr>
          <w:i/>
        </w:rPr>
        <w:t>keeps</w:t>
      </w:r>
      <w:r>
        <w:t xml:space="preserve"> in the second example in s 134 (3). The explanatory note is as follows:</w:t>
      </w:r>
    </w:p>
    <w:p w14:paraId="3E128F69" w14:textId="77777777" w:rsidR="00B70D93" w:rsidRDefault="00B70D93" w:rsidP="002F6C74">
      <w:pPr>
        <w:spacing w:after="240"/>
        <w:ind w:left="720"/>
        <w:rPr>
          <w:rFonts w:ascii="Times New Roman" w:hAnsi="Times New Roman" w:cs="Times New Roman"/>
        </w:rPr>
      </w:pPr>
      <w:r w:rsidRPr="00332DF7">
        <w:rPr>
          <w:rFonts w:ascii="Times New Roman" w:hAnsi="Times New Roman" w:cs="Times New Roman"/>
        </w:rPr>
        <w:t>This amendment updates language.</w:t>
      </w:r>
    </w:p>
    <w:p w14:paraId="69147174" w14:textId="77777777" w:rsidR="00B70D93" w:rsidRPr="002F6C74" w:rsidRDefault="00B70D93" w:rsidP="002F6C74">
      <w:pPr>
        <w:autoSpaceDE w:val="0"/>
        <w:autoSpaceDN w:val="0"/>
        <w:adjustRightInd w:val="0"/>
        <w:spacing w:after="240" w:line="240" w:lineRule="auto"/>
        <w:rPr>
          <w:b/>
          <w:i/>
        </w:rPr>
      </w:pPr>
      <w:r w:rsidRPr="002F6C74">
        <w:rPr>
          <w:b/>
          <w:i/>
        </w:rPr>
        <w:lastRenderedPageBreak/>
        <w:t>(A2005-20)</w:t>
      </w:r>
    </w:p>
    <w:p w14:paraId="505165D4" w14:textId="5D6CFC34" w:rsidR="00B70D93" w:rsidRDefault="00B70D93" w:rsidP="00B70D93">
      <w:r>
        <w:t>A2005-20 omitted s 134 (7) and renumbered.</w:t>
      </w:r>
      <w:r w:rsidR="00F67002">
        <w:t xml:space="preserve"> </w:t>
      </w:r>
      <w:r>
        <w:t>The explanatory notes are as follows:</w:t>
      </w:r>
    </w:p>
    <w:p w14:paraId="5DBC4510" w14:textId="77777777" w:rsidR="00B70D93" w:rsidRPr="003B7A8B" w:rsidRDefault="00B70D93" w:rsidP="0088409E">
      <w:pPr>
        <w:spacing w:after="120"/>
        <w:ind w:left="720"/>
        <w:rPr>
          <w:rFonts w:ascii="Times New Roman" w:hAnsi="Times New Roman" w:cs="Times New Roman"/>
        </w:rPr>
      </w:pPr>
      <w:r w:rsidRPr="003B7A8B">
        <w:rPr>
          <w:rFonts w:ascii="Times New Roman" w:hAnsi="Times New Roman" w:cs="Times New Roman"/>
        </w:rPr>
        <w:t>This amendment omits an unnecessary provision as the provisions to which this section would apply are now all called sections or subsections.</w:t>
      </w:r>
    </w:p>
    <w:p w14:paraId="1AB268DB" w14:textId="77777777" w:rsidR="00B70D93" w:rsidRDefault="00B70D93" w:rsidP="006E5CEB">
      <w:pPr>
        <w:spacing w:after="360"/>
        <w:ind w:left="720"/>
        <w:rPr>
          <w:rFonts w:ascii="Times New Roman" w:hAnsi="Times New Roman" w:cs="Times New Roman"/>
        </w:rPr>
      </w:pPr>
      <w:r w:rsidRPr="003B7A8B">
        <w:rPr>
          <w:rFonts w:ascii="Times New Roman" w:hAnsi="Times New Roman" w:cs="Times New Roman"/>
        </w:rPr>
        <w:t>This amendment is consequential on the omission of section 134 (7) by another amendment.</w:t>
      </w:r>
    </w:p>
    <w:p w14:paraId="496D5E91" w14:textId="77777777" w:rsidR="00B70D93" w:rsidRDefault="00C35840" w:rsidP="00B5145F">
      <w:pPr>
        <w:pStyle w:val="Heading3"/>
      </w:pPr>
      <w:bookmarkStart w:id="269" w:name="_Toc474939640"/>
      <w:bookmarkStart w:id="270" w:name="_Toc179376788"/>
      <w:r w:rsidRPr="005A44EB">
        <w:rPr>
          <w:szCs w:val="20"/>
        </w:rPr>
        <w:t xml:space="preserve">Section </w:t>
      </w:r>
      <w:r w:rsidR="00B70D93" w:rsidRPr="004B59C5">
        <w:t>135</w:t>
      </w:r>
      <w:r w:rsidR="00B70D93">
        <w:tab/>
      </w:r>
      <w:r w:rsidR="00B70D93" w:rsidRPr="004B59C5">
        <w:t>Penalties not at end of sections and subsections</w:t>
      </w:r>
      <w:bookmarkEnd w:id="269"/>
      <w:bookmarkEnd w:id="270"/>
    </w:p>
    <w:p w14:paraId="03D1C5AF" w14:textId="77777777" w:rsidR="00B70D93" w:rsidRPr="006E5CEB" w:rsidRDefault="00B70D93" w:rsidP="006E5CEB">
      <w:pPr>
        <w:autoSpaceDE w:val="0"/>
        <w:autoSpaceDN w:val="0"/>
        <w:adjustRightInd w:val="0"/>
        <w:spacing w:after="240" w:line="240" w:lineRule="auto"/>
        <w:rPr>
          <w:b/>
          <w:i/>
        </w:rPr>
      </w:pPr>
      <w:r w:rsidRPr="006E5CEB">
        <w:rPr>
          <w:b/>
          <w:i/>
        </w:rPr>
        <w:t>(A2001-56)</w:t>
      </w:r>
    </w:p>
    <w:p w14:paraId="2199785C" w14:textId="39143108" w:rsidR="00B70D93" w:rsidRDefault="00B70D93" w:rsidP="00B70D93">
      <w:r>
        <w:t>A2001-56 inserted s 135.</w:t>
      </w:r>
      <w:r w:rsidR="00F67002">
        <w:t xml:space="preserve"> </w:t>
      </w:r>
      <w:r>
        <w:t>The explanatory note is as follows:</w:t>
      </w:r>
    </w:p>
    <w:p w14:paraId="17AB143A" w14:textId="77777777" w:rsidR="00B70D93" w:rsidRPr="009F7752" w:rsidRDefault="00B70D93" w:rsidP="0088409E">
      <w:pPr>
        <w:autoSpaceDE w:val="0"/>
        <w:autoSpaceDN w:val="0"/>
        <w:adjustRightInd w:val="0"/>
        <w:spacing w:after="60"/>
        <w:ind w:left="720"/>
        <w:rPr>
          <w:rFonts w:ascii="Times New Roman" w:hAnsi="Times New Roman" w:cs="Times New Roman"/>
          <w:b/>
          <w:bCs/>
        </w:rPr>
      </w:pPr>
      <w:r w:rsidRPr="009F7752">
        <w:rPr>
          <w:rFonts w:ascii="Times New Roman" w:hAnsi="Times New Roman" w:cs="Times New Roman"/>
          <w:b/>
          <w:bCs/>
        </w:rPr>
        <w:t>For s 135 Penalties not at the end of sections and subsections</w:t>
      </w:r>
    </w:p>
    <w:p w14:paraId="1933AE65" w14:textId="616100DE" w:rsidR="00B70D93" w:rsidRPr="009F7752" w:rsidRDefault="00B70D93" w:rsidP="006E5CEB">
      <w:pPr>
        <w:autoSpaceDE w:val="0"/>
        <w:autoSpaceDN w:val="0"/>
        <w:adjustRightInd w:val="0"/>
        <w:spacing w:after="240"/>
        <w:ind w:left="720"/>
      </w:pPr>
      <w:r w:rsidRPr="009F7752">
        <w:rPr>
          <w:rFonts w:ascii="Times New Roman" w:hAnsi="Times New Roman" w:cs="Times New Roman"/>
        </w:rPr>
        <w:t>This section deals with cases where the penalties are stated within the body of a section or</w:t>
      </w:r>
      <w:r>
        <w:rPr>
          <w:rFonts w:ascii="Times New Roman" w:hAnsi="Times New Roman" w:cs="Times New Roman"/>
        </w:rPr>
        <w:t xml:space="preserve"> </w:t>
      </w:r>
      <w:r w:rsidRPr="009F7752">
        <w:rPr>
          <w:rFonts w:ascii="Times New Roman" w:hAnsi="Times New Roman" w:cs="Times New Roman"/>
        </w:rPr>
        <w:t>subsection rather than at the end (see s 134). Section 134 (2) provides for a case where the</w:t>
      </w:r>
      <w:r>
        <w:rPr>
          <w:rFonts w:ascii="Times New Roman" w:hAnsi="Times New Roman" w:cs="Times New Roman"/>
        </w:rPr>
        <w:t xml:space="preserve"> </w:t>
      </w:r>
      <w:r w:rsidRPr="009F7752">
        <w:rPr>
          <w:rFonts w:ascii="Times New Roman" w:hAnsi="Times New Roman" w:cs="Times New Roman"/>
        </w:rPr>
        <w:t>section or subsection mentions that an offence is created and section 134 (3) deals with a</w:t>
      </w:r>
      <w:r>
        <w:rPr>
          <w:rFonts w:ascii="Times New Roman" w:hAnsi="Times New Roman" w:cs="Times New Roman"/>
        </w:rPr>
        <w:t xml:space="preserve"> </w:t>
      </w:r>
      <w:r w:rsidRPr="009F7752">
        <w:rPr>
          <w:rFonts w:ascii="Times New Roman" w:hAnsi="Times New Roman" w:cs="Times New Roman"/>
        </w:rPr>
        <w:t>case where no offence is mentioned. In each case, however, the mention of a penalty</w:t>
      </w:r>
      <w:r>
        <w:rPr>
          <w:rFonts w:ascii="Times New Roman" w:hAnsi="Times New Roman" w:cs="Times New Roman"/>
        </w:rPr>
        <w:t xml:space="preserve"> </w:t>
      </w:r>
      <w:r w:rsidRPr="009F7752">
        <w:rPr>
          <w:rFonts w:ascii="Times New Roman" w:hAnsi="Times New Roman" w:cs="Times New Roman"/>
        </w:rPr>
        <w:t>indicates that an offence has been created punishable on conviction. As in section 134 (4),</w:t>
      </w:r>
      <w:r>
        <w:rPr>
          <w:rFonts w:ascii="Times New Roman" w:hAnsi="Times New Roman" w:cs="Times New Roman"/>
        </w:rPr>
        <w:t xml:space="preserve"> </w:t>
      </w:r>
      <w:r w:rsidRPr="009F7752">
        <w:rPr>
          <w:rFonts w:ascii="Times New Roman" w:hAnsi="Times New Roman" w:cs="Times New Roman"/>
        </w:rPr>
        <w:t>the penalty may be a maximum penalty or a penalty fixed between the limits of a</w:t>
      </w:r>
      <w:r>
        <w:rPr>
          <w:rFonts w:ascii="Times New Roman" w:hAnsi="Times New Roman" w:cs="Times New Roman"/>
        </w:rPr>
        <w:t xml:space="preserve"> </w:t>
      </w:r>
      <w:r w:rsidRPr="009F7752">
        <w:rPr>
          <w:rFonts w:ascii="Times New Roman" w:hAnsi="Times New Roman" w:cs="Times New Roman"/>
        </w:rPr>
        <w:t>minimum and a maximum (see s 135 (4)). Section 135 (6) makes it clear that in the</w:t>
      </w:r>
      <w:r>
        <w:rPr>
          <w:rFonts w:ascii="Times New Roman" w:hAnsi="Times New Roman" w:cs="Times New Roman"/>
        </w:rPr>
        <w:t xml:space="preserve"> </w:t>
      </w:r>
      <w:r w:rsidRPr="009F7752">
        <w:rPr>
          <w:rFonts w:ascii="Times New Roman" w:hAnsi="Times New Roman" w:cs="Times New Roman"/>
        </w:rPr>
        <w:t xml:space="preserve">application of this section to a subordinate law (see the </w:t>
      </w:r>
      <w:r w:rsidRPr="009F7752">
        <w:rPr>
          <w:rFonts w:ascii="Times New Roman" w:hAnsi="Times New Roman" w:cs="Times New Roman"/>
          <w:i/>
          <w:iCs/>
        </w:rPr>
        <w:t>Legislation Act 2001</w:t>
      </w:r>
      <w:r w:rsidRPr="009F7752">
        <w:rPr>
          <w:rFonts w:ascii="Times New Roman" w:hAnsi="Times New Roman" w:cs="Times New Roman"/>
        </w:rPr>
        <w:t>, s 8) or</w:t>
      </w:r>
      <w:r>
        <w:rPr>
          <w:rFonts w:ascii="Times New Roman" w:hAnsi="Times New Roman" w:cs="Times New Roman"/>
        </w:rPr>
        <w:t xml:space="preserve"> </w:t>
      </w:r>
      <w:r w:rsidRPr="009F7752">
        <w:rPr>
          <w:rFonts w:ascii="Times New Roman" w:hAnsi="Times New Roman" w:cs="Times New Roman"/>
        </w:rPr>
        <w:t xml:space="preserve">disallowable instrument (see the </w:t>
      </w:r>
      <w:r w:rsidRPr="009F7752">
        <w:rPr>
          <w:rFonts w:ascii="Times New Roman" w:hAnsi="Times New Roman" w:cs="Times New Roman"/>
          <w:i/>
          <w:iCs/>
        </w:rPr>
        <w:t>Legislation Act 2001</w:t>
      </w:r>
      <w:r w:rsidRPr="009F7752">
        <w:rPr>
          <w:rFonts w:ascii="Times New Roman" w:hAnsi="Times New Roman" w:cs="Times New Roman"/>
        </w:rPr>
        <w:t>, s 9) or to a schedule to an Act, the</w:t>
      </w:r>
      <w:r>
        <w:rPr>
          <w:rFonts w:ascii="Times New Roman" w:hAnsi="Times New Roman" w:cs="Times New Roman"/>
        </w:rPr>
        <w:t xml:space="preserve"> </w:t>
      </w:r>
      <w:r w:rsidRPr="009F7752">
        <w:rPr>
          <w:rFonts w:ascii="Times New Roman" w:hAnsi="Times New Roman" w:cs="Times New Roman"/>
        </w:rPr>
        <w:t>term ‘section’ includes provisions such as ‘regulation’ or ‘clause’. Section</w:t>
      </w:r>
      <w:r w:rsidR="0088409E">
        <w:rPr>
          <w:rFonts w:ascii="Times New Roman" w:hAnsi="Times New Roman" w:cs="Times New Roman"/>
        </w:rPr>
        <w:t> </w:t>
      </w:r>
      <w:r w:rsidRPr="009F7752">
        <w:rPr>
          <w:rFonts w:ascii="Times New Roman" w:hAnsi="Times New Roman" w:cs="Times New Roman"/>
        </w:rPr>
        <w:t>135 reproduces</w:t>
      </w:r>
      <w:r>
        <w:rPr>
          <w:rFonts w:ascii="Times New Roman" w:hAnsi="Times New Roman" w:cs="Times New Roman"/>
        </w:rPr>
        <w:t xml:space="preserve"> </w:t>
      </w:r>
      <w:r w:rsidRPr="009F7752">
        <w:rPr>
          <w:rFonts w:ascii="Times New Roman" w:hAnsi="Times New Roman" w:cs="Times New Roman"/>
        </w:rPr>
        <w:t xml:space="preserve">the effect of </w:t>
      </w:r>
      <w:r w:rsidRPr="009F7752">
        <w:rPr>
          <w:rFonts w:ascii="Times New Roman" w:hAnsi="Times New Roman" w:cs="Times New Roman"/>
          <w:i/>
          <w:iCs/>
        </w:rPr>
        <w:t>Interpretation Act 1967</w:t>
      </w:r>
      <w:r w:rsidRPr="009F7752">
        <w:rPr>
          <w:rFonts w:ascii="Times New Roman" w:hAnsi="Times New Roman" w:cs="Times New Roman"/>
        </w:rPr>
        <w:t>, section 33 and is expressed to apply to a ‘law’ (a</w:t>
      </w:r>
      <w:r>
        <w:rPr>
          <w:rFonts w:ascii="Times New Roman" w:hAnsi="Times New Roman" w:cs="Times New Roman"/>
        </w:rPr>
        <w:t xml:space="preserve"> </w:t>
      </w:r>
      <w:r w:rsidRPr="009F7752">
        <w:rPr>
          <w:rFonts w:ascii="Times New Roman" w:hAnsi="Times New Roman" w:cs="Times New Roman"/>
        </w:rPr>
        <w:t xml:space="preserve">term defined in the </w:t>
      </w:r>
      <w:r w:rsidRPr="009F7752">
        <w:rPr>
          <w:rFonts w:ascii="Times New Roman" w:hAnsi="Times New Roman" w:cs="Times New Roman"/>
          <w:i/>
          <w:iCs/>
        </w:rPr>
        <w:t>Legislation Act 2001</w:t>
      </w:r>
      <w:r w:rsidRPr="009F7752">
        <w:rPr>
          <w:rFonts w:ascii="Times New Roman" w:hAnsi="Times New Roman" w:cs="Times New Roman"/>
        </w:rPr>
        <w:t xml:space="preserve">, s 125)—see the General explanatory note for </w:t>
      </w:r>
      <w:proofErr w:type="spellStart"/>
      <w:r w:rsidRPr="009F7752">
        <w:rPr>
          <w:rFonts w:ascii="Times New Roman" w:hAnsi="Times New Roman" w:cs="Times New Roman"/>
        </w:rPr>
        <w:t>ch</w:t>
      </w:r>
      <w:proofErr w:type="spellEnd"/>
      <w:r>
        <w:rPr>
          <w:rFonts w:ascii="Times New Roman" w:hAnsi="Times New Roman" w:cs="Times New Roman"/>
        </w:rPr>
        <w:t xml:space="preserve"> </w:t>
      </w:r>
      <w:r w:rsidRPr="009F7752">
        <w:rPr>
          <w:rFonts w:ascii="Times New Roman" w:hAnsi="Times New Roman" w:cs="Times New Roman"/>
        </w:rPr>
        <w:t xml:space="preserve">12 to </w:t>
      </w:r>
      <w:proofErr w:type="spellStart"/>
      <w:r w:rsidRPr="009F7752">
        <w:rPr>
          <w:rFonts w:ascii="Times New Roman" w:hAnsi="Times New Roman" w:cs="Times New Roman"/>
        </w:rPr>
        <w:t>ch</w:t>
      </w:r>
      <w:proofErr w:type="spellEnd"/>
      <w:r w:rsidRPr="009F7752">
        <w:rPr>
          <w:rFonts w:ascii="Times New Roman" w:hAnsi="Times New Roman" w:cs="Times New Roman"/>
        </w:rPr>
        <w:t xml:space="preserve"> 18.</w:t>
      </w:r>
    </w:p>
    <w:p w14:paraId="6EB60A71" w14:textId="77777777" w:rsidR="00B70D93" w:rsidRPr="006E5CEB" w:rsidRDefault="00B70D93" w:rsidP="006E5CEB">
      <w:pPr>
        <w:autoSpaceDE w:val="0"/>
        <w:autoSpaceDN w:val="0"/>
        <w:adjustRightInd w:val="0"/>
        <w:spacing w:after="240" w:line="240" w:lineRule="auto"/>
        <w:rPr>
          <w:b/>
          <w:i/>
        </w:rPr>
      </w:pPr>
      <w:r w:rsidRPr="006E5CEB">
        <w:rPr>
          <w:b/>
          <w:i/>
        </w:rPr>
        <w:t>(A2002-11)</w:t>
      </w:r>
    </w:p>
    <w:p w14:paraId="58BB8244" w14:textId="56A9C716" w:rsidR="00B70D93" w:rsidRDefault="00B70D93" w:rsidP="00B70D93">
      <w:r>
        <w:t>A2002-11 inserted s 135 (7) providing that the section is a determinative provision.</w:t>
      </w:r>
      <w:r w:rsidR="00F67002">
        <w:t xml:space="preserve"> </w:t>
      </w:r>
      <w:r>
        <w:t>The explanatory statement provides:</w:t>
      </w:r>
    </w:p>
    <w:p w14:paraId="2C81563A" w14:textId="53337A44" w:rsidR="00B70D93" w:rsidRDefault="00B70D93" w:rsidP="00A06673">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141</w:t>
      </w:r>
      <w:r w:rsidR="00A06673">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78D5BBA5" w14:textId="77777777" w:rsidR="00B70D93" w:rsidRPr="006E5CEB" w:rsidRDefault="00B70D93" w:rsidP="006E5CEB">
      <w:pPr>
        <w:autoSpaceDE w:val="0"/>
        <w:autoSpaceDN w:val="0"/>
        <w:adjustRightInd w:val="0"/>
        <w:spacing w:after="240" w:line="240" w:lineRule="auto"/>
        <w:rPr>
          <w:b/>
          <w:i/>
        </w:rPr>
      </w:pPr>
      <w:r w:rsidRPr="006E5CEB">
        <w:rPr>
          <w:b/>
          <w:i/>
        </w:rPr>
        <w:t>(A2002-49)</w:t>
      </w:r>
    </w:p>
    <w:p w14:paraId="3A8C9B35" w14:textId="3B013B57" w:rsidR="00B70D93" w:rsidRDefault="00B70D93" w:rsidP="00B70D93">
      <w:r>
        <w:t>A2002-49 omitted</w:t>
      </w:r>
      <w:r>
        <w:rPr>
          <w:i/>
        </w:rPr>
        <w:t xml:space="preserve"> not exceeding</w:t>
      </w:r>
      <w:r>
        <w:t xml:space="preserve"> and substituted </w:t>
      </w:r>
      <w:r>
        <w:rPr>
          <w:i/>
        </w:rPr>
        <w:t xml:space="preserve">of not more than </w:t>
      </w:r>
      <w:r>
        <w:t>in the examples in s 135 (2) and</w:t>
      </w:r>
      <w:r w:rsidR="00BF42CC">
        <w:t xml:space="preserve"> </w:t>
      </w:r>
      <w:r>
        <w:t>(3). The explanatory notes is as follows:</w:t>
      </w:r>
    </w:p>
    <w:p w14:paraId="3F2B1A3E" w14:textId="77777777" w:rsidR="00B70D93" w:rsidRDefault="00B70D93" w:rsidP="006E5CEB">
      <w:pPr>
        <w:spacing w:after="240"/>
        <w:ind w:left="720"/>
        <w:rPr>
          <w:rFonts w:ascii="Times New Roman" w:hAnsi="Times New Roman" w:cs="Times New Roman"/>
        </w:rPr>
      </w:pPr>
      <w:r>
        <w:rPr>
          <w:rFonts w:ascii="Times New Roman" w:hAnsi="Times New Roman" w:cs="Times New Roman"/>
        </w:rPr>
        <w:t>This amendment updates language.</w:t>
      </w:r>
    </w:p>
    <w:p w14:paraId="739A9C21" w14:textId="77777777" w:rsidR="00B70D93" w:rsidRPr="006E5CEB" w:rsidRDefault="00B70D93" w:rsidP="00A06673">
      <w:pPr>
        <w:keepNext/>
        <w:autoSpaceDE w:val="0"/>
        <w:autoSpaceDN w:val="0"/>
        <w:adjustRightInd w:val="0"/>
        <w:spacing w:after="240" w:line="240" w:lineRule="auto"/>
        <w:rPr>
          <w:b/>
          <w:i/>
        </w:rPr>
      </w:pPr>
      <w:r w:rsidRPr="006E5CEB">
        <w:rPr>
          <w:b/>
          <w:i/>
        </w:rPr>
        <w:lastRenderedPageBreak/>
        <w:t>(A2005-20)</w:t>
      </w:r>
    </w:p>
    <w:p w14:paraId="0D649581" w14:textId="4A478643" w:rsidR="00B70D93" w:rsidRDefault="00B70D93" w:rsidP="00B70D93">
      <w:r>
        <w:t>A2005-20 omitted s 135 (6) and renumbered.</w:t>
      </w:r>
      <w:r w:rsidR="00F67002">
        <w:t xml:space="preserve"> </w:t>
      </w:r>
      <w:r>
        <w:t>The explanatory notes are as follows:</w:t>
      </w:r>
    </w:p>
    <w:p w14:paraId="66C81E8C" w14:textId="77777777" w:rsidR="00B70D93" w:rsidRPr="003B7A8B" w:rsidRDefault="00B70D93" w:rsidP="00A06673">
      <w:pPr>
        <w:spacing w:after="120"/>
        <w:ind w:left="720"/>
        <w:rPr>
          <w:rFonts w:ascii="Times New Roman" w:hAnsi="Times New Roman" w:cs="Times New Roman"/>
        </w:rPr>
      </w:pPr>
      <w:r w:rsidRPr="003B7A8B">
        <w:rPr>
          <w:rFonts w:ascii="Times New Roman" w:hAnsi="Times New Roman" w:cs="Times New Roman"/>
        </w:rPr>
        <w:t>This amendment omits an unnecessary provision as the provisions to which this section would apply are now all called sections or subsections.</w:t>
      </w:r>
    </w:p>
    <w:p w14:paraId="2648D2E7" w14:textId="77777777" w:rsidR="00B70D93" w:rsidRPr="003B7A8B" w:rsidRDefault="00B70D93" w:rsidP="006E5CEB">
      <w:pPr>
        <w:spacing w:after="360"/>
        <w:ind w:left="720"/>
        <w:rPr>
          <w:rFonts w:ascii="Times New Roman" w:hAnsi="Times New Roman" w:cs="Times New Roman"/>
        </w:rPr>
      </w:pPr>
      <w:r w:rsidRPr="003B7A8B">
        <w:rPr>
          <w:rFonts w:ascii="Times New Roman" w:hAnsi="Times New Roman" w:cs="Times New Roman"/>
        </w:rPr>
        <w:t>This amendment is consequential on the omission of section 13</w:t>
      </w:r>
      <w:r>
        <w:rPr>
          <w:rFonts w:ascii="Times New Roman" w:hAnsi="Times New Roman" w:cs="Times New Roman"/>
        </w:rPr>
        <w:t>5</w:t>
      </w:r>
      <w:r w:rsidRPr="003B7A8B">
        <w:rPr>
          <w:rFonts w:ascii="Times New Roman" w:hAnsi="Times New Roman" w:cs="Times New Roman"/>
        </w:rPr>
        <w:t xml:space="preserve"> (</w:t>
      </w:r>
      <w:r>
        <w:rPr>
          <w:rFonts w:ascii="Times New Roman" w:hAnsi="Times New Roman" w:cs="Times New Roman"/>
        </w:rPr>
        <w:t>6</w:t>
      </w:r>
      <w:r w:rsidRPr="003B7A8B">
        <w:rPr>
          <w:rFonts w:ascii="Times New Roman" w:hAnsi="Times New Roman" w:cs="Times New Roman"/>
        </w:rPr>
        <w:t>) by another amendment.</w:t>
      </w:r>
    </w:p>
    <w:p w14:paraId="52CFACED" w14:textId="77777777" w:rsidR="00274BF7" w:rsidRPr="00757188" w:rsidRDefault="00274BF7" w:rsidP="00274BF7">
      <w:pPr>
        <w:spacing w:before="80" w:after="60"/>
        <w:sectPr w:rsidR="00274BF7" w:rsidRPr="00757188" w:rsidSect="00901E98">
          <w:headerReference w:type="even" r:id="rId48"/>
          <w:headerReference w:type="default" r:id="rId49"/>
          <w:pgSz w:w="12240" w:h="15840" w:code="1"/>
          <w:pgMar w:top="1418" w:right="1418" w:bottom="1418" w:left="1418" w:header="720" w:footer="720" w:gutter="0"/>
          <w:cols w:space="720"/>
        </w:sectPr>
      </w:pPr>
      <w:bookmarkStart w:id="271" w:name="_Toc474939641"/>
    </w:p>
    <w:p w14:paraId="5646EA97" w14:textId="77777777" w:rsidR="00B70D93" w:rsidRDefault="00B70D93" w:rsidP="00D43C16">
      <w:pPr>
        <w:pStyle w:val="Heading1"/>
      </w:pPr>
      <w:bookmarkStart w:id="272" w:name="_Toc179376789"/>
      <w:r w:rsidRPr="00725653">
        <w:lastRenderedPageBreak/>
        <w:t>Chapter 14</w:t>
      </w:r>
      <w:r w:rsidR="006E5CEB">
        <w:tab/>
      </w:r>
      <w:r w:rsidRPr="00725653">
        <w:t>Interpretation of Acts and statutory</w:t>
      </w:r>
      <w:r>
        <w:t xml:space="preserve"> </w:t>
      </w:r>
      <w:r w:rsidRPr="00725653">
        <w:t>instruments</w:t>
      </w:r>
      <w:bookmarkEnd w:id="271"/>
      <w:bookmarkEnd w:id="272"/>
    </w:p>
    <w:p w14:paraId="79A27C04" w14:textId="77777777" w:rsidR="00B70D93" w:rsidRPr="006E5CEB" w:rsidRDefault="00B70D93" w:rsidP="006E5CEB">
      <w:pPr>
        <w:autoSpaceDE w:val="0"/>
        <w:autoSpaceDN w:val="0"/>
        <w:adjustRightInd w:val="0"/>
        <w:spacing w:after="240" w:line="240" w:lineRule="auto"/>
        <w:rPr>
          <w:b/>
          <w:i/>
        </w:rPr>
      </w:pPr>
      <w:r w:rsidRPr="006E5CEB">
        <w:rPr>
          <w:b/>
          <w:i/>
        </w:rPr>
        <w:t>(A2001-56)</w:t>
      </w:r>
    </w:p>
    <w:p w14:paraId="697CAB7F" w14:textId="34F68811" w:rsidR="00B70D93" w:rsidRDefault="00B70D93" w:rsidP="00B70D93">
      <w:r>
        <w:t>A2001-56 inserted chapters 12 – 18.</w:t>
      </w:r>
      <w:r w:rsidR="00F67002">
        <w:t xml:space="preserve"> </w:t>
      </w:r>
      <w:r>
        <w:t>The explanatory note provides as follows for chapter 14:</w:t>
      </w:r>
    </w:p>
    <w:p w14:paraId="6ECC25B0" w14:textId="77777777" w:rsidR="00B70D93" w:rsidRPr="00074065" w:rsidRDefault="00B70D93" w:rsidP="00B70D93">
      <w:pPr>
        <w:autoSpaceDE w:val="0"/>
        <w:autoSpaceDN w:val="0"/>
        <w:adjustRightInd w:val="0"/>
        <w:spacing w:after="0"/>
        <w:ind w:left="720"/>
        <w:rPr>
          <w:rFonts w:ascii="Times New Roman" w:hAnsi="Times New Roman" w:cs="Times New Roman"/>
          <w:b/>
          <w:bCs/>
        </w:rPr>
      </w:pPr>
      <w:r w:rsidRPr="00074065">
        <w:rPr>
          <w:rFonts w:ascii="Times New Roman" w:hAnsi="Times New Roman" w:cs="Times New Roman"/>
          <w:b/>
          <w:bCs/>
        </w:rPr>
        <w:t>Chapter 14</w:t>
      </w:r>
    </w:p>
    <w:p w14:paraId="28CEC920" w14:textId="77777777" w:rsidR="00B70D93" w:rsidRDefault="00B70D93" w:rsidP="006E5CEB">
      <w:pPr>
        <w:autoSpaceDE w:val="0"/>
        <w:autoSpaceDN w:val="0"/>
        <w:adjustRightInd w:val="0"/>
        <w:spacing w:after="240"/>
        <w:ind w:left="720"/>
        <w:rPr>
          <w:rFonts w:ascii="Times New Roman" w:hAnsi="Times New Roman" w:cs="Times New Roman"/>
          <w:bCs/>
        </w:rPr>
      </w:pPr>
      <w:r w:rsidRPr="00A003C3">
        <w:rPr>
          <w:rFonts w:ascii="Times New Roman" w:hAnsi="Times New Roman" w:cs="Times New Roman"/>
          <w:bCs/>
        </w:rPr>
        <w:t>There is no chapter 14 at this stage.</w:t>
      </w:r>
    </w:p>
    <w:p w14:paraId="20069197" w14:textId="77777777" w:rsidR="00B70D93" w:rsidRDefault="00B70D93" w:rsidP="00B70D93">
      <w:pPr>
        <w:autoSpaceDE w:val="0"/>
        <w:autoSpaceDN w:val="0"/>
        <w:adjustRightInd w:val="0"/>
        <w:spacing w:after="0"/>
        <w:ind w:left="720"/>
        <w:rPr>
          <w:rFonts w:ascii="Times New Roman" w:hAnsi="Times New Roman" w:cs="Times New Roman"/>
          <w:b/>
          <w:bCs/>
        </w:rPr>
      </w:pPr>
      <w:r w:rsidRPr="00074065">
        <w:rPr>
          <w:rFonts w:ascii="Times New Roman" w:hAnsi="Times New Roman" w:cs="Times New Roman"/>
          <w:b/>
          <w:bCs/>
        </w:rPr>
        <w:t>For s 137 to 143</w:t>
      </w:r>
    </w:p>
    <w:p w14:paraId="370C13D7" w14:textId="77777777" w:rsidR="00B70D93" w:rsidRDefault="00B70D93" w:rsidP="006E5CEB">
      <w:pPr>
        <w:autoSpaceDE w:val="0"/>
        <w:autoSpaceDN w:val="0"/>
        <w:adjustRightInd w:val="0"/>
        <w:spacing w:after="240"/>
        <w:ind w:left="720"/>
        <w:rPr>
          <w:rFonts w:ascii="Times New Roman" w:hAnsi="Times New Roman" w:cs="Times New Roman"/>
        </w:rPr>
      </w:pPr>
      <w:r w:rsidRPr="00074065">
        <w:rPr>
          <w:rFonts w:ascii="Times New Roman" w:hAnsi="Times New Roman" w:cs="Times New Roman"/>
        </w:rPr>
        <w:t>There are no sections 137 to 143 at this stage.</w:t>
      </w:r>
    </w:p>
    <w:p w14:paraId="6561EB9B" w14:textId="77777777" w:rsidR="00B70D93" w:rsidRPr="006E5CEB" w:rsidRDefault="00B70D93" w:rsidP="006E5CEB">
      <w:pPr>
        <w:autoSpaceDE w:val="0"/>
        <w:autoSpaceDN w:val="0"/>
        <w:adjustRightInd w:val="0"/>
        <w:spacing w:after="240" w:line="240" w:lineRule="auto"/>
        <w:rPr>
          <w:b/>
          <w:i/>
        </w:rPr>
      </w:pPr>
      <w:r w:rsidRPr="006E5CEB">
        <w:rPr>
          <w:b/>
          <w:i/>
        </w:rPr>
        <w:t>(A2002-11)</w:t>
      </w:r>
    </w:p>
    <w:p w14:paraId="7898849A" w14:textId="70CEB1D7" w:rsidR="00B70D93" w:rsidRDefault="00B70D93" w:rsidP="00B70D93">
      <w:r>
        <w:t>A2002-11 inserted chapter 14.</w:t>
      </w:r>
      <w:r w:rsidR="00F67002">
        <w:t xml:space="preserve"> </w:t>
      </w:r>
      <w:r>
        <w:t>The explanatory statement provides the following:</w:t>
      </w:r>
    </w:p>
    <w:p w14:paraId="0E240C59" w14:textId="77777777" w:rsidR="00B70D93" w:rsidRPr="00CF0B97" w:rsidRDefault="00B70D93" w:rsidP="00A06673">
      <w:pPr>
        <w:autoSpaceDE w:val="0"/>
        <w:autoSpaceDN w:val="0"/>
        <w:adjustRightInd w:val="0"/>
        <w:spacing w:after="60"/>
        <w:ind w:left="720"/>
        <w:rPr>
          <w:rFonts w:ascii="Times New Roman" w:hAnsi="Times New Roman" w:cs="Times New Roman"/>
          <w:b/>
          <w:bCs/>
        </w:rPr>
      </w:pPr>
      <w:r w:rsidRPr="00CF0B97">
        <w:rPr>
          <w:rFonts w:ascii="Times New Roman" w:hAnsi="Times New Roman" w:cs="Times New Roman"/>
          <w:b/>
          <w:bCs/>
        </w:rPr>
        <w:t>Background to new chapter 14</w:t>
      </w:r>
    </w:p>
    <w:p w14:paraId="17FA6450" w14:textId="1236BED2" w:rsidR="00B70D93" w:rsidRPr="00CF0B97" w:rsidRDefault="00B70D93" w:rsidP="00A06673">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74</w:t>
      </w:r>
      <w:r w:rsidR="00A06673">
        <w:rPr>
          <w:rFonts w:ascii="Times New Roman" w:hAnsi="Times New Roman" w:cs="Times New Roman"/>
        </w:rPr>
        <w:tab/>
      </w:r>
      <w:r w:rsidRPr="00CF0B97">
        <w:rPr>
          <w:rFonts w:ascii="Times New Roman" w:hAnsi="Times New Roman" w:cs="Times New Roman"/>
        </w:rPr>
        <w:t>As part of the process of relocating provisions from the Interpretation Act to the</w:t>
      </w:r>
      <w:r w:rsidR="006E5CEB">
        <w:rPr>
          <w:rFonts w:ascii="Times New Roman" w:hAnsi="Times New Roman" w:cs="Times New Roman"/>
        </w:rPr>
        <w:t xml:space="preserve"> </w:t>
      </w:r>
      <w:r w:rsidRPr="00CF0B97">
        <w:rPr>
          <w:rFonts w:ascii="Times New Roman" w:hAnsi="Times New Roman" w:cs="Times New Roman"/>
        </w:rPr>
        <w:t>Legislation Act, the enacted law relating to statutory interpretation has been restated to make it clearer and more coherent. The new provisions also take account of recent court decisions about statutory interpretation.</w:t>
      </w:r>
    </w:p>
    <w:p w14:paraId="7BE70A74" w14:textId="4A5C37B8" w:rsidR="00B70D93" w:rsidRPr="00CF0B97" w:rsidRDefault="00B70D93" w:rsidP="00A06673">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75</w:t>
      </w:r>
      <w:r w:rsidR="00A06673">
        <w:rPr>
          <w:rFonts w:ascii="Times New Roman" w:hAnsi="Times New Roman" w:cs="Times New Roman"/>
        </w:rPr>
        <w:tab/>
      </w:r>
      <w:r w:rsidRPr="00CF0B97">
        <w:rPr>
          <w:rFonts w:ascii="Times New Roman" w:hAnsi="Times New Roman" w:cs="Times New Roman"/>
        </w:rPr>
        <w:t>To place these provisions in context it may be helpful to say something about the</w:t>
      </w:r>
      <w:r w:rsidR="006E5CEB">
        <w:rPr>
          <w:rFonts w:ascii="Times New Roman" w:hAnsi="Times New Roman" w:cs="Times New Roman"/>
        </w:rPr>
        <w:t xml:space="preserve"> </w:t>
      </w:r>
      <w:r w:rsidRPr="00CF0B97">
        <w:rPr>
          <w:rFonts w:ascii="Times New Roman" w:hAnsi="Times New Roman" w:cs="Times New Roman"/>
        </w:rPr>
        <w:t>respective roles of the courts and the Legislative Assembly in the area of statutory</w:t>
      </w:r>
      <w:r w:rsidR="006E5CEB">
        <w:rPr>
          <w:rFonts w:ascii="Times New Roman" w:hAnsi="Times New Roman" w:cs="Times New Roman"/>
        </w:rPr>
        <w:t xml:space="preserve"> </w:t>
      </w:r>
      <w:r w:rsidRPr="00CF0B97">
        <w:rPr>
          <w:rFonts w:ascii="Times New Roman" w:hAnsi="Times New Roman" w:cs="Times New Roman"/>
        </w:rPr>
        <w:t>interpretation. Under our system of government and law it is not only the role but also</w:t>
      </w:r>
      <w:r w:rsidR="006E5CEB">
        <w:rPr>
          <w:rFonts w:ascii="Times New Roman" w:hAnsi="Times New Roman" w:cs="Times New Roman"/>
        </w:rPr>
        <w:t xml:space="preserve"> </w:t>
      </w:r>
      <w:r w:rsidRPr="00CF0B97">
        <w:rPr>
          <w:rFonts w:ascii="Times New Roman" w:hAnsi="Times New Roman" w:cs="Times New Roman"/>
        </w:rPr>
        <w:t>the constitutional duty of the courts to decide the meaning of legislation; in Marshall CJ’s memorable phrase, ‘to say what the law is’ (</w:t>
      </w:r>
      <w:r w:rsidRPr="00CF0B97">
        <w:rPr>
          <w:rFonts w:ascii="Times New Roman" w:hAnsi="Times New Roman" w:cs="Times New Roman"/>
          <w:i/>
          <w:iCs/>
        </w:rPr>
        <w:t xml:space="preserve">Marbury v Madison </w:t>
      </w:r>
      <w:r w:rsidRPr="00CF0B97">
        <w:rPr>
          <w:rFonts w:ascii="Times New Roman" w:hAnsi="Times New Roman" w:cs="Times New Roman"/>
        </w:rPr>
        <w:t xml:space="preserve">(1803) 1 </w:t>
      </w:r>
      <w:proofErr w:type="spellStart"/>
      <w:r w:rsidRPr="00CF0B97">
        <w:rPr>
          <w:rFonts w:ascii="Times New Roman" w:hAnsi="Times New Roman" w:cs="Times New Roman"/>
        </w:rPr>
        <w:t>Cranch</w:t>
      </w:r>
      <w:proofErr w:type="spellEnd"/>
      <w:r w:rsidRPr="00CF0B97">
        <w:rPr>
          <w:rFonts w:ascii="Times New Roman" w:hAnsi="Times New Roman" w:cs="Times New Roman"/>
        </w:rPr>
        <w:t xml:space="preserve"> 137 at p 177 [5 US 87 at p</w:t>
      </w:r>
      <w:r w:rsidR="00A06673">
        <w:rPr>
          <w:rFonts w:ascii="Times New Roman" w:hAnsi="Times New Roman" w:cs="Times New Roman"/>
        </w:rPr>
        <w:t> </w:t>
      </w:r>
      <w:r w:rsidRPr="00CF0B97">
        <w:rPr>
          <w:rFonts w:ascii="Times New Roman" w:hAnsi="Times New Roman" w:cs="Times New Roman"/>
        </w:rPr>
        <w:t xml:space="preserve">111], mentioned with approval in </w:t>
      </w:r>
      <w:r w:rsidRPr="00CF0B97">
        <w:rPr>
          <w:rFonts w:ascii="Times New Roman" w:hAnsi="Times New Roman" w:cs="Times New Roman"/>
          <w:i/>
          <w:iCs/>
        </w:rPr>
        <w:t xml:space="preserve">Attorney-General (NSW) v Quin </w:t>
      </w:r>
      <w:r w:rsidRPr="00CF0B97">
        <w:rPr>
          <w:rFonts w:ascii="Times New Roman" w:hAnsi="Times New Roman" w:cs="Times New Roman"/>
        </w:rPr>
        <w:t>(1990) 170 CLR 1 at p</w:t>
      </w:r>
      <w:r w:rsidR="00A06673">
        <w:rPr>
          <w:rFonts w:ascii="Times New Roman" w:hAnsi="Times New Roman" w:cs="Times New Roman"/>
        </w:rPr>
        <w:t> </w:t>
      </w:r>
      <w:r w:rsidRPr="00CF0B97">
        <w:rPr>
          <w:rFonts w:ascii="Times New Roman" w:hAnsi="Times New Roman" w:cs="Times New Roman"/>
        </w:rPr>
        <w:t xml:space="preserve">35 per Brennan J). However, it has long been accepted that a Parliament can make rules about the interpretation of its statute book. Interpretation Acts have had a long history in Anglo-Australian law and in some cases their rules have negated common law rules (see Pearce and Geddes, </w:t>
      </w:r>
      <w:r w:rsidRPr="00CF0B97">
        <w:rPr>
          <w:rFonts w:ascii="Times New Roman" w:hAnsi="Times New Roman" w:cs="Times New Roman"/>
          <w:i/>
          <w:iCs/>
        </w:rPr>
        <w:t xml:space="preserve">Statutory Interpretation in Australia </w:t>
      </w:r>
      <w:r w:rsidRPr="00CF0B97">
        <w:rPr>
          <w:rFonts w:ascii="Times New Roman" w:hAnsi="Times New Roman" w:cs="Times New Roman"/>
        </w:rPr>
        <w:t>5th ed (2001), par 6.14). But from time to time it has been asked whether Parliament might do more to ensure that the words of its legislation are understood in the way it intended. In the 1980s most Australian jurisdictions, including the ACT (see Interpretation Act, section 11B), liberalised rules about the use of extrinsic materials (materials beyond the Act concerned). Also in that period, most Australian jurisdictions, including the ACT (see Interpretation Act, section</w:t>
      </w:r>
      <w:r w:rsidR="00A06673">
        <w:rPr>
          <w:rFonts w:ascii="Times New Roman" w:hAnsi="Times New Roman" w:cs="Times New Roman"/>
        </w:rPr>
        <w:t> </w:t>
      </w:r>
      <w:r w:rsidRPr="00CF0B97">
        <w:rPr>
          <w:rFonts w:ascii="Times New Roman" w:hAnsi="Times New Roman" w:cs="Times New Roman"/>
        </w:rPr>
        <w:t>11A) also laid down rules clarifying the status of a purposive construction: requiring it to prevail over a construction that did not promote the statutory purpose or object. Even where legislation seeks to confirm an existing common law rule, enactment of a rule in interpretation legislation can play a useful educative role: it can send a strong message to statute users that legislation is drafted with this assumption particularly in mind.</w:t>
      </w:r>
    </w:p>
    <w:p w14:paraId="69890996" w14:textId="77777777" w:rsidR="00B70D93" w:rsidRPr="006E5CEB" w:rsidRDefault="00B70D93" w:rsidP="001530CC">
      <w:pPr>
        <w:keepNext/>
        <w:autoSpaceDE w:val="0"/>
        <w:autoSpaceDN w:val="0"/>
        <w:adjustRightInd w:val="0"/>
        <w:spacing w:after="240" w:line="240" w:lineRule="auto"/>
        <w:rPr>
          <w:b/>
          <w:i/>
        </w:rPr>
      </w:pPr>
      <w:r w:rsidRPr="006E5CEB">
        <w:rPr>
          <w:b/>
          <w:i/>
        </w:rPr>
        <w:lastRenderedPageBreak/>
        <w:t>(A2003-18)</w:t>
      </w:r>
    </w:p>
    <w:p w14:paraId="4941ACAA" w14:textId="448971C0" w:rsidR="00B70D93" w:rsidRDefault="00B70D93" w:rsidP="00B70D93">
      <w:r>
        <w:t>A2003-18 substituted a new chapter 14.</w:t>
      </w:r>
      <w:r w:rsidR="00F67002">
        <w:t xml:space="preserve"> </w:t>
      </w:r>
      <w:r>
        <w:t>The explanatory statement provides a general outline, background and introduction to the substituted chapter as follows:</w:t>
      </w:r>
    </w:p>
    <w:p w14:paraId="7789C22E" w14:textId="77777777" w:rsidR="00B70D93" w:rsidRPr="00CF0B97" w:rsidRDefault="00B70D93" w:rsidP="00B70D93">
      <w:pPr>
        <w:autoSpaceDE w:val="0"/>
        <w:autoSpaceDN w:val="0"/>
        <w:adjustRightInd w:val="0"/>
        <w:spacing w:after="0" w:line="240" w:lineRule="auto"/>
        <w:ind w:left="720"/>
        <w:rPr>
          <w:rFonts w:ascii="Times New Roman" w:hAnsi="Times New Roman" w:cs="Times New Roman"/>
          <w:b/>
          <w:bCs/>
        </w:rPr>
      </w:pPr>
      <w:r w:rsidRPr="00CF0B97">
        <w:rPr>
          <w:rFonts w:ascii="Times New Roman" w:hAnsi="Times New Roman" w:cs="Times New Roman"/>
          <w:b/>
          <w:bCs/>
        </w:rPr>
        <w:t>General Outline</w:t>
      </w:r>
    </w:p>
    <w:p w14:paraId="7AEB6966" w14:textId="77777777" w:rsidR="00B70D93" w:rsidRPr="00CF0B97" w:rsidRDefault="00B70D93" w:rsidP="00817D01">
      <w:pPr>
        <w:autoSpaceDE w:val="0"/>
        <w:autoSpaceDN w:val="0"/>
        <w:adjustRightInd w:val="0"/>
        <w:spacing w:after="120" w:line="240" w:lineRule="auto"/>
        <w:ind w:left="720"/>
        <w:rPr>
          <w:rFonts w:ascii="Times New Roman" w:hAnsi="Times New Roman" w:cs="Times New Roman"/>
          <w:b/>
          <w:bCs/>
          <w:i/>
          <w:iCs/>
        </w:rPr>
      </w:pPr>
      <w:r w:rsidRPr="00CF0B97">
        <w:rPr>
          <w:rFonts w:ascii="Times New Roman" w:hAnsi="Times New Roman" w:cs="Times New Roman"/>
          <w:b/>
          <w:bCs/>
          <w:i/>
          <w:iCs/>
        </w:rPr>
        <w:t>Purpose</w:t>
      </w:r>
    </w:p>
    <w:p w14:paraId="343776A6" w14:textId="1DC90E7A"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w:t>
      </w:r>
      <w:r w:rsidR="001530CC">
        <w:rPr>
          <w:rFonts w:ascii="Times New Roman" w:hAnsi="Times New Roman" w:cs="Times New Roman"/>
        </w:rPr>
        <w:tab/>
      </w:r>
      <w:r w:rsidRPr="00CF0B97">
        <w:rPr>
          <w:rFonts w:ascii="Times New Roman" w:hAnsi="Times New Roman" w:cs="Times New Roman"/>
        </w:rPr>
        <w:t xml:space="preserve">The </w:t>
      </w:r>
      <w:r w:rsidRPr="005F06B2">
        <w:rPr>
          <w:rFonts w:ascii="Times New Roman" w:hAnsi="Times New Roman" w:cs="Times New Roman"/>
          <w:i/>
          <w:iCs/>
        </w:rPr>
        <w:t>Legislation (Statutory Interpretation) Amendment Bill 2003</w:t>
      </w:r>
      <w:r w:rsidRPr="00CF0B97">
        <w:rPr>
          <w:rFonts w:ascii="Times New Roman" w:hAnsi="Times New Roman" w:cs="Times New Roman"/>
        </w:rPr>
        <w:t xml:space="preserve"> completes the process of updating and clarifying provisions brought over to the </w:t>
      </w:r>
      <w:r w:rsidRPr="00CF0B97">
        <w:rPr>
          <w:rFonts w:ascii="Times New Roman" w:hAnsi="Times New Roman" w:cs="Times New Roman"/>
          <w:i/>
          <w:iCs/>
        </w:rPr>
        <w:t xml:space="preserve">Legislation Act 2001 </w:t>
      </w:r>
      <w:r w:rsidRPr="00CF0B97">
        <w:rPr>
          <w:rFonts w:ascii="Times New Roman" w:hAnsi="Times New Roman" w:cs="Times New Roman"/>
        </w:rPr>
        <w:t xml:space="preserve">from the </w:t>
      </w:r>
      <w:r w:rsidRPr="00CF0B97">
        <w:rPr>
          <w:rFonts w:ascii="Times New Roman" w:hAnsi="Times New Roman" w:cs="Times New Roman"/>
          <w:i/>
          <w:iCs/>
        </w:rPr>
        <w:t xml:space="preserve">Interpretation Act 1967 </w:t>
      </w:r>
      <w:r w:rsidRPr="00CF0B97">
        <w:rPr>
          <w:rFonts w:ascii="Times New Roman" w:hAnsi="Times New Roman" w:cs="Times New Roman"/>
        </w:rPr>
        <w:t>(repealed). It restates the provisions in chapter 14 (which relate to statutory interpretation) to make the law clearer and more coherent.</w:t>
      </w:r>
    </w:p>
    <w:p w14:paraId="4ECF9D3D" w14:textId="549E1CBC" w:rsidR="00B70D93" w:rsidRPr="00CF0B97" w:rsidRDefault="00B70D93" w:rsidP="001530CC">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2</w:t>
      </w:r>
      <w:r w:rsidR="001530CC">
        <w:rPr>
          <w:rFonts w:ascii="Times New Roman" w:hAnsi="Times New Roman" w:cs="Times New Roman"/>
        </w:rPr>
        <w:tab/>
      </w:r>
      <w:r w:rsidRPr="00CF0B97">
        <w:rPr>
          <w:rFonts w:ascii="Times New Roman" w:hAnsi="Times New Roman" w:cs="Times New Roman"/>
        </w:rPr>
        <w:t>Proposed chapter 14 is designed to reflect significant developments in the common law of statutory interpretation since the existing provisions in chapter 14 were included in the Interpretation Act some 20 years ago—</w:t>
      </w:r>
    </w:p>
    <w:p w14:paraId="0DD00C53"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in 1982 (s 11A (Regard to be had to purpose or object of Act)); and</w:t>
      </w:r>
    </w:p>
    <w:p w14:paraId="0175737E" w14:textId="77777777" w:rsidR="00B70D93" w:rsidRPr="00CF0B97" w:rsidRDefault="00B70D93" w:rsidP="001530CC">
      <w:pPr>
        <w:pStyle w:val="ListParagraph"/>
        <w:numPr>
          <w:ilvl w:val="0"/>
          <w:numId w:val="12"/>
        </w:numPr>
        <w:autoSpaceDE w:val="0"/>
        <w:autoSpaceDN w:val="0"/>
        <w:adjustRightInd w:val="0"/>
        <w:spacing w:after="240"/>
        <w:ind w:left="1652" w:hanging="357"/>
        <w:contextualSpacing w:val="0"/>
        <w:rPr>
          <w:rFonts w:ascii="Times New Roman" w:hAnsi="Times New Roman" w:cs="Times New Roman"/>
        </w:rPr>
      </w:pPr>
      <w:r w:rsidRPr="00CF0B97">
        <w:rPr>
          <w:rFonts w:ascii="Times New Roman" w:hAnsi="Times New Roman" w:cs="Times New Roman"/>
        </w:rPr>
        <w:t>in 1985 (s 11B (Use of extrinsic material in interpreting an Act)).</w:t>
      </w:r>
    </w:p>
    <w:p w14:paraId="11DC6A1D" w14:textId="4216CE3A"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3</w:t>
      </w:r>
      <w:r w:rsidR="001530CC">
        <w:rPr>
          <w:rFonts w:ascii="Times New Roman" w:hAnsi="Times New Roman" w:cs="Times New Roman"/>
        </w:rPr>
        <w:tab/>
      </w:r>
      <w:r w:rsidRPr="00CF0B97">
        <w:rPr>
          <w:rFonts w:ascii="Times New Roman" w:hAnsi="Times New Roman" w:cs="Times New Roman"/>
        </w:rPr>
        <w:t>In fact, this is the only legislative statement, or restatement, in Australia since the mid</w:t>
      </w:r>
      <w:r w:rsidR="001530CC">
        <w:rPr>
          <w:rFonts w:ascii="Times New Roman" w:hAnsi="Times New Roman" w:cs="Times New Roman"/>
        </w:rPr>
        <w:noBreakHyphen/>
      </w:r>
      <w:r w:rsidRPr="00CF0B97">
        <w:rPr>
          <w:rFonts w:ascii="Times New Roman" w:hAnsi="Times New Roman" w:cs="Times New Roman"/>
        </w:rPr>
        <w:t>1980s of some of the fundamental rules of statutory interpretation. However, the proposed new provisions do not represent a dramatic change in the rules of statutory</w:t>
      </w:r>
      <w:r w:rsidR="006E5CEB">
        <w:rPr>
          <w:rFonts w:ascii="Times New Roman" w:hAnsi="Times New Roman" w:cs="Times New Roman"/>
        </w:rPr>
        <w:t xml:space="preserve"> </w:t>
      </w:r>
      <w:r w:rsidRPr="00CF0B97">
        <w:rPr>
          <w:rFonts w:ascii="Times New Roman" w:hAnsi="Times New Roman" w:cs="Times New Roman"/>
        </w:rPr>
        <w:t>interpretation.</w:t>
      </w:r>
    </w:p>
    <w:p w14:paraId="4FDF9CFF" w14:textId="1232DE57" w:rsidR="00B70D93" w:rsidRPr="00CF0B97" w:rsidRDefault="00B70D93" w:rsidP="001530CC">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4</w:t>
      </w:r>
      <w:r w:rsidR="001530CC">
        <w:rPr>
          <w:rFonts w:ascii="Times New Roman" w:hAnsi="Times New Roman" w:cs="Times New Roman"/>
        </w:rPr>
        <w:tab/>
      </w:r>
      <w:r w:rsidRPr="00CF0B97">
        <w:rPr>
          <w:rFonts w:ascii="Times New Roman" w:hAnsi="Times New Roman" w:cs="Times New Roman"/>
        </w:rPr>
        <w:t>The direction in which the common law has been moving, as reflected by the proposed restatement in the Bill, is as follows:</w:t>
      </w:r>
    </w:p>
    <w:p w14:paraId="5096CC66"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towards the consolidation of a purposive approach to the interpretation of legislation (proposed s 139 (Interpretation best achieving Act’s purpose))</w:t>
      </w:r>
    </w:p>
    <w:p w14:paraId="442C3A79"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towards an increasing stress on the importance of provisions of an Act being read in the total context of the statute (proposed s 140 (Legislative context))</w:t>
      </w:r>
    </w:p>
    <w:p w14:paraId="6FCC107E" w14:textId="77777777" w:rsidR="00B70D93" w:rsidRPr="00CF0B97" w:rsidRDefault="00B70D93" w:rsidP="001530CC">
      <w:pPr>
        <w:pStyle w:val="ListParagraph"/>
        <w:numPr>
          <w:ilvl w:val="0"/>
          <w:numId w:val="12"/>
        </w:numPr>
        <w:autoSpaceDE w:val="0"/>
        <w:autoSpaceDN w:val="0"/>
        <w:adjustRightInd w:val="0"/>
        <w:spacing w:after="240"/>
        <w:ind w:left="1652" w:hanging="357"/>
        <w:contextualSpacing w:val="0"/>
        <w:rPr>
          <w:rFonts w:ascii="Times New Roman" w:hAnsi="Times New Roman" w:cs="Times New Roman"/>
        </w:rPr>
      </w:pPr>
      <w:r w:rsidRPr="00CF0B97">
        <w:rPr>
          <w:rFonts w:ascii="Times New Roman" w:hAnsi="Times New Roman" w:cs="Times New Roman"/>
        </w:rPr>
        <w:t>towards more liberal access to non-legislative material (also known as ‘extrinsic material’) for the purpose of statutory interpretation than under the existing statutory arrangements (proposed s 141 (Non-legislative context generally), s 142 (Non-legislative context—material that may be considered) and s 143 (Law stating material for consideration in working out meaning)).</w:t>
      </w:r>
    </w:p>
    <w:p w14:paraId="02A19821" w14:textId="77777777" w:rsidR="00B70D93" w:rsidRPr="00CF0B97" w:rsidRDefault="00B70D93" w:rsidP="00817D01">
      <w:pPr>
        <w:autoSpaceDE w:val="0"/>
        <w:autoSpaceDN w:val="0"/>
        <w:adjustRightInd w:val="0"/>
        <w:spacing w:after="120"/>
        <w:ind w:left="720"/>
        <w:rPr>
          <w:rFonts w:ascii="Times New Roman" w:hAnsi="Times New Roman" w:cs="Times New Roman"/>
          <w:b/>
          <w:bCs/>
          <w:i/>
          <w:iCs/>
        </w:rPr>
      </w:pPr>
      <w:r w:rsidRPr="00CF0B97">
        <w:rPr>
          <w:rFonts w:ascii="Times New Roman" w:hAnsi="Times New Roman" w:cs="Times New Roman"/>
          <w:b/>
          <w:bCs/>
          <w:i/>
          <w:iCs/>
        </w:rPr>
        <w:t>Background</w:t>
      </w:r>
    </w:p>
    <w:p w14:paraId="0C55E243" w14:textId="2211DC5D"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5When the Legislation Act was enacted, its provisions superseded the following:</w:t>
      </w:r>
    </w:p>
    <w:p w14:paraId="55D5E7A0"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i/>
          <w:iCs/>
        </w:rPr>
      </w:pPr>
      <w:r w:rsidRPr="00CF0B97">
        <w:rPr>
          <w:rFonts w:ascii="Times New Roman" w:hAnsi="Times New Roman" w:cs="Times New Roman"/>
        </w:rPr>
        <w:t xml:space="preserve">much of the </w:t>
      </w:r>
      <w:r w:rsidRPr="00CF0B97">
        <w:rPr>
          <w:rFonts w:ascii="Times New Roman" w:hAnsi="Times New Roman" w:cs="Times New Roman"/>
          <w:i/>
          <w:iCs/>
        </w:rPr>
        <w:t>Interpretation Act 1967</w:t>
      </w:r>
    </w:p>
    <w:p w14:paraId="0A23DA4F"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 xml:space="preserve">the </w:t>
      </w:r>
      <w:r w:rsidRPr="00CF0B97">
        <w:rPr>
          <w:rFonts w:ascii="Times New Roman" w:hAnsi="Times New Roman" w:cs="Times New Roman"/>
          <w:i/>
          <w:iCs/>
        </w:rPr>
        <w:t xml:space="preserve">Subordinate Laws Act 1989 </w:t>
      </w:r>
      <w:r w:rsidRPr="00CF0B97">
        <w:rPr>
          <w:rFonts w:ascii="Times New Roman" w:hAnsi="Times New Roman" w:cs="Times New Roman"/>
        </w:rPr>
        <w:t xml:space="preserve">and the </w:t>
      </w:r>
      <w:r w:rsidRPr="00CF0B97">
        <w:rPr>
          <w:rFonts w:ascii="Times New Roman" w:hAnsi="Times New Roman" w:cs="Times New Roman"/>
          <w:i/>
          <w:iCs/>
        </w:rPr>
        <w:t>Legislation (Republication) Act 1996</w:t>
      </w:r>
      <w:r w:rsidRPr="00CF0B97">
        <w:rPr>
          <w:rFonts w:ascii="Times New Roman" w:hAnsi="Times New Roman" w:cs="Times New Roman"/>
        </w:rPr>
        <w:t>.</w:t>
      </w:r>
    </w:p>
    <w:p w14:paraId="1C7AB030" w14:textId="77777777" w:rsidR="00B70D93" w:rsidRPr="00CF0B97" w:rsidRDefault="00B70D93" w:rsidP="001530CC">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 xml:space="preserve">the provisions of the </w:t>
      </w:r>
      <w:r w:rsidRPr="00CF0B97">
        <w:rPr>
          <w:rFonts w:ascii="Times New Roman" w:hAnsi="Times New Roman" w:cs="Times New Roman"/>
          <w:i/>
          <w:iCs/>
        </w:rPr>
        <w:t xml:space="preserve">Evidence Act 1971 </w:t>
      </w:r>
      <w:r w:rsidRPr="00CF0B97">
        <w:rPr>
          <w:rFonts w:ascii="Times New Roman" w:hAnsi="Times New Roman" w:cs="Times New Roman"/>
        </w:rPr>
        <w:t>about legislation</w:t>
      </w:r>
    </w:p>
    <w:p w14:paraId="29C5F0B7" w14:textId="142B233F" w:rsidR="00B70D93" w:rsidRPr="00CF0B97" w:rsidRDefault="00B70D93" w:rsidP="00997524">
      <w:pPr>
        <w:keepLines/>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6</w:t>
      </w:r>
      <w:r w:rsidR="00997524">
        <w:rPr>
          <w:rFonts w:ascii="Times New Roman" w:hAnsi="Times New Roman" w:cs="Times New Roman"/>
        </w:rPr>
        <w:tab/>
      </w:r>
      <w:r w:rsidRPr="00CF0B97">
        <w:rPr>
          <w:rFonts w:ascii="Times New Roman" w:hAnsi="Times New Roman" w:cs="Times New Roman"/>
        </w:rPr>
        <w:t xml:space="preserve">The </w:t>
      </w:r>
      <w:r w:rsidRPr="00CF0B97">
        <w:rPr>
          <w:rFonts w:ascii="Times New Roman" w:hAnsi="Times New Roman" w:cs="Times New Roman"/>
          <w:i/>
          <w:iCs/>
        </w:rPr>
        <w:t xml:space="preserve">Statute Law Amendment Act 2001 </w:t>
      </w:r>
      <w:r w:rsidRPr="00CF0B97">
        <w:rPr>
          <w:rFonts w:ascii="Times New Roman" w:hAnsi="Times New Roman" w:cs="Times New Roman"/>
        </w:rPr>
        <w:t xml:space="preserve">subsequently transferred most of the remaining provisions of the Interpretation Act to the Legislation Act. The Subordinate Laws Act and Legislation (Republication) Act were repealed by the </w:t>
      </w:r>
      <w:r w:rsidRPr="00CF0B97">
        <w:rPr>
          <w:rFonts w:ascii="Times New Roman" w:hAnsi="Times New Roman" w:cs="Times New Roman"/>
          <w:i/>
          <w:iCs/>
        </w:rPr>
        <w:t>Legislation (Consequential Provisions) Act 2001</w:t>
      </w:r>
      <w:r w:rsidRPr="00CF0B97">
        <w:rPr>
          <w:rFonts w:ascii="Times New Roman" w:hAnsi="Times New Roman" w:cs="Times New Roman"/>
        </w:rPr>
        <w:t>.</w:t>
      </w:r>
    </w:p>
    <w:p w14:paraId="29B056B4" w14:textId="76DA76EA"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w:t>
      </w:r>
      <w:r w:rsidR="00997524">
        <w:rPr>
          <w:rFonts w:ascii="Times New Roman" w:hAnsi="Times New Roman" w:cs="Times New Roman"/>
        </w:rPr>
        <w:tab/>
      </w:r>
      <w:r w:rsidRPr="00CF0B97">
        <w:rPr>
          <w:rFonts w:ascii="Times New Roman" w:hAnsi="Times New Roman" w:cs="Times New Roman"/>
        </w:rPr>
        <w:t xml:space="preserve">The </w:t>
      </w:r>
      <w:r w:rsidRPr="005F06B2">
        <w:rPr>
          <w:rFonts w:ascii="Times New Roman" w:hAnsi="Times New Roman" w:cs="Times New Roman"/>
          <w:i/>
          <w:iCs/>
        </w:rPr>
        <w:t>Legislation Amendment Bill 2002</w:t>
      </w:r>
      <w:r w:rsidRPr="00CF0B97">
        <w:rPr>
          <w:rFonts w:ascii="Times New Roman" w:hAnsi="Times New Roman" w:cs="Times New Roman"/>
        </w:rPr>
        <w:t xml:space="preserve"> was proposed as the final stage of transferring provisions from the Interpretation Act to the Legislation Act, and therefore provided for the repeal of the Interpretation Act. As part of this proposal, a new chapter 14 (Interpretation of Acts and statutory instruments) was to be inserted into the Legislation Act to restate in an updated form Interpretation Act, sections 11A and 11B.</w:t>
      </w:r>
    </w:p>
    <w:p w14:paraId="6CFAF009" w14:textId="3F7FA15A"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8</w:t>
      </w:r>
      <w:r w:rsidR="00997524">
        <w:rPr>
          <w:rFonts w:ascii="Times New Roman" w:hAnsi="Times New Roman" w:cs="Times New Roman"/>
        </w:rPr>
        <w:tab/>
      </w:r>
      <w:r w:rsidRPr="00CF0B97">
        <w:rPr>
          <w:rFonts w:ascii="Times New Roman" w:hAnsi="Times New Roman" w:cs="Times New Roman"/>
        </w:rPr>
        <w:t xml:space="preserve">However, the Standing Committee on Legal Affairs when performing the duties of a scrutiny of bills and subordinate legislation committee (the </w:t>
      </w:r>
      <w:r w:rsidRPr="00CF0B97">
        <w:rPr>
          <w:rFonts w:ascii="Times New Roman" w:hAnsi="Times New Roman" w:cs="Times New Roman"/>
          <w:b/>
          <w:bCs/>
          <w:i/>
          <w:iCs/>
        </w:rPr>
        <w:t>Scrutiny Committee</w:t>
      </w:r>
      <w:r w:rsidRPr="00CF0B97">
        <w:rPr>
          <w:rFonts w:ascii="Times New Roman" w:hAnsi="Times New Roman" w:cs="Times New Roman"/>
        </w:rPr>
        <w:t xml:space="preserve">) raised concerns about some of the new provisions to be included in chapter 14 (see </w:t>
      </w:r>
      <w:r w:rsidRPr="00CF0B97">
        <w:rPr>
          <w:rFonts w:ascii="Times New Roman" w:hAnsi="Times New Roman" w:cs="Times New Roman"/>
          <w:i/>
          <w:iCs/>
        </w:rPr>
        <w:t xml:space="preserve">Scrutiny Reports </w:t>
      </w:r>
      <w:r w:rsidRPr="00CF0B97">
        <w:rPr>
          <w:rFonts w:ascii="Times New Roman" w:hAnsi="Times New Roman" w:cs="Times New Roman"/>
        </w:rPr>
        <w:t xml:space="preserve">No 4 (5 March) and No 9 (7 May) of 2002). These concerns were echoed, and a number of others raised, by the ACT Bar Association (the </w:t>
      </w:r>
      <w:r w:rsidRPr="00CF0B97">
        <w:rPr>
          <w:rFonts w:ascii="Times New Roman" w:hAnsi="Times New Roman" w:cs="Times New Roman"/>
          <w:b/>
          <w:bCs/>
          <w:i/>
          <w:iCs/>
        </w:rPr>
        <w:t>Bar Association</w:t>
      </w:r>
      <w:r w:rsidRPr="00CF0B97">
        <w:rPr>
          <w:rFonts w:ascii="Times New Roman" w:hAnsi="Times New Roman" w:cs="Times New Roman"/>
        </w:rPr>
        <w:t xml:space="preserve">) in a submission to members of the Legislative Assembly dated 13 May 2002 (see </w:t>
      </w:r>
      <w:r w:rsidRPr="00CF0B97">
        <w:rPr>
          <w:rFonts w:ascii="Times New Roman" w:hAnsi="Times New Roman" w:cs="Times New Roman"/>
          <w:b/>
          <w:bCs/>
          <w:i/>
          <w:iCs/>
        </w:rPr>
        <w:t xml:space="preserve">Concerns addressed </w:t>
      </w:r>
      <w:r w:rsidRPr="00CF0B97">
        <w:rPr>
          <w:rFonts w:ascii="Times New Roman" w:hAnsi="Times New Roman" w:cs="Times New Roman"/>
        </w:rPr>
        <w:t>below).</w:t>
      </w:r>
    </w:p>
    <w:p w14:paraId="5F1FBFDF" w14:textId="63B706FB" w:rsidR="00B70D93" w:rsidRPr="00CF0B97" w:rsidRDefault="00B70D93" w:rsidP="0099752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w:t>
      </w:r>
      <w:r w:rsidR="00997524">
        <w:rPr>
          <w:rFonts w:ascii="Times New Roman" w:hAnsi="Times New Roman" w:cs="Times New Roman"/>
        </w:rPr>
        <w:tab/>
      </w:r>
      <w:r w:rsidRPr="00CF0B97">
        <w:rPr>
          <w:rFonts w:ascii="Times New Roman" w:hAnsi="Times New Roman" w:cs="Times New Roman"/>
        </w:rPr>
        <w:t>As a result of these concerns, the Attorney-General proposed amendments to the Bill with the effect of preserving in Legislation Act, chapter 14 the current form of</w:t>
      </w:r>
      <w:r w:rsidR="00997524">
        <w:rPr>
          <w:rFonts w:ascii="Times New Roman" w:hAnsi="Times New Roman" w:cs="Times New Roman"/>
        </w:rPr>
        <w:t xml:space="preserve"> </w:t>
      </w:r>
      <w:r w:rsidRPr="00CF0B97">
        <w:rPr>
          <w:rFonts w:ascii="Times New Roman" w:hAnsi="Times New Roman" w:cs="Times New Roman"/>
        </w:rPr>
        <w:t>Interpretation Act, sections 11A and 11B. Those amendments to the Bill were passed,</w:t>
      </w:r>
      <w:r w:rsidR="00997524">
        <w:rPr>
          <w:rFonts w:ascii="Times New Roman" w:hAnsi="Times New Roman" w:cs="Times New Roman"/>
        </w:rPr>
        <w:t xml:space="preserve"> </w:t>
      </w:r>
      <w:r w:rsidRPr="00CF0B97">
        <w:rPr>
          <w:rFonts w:ascii="Times New Roman" w:hAnsi="Times New Roman" w:cs="Times New Roman"/>
        </w:rPr>
        <w:t xml:space="preserve">and the </w:t>
      </w:r>
      <w:r w:rsidRPr="00CF0B97">
        <w:rPr>
          <w:rFonts w:ascii="Times New Roman" w:hAnsi="Times New Roman" w:cs="Times New Roman"/>
          <w:i/>
          <w:iCs/>
        </w:rPr>
        <w:t xml:space="preserve">Legislation Amendment Act 2002 </w:t>
      </w:r>
      <w:r w:rsidRPr="00CF0B97">
        <w:rPr>
          <w:rFonts w:ascii="Times New Roman" w:hAnsi="Times New Roman" w:cs="Times New Roman"/>
        </w:rPr>
        <w:t>was notified on 21 May 2002 with the content of those Interpretation Act provisions relocated to chapter 14.</w:t>
      </w:r>
    </w:p>
    <w:p w14:paraId="7C2C0F09" w14:textId="41F4E84B" w:rsidR="00B70D93" w:rsidRPr="00CF0B97" w:rsidRDefault="00B70D93" w:rsidP="0099752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10</w:t>
      </w:r>
      <w:r w:rsidR="00997524">
        <w:rPr>
          <w:rFonts w:ascii="Times New Roman" w:hAnsi="Times New Roman" w:cs="Times New Roman"/>
        </w:rPr>
        <w:tab/>
      </w:r>
      <w:r w:rsidRPr="00CF0B97">
        <w:rPr>
          <w:rFonts w:ascii="Times New Roman" w:hAnsi="Times New Roman" w:cs="Times New Roman"/>
        </w:rPr>
        <w:t>In presenting the amendments, the Attorney-General foreshadowed that further</w:t>
      </w:r>
      <w:r w:rsidR="00997524">
        <w:rPr>
          <w:rFonts w:ascii="Times New Roman" w:hAnsi="Times New Roman" w:cs="Times New Roman"/>
        </w:rPr>
        <w:t xml:space="preserve"> </w:t>
      </w:r>
      <w:r w:rsidRPr="00CF0B97">
        <w:rPr>
          <w:rFonts w:ascii="Times New Roman" w:hAnsi="Times New Roman" w:cs="Times New Roman"/>
        </w:rPr>
        <w:t>consultation would take place with the Bar Association with a view to revising chapter 14 along lines similar to those originally proposed, but addressing the concerns raised by the Scrutiny Committee and the Bar Association in relation to the previously proposed chapter 14. The views of the Scrutiny Committee have been carefully considered in redrafting chapter 14, and the Bar Association has now agreed on the provisions of a proposed new chapter 14 (Interpretation of Acts and statutory instruments), to be inserted into the Legislation Act by the current Bill.</w:t>
      </w:r>
    </w:p>
    <w:p w14:paraId="4149B40C" w14:textId="77777777" w:rsidR="00B70D93" w:rsidRPr="00CF0B97" w:rsidRDefault="00B70D93" w:rsidP="00997524">
      <w:pPr>
        <w:autoSpaceDE w:val="0"/>
        <w:autoSpaceDN w:val="0"/>
        <w:adjustRightInd w:val="0"/>
        <w:spacing w:after="60"/>
        <w:ind w:left="720"/>
        <w:rPr>
          <w:rFonts w:ascii="Times New Roman" w:hAnsi="Times New Roman" w:cs="Times New Roman"/>
          <w:i/>
        </w:rPr>
      </w:pPr>
      <w:r w:rsidRPr="00CF0B97">
        <w:rPr>
          <w:rFonts w:ascii="Times New Roman" w:hAnsi="Times New Roman" w:cs="Times New Roman"/>
          <w:b/>
          <w:i/>
        </w:rPr>
        <w:t>Concerns addressed</w:t>
      </w:r>
    </w:p>
    <w:p w14:paraId="125A7465" w14:textId="6702D2EF" w:rsidR="00B70D93" w:rsidRPr="00CF0B97" w:rsidRDefault="00B70D93" w:rsidP="00997524">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11</w:t>
      </w:r>
      <w:r w:rsidR="00997524">
        <w:rPr>
          <w:rFonts w:ascii="Times New Roman" w:hAnsi="Times New Roman" w:cs="Times New Roman"/>
        </w:rPr>
        <w:tab/>
      </w:r>
      <w:r w:rsidRPr="00CF0B97">
        <w:rPr>
          <w:rFonts w:ascii="Times New Roman" w:hAnsi="Times New Roman" w:cs="Times New Roman"/>
        </w:rPr>
        <w:t>The main concerns expressed by the Scrutiny Committee and the Bar Association in</w:t>
      </w:r>
      <w:r w:rsidR="00997524">
        <w:rPr>
          <w:rFonts w:ascii="Times New Roman" w:hAnsi="Times New Roman" w:cs="Times New Roman"/>
        </w:rPr>
        <w:t xml:space="preserve"> </w:t>
      </w:r>
      <w:r w:rsidRPr="00CF0B97">
        <w:rPr>
          <w:rFonts w:ascii="Times New Roman" w:hAnsi="Times New Roman" w:cs="Times New Roman"/>
        </w:rPr>
        <w:t>relation to chapter 14, as originally proposed, may be summarised as follows:</w:t>
      </w:r>
    </w:p>
    <w:p w14:paraId="333009C1" w14:textId="77777777" w:rsidR="00B70D93" w:rsidRPr="00CF0B97" w:rsidRDefault="00B70D93" w:rsidP="00997524">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Access to law—would the revised non-legislative material provisions tend to make the law less accessible and more costly?</w:t>
      </w:r>
    </w:p>
    <w:p w14:paraId="54F2FA64" w14:textId="77777777" w:rsidR="00B70D93" w:rsidRPr="00CF0B97" w:rsidRDefault="00B70D93" w:rsidP="00997524">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Separation of powers—would the mandate given by the revised provisions to consult a wide range of non-legislative material give the courts too much leeway to ‘mould’ the law in a way that trespasses on the doctrine of separation of powers?</w:t>
      </w:r>
    </w:p>
    <w:p w14:paraId="087CC0E6" w14:textId="77777777" w:rsidR="00B70D93" w:rsidRPr="00CF0B97" w:rsidRDefault="00B70D93" w:rsidP="00997524">
      <w:pPr>
        <w:pStyle w:val="ListParagraph"/>
        <w:numPr>
          <w:ilvl w:val="0"/>
          <w:numId w:val="12"/>
        </w:numPr>
        <w:autoSpaceDE w:val="0"/>
        <w:autoSpaceDN w:val="0"/>
        <w:adjustRightInd w:val="0"/>
        <w:spacing w:after="60"/>
        <w:ind w:left="1652" w:hanging="357"/>
        <w:contextualSpacing w:val="0"/>
        <w:rPr>
          <w:rFonts w:ascii="Times New Roman" w:hAnsi="Times New Roman" w:cs="Times New Roman"/>
        </w:rPr>
      </w:pPr>
      <w:r w:rsidRPr="00CF0B97">
        <w:rPr>
          <w:rFonts w:ascii="Times New Roman" w:hAnsi="Times New Roman" w:cs="Times New Roman"/>
        </w:rPr>
        <w:t>Presumptions of common law—would the ‘best purpose’ rule, as drafted in proposed section 139, extinguish common law presumptions regarding the interpretation of legislation?</w:t>
      </w:r>
    </w:p>
    <w:p w14:paraId="3500E09E" w14:textId="77777777" w:rsidR="00B70D93" w:rsidRPr="00CF0B97" w:rsidRDefault="00B70D93" w:rsidP="00997524">
      <w:pPr>
        <w:keepNext/>
        <w:autoSpaceDE w:val="0"/>
        <w:autoSpaceDN w:val="0"/>
        <w:adjustRightInd w:val="0"/>
        <w:spacing w:after="60"/>
        <w:ind w:left="720"/>
        <w:rPr>
          <w:rFonts w:ascii="Times New Roman" w:hAnsi="Times New Roman" w:cs="Times New Roman"/>
          <w:bCs/>
        </w:rPr>
      </w:pPr>
      <w:r w:rsidRPr="00CF0B97">
        <w:rPr>
          <w:rFonts w:ascii="Times New Roman" w:hAnsi="Times New Roman" w:cs="Times New Roman"/>
          <w:b/>
          <w:bCs/>
        </w:rPr>
        <w:lastRenderedPageBreak/>
        <w:t>Access to law and cost of litigation</w:t>
      </w:r>
    </w:p>
    <w:p w14:paraId="7DB5D58D" w14:textId="009F059D"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12</w:t>
      </w:r>
      <w:r w:rsidR="00997524">
        <w:rPr>
          <w:rFonts w:ascii="Times New Roman" w:hAnsi="Times New Roman" w:cs="Times New Roman"/>
        </w:rPr>
        <w:tab/>
      </w:r>
      <w:r w:rsidRPr="00CF0B97">
        <w:rPr>
          <w:rFonts w:ascii="Times New Roman" w:hAnsi="Times New Roman" w:cs="Times New Roman"/>
        </w:rPr>
        <w:t xml:space="preserve">The Scrutiny Committee and the Bar Association expressed the view that by including a reference to a broader class of non-legislative material in the examples to then-proposed section 142 (2), and without a provision like the current section 139 (3) (Interpretation Act, s 11B (3)) (see below), courts and advocates would be obliged to consult too large a range of materials in considering the interpretation of legislation. This would have the undesirable effects of making legislation difficult to understand on its face, particularly for a non-lawyer, and of unduly increasing the costs of litigation (see </w:t>
      </w:r>
      <w:r w:rsidRPr="00CF0B97">
        <w:rPr>
          <w:rFonts w:ascii="Times New Roman" w:hAnsi="Times New Roman" w:cs="Times New Roman"/>
          <w:i/>
          <w:iCs/>
        </w:rPr>
        <w:t xml:space="preserve">Scrutiny Report </w:t>
      </w:r>
      <w:r w:rsidRPr="00CF0B97">
        <w:rPr>
          <w:rFonts w:ascii="Times New Roman" w:hAnsi="Times New Roman" w:cs="Times New Roman"/>
        </w:rPr>
        <w:t xml:space="preserve">No 4, pp 6-8 and </w:t>
      </w:r>
      <w:r w:rsidRPr="00CF0B97">
        <w:rPr>
          <w:rFonts w:ascii="Times New Roman" w:hAnsi="Times New Roman" w:cs="Times New Roman"/>
          <w:i/>
          <w:iCs/>
        </w:rPr>
        <w:t xml:space="preserve">Bar Association Submission </w:t>
      </w:r>
      <w:r w:rsidRPr="00CF0B97">
        <w:rPr>
          <w:rFonts w:ascii="Times New Roman" w:hAnsi="Times New Roman" w:cs="Times New Roman"/>
        </w:rPr>
        <w:t>pp 9-11).</w:t>
      </w:r>
    </w:p>
    <w:p w14:paraId="43CE7F5A" w14:textId="77D5E239"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13</w:t>
      </w:r>
      <w:r w:rsidR="00997524">
        <w:rPr>
          <w:rFonts w:ascii="Times New Roman" w:hAnsi="Times New Roman" w:cs="Times New Roman"/>
        </w:rPr>
        <w:tab/>
      </w:r>
      <w:r w:rsidRPr="00CF0B97">
        <w:rPr>
          <w:rFonts w:ascii="Times New Roman" w:hAnsi="Times New Roman" w:cs="Times New Roman"/>
        </w:rPr>
        <w:t xml:space="preserve">In particular, the Bar Association expressed concern that courts or tribunals would be permitted to consider material not normally available to the public, such as a constituent letter to a member of the Legislative Assembly or drafting instructions for new legislation (see </w:t>
      </w:r>
      <w:r w:rsidRPr="00CF0B97">
        <w:rPr>
          <w:rFonts w:ascii="Times New Roman" w:hAnsi="Times New Roman" w:cs="Times New Roman"/>
          <w:i/>
          <w:iCs/>
        </w:rPr>
        <w:t>Bar Association Submission</w:t>
      </w:r>
      <w:r w:rsidRPr="00CF0B97">
        <w:rPr>
          <w:rFonts w:ascii="Times New Roman" w:hAnsi="Times New Roman" w:cs="Times New Roman"/>
        </w:rPr>
        <w:t>, p 9).</w:t>
      </w:r>
    </w:p>
    <w:p w14:paraId="63F886B8" w14:textId="41195276"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14</w:t>
      </w:r>
      <w:r w:rsidR="00997524">
        <w:rPr>
          <w:rFonts w:ascii="Times New Roman" w:hAnsi="Times New Roman" w:cs="Times New Roman"/>
        </w:rPr>
        <w:tab/>
      </w:r>
      <w:r w:rsidRPr="00CF0B97">
        <w:rPr>
          <w:rFonts w:ascii="Times New Roman" w:hAnsi="Times New Roman" w:cs="Times New Roman"/>
        </w:rPr>
        <w:t>Legislation Act, section 139 (3), currently provides:</w:t>
      </w:r>
    </w:p>
    <w:p w14:paraId="505537AE" w14:textId="7936E2CB" w:rsidR="00B70D93" w:rsidRPr="00CF0B97" w:rsidRDefault="00B70D93" w:rsidP="00997524">
      <w:pPr>
        <w:autoSpaceDE w:val="0"/>
        <w:autoSpaceDN w:val="0"/>
        <w:adjustRightInd w:val="0"/>
        <w:spacing w:after="120"/>
        <w:ind w:left="2016" w:hanging="576"/>
        <w:rPr>
          <w:rFonts w:ascii="Times New Roman" w:hAnsi="Times New Roman" w:cs="Times New Roman"/>
        </w:rPr>
      </w:pPr>
      <w:r w:rsidRPr="00CF0B97">
        <w:rPr>
          <w:rFonts w:ascii="Times New Roman" w:hAnsi="Times New Roman" w:cs="Times New Roman"/>
        </w:rPr>
        <w:t>(3)</w:t>
      </w:r>
      <w:r w:rsidR="00997524">
        <w:rPr>
          <w:rFonts w:ascii="Times New Roman" w:hAnsi="Times New Roman" w:cs="Times New Roman"/>
        </w:rPr>
        <w:tab/>
      </w:r>
      <w:r w:rsidRPr="00CF0B97">
        <w:rPr>
          <w:rFonts w:ascii="Times New Roman" w:hAnsi="Times New Roman" w:cs="Times New Roman"/>
        </w:rPr>
        <w:t>In determining whether consideration should be given to any material in accordance with subsection (1), or in considering the weight to be given to the material, regard shall be had, in addition to any other relevant matters, to—</w:t>
      </w:r>
    </w:p>
    <w:p w14:paraId="7045EB32" w14:textId="630E3DDD" w:rsidR="00B70D93" w:rsidRPr="00CF0B97" w:rsidRDefault="00B70D93" w:rsidP="00997524">
      <w:pPr>
        <w:autoSpaceDE w:val="0"/>
        <w:autoSpaceDN w:val="0"/>
        <w:adjustRightInd w:val="0"/>
        <w:spacing w:after="120"/>
        <w:ind w:left="2688" w:hanging="616"/>
        <w:rPr>
          <w:rFonts w:ascii="Times New Roman" w:hAnsi="Times New Roman" w:cs="Times New Roman"/>
        </w:rPr>
      </w:pPr>
      <w:r w:rsidRPr="00CF0B97">
        <w:rPr>
          <w:rFonts w:ascii="Times New Roman" w:hAnsi="Times New Roman" w:cs="Times New Roman"/>
        </w:rPr>
        <w:t>(a)</w:t>
      </w:r>
      <w:r w:rsidR="00997524">
        <w:rPr>
          <w:rFonts w:ascii="Times New Roman" w:hAnsi="Times New Roman" w:cs="Times New Roman"/>
        </w:rPr>
        <w:tab/>
      </w:r>
      <w:r w:rsidRPr="00CF0B97">
        <w:rPr>
          <w:rFonts w:ascii="Times New Roman" w:hAnsi="Times New Roman" w:cs="Times New Roman"/>
        </w:rPr>
        <w:t>the desirability of persons being able to rely on the ordinary meaning conveyed by the text of the provision taking into account its context in the Act and the purpose or object underlying the Act; and</w:t>
      </w:r>
    </w:p>
    <w:p w14:paraId="455CC6F6" w14:textId="1BFAC4FF" w:rsidR="00B70D93" w:rsidRPr="00CF0B97" w:rsidRDefault="00B70D93" w:rsidP="00B0580D">
      <w:pPr>
        <w:autoSpaceDE w:val="0"/>
        <w:autoSpaceDN w:val="0"/>
        <w:adjustRightInd w:val="0"/>
        <w:spacing w:after="240"/>
        <w:ind w:left="2688" w:hanging="616"/>
        <w:rPr>
          <w:rFonts w:ascii="Times New Roman" w:hAnsi="Times New Roman" w:cs="Times New Roman"/>
        </w:rPr>
      </w:pPr>
      <w:r w:rsidRPr="00CF0B97">
        <w:rPr>
          <w:rFonts w:ascii="Times New Roman" w:hAnsi="Times New Roman" w:cs="Times New Roman"/>
        </w:rPr>
        <w:t>(b)</w:t>
      </w:r>
      <w:r w:rsidR="00997524">
        <w:rPr>
          <w:rFonts w:ascii="Times New Roman" w:hAnsi="Times New Roman" w:cs="Times New Roman"/>
        </w:rPr>
        <w:tab/>
      </w:r>
      <w:r w:rsidRPr="00CF0B97">
        <w:rPr>
          <w:rFonts w:ascii="Times New Roman" w:hAnsi="Times New Roman" w:cs="Times New Roman"/>
        </w:rPr>
        <w:t>the need to avoid prolonging legal or other proceedings without compensating advantage.</w:t>
      </w:r>
    </w:p>
    <w:p w14:paraId="0E111460" w14:textId="0A2E45B4" w:rsidR="00B70D93" w:rsidRPr="00CF0B97" w:rsidRDefault="00B70D93" w:rsidP="00B0580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15</w:t>
      </w:r>
      <w:r w:rsidR="00B0580D">
        <w:rPr>
          <w:rFonts w:ascii="Times New Roman" w:hAnsi="Times New Roman" w:cs="Times New Roman"/>
        </w:rPr>
        <w:tab/>
      </w:r>
      <w:r w:rsidRPr="00CF0B97">
        <w:rPr>
          <w:rFonts w:ascii="Times New Roman" w:hAnsi="Times New Roman" w:cs="Times New Roman"/>
        </w:rPr>
        <w:t>To address the concerns of the Scrutiny Committee and the Bar Association, this</w:t>
      </w:r>
      <w:r w:rsidR="00B0580D">
        <w:rPr>
          <w:rFonts w:ascii="Times New Roman" w:hAnsi="Times New Roman" w:cs="Times New Roman"/>
        </w:rPr>
        <w:t xml:space="preserve"> </w:t>
      </w:r>
      <w:r w:rsidRPr="00CF0B97">
        <w:rPr>
          <w:rFonts w:ascii="Times New Roman" w:hAnsi="Times New Roman" w:cs="Times New Roman"/>
        </w:rPr>
        <w:t>provision has been continued in proposed section 141 (2) (a) and (b). Indeed, it has been strengthened by the addition (in proposed s 141 (2) (c)) of a requirement for the court to take into account ‘the accessibility of the material to the public’. Reflecting the new, central role of the legislation register in the provision of access to legislative materials in the Territory, proposed section 141 (4) declares that material on the register is taken to be accessible to the public.</w:t>
      </w:r>
    </w:p>
    <w:p w14:paraId="404751CF" w14:textId="5D368161"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16</w:t>
      </w:r>
      <w:r w:rsidR="00B0580D">
        <w:rPr>
          <w:rFonts w:ascii="Times New Roman" w:hAnsi="Times New Roman" w:cs="Times New Roman"/>
        </w:rPr>
        <w:tab/>
      </w:r>
      <w:r w:rsidRPr="00CF0B97">
        <w:rPr>
          <w:rFonts w:ascii="Times New Roman" w:hAnsi="Times New Roman" w:cs="Times New Roman"/>
        </w:rPr>
        <w:t xml:space="preserve">The approach adopted in proposed sections 141 to 143 is intended as a safeguard against the use of inappropriate material to work out the meaning of an Act. In the Federal Court case of </w:t>
      </w:r>
      <w:r w:rsidRPr="00CF0B97">
        <w:rPr>
          <w:rFonts w:ascii="Times New Roman" w:hAnsi="Times New Roman" w:cs="Times New Roman"/>
          <w:i/>
        </w:rPr>
        <w:t xml:space="preserve">Commissioner of Taxation vs Murray </w:t>
      </w:r>
      <w:r w:rsidRPr="00CF0B97">
        <w:rPr>
          <w:rFonts w:ascii="Times New Roman" w:hAnsi="Times New Roman" w:cs="Times New Roman"/>
        </w:rPr>
        <w:t>((1990) 21 FCR 436) a private letter to a Minister, an internal departmental minute and correspondence between Ministers (among other documents) were tendered in evidence on a point of statutory interpretation. Justice Hill rejected the material. He held (and Sheppard J agreed) that the test applying under the Commonwealth version of existing Legislation Act, section 139 was whether non</w:t>
      </w:r>
      <w:r>
        <w:rPr>
          <w:rFonts w:ascii="Times New Roman" w:hAnsi="Times New Roman" w:cs="Times New Roman"/>
        </w:rPr>
        <w:t>-</w:t>
      </w:r>
      <w:r w:rsidRPr="00CF0B97">
        <w:rPr>
          <w:rFonts w:ascii="Times New Roman" w:hAnsi="Times New Roman" w:cs="Times New Roman"/>
        </w:rPr>
        <w:t>legislative material is ‘capable of assisting in the ascertainment of the meaning of [the relevant] provision’ (at 449), and that in the case before him they were ‘of no assistance’ (at</w:t>
      </w:r>
      <w:r w:rsidR="00B0580D">
        <w:rPr>
          <w:rFonts w:ascii="Times New Roman" w:hAnsi="Times New Roman" w:cs="Times New Roman"/>
        </w:rPr>
        <w:t> </w:t>
      </w:r>
      <w:r w:rsidRPr="00CF0B97">
        <w:rPr>
          <w:rFonts w:ascii="Times New Roman" w:hAnsi="Times New Roman" w:cs="Times New Roman"/>
        </w:rPr>
        <w:t>448).</w:t>
      </w:r>
    </w:p>
    <w:p w14:paraId="0B1A4F1D" w14:textId="32947BBB" w:rsidR="00B70D93" w:rsidRPr="00CF0B97" w:rsidRDefault="00B70D93" w:rsidP="00B0580D">
      <w:pPr>
        <w:keepLines/>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17</w:t>
      </w:r>
      <w:r w:rsidR="00B0580D">
        <w:rPr>
          <w:rFonts w:ascii="Times New Roman" w:hAnsi="Times New Roman" w:cs="Times New Roman"/>
        </w:rPr>
        <w:tab/>
      </w:r>
      <w:r w:rsidRPr="00CF0B97">
        <w:rPr>
          <w:rFonts w:ascii="Times New Roman" w:hAnsi="Times New Roman" w:cs="Times New Roman"/>
        </w:rPr>
        <w:t>The test that will apply under proposed section 141 will be essentially the same: whether the material is capable of assisting in ‘working out the meaning of the Act’. It can be expected that a court or tribunal considering the same question would come to the same conclusion as the Federal Court in that case, particularly in the light of the additional protection provided by the proposed new factor of public accessibility to be weighed up in deciding questions of admissibility of non-legislative material.</w:t>
      </w:r>
    </w:p>
    <w:p w14:paraId="0B59C801" w14:textId="3DD5F4C3"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18</w:t>
      </w:r>
      <w:r w:rsidR="00B0580D">
        <w:rPr>
          <w:rFonts w:ascii="Times New Roman" w:hAnsi="Times New Roman" w:cs="Times New Roman"/>
        </w:rPr>
        <w:tab/>
      </w:r>
      <w:r w:rsidRPr="00CF0B97">
        <w:rPr>
          <w:rFonts w:ascii="Times New Roman" w:hAnsi="Times New Roman" w:cs="Times New Roman"/>
        </w:rPr>
        <w:t>As in existing section 139 (2), proposed section 142 lists a range of documents that may be used to work out the meaning of an Act or statutory instrument. While the list is not exhaustive, it gives a clear indication of the type of material that it is envisaged should properly be relevant to the interpretation of legislation and statutory instruments.</w:t>
      </w:r>
    </w:p>
    <w:p w14:paraId="0E5A983F" w14:textId="454D6D9E"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19</w:t>
      </w:r>
      <w:r w:rsidR="00B0580D">
        <w:rPr>
          <w:rFonts w:ascii="Times New Roman" w:hAnsi="Times New Roman" w:cs="Times New Roman"/>
        </w:rPr>
        <w:tab/>
      </w:r>
      <w:r w:rsidRPr="00CF0B97">
        <w:rPr>
          <w:rFonts w:ascii="Times New Roman" w:hAnsi="Times New Roman" w:cs="Times New Roman"/>
        </w:rPr>
        <w:t>As revised in consultation with the Bar Association, the proposed provisions relating to non-legislative material strike an appropriate balance. On the one hand, the potential for the use of the material is clarified and updated to reflect developments in the common law. On the other hand, existing criteria are retained by reference to which limits may be placed on recourse to non-legislative material, together with a new requirement to take into account its accessibility.</w:t>
      </w:r>
    </w:p>
    <w:p w14:paraId="448F601C" w14:textId="77777777" w:rsidR="00B70D93" w:rsidRPr="00CF0B97" w:rsidRDefault="00B70D93" w:rsidP="00B0580D">
      <w:pPr>
        <w:autoSpaceDE w:val="0"/>
        <w:autoSpaceDN w:val="0"/>
        <w:adjustRightInd w:val="0"/>
        <w:spacing w:after="60"/>
        <w:ind w:left="720"/>
        <w:rPr>
          <w:rFonts w:ascii="Times New Roman" w:hAnsi="Times New Roman" w:cs="Times New Roman"/>
          <w:b/>
          <w:bCs/>
        </w:rPr>
      </w:pPr>
      <w:r w:rsidRPr="00CF0B97">
        <w:rPr>
          <w:rFonts w:ascii="Times New Roman" w:hAnsi="Times New Roman" w:cs="Times New Roman"/>
          <w:b/>
          <w:bCs/>
        </w:rPr>
        <w:t>Separation of powers</w:t>
      </w:r>
    </w:p>
    <w:p w14:paraId="4B66E6FE" w14:textId="491BBC2B"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20</w:t>
      </w:r>
      <w:r w:rsidR="00B0580D">
        <w:rPr>
          <w:rFonts w:ascii="Times New Roman" w:hAnsi="Times New Roman" w:cs="Times New Roman"/>
        </w:rPr>
        <w:tab/>
      </w:r>
      <w:r w:rsidRPr="00CF0B97">
        <w:rPr>
          <w:rFonts w:ascii="Times New Roman" w:hAnsi="Times New Roman" w:cs="Times New Roman"/>
        </w:rPr>
        <w:t xml:space="preserve">The Scrutiny Committee expressed a concern in relation to chapter 14, as previously proposed, that too much power was being offered to the courts to ‘mould’ the law and become ‘part of the legislative process’ in offering less restricted access to nonlegislative material than before (see </w:t>
      </w:r>
      <w:r w:rsidRPr="00CF0B97">
        <w:rPr>
          <w:rFonts w:ascii="Times New Roman" w:hAnsi="Times New Roman" w:cs="Times New Roman"/>
          <w:i/>
          <w:iCs/>
        </w:rPr>
        <w:t xml:space="preserve">Scrutiny Report </w:t>
      </w:r>
      <w:r w:rsidRPr="00CF0B97">
        <w:rPr>
          <w:rFonts w:ascii="Times New Roman" w:hAnsi="Times New Roman" w:cs="Times New Roman"/>
        </w:rPr>
        <w:t>No 4, p 7).</w:t>
      </w:r>
    </w:p>
    <w:p w14:paraId="45B8696D" w14:textId="0A615FF6" w:rsidR="00B70D93" w:rsidRPr="00CF0B97" w:rsidRDefault="00B70D93" w:rsidP="00B0580D">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21</w:t>
      </w:r>
      <w:r w:rsidR="00B0580D">
        <w:rPr>
          <w:rFonts w:ascii="Times New Roman" w:hAnsi="Times New Roman" w:cs="Times New Roman"/>
        </w:rPr>
        <w:tab/>
      </w:r>
      <w:r w:rsidRPr="00CF0B97">
        <w:rPr>
          <w:rFonts w:ascii="Times New Roman" w:hAnsi="Times New Roman" w:cs="Times New Roman"/>
        </w:rPr>
        <w:t>The committee’s concerns are addressed by the express provision in proposed section</w:t>
      </w:r>
      <w:r w:rsidR="00B0580D">
        <w:rPr>
          <w:rFonts w:ascii="Times New Roman" w:hAnsi="Times New Roman" w:cs="Times New Roman"/>
        </w:rPr>
        <w:t> </w:t>
      </w:r>
      <w:r w:rsidRPr="00CF0B97">
        <w:rPr>
          <w:rFonts w:ascii="Times New Roman" w:hAnsi="Times New Roman" w:cs="Times New Roman"/>
        </w:rPr>
        <w:t>141</w:t>
      </w:r>
      <w:r w:rsidR="00B0580D">
        <w:rPr>
          <w:rFonts w:ascii="Times New Roman" w:hAnsi="Times New Roman" w:cs="Times New Roman"/>
        </w:rPr>
        <w:t> </w:t>
      </w:r>
      <w:r w:rsidRPr="00CF0B97">
        <w:rPr>
          <w:rFonts w:ascii="Times New Roman" w:hAnsi="Times New Roman" w:cs="Times New Roman"/>
        </w:rPr>
        <w:t>(2) (a)—continuing the effect of existing section 139 (3) (a)—that when considering the relevance of non-legislative material to the interpretation of an Act or statutory instrument, a court must take into account the desirability of being able to rely on the ordinary meaning of the words of the law-maker as used in the relevant law, in the overall context of the law. This provision confirms a limit on the degree to which non</w:t>
      </w:r>
      <w:r>
        <w:rPr>
          <w:rFonts w:ascii="Times New Roman" w:hAnsi="Times New Roman" w:cs="Times New Roman"/>
        </w:rPr>
        <w:t>-</w:t>
      </w:r>
      <w:r w:rsidRPr="00CF0B97">
        <w:rPr>
          <w:rFonts w:ascii="Times New Roman" w:hAnsi="Times New Roman" w:cs="Times New Roman"/>
        </w:rPr>
        <w:t>legislative material may be used to find a meaning in an Act that is not evident from the language of the Act.</w:t>
      </w:r>
    </w:p>
    <w:p w14:paraId="4EB15B8E" w14:textId="77777777" w:rsidR="00B70D93" w:rsidRPr="00CF0B97" w:rsidRDefault="00B70D93" w:rsidP="00B0580D">
      <w:pPr>
        <w:autoSpaceDE w:val="0"/>
        <w:autoSpaceDN w:val="0"/>
        <w:adjustRightInd w:val="0"/>
        <w:spacing w:after="60"/>
        <w:ind w:left="720"/>
        <w:rPr>
          <w:rFonts w:ascii="Times New Roman" w:hAnsi="Times New Roman" w:cs="Times New Roman"/>
        </w:rPr>
      </w:pPr>
      <w:r w:rsidRPr="00CF0B97">
        <w:rPr>
          <w:rFonts w:ascii="Times New Roman" w:hAnsi="Times New Roman" w:cs="Times New Roman"/>
          <w:b/>
        </w:rPr>
        <w:t>Presumptions of common law</w:t>
      </w:r>
    </w:p>
    <w:p w14:paraId="05123214" w14:textId="4507D5E7"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22</w:t>
      </w:r>
      <w:r w:rsidR="00B0580D">
        <w:rPr>
          <w:rFonts w:ascii="Times New Roman" w:hAnsi="Times New Roman" w:cs="Times New Roman"/>
        </w:rPr>
        <w:tab/>
      </w:r>
      <w:r w:rsidRPr="00CF0B97">
        <w:rPr>
          <w:rFonts w:ascii="Times New Roman" w:hAnsi="Times New Roman" w:cs="Times New Roman"/>
        </w:rPr>
        <w:t>Proposed section 139 (1) provides for interpretations that ‘would best achieve the</w:t>
      </w:r>
      <w:r w:rsidR="00817D01">
        <w:rPr>
          <w:rFonts w:ascii="Times New Roman" w:hAnsi="Times New Roman" w:cs="Times New Roman"/>
        </w:rPr>
        <w:t xml:space="preserve"> </w:t>
      </w:r>
      <w:r w:rsidRPr="00CF0B97">
        <w:rPr>
          <w:rFonts w:ascii="Times New Roman" w:hAnsi="Times New Roman" w:cs="Times New Roman"/>
        </w:rPr>
        <w:t>purpose of the Act’ to be ‘preferred to any other interpretation’. The equivalent</w:t>
      </w:r>
      <w:r w:rsidR="00817D01">
        <w:rPr>
          <w:rFonts w:ascii="Times New Roman" w:hAnsi="Times New Roman" w:cs="Times New Roman"/>
        </w:rPr>
        <w:t xml:space="preserve"> </w:t>
      </w:r>
      <w:r w:rsidRPr="00CF0B97">
        <w:rPr>
          <w:rFonts w:ascii="Times New Roman" w:hAnsi="Times New Roman" w:cs="Times New Roman"/>
        </w:rPr>
        <w:t xml:space="preserve">provision in the </w:t>
      </w:r>
      <w:r w:rsidRPr="005F06B2">
        <w:rPr>
          <w:rFonts w:ascii="Times New Roman" w:hAnsi="Times New Roman" w:cs="Times New Roman"/>
          <w:i/>
          <w:iCs/>
        </w:rPr>
        <w:t>Legislation Amendment Bill 2002</w:t>
      </w:r>
      <w:r w:rsidRPr="00CF0B97">
        <w:rPr>
          <w:rFonts w:ascii="Times New Roman" w:hAnsi="Times New Roman" w:cs="Times New Roman"/>
        </w:rPr>
        <w:t>, as originally proposed, was section</w:t>
      </w:r>
      <w:r w:rsidR="00BF42CC">
        <w:rPr>
          <w:rFonts w:ascii="Times New Roman" w:hAnsi="Times New Roman" w:cs="Times New Roman"/>
        </w:rPr>
        <w:t xml:space="preserve"> </w:t>
      </w:r>
      <w:r w:rsidRPr="00CF0B97">
        <w:rPr>
          <w:rFonts w:ascii="Times New Roman" w:hAnsi="Times New Roman" w:cs="Times New Roman"/>
        </w:rPr>
        <w:t>140. Section 140 (2) provided as follows:</w:t>
      </w:r>
    </w:p>
    <w:p w14:paraId="2617D46D" w14:textId="7F55CF19" w:rsidR="00B70D93" w:rsidRPr="00CF0B97" w:rsidRDefault="00B70D93" w:rsidP="00B0580D">
      <w:pPr>
        <w:autoSpaceDE w:val="0"/>
        <w:autoSpaceDN w:val="0"/>
        <w:adjustRightInd w:val="0"/>
        <w:spacing w:after="120"/>
        <w:ind w:left="1974" w:hanging="644"/>
        <w:rPr>
          <w:rFonts w:ascii="Times New Roman" w:hAnsi="Times New Roman" w:cs="Times New Roman"/>
        </w:rPr>
      </w:pPr>
      <w:r w:rsidRPr="00CF0B97">
        <w:rPr>
          <w:rFonts w:ascii="Times New Roman" w:hAnsi="Times New Roman" w:cs="Times New Roman"/>
        </w:rPr>
        <w:t>(2)</w:t>
      </w:r>
      <w:r w:rsidR="00B0580D">
        <w:rPr>
          <w:rFonts w:ascii="Times New Roman" w:hAnsi="Times New Roman" w:cs="Times New Roman"/>
        </w:rPr>
        <w:tab/>
      </w:r>
      <w:r w:rsidRPr="00CF0B97">
        <w:rPr>
          <w:rFonts w:ascii="Times New Roman" w:hAnsi="Times New Roman" w:cs="Times New Roman"/>
        </w:rPr>
        <w:t>This section applies—</w:t>
      </w:r>
    </w:p>
    <w:p w14:paraId="7B3D250C" w14:textId="05562741" w:rsidR="00B70D93" w:rsidRPr="00CF0B97" w:rsidRDefault="00B70D93" w:rsidP="00B0580D">
      <w:pPr>
        <w:autoSpaceDE w:val="0"/>
        <w:autoSpaceDN w:val="0"/>
        <w:adjustRightInd w:val="0"/>
        <w:spacing w:after="120"/>
        <w:ind w:left="2551" w:hanging="578"/>
        <w:rPr>
          <w:rFonts w:ascii="Times New Roman" w:hAnsi="Times New Roman" w:cs="Times New Roman"/>
        </w:rPr>
      </w:pPr>
      <w:r w:rsidRPr="00CF0B97">
        <w:rPr>
          <w:rFonts w:ascii="Times New Roman" w:hAnsi="Times New Roman" w:cs="Times New Roman"/>
        </w:rPr>
        <w:t>(a)</w:t>
      </w:r>
      <w:r w:rsidR="00B0580D">
        <w:rPr>
          <w:rFonts w:ascii="Times New Roman" w:hAnsi="Times New Roman" w:cs="Times New Roman"/>
        </w:rPr>
        <w:tab/>
      </w:r>
      <w:r w:rsidRPr="00CF0B97">
        <w:rPr>
          <w:rFonts w:ascii="Times New Roman" w:hAnsi="Times New Roman" w:cs="Times New Roman"/>
        </w:rPr>
        <w:t>whether or not the Act’s purpose is expressly stated in the Act; and</w:t>
      </w:r>
    </w:p>
    <w:p w14:paraId="73C33A30" w14:textId="2B27F322" w:rsidR="00B70D93" w:rsidRPr="00CF0B97" w:rsidRDefault="00B70D93" w:rsidP="00B0580D">
      <w:pPr>
        <w:autoSpaceDE w:val="0"/>
        <w:autoSpaceDN w:val="0"/>
        <w:adjustRightInd w:val="0"/>
        <w:spacing w:after="240"/>
        <w:ind w:left="2551" w:hanging="578"/>
        <w:rPr>
          <w:rFonts w:ascii="Times New Roman" w:hAnsi="Times New Roman" w:cs="Times New Roman"/>
        </w:rPr>
      </w:pPr>
      <w:r w:rsidRPr="00CF0B97">
        <w:rPr>
          <w:rFonts w:ascii="Times New Roman" w:hAnsi="Times New Roman" w:cs="Times New Roman"/>
        </w:rPr>
        <w:t>(b)</w:t>
      </w:r>
      <w:r w:rsidR="00B0580D">
        <w:rPr>
          <w:rFonts w:ascii="Times New Roman" w:hAnsi="Times New Roman" w:cs="Times New Roman"/>
        </w:rPr>
        <w:tab/>
      </w:r>
      <w:r w:rsidRPr="00CF0B97">
        <w:rPr>
          <w:rFonts w:ascii="Times New Roman" w:hAnsi="Times New Roman" w:cs="Times New Roman"/>
        </w:rPr>
        <w:t>despite any presumption or rule of interpretation.</w:t>
      </w:r>
    </w:p>
    <w:p w14:paraId="239C34F5" w14:textId="69D04B43" w:rsidR="00B70D93" w:rsidRPr="00CF0B97" w:rsidRDefault="00B70D93" w:rsidP="00B0580D">
      <w:pPr>
        <w:keepLines/>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23</w:t>
      </w:r>
      <w:r w:rsidR="00B0580D">
        <w:rPr>
          <w:rFonts w:ascii="Times New Roman" w:hAnsi="Times New Roman" w:cs="Times New Roman"/>
        </w:rPr>
        <w:tab/>
      </w:r>
      <w:r w:rsidRPr="00CF0B97">
        <w:rPr>
          <w:rFonts w:ascii="Times New Roman" w:hAnsi="Times New Roman" w:cs="Times New Roman"/>
        </w:rPr>
        <w:t>The Bar Association objected to section 140 (2) (b) on the basis that this paragraph</w:t>
      </w:r>
      <w:r w:rsidR="00817D01">
        <w:rPr>
          <w:rFonts w:ascii="Times New Roman" w:hAnsi="Times New Roman" w:cs="Times New Roman"/>
        </w:rPr>
        <w:t xml:space="preserve"> </w:t>
      </w:r>
      <w:r w:rsidRPr="00CF0B97">
        <w:rPr>
          <w:rFonts w:ascii="Times New Roman" w:hAnsi="Times New Roman" w:cs="Times New Roman"/>
        </w:rPr>
        <w:t>appeared to extinguish well-established common law presumptions of statutory</w:t>
      </w:r>
      <w:r w:rsidR="00817D01">
        <w:rPr>
          <w:rFonts w:ascii="Times New Roman" w:hAnsi="Times New Roman" w:cs="Times New Roman"/>
        </w:rPr>
        <w:t xml:space="preserve"> </w:t>
      </w:r>
      <w:r w:rsidRPr="00CF0B97">
        <w:rPr>
          <w:rFonts w:ascii="Times New Roman" w:hAnsi="Times New Roman" w:cs="Times New Roman"/>
        </w:rPr>
        <w:t>interpretation, for example the presumption that the common law is not over-ridden, the</w:t>
      </w:r>
      <w:r w:rsidR="00817D01">
        <w:rPr>
          <w:rFonts w:ascii="Times New Roman" w:hAnsi="Times New Roman" w:cs="Times New Roman"/>
        </w:rPr>
        <w:t xml:space="preserve"> </w:t>
      </w:r>
      <w:r w:rsidRPr="00CF0B97">
        <w:rPr>
          <w:rFonts w:ascii="Times New Roman" w:hAnsi="Times New Roman" w:cs="Times New Roman"/>
        </w:rPr>
        <w:t>presumption against interference with the liberty of a citizen, the presumption against</w:t>
      </w:r>
      <w:r w:rsidR="00817D01">
        <w:rPr>
          <w:rFonts w:ascii="Times New Roman" w:hAnsi="Times New Roman" w:cs="Times New Roman"/>
        </w:rPr>
        <w:t xml:space="preserve"> </w:t>
      </w:r>
      <w:r w:rsidRPr="00CF0B97">
        <w:rPr>
          <w:rFonts w:ascii="Times New Roman" w:hAnsi="Times New Roman" w:cs="Times New Roman"/>
        </w:rPr>
        <w:t>conferring a right to invade private property, the presumption against the retrospective</w:t>
      </w:r>
      <w:r w:rsidR="00817D01">
        <w:rPr>
          <w:rFonts w:ascii="Times New Roman" w:hAnsi="Times New Roman" w:cs="Times New Roman"/>
        </w:rPr>
        <w:t xml:space="preserve"> </w:t>
      </w:r>
      <w:r w:rsidRPr="00CF0B97">
        <w:rPr>
          <w:rFonts w:ascii="Times New Roman" w:hAnsi="Times New Roman" w:cs="Times New Roman"/>
        </w:rPr>
        <w:t>operation of legislation and the presumption of conformity with international law (see</w:t>
      </w:r>
      <w:r w:rsidR="00817D01">
        <w:rPr>
          <w:rFonts w:ascii="Times New Roman" w:hAnsi="Times New Roman" w:cs="Times New Roman"/>
        </w:rPr>
        <w:t xml:space="preserve"> </w:t>
      </w:r>
      <w:r w:rsidRPr="00CF0B97">
        <w:rPr>
          <w:rFonts w:ascii="Times New Roman" w:hAnsi="Times New Roman" w:cs="Times New Roman"/>
        </w:rPr>
        <w:t>Bar Association Submission, p 6).</w:t>
      </w:r>
    </w:p>
    <w:p w14:paraId="3AA855AC" w14:textId="2CB5A463"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24</w:t>
      </w:r>
      <w:r w:rsidR="00B0580D">
        <w:rPr>
          <w:rFonts w:ascii="Times New Roman" w:hAnsi="Times New Roman" w:cs="Times New Roman"/>
        </w:rPr>
        <w:tab/>
      </w:r>
      <w:r w:rsidRPr="00CF0B97">
        <w:rPr>
          <w:rFonts w:ascii="Times New Roman" w:hAnsi="Times New Roman" w:cs="Times New Roman"/>
        </w:rPr>
        <w:t>This effect was not intended. As explained in more detail in the clause notes below,</w:t>
      </w:r>
      <w:r w:rsidR="00817D01">
        <w:rPr>
          <w:rFonts w:ascii="Times New Roman" w:hAnsi="Times New Roman" w:cs="Times New Roman"/>
        </w:rPr>
        <w:t xml:space="preserve"> </w:t>
      </w:r>
      <w:r w:rsidRPr="00CF0B97">
        <w:rPr>
          <w:rFonts w:ascii="Times New Roman" w:hAnsi="Times New Roman" w:cs="Times New Roman"/>
        </w:rPr>
        <w:t>proposed section 139 (the equivalent section in the current Bill) has the more modest aim of establishing a rule of priority in any particular case.</w:t>
      </w:r>
    </w:p>
    <w:p w14:paraId="66EB89F0" w14:textId="061CC8C6"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25</w:t>
      </w:r>
      <w:r w:rsidR="00B0580D">
        <w:rPr>
          <w:rFonts w:ascii="Times New Roman" w:hAnsi="Times New Roman" w:cs="Times New Roman"/>
        </w:rPr>
        <w:tab/>
      </w:r>
      <w:r w:rsidRPr="00CF0B97">
        <w:rPr>
          <w:rFonts w:ascii="Times New Roman" w:hAnsi="Times New Roman" w:cs="Times New Roman"/>
        </w:rPr>
        <w:t>To remove any suggestion that previously proposed section 140 (2) (b) might have had the absolute effect argued for, the paragraph is not included in section 139 as proposed in the Bill (the effect of previously proposed section 140 (2) (a) is continued in proposed section</w:t>
      </w:r>
      <w:r w:rsidR="00B0580D">
        <w:rPr>
          <w:rFonts w:ascii="Times New Roman" w:hAnsi="Times New Roman" w:cs="Times New Roman"/>
        </w:rPr>
        <w:t> </w:t>
      </w:r>
      <w:r w:rsidRPr="00CF0B97">
        <w:rPr>
          <w:rFonts w:ascii="Times New Roman" w:hAnsi="Times New Roman" w:cs="Times New Roman"/>
        </w:rPr>
        <w:t>139 (2), however). This change to the section as originally proposed is designed to address any concern about inadvertent (or inappropriate) displacement of the common law in this context.</w:t>
      </w:r>
    </w:p>
    <w:p w14:paraId="7517AFF3" w14:textId="39977823" w:rsidR="00B70D93" w:rsidRPr="00CF0B97" w:rsidRDefault="00B70D93" w:rsidP="001530C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26</w:t>
      </w:r>
      <w:r w:rsidR="00B0580D">
        <w:rPr>
          <w:rFonts w:ascii="Times New Roman" w:hAnsi="Times New Roman" w:cs="Times New Roman"/>
        </w:rPr>
        <w:tab/>
      </w:r>
      <w:r w:rsidRPr="00CF0B97">
        <w:rPr>
          <w:rFonts w:ascii="Times New Roman" w:hAnsi="Times New Roman" w:cs="Times New Roman"/>
        </w:rPr>
        <w:t>Common law presumptions of statutory interpretation will continue to apply where</w:t>
      </w:r>
      <w:r w:rsidR="00817D01">
        <w:rPr>
          <w:rFonts w:ascii="Times New Roman" w:hAnsi="Times New Roman" w:cs="Times New Roman"/>
        </w:rPr>
        <w:t xml:space="preserve"> </w:t>
      </w:r>
      <w:r w:rsidRPr="00CF0B97">
        <w:rPr>
          <w:rFonts w:ascii="Times New Roman" w:hAnsi="Times New Roman" w:cs="Times New Roman"/>
        </w:rPr>
        <w:t>appropriate (see the clause notes below for more detail). This is expressly sanctioned by</w:t>
      </w:r>
      <w:r w:rsidR="00817D01">
        <w:rPr>
          <w:rFonts w:ascii="Times New Roman" w:hAnsi="Times New Roman" w:cs="Times New Roman"/>
        </w:rPr>
        <w:t xml:space="preserve"> </w:t>
      </w:r>
      <w:r w:rsidRPr="00CF0B97">
        <w:rPr>
          <w:rFonts w:ascii="Times New Roman" w:hAnsi="Times New Roman" w:cs="Times New Roman"/>
        </w:rPr>
        <w:t>proposed section 137 (2), which declares that the chapter ‘is not intended to be a</w:t>
      </w:r>
      <w:r w:rsidR="00817D01">
        <w:rPr>
          <w:rFonts w:ascii="Times New Roman" w:hAnsi="Times New Roman" w:cs="Times New Roman"/>
        </w:rPr>
        <w:t xml:space="preserve"> </w:t>
      </w:r>
      <w:r w:rsidRPr="00CF0B97">
        <w:rPr>
          <w:rFonts w:ascii="Times New Roman" w:hAnsi="Times New Roman" w:cs="Times New Roman"/>
        </w:rPr>
        <w:t>comprehensive statement of the law of interpretation applying to Acts’.</w:t>
      </w:r>
    </w:p>
    <w:p w14:paraId="28C5EF78" w14:textId="05832D7C"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t>27</w:t>
      </w:r>
      <w:r w:rsidR="00B0580D">
        <w:rPr>
          <w:rFonts w:ascii="Times New Roman" w:hAnsi="Times New Roman" w:cs="Times New Roman"/>
        </w:rPr>
        <w:tab/>
      </w:r>
      <w:r w:rsidRPr="004A2956">
        <w:rPr>
          <w:rFonts w:ascii="Times New Roman" w:hAnsi="Times New Roman" w:cs="Times New Roman"/>
        </w:rPr>
        <w:t>Moreover, proposed section 137 (3) provides that ‘in particular, this chapter assumes that</w:t>
      </w:r>
      <w:r>
        <w:rPr>
          <w:rFonts w:ascii="Times New Roman" w:hAnsi="Times New Roman" w:cs="Times New Roman"/>
        </w:rPr>
        <w:t xml:space="preserve"> </w:t>
      </w:r>
      <w:r w:rsidRPr="004A2956">
        <w:rPr>
          <w:rFonts w:ascii="Times New Roman" w:hAnsi="Times New Roman" w:cs="Times New Roman"/>
        </w:rPr>
        <w:t>the rules and presumptions of common law operate in conjunction with this chapter.’. In</w:t>
      </w:r>
      <w:r>
        <w:rPr>
          <w:rFonts w:ascii="Times New Roman" w:hAnsi="Times New Roman" w:cs="Times New Roman"/>
        </w:rPr>
        <w:t xml:space="preserve"> </w:t>
      </w:r>
      <w:r w:rsidRPr="004A2956">
        <w:rPr>
          <w:rFonts w:ascii="Times New Roman" w:hAnsi="Times New Roman" w:cs="Times New Roman"/>
        </w:rPr>
        <w:t>the form originally proposed, this subsection also provided for the operation of common</w:t>
      </w:r>
      <w:r>
        <w:rPr>
          <w:rFonts w:ascii="Times New Roman" w:hAnsi="Times New Roman" w:cs="Times New Roman"/>
        </w:rPr>
        <w:t xml:space="preserve"> </w:t>
      </w:r>
      <w:r w:rsidRPr="004A2956">
        <w:rPr>
          <w:rFonts w:ascii="Times New Roman" w:hAnsi="Times New Roman" w:cs="Times New Roman"/>
        </w:rPr>
        <w:t>law rules or presumptions to be subject to any inconsistency with the chapter, or the Act.</w:t>
      </w:r>
      <w:r>
        <w:rPr>
          <w:rFonts w:ascii="Times New Roman" w:hAnsi="Times New Roman" w:cs="Times New Roman"/>
        </w:rPr>
        <w:t xml:space="preserve"> </w:t>
      </w:r>
      <w:r w:rsidRPr="004A2956">
        <w:rPr>
          <w:rFonts w:ascii="Times New Roman" w:hAnsi="Times New Roman" w:cs="Times New Roman"/>
        </w:rPr>
        <w:t>This additional provision has been omitted, for the same reason as the change reflected in</w:t>
      </w:r>
      <w:r>
        <w:rPr>
          <w:rFonts w:ascii="Times New Roman" w:hAnsi="Times New Roman" w:cs="Times New Roman"/>
        </w:rPr>
        <w:t xml:space="preserve"> </w:t>
      </w:r>
      <w:r w:rsidRPr="004A2956">
        <w:rPr>
          <w:rFonts w:ascii="Times New Roman" w:hAnsi="Times New Roman" w:cs="Times New Roman"/>
        </w:rPr>
        <w:t>section</w:t>
      </w:r>
      <w:r w:rsidR="00B0580D">
        <w:rPr>
          <w:rFonts w:ascii="Times New Roman" w:hAnsi="Times New Roman" w:cs="Times New Roman"/>
        </w:rPr>
        <w:t> </w:t>
      </w:r>
      <w:r w:rsidRPr="004A2956">
        <w:rPr>
          <w:rFonts w:ascii="Times New Roman" w:hAnsi="Times New Roman" w:cs="Times New Roman"/>
        </w:rPr>
        <w:t>139 in its current form.</w:t>
      </w:r>
    </w:p>
    <w:p w14:paraId="4C80A18A" w14:textId="77777777" w:rsidR="00B70D93" w:rsidRDefault="00B70D93" w:rsidP="00B0580D">
      <w:pPr>
        <w:pStyle w:val="Heading2"/>
        <w:spacing w:before="360"/>
      </w:pPr>
      <w:bookmarkStart w:id="273" w:name="_Toc474939642"/>
      <w:bookmarkStart w:id="274" w:name="_Toc179376790"/>
      <w:r w:rsidRPr="00C26D6C">
        <w:t>Part 14.1</w:t>
      </w:r>
      <w:r w:rsidR="00817D01">
        <w:tab/>
      </w:r>
      <w:r w:rsidRPr="00C26D6C">
        <w:t>Purpose and scope</w:t>
      </w:r>
      <w:bookmarkEnd w:id="273"/>
      <w:bookmarkEnd w:id="274"/>
    </w:p>
    <w:p w14:paraId="7DC207E4" w14:textId="77777777" w:rsidR="00B70D93" w:rsidRPr="00817D01" w:rsidRDefault="00B70D93" w:rsidP="00817D01">
      <w:pPr>
        <w:autoSpaceDE w:val="0"/>
        <w:autoSpaceDN w:val="0"/>
        <w:adjustRightInd w:val="0"/>
        <w:spacing w:after="240" w:line="240" w:lineRule="auto"/>
        <w:rPr>
          <w:b/>
          <w:i/>
        </w:rPr>
      </w:pPr>
      <w:r w:rsidRPr="00817D01">
        <w:rPr>
          <w:b/>
          <w:i/>
        </w:rPr>
        <w:t>(A2003-18)</w:t>
      </w:r>
    </w:p>
    <w:p w14:paraId="17B5B117" w14:textId="67DDBB46" w:rsidR="00B70D93" w:rsidRDefault="00B70D93" w:rsidP="00B70D93">
      <w:r>
        <w:t>A2003-18 substituted this heading.</w:t>
      </w:r>
      <w:r w:rsidR="00F67002">
        <w:t xml:space="preserve"> </w:t>
      </w:r>
      <w:r>
        <w:t>The explanatory statement provides the following:</w:t>
      </w:r>
    </w:p>
    <w:p w14:paraId="30576B31" w14:textId="77777777" w:rsidR="00B70D93" w:rsidRPr="004A2956" w:rsidRDefault="00B70D93" w:rsidP="00B0580D">
      <w:pPr>
        <w:autoSpaceDE w:val="0"/>
        <w:autoSpaceDN w:val="0"/>
        <w:adjustRightInd w:val="0"/>
        <w:spacing w:after="60"/>
        <w:ind w:left="720"/>
        <w:rPr>
          <w:rFonts w:ascii="Times New Roman" w:hAnsi="Times New Roman" w:cs="Times New Roman"/>
          <w:b/>
        </w:rPr>
      </w:pPr>
      <w:r w:rsidRPr="004A2956">
        <w:rPr>
          <w:rFonts w:ascii="Times New Roman" w:hAnsi="Times New Roman" w:cs="Times New Roman"/>
          <w:b/>
        </w:rPr>
        <w:t>Proposed chapter 14</w:t>
      </w:r>
    </w:p>
    <w:p w14:paraId="24B7F43E" w14:textId="77777777" w:rsidR="00B70D93" w:rsidRPr="004A2956" w:rsidRDefault="00B70D93" w:rsidP="00B0580D">
      <w:pPr>
        <w:autoSpaceDE w:val="0"/>
        <w:autoSpaceDN w:val="0"/>
        <w:adjustRightInd w:val="0"/>
        <w:spacing w:after="60"/>
        <w:ind w:left="720"/>
        <w:rPr>
          <w:rFonts w:ascii="Times New Roman" w:hAnsi="Times New Roman" w:cs="Times New Roman"/>
          <w:b/>
        </w:rPr>
      </w:pPr>
      <w:r w:rsidRPr="004A2956">
        <w:rPr>
          <w:rFonts w:ascii="Times New Roman" w:hAnsi="Times New Roman" w:cs="Times New Roman"/>
          <w:b/>
        </w:rPr>
        <w:t>Introduction</w:t>
      </w:r>
    </w:p>
    <w:p w14:paraId="4021C644" w14:textId="6B0CA83A"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t>32</w:t>
      </w:r>
      <w:r w:rsidR="00B0580D">
        <w:rPr>
          <w:rFonts w:ascii="Times New Roman" w:hAnsi="Times New Roman" w:cs="Times New Roman"/>
        </w:rPr>
        <w:tab/>
      </w:r>
      <w:r w:rsidRPr="004A2956">
        <w:rPr>
          <w:rFonts w:ascii="Times New Roman" w:hAnsi="Times New Roman" w:cs="Times New Roman"/>
        </w:rPr>
        <w:t>As part of the process of relocating provisions from the Interpretation Act to the</w:t>
      </w:r>
      <w:r w:rsidR="00817D01">
        <w:rPr>
          <w:rFonts w:ascii="Times New Roman" w:hAnsi="Times New Roman" w:cs="Times New Roman"/>
        </w:rPr>
        <w:t xml:space="preserve"> </w:t>
      </w:r>
      <w:r w:rsidRPr="004A2956">
        <w:rPr>
          <w:rFonts w:ascii="Times New Roman" w:hAnsi="Times New Roman" w:cs="Times New Roman"/>
        </w:rPr>
        <w:t>Legislation Act, the enacted law relating to statutory interpretation has been restated to</w:t>
      </w:r>
      <w:r w:rsidR="00817D01">
        <w:rPr>
          <w:rFonts w:ascii="Times New Roman" w:hAnsi="Times New Roman" w:cs="Times New Roman"/>
        </w:rPr>
        <w:t xml:space="preserve"> </w:t>
      </w:r>
      <w:r w:rsidRPr="004A2956">
        <w:rPr>
          <w:rFonts w:ascii="Times New Roman" w:hAnsi="Times New Roman" w:cs="Times New Roman"/>
        </w:rPr>
        <w:t>make it clearer and more coherent. The new provisions also take account of recent court</w:t>
      </w:r>
      <w:r w:rsidR="00817D01">
        <w:rPr>
          <w:rFonts w:ascii="Times New Roman" w:hAnsi="Times New Roman" w:cs="Times New Roman"/>
        </w:rPr>
        <w:t xml:space="preserve"> </w:t>
      </w:r>
      <w:r w:rsidRPr="004A2956">
        <w:rPr>
          <w:rFonts w:ascii="Times New Roman" w:hAnsi="Times New Roman" w:cs="Times New Roman"/>
        </w:rPr>
        <w:t>decisions about statutory interpretation.</w:t>
      </w:r>
    </w:p>
    <w:p w14:paraId="6ABFED13" w14:textId="32DF1957"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t>33</w:t>
      </w:r>
      <w:r w:rsidR="008E47F3">
        <w:rPr>
          <w:rFonts w:ascii="Times New Roman" w:hAnsi="Times New Roman" w:cs="Times New Roman"/>
        </w:rPr>
        <w:tab/>
      </w:r>
      <w:r w:rsidRPr="004A2956">
        <w:rPr>
          <w:rFonts w:ascii="Times New Roman" w:hAnsi="Times New Roman" w:cs="Times New Roman"/>
        </w:rPr>
        <w:t>To place these provisions in context it may be helpful to say something about the</w:t>
      </w:r>
      <w:r w:rsidR="00817D01">
        <w:rPr>
          <w:rFonts w:ascii="Times New Roman" w:hAnsi="Times New Roman" w:cs="Times New Roman"/>
        </w:rPr>
        <w:t xml:space="preserve"> </w:t>
      </w:r>
      <w:r w:rsidRPr="004A2956">
        <w:rPr>
          <w:rFonts w:ascii="Times New Roman" w:hAnsi="Times New Roman" w:cs="Times New Roman"/>
        </w:rPr>
        <w:t>respective roles of the courts and the Legislative Assembly in the area of statutory</w:t>
      </w:r>
      <w:r w:rsidR="00817D01">
        <w:rPr>
          <w:rFonts w:ascii="Times New Roman" w:hAnsi="Times New Roman" w:cs="Times New Roman"/>
        </w:rPr>
        <w:t xml:space="preserve"> </w:t>
      </w:r>
      <w:r w:rsidRPr="004A2956">
        <w:rPr>
          <w:rFonts w:ascii="Times New Roman" w:hAnsi="Times New Roman" w:cs="Times New Roman"/>
        </w:rPr>
        <w:t>interpretation.</w:t>
      </w:r>
    </w:p>
    <w:p w14:paraId="5FF6F1F4" w14:textId="13429DAB"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lastRenderedPageBreak/>
        <w:t>34</w:t>
      </w:r>
      <w:r w:rsidR="008E47F3">
        <w:rPr>
          <w:rFonts w:ascii="Times New Roman" w:hAnsi="Times New Roman" w:cs="Times New Roman"/>
        </w:rPr>
        <w:tab/>
      </w:r>
      <w:r w:rsidRPr="004A2956">
        <w:rPr>
          <w:rFonts w:ascii="Times New Roman" w:hAnsi="Times New Roman" w:cs="Times New Roman"/>
        </w:rPr>
        <w:t>Under our system of government and law it is not only the role but also the constitutional</w:t>
      </w:r>
      <w:r>
        <w:rPr>
          <w:rFonts w:ascii="Times New Roman" w:hAnsi="Times New Roman" w:cs="Times New Roman"/>
        </w:rPr>
        <w:t xml:space="preserve"> </w:t>
      </w:r>
      <w:r w:rsidRPr="004A2956">
        <w:rPr>
          <w:rFonts w:ascii="Times New Roman" w:hAnsi="Times New Roman" w:cs="Times New Roman"/>
        </w:rPr>
        <w:t>duty of the courts to decide the meaning of legislation; in the words of Chief Justice</w:t>
      </w:r>
      <w:r>
        <w:rPr>
          <w:rFonts w:ascii="Times New Roman" w:hAnsi="Times New Roman" w:cs="Times New Roman"/>
        </w:rPr>
        <w:t xml:space="preserve"> </w:t>
      </w:r>
      <w:r w:rsidRPr="004A2956">
        <w:rPr>
          <w:rFonts w:ascii="Times New Roman" w:hAnsi="Times New Roman" w:cs="Times New Roman"/>
        </w:rPr>
        <w:t>Marshall of the United States Supreme Court, ‘to say what the law is’ (</w:t>
      </w:r>
      <w:r w:rsidRPr="00DF4EA1">
        <w:rPr>
          <w:rFonts w:ascii="Times New Roman" w:hAnsi="Times New Roman" w:cs="Times New Roman"/>
          <w:i/>
        </w:rPr>
        <w:t>Marbury v Madison</w:t>
      </w:r>
      <w:r w:rsidRPr="004A2956">
        <w:rPr>
          <w:rFonts w:ascii="Times New Roman" w:hAnsi="Times New Roman" w:cs="Times New Roman"/>
        </w:rPr>
        <w:t xml:space="preserve"> (1803) 1 </w:t>
      </w:r>
      <w:proofErr w:type="spellStart"/>
      <w:r w:rsidRPr="004A2956">
        <w:rPr>
          <w:rFonts w:ascii="Times New Roman" w:hAnsi="Times New Roman" w:cs="Times New Roman"/>
        </w:rPr>
        <w:t>Cranch</w:t>
      </w:r>
      <w:proofErr w:type="spellEnd"/>
      <w:r w:rsidRPr="004A2956">
        <w:rPr>
          <w:rFonts w:ascii="Times New Roman" w:hAnsi="Times New Roman" w:cs="Times New Roman"/>
        </w:rPr>
        <w:t xml:space="preserve"> 136 at p 177 [5 US 87 at p 111], mentioned with approval in</w:t>
      </w:r>
      <w:r w:rsidRPr="00DF4EA1">
        <w:rPr>
          <w:rFonts w:ascii="Times New Roman" w:hAnsi="Times New Roman" w:cs="Times New Roman"/>
          <w:i/>
        </w:rPr>
        <w:t xml:space="preserve"> Attorney-General (NSW) v Quin</w:t>
      </w:r>
      <w:r w:rsidRPr="004A2956">
        <w:rPr>
          <w:rFonts w:ascii="Times New Roman" w:hAnsi="Times New Roman" w:cs="Times New Roman"/>
        </w:rPr>
        <w:t xml:space="preserve"> (1990) 170 CLR 1 at p 35 per Brennan J).</w:t>
      </w:r>
    </w:p>
    <w:p w14:paraId="1FAD07BE" w14:textId="19A37F3B"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t>35</w:t>
      </w:r>
      <w:r w:rsidR="008E47F3">
        <w:rPr>
          <w:rFonts w:ascii="Times New Roman" w:hAnsi="Times New Roman" w:cs="Times New Roman"/>
        </w:rPr>
        <w:tab/>
      </w:r>
      <w:r w:rsidRPr="004A2956">
        <w:rPr>
          <w:rFonts w:ascii="Times New Roman" w:hAnsi="Times New Roman" w:cs="Times New Roman"/>
        </w:rPr>
        <w:t>However, it has long been accepted that a Parliament can make rules about the</w:t>
      </w:r>
      <w:r w:rsidR="00817D01">
        <w:rPr>
          <w:rFonts w:ascii="Times New Roman" w:hAnsi="Times New Roman" w:cs="Times New Roman"/>
        </w:rPr>
        <w:t xml:space="preserve"> </w:t>
      </w:r>
      <w:r w:rsidRPr="004A2956">
        <w:rPr>
          <w:rFonts w:ascii="Times New Roman" w:hAnsi="Times New Roman" w:cs="Times New Roman"/>
        </w:rPr>
        <w:t>interpretation of its statute book. Interpretation Acts have had a long history in Anglo</w:t>
      </w:r>
      <w:r w:rsidR="00C063E5">
        <w:rPr>
          <w:rFonts w:ascii="Times New Roman" w:hAnsi="Times New Roman" w:cs="Times New Roman"/>
        </w:rPr>
        <w:noBreakHyphen/>
      </w:r>
      <w:r w:rsidRPr="004A2956">
        <w:rPr>
          <w:rFonts w:ascii="Times New Roman" w:hAnsi="Times New Roman" w:cs="Times New Roman"/>
        </w:rPr>
        <w:t>Australian law and in some cases their rules have negated common law rules (see Pearce</w:t>
      </w:r>
      <w:r w:rsidR="00817D01">
        <w:rPr>
          <w:rFonts w:ascii="Times New Roman" w:hAnsi="Times New Roman" w:cs="Times New Roman"/>
        </w:rPr>
        <w:t xml:space="preserve"> </w:t>
      </w:r>
      <w:r w:rsidRPr="004A2956">
        <w:rPr>
          <w:rFonts w:ascii="Times New Roman" w:hAnsi="Times New Roman" w:cs="Times New Roman"/>
        </w:rPr>
        <w:t xml:space="preserve">and Geddes, </w:t>
      </w:r>
      <w:r w:rsidRPr="00DF4EA1">
        <w:rPr>
          <w:rFonts w:ascii="Times New Roman" w:hAnsi="Times New Roman" w:cs="Times New Roman"/>
          <w:i/>
        </w:rPr>
        <w:t xml:space="preserve">Statutory Interpretation in Australia </w:t>
      </w:r>
      <w:r w:rsidRPr="004A2956">
        <w:rPr>
          <w:rFonts w:ascii="Times New Roman" w:hAnsi="Times New Roman" w:cs="Times New Roman"/>
        </w:rPr>
        <w:t>5th ed (2001), par 6.14).</w:t>
      </w:r>
    </w:p>
    <w:p w14:paraId="4C0EBF4B" w14:textId="3BA09551" w:rsidR="00B70D93" w:rsidRDefault="00B70D93" w:rsidP="001530CC">
      <w:pPr>
        <w:autoSpaceDE w:val="0"/>
        <w:autoSpaceDN w:val="0"/>
        <w:adjustRightInd w:val="0"/>
        <w:spacing w:after="120"/>
        <w:ind w:left="1276" w:hanging="556"/>
        <w:rPr>
          <w:rFonts w:ascii="Times New Roman" w:hAnsi="Times New Roman" w:cs="Times New Roman"/>
        </w:rPr>
      </w:pPr>
      <w:r w:rsidRPr="004A2956">
        <w:rPr>
          <w:rFonts w:ascii="Times New Roman" w:hAnsi="Times New Roman" w:cs="Times New Roman"/>
        </w:rPr>
        <w:t>36</w:t>
      </w:r>
      <w:r w:rsidR="008E47F3">
        <w:rPr>
          <w:rFonts w:ascii="Times New Roman" w:hAnsi="Times New Roman" w:cs="Times New Roman"/>
        </w:rPr>
        <w:tab/>
      </w:r>
      <w:r w:rsidRPr="004A2956">
        <w:rPr>
          <w:rFonts w:ascii="Times New Roman" w:hAnsi="Times New Roman" w:cs="Times New Roman"/>
        </w:rPr>
        <w:t>From time to time it has been asked whether Parliament might do more to ensure that the</w:t>
      </w:r>
      <w:r>
        <w:rPr>
          <w:rFonts w:ascii="Times New Roman" w:hAnsi="Times New Roman" w:cs="Times New Roman"/>
        </w:rPr>
        <w:t xml:space="preserve"> </w:t>
      </w:r>
      <w:r w:rsidRPr="004A2956">
        <w:rPr>
          <w:rFonts w:ascii="Times New Roman" w:hAnsi="Times New Roman" w:cs="Times New Roman"/>
        </w:rPr>
        <w:t>words of its legislation are understood in the way it intended. In the 1980s, most</w:t>
      </w:r>
      <w:r>
        <w:rPr>
          <w:rFonts w:ascii="Times New Roman" w:hAnsi="Times New Roman" w:cs="Times New Roman"/>
        </w:rPr>
        <w:t xml:space="preserve"> </w:t>
      </w:r>
      <w:r w:rsidRPr="004A2956">
        <w:rPr>
          <w:rFonts w:ascii="Times New Roman" w:hAnsi="Times New Roman" w:cs="Times New Roman"/>
        </w:rPr>
        <w:t>Australian jurisdictions, including the ACT (in Interpretation Act, section 11A) laid</w:t>
      </w:r>
      <w:r w:rsidR="00817D01">
        <w:rPr>
          <w:rFonts w:ascii="Times New Roman" w:hAnsi="Times New Roman" w:cs="Times New Roman"/>
        </w:rPr>
        <w:t xml:space="preserve"> </w:t>
      </w:r>
      <w:r w:rsidRPr="004A2956">
        <w:rPr>
          <w:rFonts w:ascii="Times New Roman" w:hAnsi="Times New Roman" w:cs="Times New Roman"/>
        </w:rPr>
        <w:t>down rules clarifying the status of a purposive construction, requiring it to prevail over a</w:t>
      </w:r>
      <w:r w:rsidR="00817D01">
        <w:rPr>
          <w:rFonts w:ascii="Times New Roman" w:hAnsi="Times New Roman" w:cs="Times New Roman"/>
        </w:rPr>
        <w:t xml:space="preserve"> </w:t>
      </w:r>
      <w:r w:rsidRPr="004A2956">
        <w:rPr>
          <w:rFonts w:ascii="Times New Roman" w:hAnsi="Times New Roman" w:cs="Times New Roman"/>
        </w:rPr>
        <w:t>construction that did not promote the statutory purpose or object. A few years later, most</w:t>
      </w:r>
      <w:r>
        <w:rPr>
          <w:rFonts w:ascii="Times New Roman" w:hAnsi="Times New Roman" w:cs="Times New Roman"/>
        </w:rPr>
        <w:t xml:space="preserve"> </w:t>
      </w:r>
      <w:r w:rsidRPr="004A2956">
        <w:rPr>
          <w:rFonts w:ascii="Times New Roman" w:hAnsi="Times New Roman" w:cs="Times New Roman"/>
        </w:rPr>
        <w:t>Australian jurisdictions, again including the ACT (in Interpretation Act, section 11B),</w:t>
      </w:r>
      <w:r>
        <w:rPr>
          <w:rFonts w:ascii="Times New Roman" w:hAnsi="Times New Roman" w:cs="Times New Roman"/>
        </w:rPr>
        <w:t xml:space="preserve"> </w:t>
      </w:r>
      <w:r w:rsidRPr="004A2956">
        <w:rPr>
          <w:rFonts w:ascii="Times New Roman" w:hAnsi="Times New Roman" w:cs="Times New Roman"/>
        </w:rPr>
        <w:t>introduced more liberal rules about the use of non-legislative material.</w:t>
      </w:r>
    </w:p>
    <w:p w14:paraId="6CCD6DB8" w14:textId="32BDA927" w:rsidR="00B70D93" w:rsidRDefault="00B70D93" w:rsidP="008E47F3">
      <w:pPr>
        <w:autoSpaceDE w:val="0"/>
        <w:autoSpaceDN w:val="0"/>
        <w:adjustRightInd w:val="0"/>
        <w:spacing w:after="360"/>
        <w:ind w:left="1276" w:hanging="556"/>
        <w:rPr>
          <w:rFonts w:ascii="Times New Roman" w:hAnsi="Times New Roman" w:cs="Times New Roman"/>
        </w:rPr>
      </w:pPr>
      <w:r w:rsidRPr="004A2956">
        <w:rPr>
          <w:rFonts w:ascii="Times New Roman" w:hAnsi="Times New Roman" w:cs="Times New Roman"/>
        </w:rPr>
        <w:t>37</w:t>
      </w:r>
      <w:r w:rsidR="008E47F3">
        <w:rPr>
          <w:rFonts w:ascii="Times New Roman" w:hAnsi="Times New Roman" w:cs="Times New Roman"/>
        </w:rPr>
        <w:tab/>
      </w:r>
      <w:r w:rsidRPr="004A2956">
        <w:rPr>
          <w:rFonts w:ascii="Times New Roman" w:hAnsi="Times New Roman" w:cs="Times New Roman"/>
        </w:rPr>
        <w:t>Even where legislation seeks to confirm an existing common law rule, enactment of a</w:t>
      </w:r>
      <w:r w:rsidR="00817D01">
        <w:rPr>
          <w:rFonts w:ascii="Times New Roman" w:hAnsi="Times New Roman" w:cs="Times New Roman"/>
        </w:rPr>
        <w:t xml:space="preserve"> </w:t>
      </w:r>
      <w:r w:rsidRPr="004A2956">
        <w:rPr>
          <w:rFonts w:ascii="Times New Roman" w:hAnsi="Times New Roman" w:cs="Times New Roman"/>
        </w:rPr>
        <w:t>rule in interpretation legislation can play a useful educative role. It can send a strong</w:t>
      </w:r>
      <w:r w:rsidR="00817D01">
        <w:rPr>
          <w:rFonts w:ascii="Times New Roman" w:hAnsi="Times New Roman" w:cs="Times New Roman"/>
        </w:rPr>
        <w:t xml:space="preserve"> </w:t>
      </w:r>
      <w:r w:rsidRPr="004A2956">
        <w:rPr>
          <w:rFonts w:ascii="Times New Roman" w:hAnsi="Times New Roman" w:cs="Times New Roman"/>
        </w:rPr>
        <w:t>message to statute users that legislation is drafted with this assumption particularly in</w:t>
      </w:r>
      <w:r w:rsidR="00817D01">
        <w:rPr>
          <w:rFonts w:ascii="Times New Roman" w:hAnsi="Times New Roman" w:cs="Times New Roman"/>
        </w:rPr>
        <w:t xml:space="preserve"> </w:t>
      </w:r>
      <w:r w:rsidRPr="004A2956">
        <w:rPr>
          <w:rFonts w:ascii="Times New Roman" w:hAnsi="Times New Roman" w:cs="Times New Roman"/>
        </w:rPr>
        <w:t>mind.</w:t>
      </w:r>
    </w:p>
    <w:p w14:paraId="1FF72501" w14:textId="77777777" w:rsidR="00B70D93" w:rsidRDefault="00C35840" w:rsidP="00B5145F">
      <w:pPr>
        <w:pStyle w:val="Heading3"/>
      </w:pPr>
      <w:bookmarkStart w:id="275" w:name="_Toc474939643"/>
      <w:bookmarkStart w:id="276" w:name="_Toc179376791"/>
      <w:r w:rsidRPr="005A44EB">
        <w:rPr>
          <w:szCs w:val="20"/>
        </w:rPr>
        <w:t xml:space="preserve">Section </w:t>
      </w:r>
      <w:r w:rsidR="00B70D93" w:rsidRPr="004B59C5">
        <w:t>136</w:t>
      </w:r>
      <w:r w:rsidR="00B70D93">
        <w:tab/>
      </w:r>
      <w:r w:rsidR="00B70D93" w:rsidRPr="004B59C5">
        <w:t>Meaning of Act—</w:t>
      </w:r>
      <w:proofErr w:type="spellStart"/>
      <w:r w:rsidR="00B70D93" w:rsidRPr="004B59C5">
        <w:t>ch</w:t>
      </w:r>
      <w:proofErr w:type="spellEnd"/>
      <w:r w:rsidR="00B70D93" w:rsidRPr="004B59C5">
        <w:t xml:space="preserve"> 14</w:t>
      </w:r>
      <w:bookmarkEnd w:id="275"/>
      <w:bookmarkEnd w:id="276"/>
      <w:r w:rsidR="00B70D93">
        <w:t xml:space="preserve"> </w:t>
      </w:r>
    </w:p>
    <w:p w14:paraId="67536643" w14:textId="39F7FE79" w:rsidR="00B70D93" w:rsidRPr="00C063E5" w:rsidRDefault="00B70D93" w:rsidP="008E47F3">
      <w:pPr>
        <w:autoSpaceDE w:val="0"/>
        <w:autoSpaceDN w:val="0"/>
        <w:adjustRightInd w:val="0"/>
        <w:spacing w:after="120" w:line="240" w:lineRule="auto"/>
        <w:rPr>
          <w:b/>
          <w:i/>
        </w:rPr>
      </w:pPr>
      <w:r w:rsidRPr="00C063E5">
        <w:rPr>
          <w:b/>
          <w:i/>
        </w:rPr>
        <w:t>(A2001-56)</w:t>
      </w:r>
    </w:p>
    <w:p w14:paraId="0586FC73" w14:textId="4066552E" w:rsidR="00B70D93" w:rsidRDefault="00B70D93" w:rsidP="00901E98">
      <w:pPr>
        <w:spacing w:after="120"/>
      </w:pPr>
      <w:r>
        <w:t>A2001-56 inserted s 136 (Indictable and summary offences).</w:t>
      </w:r>
      <w:r w:rsidR="00F67002">
        <w:t xml:space="preserve"> </w:t>
      </w:r>
      <w:r>
        <w:t>The explanatory statement provides the following:</w:t>
      </w:r>
    </w:p>
    <w:p w14:paraId="268F6EAB" w14:textId="77777777" w:rsidR="00B70D93" w:rsidRPr="00F06AAC" w:rsidRDefault="00B70D93" w:rsidP="008E47F3">
      <w:pPr>
        <w:autoSpaceDE w:val="0"/>
        <w:autoSpaceDN w:val="0"/>
        <w:adjustRightInd w:val="0"/>
        <w:spacing w:after="60"/>
        <w:ind w:left="720"/>
        <w:rPr>
          <w:rFonts w:ascii="Times New Roman" w:hAnsi="Times New Roman" w:cs="Times New Roman"/>
          <w:b/>
          <w:bCs/>
        </w:rPr>
      </w:pPr>
      <w:r w:rsidRPr="00F06AAC">
        <w:rPr>
          <w:rFonts w:ascii="Times New Roman" w:hAnsi="Times New Roman" w:cs="Times New Roman"/>
          <w:b/>
          <w:bCs/>
        </w:rPr>
        <w:t>For s 136 Indictable and summary offences</w:t>
      </w:r>
    </w:p>
    <w:p w14:paraId="67955403" w14:textId="77777777" w:rsidR="00B70D93" w:rsidRPr="00F06AAC" w:rsidRDefault="00B70D93" w:rsidP="00B70D93">
      <w:pPr>
        <w:autoSpaceDE w:val="0"/>
        <w:autoSpaceDN w:val="0"/>
        <w:adjustRightInd w:val="0"/>
        <w:spacing w:after="0"/>
        <w:ind w:left="720"/>
        <w:rPr>
          <w:rFonts w:ascii="Times New Roman" w:hAnsi="Times New Roman" w:cs="Times New Roman"/>
        </w:rPr>
      </w:pPr>
      <w:r w:rsidRPr="00F06AAC">
        <w:rPr>
          <w:rFonts w:ascii="Times New Roman" w:hAnsi="Times New Roman" w:cs="Times New Roman"/>
        </w:rPr>
        <w:t>The legal system of the ACT recognises two kinds of offences: indictable offences</w:t>
      </w:r>
    </w:p>
    <w:p w14:paraId="66C4D247" w14:textId="77777777" w:rsidR="00B70D93" w:rsidRDefault="00B70D93" w:rsidP="00C063E5">
      <w:pPr>
        <w:autoSpaceDE w:val="0"/>
        <w:autoSpaceDN w:val="0"/>
        <w:adjustRightInd w:val="0"/>
        <w:spacing w:after="240"/>
        <w:ind w:left="720"/>
        <w:rPr>
          <w:rFonts w:ascii="Times New Roman" w:hAnsi="Times New Roman" w:cs="Times New Roman"/>
        </w:rPr>
      </w:pPr>
      <w:r w:rsidRPr="00F06AAC">
        <w:rPr>
          <w:rFonts w:ascii="Times New Roman" w:hAnsi="Times New Roman" w:cs="Times New Roman"/>
        </w:rPr>
        <w:t>(generally, serious offences that are heard before a judge and jury) and summary offences</w:t>
      </w:r>
      <w:r>
        <w:rPr>
          <w:rFonts w:ascii="Times New Roman" w:hAnsi="Times New Roman" w:cs="Times New Roman"/>
        </w:rPr>
        <w:t xml:space="preserve"> </w:t>
      </w:r>
      <w:r w:rsidRPr="00F06AAC">
        <w:rPr>
          <w:rFonts w:ascii="Times New Roman" w:hAnsi="Times New Roman" w:cs="Times New Roman"/>
        </w:rPr>
        <w:t>(generally, less serious offences that are heard before a magistrate). Subsection (1) defines</w:t>
      </w:r>
      <w:r>
        <w:rPr>
          <w:rFonts w:ascii="Times New Roman" w:hAnsi="Times New Roman" w:cs="Times New Roman"/>
        </w:rPr>
        <w:t xml:space="preserve"> </w:t>
      </w:r>
      <w:r w:rsidRPr="00F06AAC">
        <w:rPr>
          <w:rFonts w:ascii="Times New Roman" w:hAnsi="Times New Roman" w:cs="Times New Roman"/>
        </w:rPr>
        <w:t>an indictable offence as either an offence punishable by imprisonment for longer than 1</w:t>
      </w:r>
      <w:r>
        <w:rPr>
          <w:rFonts w:ascii="Times New Roman" w:hAnsi="Times New Roman" w:cs="Times New Roman"/>
        </w:rPr>
        <w:t xml:space="preserve"> </w:t>
      </w:r>
      <w:r w:rsidRPr="00F06AAC">
        <w:rPr>
          <w:rFonts w:ascii="Times New Roman" w:hAnsi="Times New Roman" w:cs="Times New Roman"/>
        </w:rPr>
        <w:t xml:space="preserve">year (compare </w:t>
      </w:r>
      <w:r w:rsidRPr="00F06AAC">
        <w:rPr>
          <w:rFonts w:ascii="Times New Roman" w:hAnsi="Times New Roman" w:cs="Times New Roman"/>
          <w:i/>
          <w:iCs/>
        </w:rPr>
        <w:t>Interpretation Act 1967</w:t>
      </w:r>
      <w:r w:rsidRPr="00F06AAC">
        <w:rPr>
          <w:rFonts w:ascii="Times New Roman" w:hAnsi="Times New Roman" w:cs="Times New Roman"/>
        </w:rPr>
        <w:t>, s 33D) or declared by law to be indictable. The</w:t>
      </w:r>
      <w:r>
        <w:rPr>
          <w:rFonts w:ascii="Times New Roman" w:hAnsi="Times New Roman" w:cs="Times New Roman"/>
        </w:rPr>
        <w:t xml:space="preserve"> </w:t>
      </w:r>
      <w:r w:rsidRPr="00F06AAC">
        <w:rPr>
          <w:rFonts w:ascii="Times New Roman" w:hAnsi="Times New Roman" w:cs="Times New Roman"/>
        </w:rPr>
        <w:t xml:space="preserve">provision for an offence to be declared to be indictable is taken from the </w:t>
      </w:r>
      <w:r w:rsidRPr="00F06AAC">
        <w:rPr>
          <w:rFonts w:ascii="Times New Roman" w:hAnsi="Times New Roman" w:cs="Times New Roman"/>
          <w:i/>
          <w:iCs/>
        </w:rPr>
        <w:t>Interpretation Act</w:t>
      </w:r>
      <w:r>
        <w:rPr>
          <w:rFonts w:ascii="Times New Roman" w:hAnsi="Times New Roman" w:cs="Times New Roman"/>
          <w:i/>
          <w:iCs/>
        </w:rPr>
        <w:t xml:space="preserve"> </w:t>
      </w:r>
      <w:r w:rsidRPr="00F06AAC">
        <w:rPr>
          <w:rFonts w:ascii="Times New Roman" w:hAnsi="Times New Roman" w:cs="Times New Roman"/>
          <w:i/>
          <w:iCs/>
        </w:rPr>
        <w:t>1967</w:t>
      </w:r>
      <w:r w:rsidRPr="00F06AAC">
        <w:rPr>
          <w:rFonts w:ascii="Times New Roman" w:hAnsi="Times New Roman" w:cs="Times New Roman"/>
        </w:rPr>
        <w:t>, section 33E. It reflects the fact that some serious offences may provide for fines of</w:t>
      </w:r>
      <w:r>
        <w:rPr>
          <w:rFonts w:ascii="Times New Roman" w:hAnsi="Times New Roman" w:cs="Times New Roman"/>
        </w:rPr>
        <w:t xml:space="preserve"> </w:t>
      </w:r>
      <w:r w:rsidRPr="00F06AAC">
        <w:rPr>
          <w:rFonts w:ascii="Times New Roman" w:hAnsi="Times New Roman" w:cs="Times New Roman"/>
        </w:rPr>
        <w:t>such magnitude that it is appropriate that they be dealt with before a judge and jury. In the</w:t>
      </w:r>
      <w:r>
        <w:rPr>
          <w:rFonts w:ascii="Times New Roman" w:hAnsi="Times New Roman" w:cs="Times New Roman"/>
        </w:rPr>
        <w:t xml:space="preserve"> </w:t>
      </w:r>
      <w:r w:rsidRPr="00F06AAC">
        <w:rPr>
          <w:rFonts w:ascii="Times New Roman" w:hAnsi="Times New Roman" w:cs="Times New Roman"/>
        </w:rPr>
        <w:t>absence of this provision, such an offence would be a summary offence. Subsection (2)</w:t>
      </w:r>
      <w:r>
        <w:rPr>
          <w:rFonts w:ascii="Times New Roman" w:hAnsi="Times New Roman" w:cs="Times New Roman"/>
        </w:rPr>
        <w:t xml:space="preserve"> </w:t>
      </w:r>
      <w:r w:rsidRPr="00F06AAC">
        <w:rPr>
          <w:rFonts w:ascii="Times New Roman" w:hAnsi="Times New Roman" w:cs="Times New Roman"/>
        </w:rPr>
        <w:t>defines a summary offence as any other offence. In other words, an offence punishable by</w:t>
      </w:r>
      <w:r>
        <w:rPr>
          <w:rFonts w:ascii="Times New Roman" w:hAnsi="Times New Roman" w:cs="Times New Roman"/>
        </w:rPr>
        <w:t xml:space="preserve"> </w:t>
      </w:r>
      <w:r w:rsidRPr="00F06AAC">
        <w:rPr>
          <w:rFonts w:ascii="Times New Roman" w:hAnsi="Times New Roman" w:cs="Times New Roman"/>
        </w:rPr>
        <w:t>imprisonment for not longer than 1 year or not declared by law to be indictable. The terms</w:t>
      </w:r>
      <w:r>
        <w:rPr>
          <w:rFonts w:ascii="Times New Roman" w:hAnsi="Times New Roman" w:cs="Times New Roman"/>
        </w:rPr>
        <w:t xml:space="preserve"> </w:t>
      </w:r>
      <w:r w:rsidRPr="00F06AAC">
        <w:rPr>
          <w:rFonts w:ascii="Times New Roman" w:hAnsi="Times New Roman" w:cs="Times New Roman"/>
          <w:b/>
          <w:bCs/>
          <w:i/>
          <w:iCs/>
        </w:rPr>
        <w:t xml:space="preserve">indictable offence </w:t>
      </w:r>
      <w:r w:rsidRPr="00F06AAC">
        <w:rPr>
          <w:rFonts w:ascii="Times New Roman" w:hAnsi="Times New Roman" w:cs="Times New Roman"/>
        </w:rPr>
        <w:t xml:space="preserve">and </w:t>
      </w:r>
      <w:r w:rsidRPr="00F06AAC">
        <w:rPr>
          <w:rFonts w:ascii="Times New Roman" w:hAnsi="Times New Roman" w:cs="Times New Roman"/>
          <w:b/>
          <w:bCs/>
          <w:i/>
          <w:iCs/>
        </w:rPr>
        <w:t xml:space="preserve">summary offence </w:t>
      </w:r>
      <w:r w:rsidRPr="00F06AAC">
        <w:rPr>
          <w:rFonts w:ascii="Times New Roman" w:hAnsi="Times New Roman" w:cs="Times New Roman"/>
        </w:rPr>
        <w:t>are provided for as signpost definitions in the</w:t>
      </w:r>
      <w:r>
        <w:rPr>
          <w:rFonts w:ascii="Times New Roman" w:hAnsi="Times New Roman" w:cs="Times New Roman"/>
        </w:rPr>
        <w:t xml:space="preserve"> </w:t>
      </w:r>
      <w:r w:rsidRPr="00F06AAC">
        <w:rPr>
          <w:rFonts w:ascii="Times New Roman" w:hAnsi="Times New Roman" w:cs="Times New Roman"/>
        </w:rPr>
        <w:t xml:space="preserve">dictionary, part 1. The </w:t>
      </w:r>
      <w:r w:rsidRPr="00F06AAC">
        <w:rPr>
          <w:rFonts w:ascii="Times New Roman" w:hAnsi="Times New Roman" w:cs="Times New Roman"/>
          <w:i/>
          <w:iCs/>
        </w:rPr>
        <w:t>Subordinate Laws Act 1989</w:t>
      </w:r>
      <w:r w:rsidRPr="00F06AAC">
        <w:rPr>
          <w:rFonts w:ascii="Times New Roman" w:hAnsi="Times New Roman" w:cs="Times New Roman"/>
        </w:rPr>
        <w:t xml:space="preserve">, section 9 (which will be repealed when the </w:t>
      </w:r>
      <w:r w:rsidRPr="00F06AAC">
        <w:rPr>
          <w:rFonts w:ascii="Times New Roman" w:hAnsi="Times New Roman" w:cs="Times New Roman"/>
          <w:i/>
          <w:iCs/>
        </w:rPr>
        <w:t xml:space="preserve">Legislation Act 2001 </w:t>
      </w:r>
      <w:r w:rsidRPr="00F06AAC">
        <w:rPr>
          <w:rFonts w:ascii="Times New Roman" w:hAnsi="Times New Roman" w:cs="Times New Roman"/>
        </w:rPr>
        <w:t>commences), applies sections 33D and 33E to subordinate laws</w:t>
      </w:r>
      <w:r>
        <w:rPr>
          <w:rFonts w:ascii="Times New Roman" w:hAnsi="Times New Roman" w:cs="Times New Roman"/>
        </w:rPr>
        <w:t xml:space="preserve"> </w:t>
      </w:r>
      <w:r w:rsidRPr="00F06AAC">
        <w:rPr>
          <w:rFonts w:ascii="Times New Roman" w:hAnsi="Times New Roman" w:cs="Times New Roman"/>
        </w:rPr>
        <w:t>and instruments of an administrative nature.</w:t>
      </w:r>
    </w:p>
    <w:p w14:paraId="27C3C9CF" w14:textId="77777777" w:rsidR="00B70D93" w:rsidRPr="00F06AAC" w:rsidRDefault="00B70D93" w:rsidP="00C063E5">
      <w:pPr>
        <w:autoSpaceDE w:val="0"/>
        <w:autoSpaceDN w:val="0"/>
        <w:adjustRightInd w:val="0"/>
        <w:spacing w:after="240"/>
      </w:pPr>
      <w:r>
        <w:t>The section on indictable and summary offences is now in s 190 of the Legislation Act.</w:t>
      </w:r>
    </w:p>
    <w:p w14:paraId="1D21BFC7" w14:textId="77777777" w:rsidR="00B70D93" w:rsidRPr="00C063E5" w:rsidRDefault="00B70D93" w:rsidP="00C063E5">
      <w:pPr>
        <w:autoSpaceDE w:val="0"/>
        <w:autoSpaceDN w:val="0"/>
        <w:adjustRightInd w:val="0"/>
        <w:spacing w:after="240" w:line="240" w:lineRule="auto"/>
        <w:rPr>
          <w:b/>
          <w:i/>
        </w:rPr>
      </w:pPr>
      <w:r w:rsidRPr="00C063E5">
        <w:rPr>
          <w:b/>
          <w:i/>
        </w:rPr>
        <w:lastRenderedPageBreak/>
        <w:t>(A2002-11)</w:t>
      </w:r>
    </w:p>
    <w:p w14:paraId="32C6E3E6" w14:textId="30DE9D01" w:rsidR="00B70D93" w:rsidRDefault="00B70D93" w:rsidP="00B70D93">
      <w:r>
        <w:t>A2002-11 inserted this section.</w:t>
      </w:r>
      <w:r w:rsidR="00F67002">
        <w:t xml:space="preserve"> </w:t>
      </w:r>
      <w:r>
        <w:t>The explanatory statement provides the following:</w:t>
      </w:r>
    </w:p>
    <w:p w14:paraId="1321C7A6" w14:textId="77777777" w:rsidR="00B70D93" w:rsidRPr="00CF0B97" w:rsidRDefault="00B70D93" w:rsidP="008E47F3">
      <w:pPr>
        <w:spacing w:after="60"/>
        <w:ind w:left="720"/>
        <w:rPr>
          <w:rFonts w:ascii="Times New Roman" w:hAnsi="Times New Roman" w:cs="Times New Roman"/>
        </w:rPr>
      </w:pPr>
      <w:r w:rsidRPr="00CF0B97">
        <w:rPr>
          <w:rFonts w:ascii="Times New Roman" w:hAnsi="Times New Roman" w:cs="Times New Roman"/>
        </w:rPr>
        <w:t xml:space="preserve">Proposed section 137 Meaning of </w:t>
      </w:r>
      <w:r w:rsidRPr="00CF0B97">
        <w:rPr>
          <w:rFonts w:ascii="Times New Roman" w:hAnsi="Times New Roman" w:cs="Times New Roman"/>
          <w:b/>
          <w:i/>
        </w:rPr>
        <w:t>Act</w:t>
      </w:r>
      <w:r w:rsidRPr="00CF0B97">
        <w:rPr>
          <w:rFonts w:ascii="Times New Roman" w:hAnsi="Times New Roman" w:cs="Times New Roman"/>
        </w:rPr>
        <w:t xml:space="preserve"> in </w:t>
      </w:r>
      <w:proofErr w:type="spellStart"/>
      <w:r w:rsidRPr="00CF0B97">
        <w:rPr>
          <w:rFonts w:ascii="Times New Roman" w:hAnsi="Times New Roman" w:cs="Times New Roman"/>
        </w:rPr>
        <w:t>ch</w:t>
      </w:r>
      <w:proofErr w:type="spellEnd"/>
      <w:r w:rsidRPr="00CF0B97">
        <w:rPr>
          <w:rFonts w:ascii="Times New Roman" w:hAnsi="Times New Roman" w:cs="Times New Roman"/>
        </w:rPr>
        <w:t xml:space="preserve"> 14</w:t>
      </w:r>
    </w:p>
    <w:p w14:paraId="11F4DDA9" w14:textId="6ED5815D" w:rsidR="00B70D93" w:rsidRDefault="00B70D93" w:rsidP="008E47F3">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76</w:t>
      </w:r>
      <w:r w:rsidR="008E47F3">
        <w:rPr>
          <w:rFonts w:ascii="Times New Roman" w:hAnsi="Times New Roman" w:cs="Times New Roman"/>
        </w:rPr>
        <w:tab/>
      </w:r>
      <w:r w:rsidRPr="00CF0B97">
        <w:rPr>
          <w:rFonts w:ascii="Times New Roman" w:hAnsi="Times New Roman" w:cs="Times New Roman"/>
        </w:rPr>
        <w:t>Chapter 14, as its heading indicates, applies to the interpretation of both Acts and statutory instruments. But to simplify the language of the chapter as far as possible, proposed section</w:t>
      </w:r>
      <w:r w:rsidR="008E47F3">
        <w:rPr>
          <w:rFonts w:ascii="Times New Roman" w:hAnsi="Times New Roman" w:cs="Times New Roman"/>
        </w:rPr>
        <w:t> </w:t>
      </w:r>
      <w:r w:rsidRPr="00CF0B97">
        <w:rPr>
          <w:rFonts w:ascii="Times New Roman" w:hAnsi="Times New Roman" w:cs="Times New Roman"/>
        </w:rPr>
        <w:t>137 defines ‘Act’ to include a statutory instrument.</w:t>
      </w:r>
    </w:p>
    <w:p w14:paraId="79E85244" w14:textId="77777777" w:rsidR="00B70D93" w:rsidRPr="00C063E5" w:rsidRDefault="00B70D93" w:rsidP="00C063E5">
      <w:pPr>
        <w:autoSpaceDE w:val="0"/>
        <w:autoSpaceDN w:val="0"/>
        <w:adjustRightInd w:val="0"/>
        <w:spacing w:after="240" w:line="240" w:lineRule="auto"/>
        <w:rPr>
          <w:b/>
          <w:i/>
        </w:rPr>
      </w:pPr>
      <w:r w:rsidRPr="00C063E5">
        <w:rPr>
          <w:b/>
          <w:i/>
        </w:rPr>
        <w:t>(A2003-18)</w:t>
      </w:r>
    </w:p>
    <w:p w14:paraId="60A8EB8B" w14:textId="6739FA4A" w:rsidR="00B70D93" w:rsidRDefault="00B70D93" w:rsidP="00B70D93">
      <w:r>
        <w:t>A2003-18 substituted this section.</w:t>
      </w:r>
      <w:r w:rsidR="00F67002">
        <w:t xml:space="preserve"> </w:t>
      </w:r>
      <w:r>
        <w:t>The explanatory statement provides the following:</w:t>
      </w:r>
    </w:p>
    <w:p w14:paraId="4B61229D" w14:textId="77777777" w:rsidR="00B70D93" w:rsidRPr="00CF0B97" w:rsidRDefault="00B70D93" w:rsidP="008E47F3">
      <w:pPr>
        <w:autoSpaceDE w:val="0"/>
        <w:autoSpaceDN w:val="0"/>
        <w:adjustRightInd w:val="0"/>
        <w:spacing w:after="60"/>
        <w:ind w:left="720"/>
        <w:rPr>
          <w:rFonts w:ascii="Times New Roman" w:hAnsi="Times New Roman" w:cs="Times New Roman"/>
          <w:bCs/>
        </w:rPr>
      </w:pPr>
      <w:r w:rsidRPr="00CF0B97">
        <w:rPr>
          <w:rFonts w:ascii="Times New Roman" w:hAnsi="Times New Roman" w:cs="Times New Roman"/>
          <w:bCs/>
        </w:rPr>
        <w:t xml:space="preserve">Proposed section 136 Meaning of </w:t>
      </w:r>
      <w:r w:rsidRPr="00CF0B97">
        <w:rPr>
          <w:rFonts w:ascii="Times New Roman" w:hAnsi="Times New Roman" w:cs="Times New Roman"/>
          <w:bCs/>
          <w:i/>
          <w:iCs/>
        </w:rPr>
        <w:t xml:space="preserve">Act </w:t>
      </w:r>
      <w:r w:rsidRPr="00CF0B97">
        <w:rPr>
          <w:rFonts w:ascii="Times New Roman" w:hAnsi="Times New Roman" w:cs="Times New Roman"/>
          <w:bCs/>
        </w:rPr>
        <w:t xml:space="preserve">in </w:t>
      </w:r>
      <w:proofErr w:type="spellStart"/>
      <w:r w:rsidRPr="00CF0B97">
        <w:rPr>
          <w:rFonts w:ascii="Times New Roman" w:hAnsi="Times New Roman" w:cs="Times New Roman"/>
          <w:bCs/>
        </w:rPr>
        <w:t>ch</w:t>
      </w:r>
      <w:proofErr w:type="spellEnd"/>
      <w:r w:rsidRPr="00CF0B97">
        <w:rPr>
          <w:rFonts w:ascii="Times New Roman" w:hAnsi="Times New Roman" w:cs="Times New Roman"/>
          <w:bCs/>
        </w:rPr>
        <w:t xml:space="preserve"> 14</w:t>
      </w:r>
    </w:p>
    <w:p w14:paraId="2327FC59" w14:textId="04C76B29" w:rsidR="00B70D93" w:rsidRPr="00CF0B97" w:rsidRDefault="00B70D93" w:rsidP="008E47F3">
      <w:pPr>
        <w:autoSpaceDE w:val="0"/>
        <w:autoSpaceDN w:val="0"/>
        <w:adjustRightInd w:val="0"/>
        <w:spacing w:after="360"/>
        <w:ind w:left="1276" w:hanging="556"/>
        <w:rPr>
          <w:rFonts w:ascii="Times New Roman" w:hAnsi="Times New Roman" w:cs="Times New Roman"/>
        </w:rPr>
      </w:pPr>
      <w:r w:rsidRPr="00CF0B97">
        <w:rPr>
          <w:rFonts w:ascii="Times New Roman" w:hAnsi="Times New Roman" w:cs="Times New Roman"/>
        </w:rPr>
        <w:t>38</w:t>
      </w:r>
      <w:r w:rsidR="008E47F3">
        <w:rPr>
          <w:rFonts w:ascii="Times New Roman" w:hAnsi="Times New Roman" w:cs="Times New Roman"/>
        </w:rPr>
        <w:tab/>
      </w:r>
      <w:r w:rsidRPr="00CF0B97">
        <w:rPr>
          <w:rFonts w:ascii="Times New Roman" w:hAnsi="Times New Roman" w:cs="Times New Roman"/>
        </w:rPr>
        <w:t>Chapter 14, as its heading indicates, applies to the interpretation of both Acts and</w:t>
      </w:r>
      <w:r w:rsidR="008E47F3">
        <w:rPr>
          <w:rFonts w:ascii="Times New Roman" w:hAnsi="Times New Roman" w:cs="Times New Roman"/>
        </w:rPr>
        <w:t xml:space="preserve"> </w:t>
      </w:r>
      <w:r w:rsidRPr="00CF0B97">
        <w:rPr>
          <w:rFonts w:ascii="Times New Roman" w:hAnsi="Times New Roman" w:cs="Times New Roman"/>
        </w:rPr>
        <w:t>statutory instruments. To simplify the language of the chapter as far as possible, proposed section</w:t>
      </w:r>
      <w:r w:rsidR="008E47F3">
        <w:rPr>
          <w:rFonts w:ascii="Times New Roman" w:hAnsi="Times New Roman" w:cs="Times New Roman"/>
        </w:rPr>
        <w:t> </w:t>
      </w:r>
      <w:r w:rsidRPr="00CF0B97">
        <w:rPr>
          <w:rFonts w:ascii="Times New Roman" w:hAnsi="Times New Roman" w:cs="Times New Roman"/>
        </w:rPr>
        <w:t>136 defines ‘Act’ to include a statutory instrument.</w:t>
      </w:r>
    </w:p>
    <w:p w14:paraId="5008A7DD" w14:textId="77777777" w:rsidR="00B70D93" w:rsidRDefault="00C35840" w:rsidP="00B5145F">
      <w:pPr>
        <w:pStyle w:val="Heading3"/>
      </w:pPr>
      <w:bookmarkStart w:id="277" w:name="_Toc474939644"/>
      <w:bookmarkStart w:id="278" w:name="_Toc179376792"/>
      <w:r w:rsidRPr="005A44EB">
        <w:rPr>
          <w:szCs w:val="20"/>
        </w:rPr>
        <w:t xml:space="preserve">Section </w:t>
      </w:r>
      <w:r w:rsidR="00B70D93" w:rsidRPr="004B59C5">
        <w:t>137</w:t>
      </w:r>
      <w:r w:rsidR="00B70D93">
        <w:tab/>
      </w:r>
      <w:r w:rsidR="00B70D93" w:rsidRPr="004B59C5">
        <w:t>Purpose and scope—</w:t>
      </w:r>
      <w:proofErr w:type="spellStart"/>
      <w:r w:rsidR="00B70D93" w:rsidRPr="004B59C5">
        <w:t>ch</w:t>
      </w:r>
      <w:proofErr w:type="spellEnd"/>
      <w:r w:rsidR="00B70D93" w:rsidRPr="004B59C5">
        <w:t xml:space="preserve"> 14</w:t>
      </w:r>
      <w:bookmarkEnd w:id="277"/>
      <w:bookmarkEnd w:id="278"/>
    </w:p>
    <w:p w14:paraId="771CB8B3" w14:textId="77777777" w:rsidR="00B70D93" w:rsidRPr="00C063E5" w:rsidRDefault="00B70D93" w:rsidP="00C063E5">
      <w:pPr>
        <w:autoSpaceDE w:val="0"/>
        <w:autoSpaceDN w:val="0"/>
        <w:adjustRightInd w:val="0"/>
        <w:spacing w:after="240" w:line="240" w:lineRule="auto"/>
        <w:rPr>
          <w:b/>
          <w:i/>
        </w:rPr>
      </w:pPr>
      <w:r w:rsidRPr="00C063E5">
        <w:rPr>
          <w:b/>
          <w:i/>
        </w:rPr>
        <w:t>(A2002-11)</w:t>
      </w:r>
    </w:p>
    <w:p w14:paraId="23E6AF0E" w14:textId="3643DB4D" w:rsidR="00B70D93" w:rsidRDefault="00B70D93" w:rsidP="00B70D93">
      <w:r>
        <w:t>A2002-11 inserted this section.</w:t>
      </w:r>
      <w:r w:rsidR="00F67002">
        <w:t xml:space="preserve"> </w:t>
      </w:r>
      <w:r>
        <w:t>The explanatory statement provides the following:</w:t>
      </w:r>
    </w:p>
    <w:p w14:paraId="63D661A8" w14:textId="77777777" w:rsidR="00B70D93" w:rsidRDefault="00B70D93" w:rsidP="008E47F3">
      <w:pPr>
        <w:autoSpaceDE w:val="0"/>
        <w:autoSpaceDN w:val="0"/>
        <w:adjustRightInd w:val="0"/>
        <w:spacing w:after="60"/>
        <w:ind w:left="720"/>
        <w:rPr>
          <w:rFonts w:ascii="Times New Roman" w:hAnsi="Times New Roman" w:cs="Times New Roman"/>
        </w:rPr>
      </w:pPr>
      <w:r w:rsidRPr="00F6300B">
        <w:rPr>
          <w:rFonts w:ascii="Times New Roman" w:hAnsi="Times New Roman" w:cs="Times New Roman"/>
        </w:rPr>
        <w:t xml:space="preserve">Proposed section 138 Purpose and scope of </w:t>
      </w:r>
      <w:proofErr w:type="spellStart"/>
      <w:r w:rsidRPr="00F6300B">
        <w:rPr>
          <w:rFonts w:ascii="Times New Roman" w:hAnsi="Times New Roman" w:cs="Times New Roman"/>
        </w:rPr>
        <w:t>ch</w:t>
      </w:r>
      <w:proofErr w:type="spellEnd"/>
      <w:r w:rsidRPr="00F6300B">
        <w:rPr>
          <w:rFonts w:ascii="Times New Roman" w:hAnsi="Times New Roman" w:cs="Times New Roman"/>
        </w:rPr>
        <w:t xml:space="preserve"> 14</w:t>
      </w:r>
    </w:p>
    <w:p w14:paraId="326D655D" w14:textId="3EBAD00E" w:rsidR="00B70D93" w:rsidRDefault="00B70D93" w:rsidP="008E47F3">
      <w:pPr>
        <w:autoSpaceDE w:val="0"/>
        <w:autoSpaceDN w:val="0"/>
        <w:adjustRightInd w:val="0"/>
        <w:spacing w:after="60"/>
        <w:ind w:left="1276" w:hanging="556"/>
        <w:rPr>
          <w:rFonts w:ascii="Times New Roman" w:hAnsi="Times New Roman" w:cs="Times New Roman"/>
        </w:rPr>
      </w:pPr>
      <w:r w:rsidRPr="00F6300B">
        <w:rPr>
          <w:rFonts w:ascii="Times New Roman" w:hAnsi="Times New Roman" w:cs="Times New Roman"/>
        </w:rPr>
        <w:t>77</w:t>
      </w:r>
      <w:r w:rsidR="008E47F3">
        <w:rPr>
          <w:rFonts w:ascii="Times New Roman" w:hAnsi="Times New Roman" w:cs="Times New Roman"/>
        </w:rPr>
        <w:tab/>
      </w:r>
      <w:r w:rsidRPr="00F6300B">
        <w:rPr>
          <w:rFonts w:ascii="Times New Roman" w:hAnsi="Times New Roman" w:cs="Times New Roman"/>
        </w:rPr>
        <w:t>Proposed section 138 (1) states that the purpose of chapter 14 is to provide guidance</w:t>
      </w:r>
      <w:r w:rsidR="00C063E5">
        <w:rPr>
          <w:rFonts w:ascii="Times New Roman" w:hAnsi="Times New Roman" w:cs="Times New Roman"/>
        </w:rPr>
        <w:t xml:space="preserve"> </w:t>
      </w:r>
      <w:r w:rsidRPr="00F6300B">
        <w:rPr>
          <w:rFonts w:ascii="Times New Roman" w:hAnsi="Times New Roman" w:cs="Times New Roman"/>
        </w:rPr>
        <w:t>about the interpretation of Acts (and statutory instruments). Proposed</w:t>
      </w:r>
      <w:r>
        <w:rPr>
          <w:rFonts w:ascii="Times New Roman" w:hAnsi="Times New Roman" w:cs="Times New Roman"/>
        </w:rPr>
        <w:t xml:space="preserve"> </w:t>
      </w:r>
      <w:r w:rsidRPr="00F6300B">
        <w:rPr>
          <w:rFonts w:ascii="Times New Roman" w:hAnsi="Times New Roman" w:cs="Times New Roman"/>
        </w:rPr>
        <w:t>section 138 (2) and (3) is intended to make clear that chapter 14 complements the</w:t>
      </w:r>
      <w:r>
        <w:rPr>
          <w:rFonts w:ascii="Times New Roman" w:hAnsi="Times New Roman" w:cs="Times New Roman"/>
        </w:rPr>
        <w:t xml:space="preserve"> </w:t>
      </w:r>
      <w:r w:rsidRPr="00F6300B">
        <w:rPr>
          <w:rFonts w:ascii="Times New Roman" w:hAnsi="Times New Roman" w:cs="Times New Roman"/>
        </w:rPr>
        <w:t>common law to the extent that the common law is not inconsistent. There are, for</w:t>
      </w:r>
      <w:r>
        <w:rPr>
          <w:rFonts w:ascii="Times New Roman" w:hAnsi="Times New Roman" w:cs="Times New Roman"/>
        </w:rPr>
        <w:t xml:space="preserve"> </w:t>
      </w:r>
      <w:r w:rsidRPr="00F6300B">
        <w:rPr>
          <w:rFonts w:ascii="Times New Roman" w:hAnsi="Times New Roman" w:cs="Times New Roman"/>
        </w:rPr>
        <w:t>example, many common law presumptions (or legal assumptions) relevant to statutory</w:t>
      </w:r>
      <w:r>
        <w:rPr>
          <w:rFonts w:ascii="Times New Roman" w:hAnsi="Times New Roman" w:cs="Times New Roman"/>
        </w:rPr>
        <w:t xml:space="preserve"> </w:t>
      </w:r>
      <w:r w:rsidRPr="00F6300B">
        <w:rPr>
          <w:rFonts w:ascii="Times New Roman" w:hAnsi="Times New Roman" w:cs="Times New Roman"/>
        </w:rPr>
        <w:t>interpretation. Those identified by Pearce and Geddes include:</w:t>
      </w:r>
      <w:r>
        <w:rPr>
          <w:rFonts w:ascii="Times New Roman" w:hAnsi="Times New Roman" w:cs="Times New Roman"/>
        </w:rPr>
        <w:t xml:space="preserve"> </w:t>
      </w:r>
    </w:p>
    <w:p w14:paraId="29D679E0" w14:textId="77777777" w:rsidR="00B70D93" w:rsidRDefault="00B70D93" w:rsidP="008E47F3">
      <w:pPr>
        <w:pStyle w:val="ListParagraph"/>
        <w:numPr>
          <w:ilvl w:val="0"/>
          <w:numId w:val="14"/>
        </w:numPr>
        <w:autoSpaceDE w:val="0"/>
        <w:autoSpaceDN w:val="0"/>
        <w:adjustRightInd w:val="0"/>
        <w:spacing w:after="60"/>
        <w:ind w:left="1701" w:hanging="357"/>
        <w:contextualSpacing w:val="0"/>
        <w:rPr>
          <w:rFonts w:ascii="Times New Roman" w:hAnsi="Times New Roman" w:cs="Times New Roman"/>
        </w:rPr>
      </w:pPr>
      <w:r w:rsidRPr="00F6300B">
        <w:rPr>
          <w:rFonts w:ascii="Times New Roman" w:hAnsi="Times New Roman" w:cs="Times New Roman"/>
        </w:rPr>
        <w:t xml:space="preserve">the presumption that when general matters are referred to in conjunction with a number of specific matters of a particular kind, the general matters are limited to things of the like kind to the specific matters (‘ejusdem generis’) </w:t>
      </w:r>
    </w:p>
    <w:p w14:paraId="240E5F18" w14:textId="77777777" w:rsidR="00B70D93" w:rsidRPr="00C063E5" w:rsidRDefault="00B70D93" w:rsidP="008E47F3">
      <w:pPr>
        <w:pStyle w:val="ListParagraph"/>
        <w:numPr>
          <w:ilvl w:val="0"/>
          <w:numId w:val="14"/>
        </w:numPr>
        <w:autoSpaceDE w:val="0"/>
        <w:autoSpaceDN w:val="0"/>
        <w:adjustRightInd w:val="0"/>
        <w:spacing w:after="60"/>
        <w:ind w:left="1701" w:hanging="357"/>
        <w:contextualSpacing w:val="0"/>
        <w:rPr>
          <w:rFonts w:ascii="Times New Roman" w:hAnsi="Times New Roman" w:cs="Times New Roman"/>
        </w:rPr>
      </w:pPr>
      <w:r w:rsidRPr="00C063E5">
        <w:rPr>
          <w:rFonts w:ascii="Times New Roman" w:hAnsi="Times New Roman" w:cs="Times New Roman"/>
        </w:rPr>
        <w:t>the presumption that an express reference to 1 matter indicates that other matters are</w:t>
      </w:r>
      <w:r w:rsidR="00C063E5">
        <w:rPr>
          <w:rFonts w:ascii="Times New Roman" w:hAnsi="Times New Roman" w:cs="Times New Roman"/>
        </w:rPr>
        <w:t xml:space="preserve"> </w:t>
      </w:r>
      <w:r w:rsidRPr="00C063E5">
        <w:rPr>
          <w:rFonts w:ascii="Times New Roman" w:hAnsi="Times New Roman" w:cs="Times New Roman"/>
        </w:rPr>
        <w:t>excluded (‘</w:t>
      </w:r>
      <w:proofErr w:type="spellStart"/>
      <w:r w:rsidRPr="00C063E5">
        <w:rPr>
          <w:rFonts w:ascii="Times New Roman" w:hAnsi="Times New Roman" w:cs="Times New Roman"/>
        </w:rPr>
        <w:t>expressio</w:t>
      </w:r>
      <w:proofErr w:type="spellEnd"/>
      <w:r w:rsidRPr="00C063E5">
        <w:rPr>
          <w:rFonts w:ascii="Times New Roman" w:hAnsi="Times New Roman" w:cs="Times New Roman"/>
        </w:rPr>
        <w:t xml:space="preserve"> </w:t>
      </w:r>
      <w:proofErr w:type="spellStart"/>
      <w:r w:rsidRPr="00C063E5">
        <w:rPr>
          <w:rFonts w:ascii="Times New Roman" w:hAnsi="Times New Roman" w:cs="Times New Roman"/>
        </w:rPr>
        <w:t>unius</w:t>
      </w:r>
      <w:proofErr w:type="spellEnd"/>
      <w:r w:rsidRPr="00C063E5">
        <w:rPr>
          <w:rFonts w:ascii="Times New Roman" w:hAnsi="Times New Roman" w:cs="Times New Roman"/>
        </w:rPr>
        <w:t xml:space="preserve"> </w:t>
      </w:r>
      <w:proofErr w:type="spellStart"/>
      <w:r w:rsidRPr="00C063E5">
        <w:rPr>
          <w:rFonts w:ascii="Times New Roman" w:hAnsi="Times New Roman" w:cs="Times New Roman"/>
        </w:rPr>
        <w:t>est</w:t>
      </w:r>
      <w:proofErr w:type="spellEnd"/>
      <w:r w:rsidRPr="00C063E5">
        <w:rPr>
          <w:rFonts w:ascii="Times New Roman" w:hAnsi="Times New Roman" w:cs="Times New Roman"/>
        </w:rPr>
        <w:t xml:space="preserve"> </w:t>
      </w:r>
      <w:proofErr w:type="spellStart"/>
      <w:r w:rsidRPr="00C063E5">
        <w:rPr>
          <w:rFonts w:ascii="Times New Roman" w:hAnsi="Times New Roman" w:cs="Times New Roman"/>
        </w:rPr>
        <w:t>exclusio</w:t>
      </w:r>
      <w:proofErr w:type="spellEnd"/>
      <w:r w:rsidRPr="00C063E5">
        <w:rPr>
          <w:rFonts w:ascii="Times New Roman" w:hAnsi="Times New Roman" w:cs="Times New Roman"/>
        </w:rPr>
        <w:t xml:space="preserve"> </w:t>
      </w:r>
      <w:proofErr w:type="spellStart"/>
      <w:r w:rsidRPr="00C063E5">
        <w:rPr>
          <w:rFonts w:ascii="Times New Roman" w:hAnsi="Times New Roman" w:cs="Times New Roman"/>
        </w:rPr>
        <w:t>alterius</w:t>
      </w:r>
      <w:proofErr w:type="spellEnd"/>
      <w:r w:rsidRPr="00C063E5">
        <w:rPr>
          <w:rFonts w:ascii="Times New Roman" w:hAnsi="Times New Roman" w:cs="Times New Roman"/>
        </w:rPr>
        <w:t>’)</w:t>
      </w:r>
    </w:p>
    <w:p w14:paraId="5662D197" w14:textId="77777777" w:rsidR="00B70D93" w:rsidRPr="00F6300B" w:rsidRDefault="00B70D93" w:rsidP="008E47F3">
      <w:pPr>
        <w:pStyle w:val="ListParagraph"/>
        <w:numPr>
          <w:ilvl w:val="0"/>
          <w:numId w:val="14"/>
        </w:numPr>
        <w:autoSpaceDE w:val="0"/>
        <w:autoSpaceDN w:val="0"/>
        <w:adjustRightInd w:val="0"/>
        <w:spacing w:after="120"/>
        <w:ind w:left="1701" w:hanging="357"/>
        <w:contextualSpacing w:val="0"/>
        <w:rPr>
          <w:rFonts w:ascii="Times New Roman" w:hAnsi="Times New Roman" w:cs="Times New Roman"/>
        </w:rPr>
      </w:pPr>
      <w:r w:rsidRPr="00F6300B">
        <w:rPr>
          <w:rFonts w:ascii="Times New Roman" w:hAnsi="Times New Roman" w:cs="Times New Roman"/>
        </w:rPr>
        <w:t>the presumption that legislation is not to invade common law rights.</w:t>
      </w:r>
    </w:p>
    <w:p w14:paraId="280F7EB3" w14:textId="0A5EB162" w:rsidR="00B70D93" w:rsidRDefault="00B70D93" w:rsidP="008E47F3">
      <w:pPr>
        <w:autoSpaceDE w:val="0"/>
        <w:autoSpaceDN w:val="0"/>
        <w:adjustRightInd w:val="0"/>
        <w:spacing w:after="60"/>
        <w:ind w:left="1276" w:hanging="556"/>
        <w:rPr>
          <w:rFonts w:ascii="Times New Roman" w:hAnsi="Times New Roman" w:cs="Times New Roman"/>
        </w:rPr>
      </w:pPr>
      <w:r w:rsidRPr="00F6300B">
        <w:rPr>
          <w:rFonts w:ascii="Times New Roman" w:hAnsi="Times New Roman" w:cs="Times New Roman"/>
        </w:rPr>
        <w:t>78</w:t>
      </w:r>
      <w:r w:rsidR="008E47F3">
        <w:rPr>
          <w:rFonts w:ascii="Times New Roman" w:hAnsi="Times New Roman" w:cs="Times New Roman"/>
        </w:rPr>
        <w:tab/>
      </w:r>
      <w:r w:rsidRPr="00F6300B">
        <w:rPr>
          <w:rFonts w:ascii="Times New Roman" w:hAnsi="Times New Roman" w:cs="Times New Roman"/>
        </w:rPr>
        <w:t>Proposed section 138 (4) emphasises that the statutory provisions are to operate alongside</w:t>
      </w:r>
      <w:r>
        <w:rPr>
          <w:rFonts w:ascii="Times New Roman" w:hAnsi="Times New Roman" w:cs="Times New Roman"/>
        </w:rPr>
        <w:t xml:space="preserve"> </w:t>
      </w:r>
      <w:r w:rsidRPr="00F6300B">
        <w:rPr>
          <w:rFonts w:ascii="Times New Roman" w:hAnsi="Times New Roman" w:cs="Times New Roman"/>
        </w:rPr>
        <w:t>the common law as it continues to evolve.</w:t>
      </w:r>
    </w:p>
    <w:p w14:paraId="757C61A1" w14:textId="77777777" w:rsidR="00B70D93" w:rsidRPr="00C063E5" w:rsidRDefault="00B70D93" w:rsidP="005106CE">
      <w:pPr>
        <w:keepNext/>
        <w:autoSpaceDE w:val="0"/>
        <w:autoSpaceDN w:val="0"/>
        <w:adjustRightInd w:val="0"/>
        <w:spacing w:after="120" w:line="240" w:lineRule="auto"/>
        <w:rPr>
          <w:b/>
          <w:i/>
        </w:rPr>
      </w:pPr>
      <w:r w:rsidRPr="00C063E5">
        <w:rPr>
          <w:b/>
          <w:i/>
        </w:rPr>
        <w:lastRenderedPageBreak/>
        <w:t>(A2003-18)</w:t>
      </w:r>
    </w:p>
    <w:p w14:paraId="3FBA5E11" w14:textId="6440DA75" w:rsidR="00B70D93" w:rsidRDefault="00B70D93" w:rsidP="008E47F3">
      <w:pPr>
        <w:keepNext/>
      </w:pPr>
      <w:r>
        <w:t>A2003-18 substituted this section.</w:t>
      </w:r>
      <w:r w:rsidR="00F67002">
        <w:t xml:space="preserve"> </w:t>
      </w:r>
      <w:r>
        <w:t>The explanatory statement provides the following:</w:t>
      </w:r>
    </w:p>
    <w:p w14:paraId="6BB78053" w14:textId="77777777" w:rsidR="00B70D93" w:rsidRPr="00CF0B97" w:rsidRDefault="00B70D93" w:rsidP="005106CE">
      <w:pPr>
        <w:keepNext/>
        <w:tabs>
          <w:tab w:val="left" w:pos="1876"/>
        </w:tabs>
        <w:spacing w:after="60"/>
        <w:ind w:left="720"/>
        <w:rPr>
          <w:rFonts w:ascii="Times New Roman" w:hAnsi="Times New Roman" w:cs="Times New Roman"/>
          <w:bCs/>
        </w:rPr>
      </w:pPr>
      <w:r w:rsidRPr="00CF0B97">
        <w:rPr>
          <w:rFonts w:ascii="Times New Roman" w:hAnsi="Times New Roman" w:cs="Times New Roman"/>
          <w:bCs/>
        </w:rPr>
        <w:t xml:space="preserve">Proposed </w:t>
      </w:r>
      <w:r w:rsidRPr="005106CE">
        <w:rPr>
          <w:rFonts w:ascii="Times New Roman" w:hAnsi="Times New Roman" w:cs="Times New Roman"/>
        </w:rPr>
        <w:t>section</w:t>
      </w:r>
      <w:r w:rsidRPr="00CF0B97">
        <w:rPr>
          <w:rFonts w:ascii="Times New Roman" w:hAnsi="Times New Roman" w:cs="Times New Roman"/>
          <w:bCs/>
        </w:rPr>
        <w:t xml:space="preserve"> 137 Purpose and scope of </w:t>
      </w:r>
      <w:proofErr w:type="spellStart"/>
      <w:r w:rsidRPr="00CF0B97">
        <w:rPr>
          <w:rFonts w:ascii="Times New Roman" w:hAnsi="Times New Roman" w:cs="Times New Roman"/>
          <w:bCs/>
        </w:rPr>
        <w:t>ch</w:t>
      </w:r>
      <w:proofErr w:type="spellEnd"/>
      <w:r w:rsidRPr="00CF0B97">
        <w:rPr>
          <w:rFonts w:ascii="Times New Roman" w:hAnsi="Times New Roman" w:cs="Times New Roman"/>
          <w:bCs/>
        </w:rPr>
        <w:t xml:space="preserve"> 14</w:t>
      </w:r>
    </w:p>
    <w:p w14:paraId="79C2DB4C" w14:textId="3902A927" w:rsidR="00B70D93" w:rsidRPr="00CF0B97" w:rsidRDefault="00B70D93" w:rsidP="005106CE">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39</w:t>
      </w:r>
      <w:r w:rsidR="005106CE">
        <w:rPr>
          <w:rFonts w:ascii="Times New Roman" w:hAnsi="Times New Roman" w:cs="Times New Roman"/>
        </w:rPr>
        <w:tab/>
      </w:r>
      <w:r w:rsidRPr="00CF0B97">
        <w:rPr>
          <w:rFonts w:ascii="Times New Roman" w:hAnsi="Times New Roman" w:cs="Times New Roman"/>
        </w:rPr>
        <w:t>Proposed section 137 (1) states that the purpose of chapter 14 is to provide guidance about the interpretation of Acts (and statutory instruments). Proposed</w:t>
      </w:r>
      <w:r w:rsidR="00C063E5">
        <w:rPr>
          <w:rFonts w:ascii="Times New Roman" w:hAnsi="Times New Roman" w:cs="Times New Roman"/>
        </w:rPr>
        <w:t xml:space="preserve"> </w:t>
      </w:r>
      <w:r w:rsidRPr="00CF0B97">
        <w:rPr>
          <w:rFonts w:ascii="Times New Roman" w:hAnsi="Times New Roman" w:cs="Times New Roman"/>
        </w:rPr>
        <w:t>section 137 (2) and (3) makes it clear that chapter 14 complements the common law.</w:t>
      </w:r>
    </w:p>
    <w:p w14:paraId="4363E939" w14:textId="77777777" w:rsidR="00B70D93" w:rsidRPr="00CF0B97" w:rsidRDefault="00B70D93" w:rsidP="005106CE">
      <w:pPr>
        <w:autoSpaceDE w:val="0"/>
        <w:autoSpaceDN w:val="0"/>
        <w:adjustRightInd w:val="0"/>
        <w:spacing w:after="0"/>
        <w:ind w:left="1232"/>
        <w:rPr>
          <w:rFonts w:ascii="Times New Roman" w:hAnsi="Times New Roman" w:cs="Times New Roman"/>
        </w:rPr>
      </w:pPr>
      <w:r w:rsidRPr="00CF0B97">
        <w:rPr>
          <w:rFonts w:ascii="Times New Roman" w:hAnsi="Times New Roman" w:cs="Times New Roman"/>
        </w:rPr>
        <w:t>There are, for example, many common law presumptions (or legal assumptions) relevant to statutory interpretation. These include:</w:t>
      </w:r>
    </w:p>
    <w:p w14:paraId="6AF6F7DC" w14:textId="77777777" w:rsidR="00B70D93" w:rsidRPr="00CF0B97" w:rsidRDefault="00B70D93" w:rsidP="005106CE">
      <w:pPr>
        <w:pStyle w:val="ListParagraph"/>
        <w:numPr>
          <w:ilvl w:val="0"/>
          <w:numId w:val="14"/>
        </w:numPr>
        <w:autoSpaceDE w:val="0"/>
        <w:autoSpaceDN w:val="0"/>
        <w:adjustRightInd w:val="0"/>
        <w:spacing w:after="0"/>
        <w:ind w:left="1701"/>
        <w:rPr>
          <w:rFonts w:ascii="Times New Roman" w:hAnsi="Times New Roman" w:cs="Times New Roman"/>
        </w:rPr>
      </w:pPr>
      <w:r w:rsidRPr="00CF0B97">
        <w:rPr>
          <w:rFonts w:ascii="Times New Roman" w:hAnsi="Times New Roman" w:cs="Times New Roman"/>
        </w:rPr>
        <w:t>the presumption that when general matters are referred to in conjunction with a number of specific matters of a particular kind, the general matters are limited to things similar to the specific matters (</w:t>
      </w:r>
      <w:r w:rsidRPr="00CF0B97">
        <w:rPr>
          <w:rFonts w:ascii="Times New Roman" w:hAnsi="Times New Roman" w:cs="Times New Roman"/>
          <w:i/>
          <w:iCs/>
        </w:rPr>
        <w:t>ejusdem generis</w:t>
      </w:r>
      <w:r w:rsidRPr="00CF0B97">
        <w:rPr>
          <w:rFonts w:ascii="Times New Roman" w:hAnsi="Times New Roman" w:cs="Times New Roman"/>
        </w:rPr>
        <w:t>—see Pearce and Geddes, paragraphs 4.19 – 4.25)</w:t>
      </w:r>
    </w:p>
    <w:p w14:paraId="1F8FB00E" w14:textId="77777777" w:rsidR="00B70D93" w:rsidRPr="00CF0B97" w:rsidRDefault="00B70D93" w:rsidP="005106CE">
      <w:pPr>
        <w:pStyle w:val="ListParagraph"/>
        <w:numPr>
          <w:ilvl w:val="0"/>
          <w:numId w:val="14"/>
        </w:numPr>
        <w:autoSpaceDE w:val="0"/>
        <w:autoSpaceDN w:val="0"/>
        <w:adjustRightInd w:val="0"/>
        <w:spacing w:after="0"/>
        <w:ind w:left="1701"/>
        <w:rPr>
          <w:rFonts w:ascii="Times New Roman" w:hAnsi="Times New Roman" w:cs="Times New Roman"/>
        </w:rPr>
      </w:pPr>
      <w:r w:rsidRPr="00CF0B97">
        <w:rPr>
          <w:rFonts w:ascii="Times New Roman" w:hAnsi="Times New Roman" w:cs="Times New Roman"/>
        </w:rPr>
        <w:t>the presumption that an express reference to a particular matter indicates that other matters are excluded (</w:t>
      </w:r>
      <w:proofErr w:type="spellStart"/>
      <w:r w:rsidRPr="00CF0B97">
        <w:rPr>
          <w:rFonts w:ascii="Times New Roman" w:hAnsi="Times New Roman" w:cs="Times New Roman"/>
          <w:i/>
          <w:iCs/>
        </w:rPr>
        <w:t>expressio</w:t>
      </w:r>
      <w:proofErr w:type="spellEnd"/>
      <w:r w:rsidRPr="00CF0B97">
        <w:rPr>
          <w:rFonts w:ascii="Times New Roman" w:hAnsi="Times New Roman" w:cs="Times New Roman"/>
          <w:i/>
          <w:iCs/>
        </w:rPr>
        <w:t xml:space="preserve"> </w:t>
      </w:r>
      <w:proofErr w:type="spellStart"/>
      <w:r w:rsidRPr="00CF0B97">
        <w:rPr>
          <w:rFonts w:ascii="Times New Roman" w:hAnsi="Times New Roman" w:cs="Times New Roman"/>
          <w:i/>
          <w:iCs/>
        </w:rPr>
        <w:t>unius</w:t>
      </w:r>
      <w:proofErr w:type="spellEnd"/>
      <w:r w:rsidRPr="00CF0B97">
        <w:rPr>
          <w:rFonts w:ascii="Times New Roman" w:hAnsi="Times New Roman" w:cs="Times New Roman"/>
          <w:i/>
          <w:iCs/>
        </w:rPr>
        <w:t xml:space="preserve"> </w:t>
      </w:r>
      <w:proofErr w:type="spellStart"/>
      <w:r w:rsidRPr="00CF0B97">
        <w:rPr>
          <w:rFonts w:ascii="Times New Roman" w:hAnsi="Times New Roman" w:cs="Times New Roman"/>
          <w:i/>
          <w:iCs/>
        </w:rPr>
        <w:t>est</w:t>
      </w:r>
      <w:proofErr w:type="spellEnd"/>
      <w:r w:rsidRPr="00CF0B97">
        <w:rPr>
          <w:rFonts w:ascii="Times New Roman" w:hAnsi="Times New Roman" w:cs="Times New Roman"/>
          <w:i/>
          <w:iCs/>
        </w:rPr>
        <w:t xml:space="preserve"> </w:t>
      </w:r>
      <w:proofErr w:type="spellStart"/>
      <w:r w:rsidRPr="00CF0B97">
        <w:rPr>
          <w:rFonts w:ascii="Times New Roman" w:hAnsi="Times New Roman" w:cs="Times New Roman"/>
          <w:i/>
          <w:iCs/>
        </w:rPr>
        <w:t>exclusio</w:t>
      </w:r>
      <w:proofErr w:type="spellEnd"/>
      <w:r w:rsidRPr="00CF0B97">
        <w:rPr>
          <w:rFonts w:ascii="Times New Roman" w:hAnsi="Times New Roman" w:cs="Times New Roman"/>
          <w:i/>
          <w:iCs/>
        </w:rPr>
        <w:t xml:space="preserve"> </w:t>
      </w:r>
      <w:proofErr w:type="spellStart"/>
      <w:r w:rsidRPr="00CF0B97">
        <w:rPr>
          <w:rFonts w:ascii="Times New Roman" w:hAnsi="Times New Roman" w:cs="Times New Roman"/>
          <w:i/>
          <w:iCs/>
        </w:rPr>
        <w:t>alterius</w:t>
      </w:r>
      <w:proofErr w:type="spellEnd"/>
      <w:r w:rsidRPr="00CF0B97">
        <w:rPr>
          <w:rFonts w:ascii="Times New Roman" w:hAnsi="Times New Roman" w:cs="Times New Roman"/>
        </w:rPr>
        <w:t>—see Pearce and Geddes, paragraphs 4.26 – 4.27)</w:t>
      </w:r>
    </w:p>
    <w:p w14:paraId="6661C9BF" w14:textId="77777777" w:rsidR="00B70D93" w:rsidRPr="00CF0B97" w:rsidRDefault="00B70D93" w:rsidP="005106CE">
      <w:pPr>
        <w:pStyle w:val="ListParagraph"/>
        <w:numPr>
          <w:ilvl w:val="0"/>
          <w:numId w:val="14"/>
        </w:numPr>
        <w:autoSpaceDE w:val="0"/>
        <w:autoSpaceDN w:val="0"/>
        <w:adjustRightInd w:val="0"/>
        <w:spacing w:after="0"/>
        <w:ind w:left="1701"/>
        <w:rPr>
          <w:rFonts w:ascii="Times New Roman" w:hAnsi="Times New Roman" w:cs="Times New Roman"/>
        </w:rPr>
      </w:pPr>
      <w:r w:rsidRPr="00CF0B97">
        <w:rPr>
          <w:rFonts w:ascii="Times New Roman" w:hAnsi="Times New Roman" w:cs="Times New Roman"/>
        </w:rPr>
        <w:t>the presumption that legislation does not alter common law rights (see Pearce and Geddes, paragraphs 5.21 – 5.27)</w:t>
      </w:r>
    </w:p>
    <w:p w14:paraId="50859B39" w14:textId="77777777" w:rsidR="00B70D93" w:rsidRPr="00CF0B97" w:rsidRDefault="00B70D93" w:rsidP="005106CE">
      <w:pPr>
        <w:pStyle w:val="ListParagraph"/>
        <w:numPr>
          <w:ilvl w:val="0"/>
          <w:numId w:val="14"/>
        </w:numPr>
        <w:autoSpaceDE w:val="0"/>
        <w:autoSpaceDN w:val="0"/>
        <w:adjustRightInd w:val="0"/>
        <w:spacing w:after="120"/>
        <w:ind w:left="1701"/>
        <w:rPr>
          <w:rFonts w:ascii="Times New Roman" w:hAnsi="Times New Roman" w:cs="Times New Roman"/>
        </w:rPr>
      </w:pPr>
      <w:r w:rsidRPr="00CF0B97">
        <w:rPr>
          <w:rFonts w:ascii="Times New Roman" w:hAnsi="Times New Roman" w:cs="Times New Roman"/>
        </w:rPr>
        <w:t>other presumptions mentioned above (</w:t>
      </w:r>
      <w:r w:rsidRPr="00CF0B97">
        <w:rPr>
          <w:rFonts w:ascii="Times New Roman" w:hAnsi="Times New Roman" w:cs="Times New Roman"/>
          <w:b/>
          <w:bCs/>
          <w:i/>
          <w:iCs/>
        </w:rPr>
        <w:t>Concerns addressed</w:t>
      </w:r>
      <w:r w:rsidRPr="00CF0B97">
        <w:rPr>
          <w:rFonts w:ascii="Times New Roman" w:hAnsi="Times New Roman" w:cs="Times New Roman"/>
        </w:rPr>
        <w:t>—Presumptions of common law)</w:t>
      </w:r>
    </w:p>
    <w:p w14:paraId="30A0B6B2" w14:textId="6F200687" w:rsidR="00B70D93" w:rsidRPr="00CF0B97" w:rsidRDefault="00B70D93" w:rsidP="005106CE">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40</w:t>
      </w:r>
      <w:r w:rsidR="005106CE">
        <w:rPr>
          <w:rFonts w:ascii="Times New Roman" w:hAnsi="Times New Roman" w:cs="Times New Roman"/>
        </w:rPr>
        <w:tab/>
      </w:r>
      <w:r w:rsidRPr="00CF0B97">
        <w:rPr>
          <w:rFonts w:ascii="Times New Roman" w:hAnsi="Times New Roman" w:cs="Times New Roman"/>
        </w:rPr>
        <w:t>Proposed section 137 (4) emphasises that statutory provisions are to operate alongside the common law as it continues to evolve. Proposed section 137 does not change the common law. It is merely a procedural or clarifying provision.</w:t>
      </w:r>
    </w:p>
    <w:p w14:paraId="208D8E1A" w14:textId="77777777" w:rsidR="00B70D93" w:rsidRDefault="00B70D93" w:rsidP="005106CE">
      <w:pPr>
        <w:pStyle w:val="Heading2"/>
        <w:spacing w:before="360"/>
      </w:pPr>
      <w:bookmarkStart w:id="279" w:name="_Toc474939645"/>
      <w:bookmarkStart w:id="280" w:name="_Toc179376793"/>
      <w:r w:rsidRPr="00C26D6C">
        <w:t>Part 14.2</w:t>
      </w:r>
      <w:r w:rsidR="00C063E5">
        <w:tab/>
      </w:r>
      <w:r w:rsidRPr="00C26D6C">
        <w:t>Key principles of interpretation</w:t>
      </w:r>
      <w:bookmarkEnd w:id="279"/>
      <w:bookmarkEnd w:id="280"/>
    </w:p>
    <w:p w14:paraId="71914133" w14:textId="77777777" w:rsidR="00B70D93" w:rsidRPr="00C063E5" w:rsidRDefault="00B70D93" w:rsidP="005106CE">
      <w:pPr>
        <w:autoSpaceDE w:val="0"/>
        <w:autoSpaceDN w:val="0"/>
        <w:adjustRightInd w:val="0"/>
        <w:spacing w:after="120" w:line="240" w:lineRule="auto"/>
        <w:rPr>
          <w:b/>
          <w:i/>
        </w:rPr>
      </w:pPr>
      <w:r w:rsidRPr="00C063E5">
        <w:rPr>
          <w:b/>
          <w:i/>
        </w:rPr>
        <w:t>(A2002-11)</w:t>
      </w:r>
    </w:p>
    <w:p w14:paraId="6C7F45D9" w14:textId="2709B144" w:rsidR="00B70D93" w:rsidRDefault="00B70D93" w:rsidP="00B70D93">
      <w:r>
        <w:t>A2002-11 inserted this part.</w:t>
      </w:r>
      <w:r w:rsidR="00F67002">
        <w:t xml:space="preserve"> </w:t>
      </w:r>
      <w:r>
        <w:t>The explanatory statement provides the following:</w:t>
      </w:r>
    </w:p>
    <w:p w14:paraId="69A78DA4" w14:textId="77777777" w:rsidR="00B70D93" w:rsidRDefault="00B70D93" w:rsidP="00E948AC">
      <w:pPr>
        <w:tabs>
          <w:tab w:val="left" w:pos="1876"/>
        </w:tabs>
        <w:spacing w:after="60"/>
        <w:ind w:left="720"/>
        <w:rPr>
          <w:rFonts w:ascii="Times New Roman" w:hAnsi="Times New Roman" w:cs="Times New Roman"/>
        </w:rPr>
      </w:pPr>
      <w:r w:rsidRPr="00B7506F">
        <w:rPr>
          <w:rFonts w:ascii="Times New Roman" w:hAnsi="Times New Roman" w:cs="Times New Roman"/>
        </w:rPr>
        <w:t>Proposed part 14.2 Key principles of interpretation</w:t>
      </w:r>
    </w:p>
    <w:p w14:paraId="5BF1B780" w14:textId="05D58301" w:rsidR="00B70D93" w:rsidRPr="00B7506F" w:rsidRDefault="00B70D93" w:rsidP="005106CE">
      <w:pPr>
        <w:autoSpaceDE w:val="0"/>
        <w:autoSpaceDN w:val="0"/>
        <w:adjustRightInd w:val="0"/>
        <w:spacing w:after="60"/>
        <w:ind w:left="1276" w:hanging="556"/>
        <w:rPr>
          <w:rFonts w:ascii="Times New Roman" w:hAnsi="Times New Roman" w:cs="Times New Roman"/>
        </w:rPr>
      </w:pPr>
      <w:r w:rsidRPr="00B7506F">
        <w:rPr>
          <w:rFonts w:ascii="Times New Roman" w:hAnsi="Times New Roman" w:cs="Times New Roman"/>
        </w:rPr>
        <w:t>79</w:t>
      </w:r>
      <w:r w:rsidR="005106CE">
        <w:rPr>
          <w:rFonts w:ascii="Times New Roman" w:hAnsi="Times New Roman" w:cs="Times New Roman"/>
        </w:rPr>
        <w:tab/>
      </w:r>
      <w:r w:rsidRPr="00B7506F">
        <w:rPr>
          <w:rFonts w:ascii="Times New Roman" w:hAnsi="Times New Roman" w:cs="Times New Roman"/>
        </w:rPr>
        <w:t>The heading to proposed part 14.2 emphasises the significance of its provisions by</w:t>
      </w:r>
      <w:r w:rsidR="00C063E5">
        <w:rPr>
          <w:rFonts w:ascii="Times New Roman" w:hAnsi="Times New Roman" w:cs="Times New Roman"/>
        </w:rPr>
        <w:t xml:space="preserve"> </w:t>
      </w:r>
      <w:r w:rsidRPr="00B7506F">
        <w:rPr>
          <w:rFonts w:ascii="Times New Roman" w:hAnsi="Times New Roman" w:cs="Times New Roman"/>
        </w:rPr>
        <w:t>describing them as ‘key’ principles of interpretation. Apart from the interpretive</w:t>
      </w:r>
      <w:r w:rsidR="00C063E5">
        <w:rPr>
          <w:rFonts w:ascii="Times New Roman" w:hAnsi="Times New Roman" w:cs="Times New Roman"/>
        </w:rPr>
        <w:t xml:space="preserve"> </w:t>
      </w:r>
      <w:r w:rsidRPr="00B7506F">
        <w:rPr>
          <w:rFonts w:ascii="Times New Roman" w:hAnsi="Times New Roman" w:cs="Times New Roman"/>
        </w:rPr>
        <w:t>provision in proposed section 139, the part contains 3 substantive sections:</w:t>
      </w:r>
    </w:p>
    <w:p w14:paraId="63198B0E" w14:textId="77777777" w:rsidR="00B70D93" w:rsidRPr="00B7506F" w:rsidRDefault="00B70D93" w:rsidP="005106CE">
      <w:pPr>
        <w:pStyle w:val="ListParagraph"/>
        <w:numPr>
          <w:ilvl w:val="0"/>
          <w:numId w:val="14"/>
        </w:numPr>
        <w:autoSpaceDE w:val="0"/>
        <w:autoSpaceDN w:val="0"/>
        <w:adjustRightInd w:val="0"/>
        <w:spacing w:after="0"/>
        <w:ind w:left="1701"/>
        <w:rPr>
          <w:rFonts w:ascii="Times New Roman" w:hAnsi="Times New Roman" w:cs="Times New Roman"/>
        </w:rPr>
      </w:pPr>
      <w:r w:rsidRPr="00B7506F">
        <w:rPr>
          <w:rFonts w:ascii="Times New Roman" w:hAnsi="Times New Roman" w:cs="Times New Roman"/>
        </w:rPr>
        <w:t xml:space="preserve">proposed section 140, which deals with the </w:t>
      </w:r>
      <w:r w:rsidRPr="00B7506F">
        <w:rPr>
          <w:rFonts w:ascii="Times New Roman" w:hAnsi="Times New Roman" w:cs="Times New Roman"/>
          <w:i/>
          <w:iCs/>
        </w:rPr>
        <w:t xml:space="preserve">purposive approach </w:t>
      </w:r>
      <w:r w:rsidRPr="00B7506F">
        <w:rPr>
          <w:rFonts w:ascii="Times New Roman" w:hAnsi="Times New Roman" w:cs="Times New Roman"/>
        </w:rPr>
        <w:t>to the interpretation</w:t>
      </w:r>
      <w:r>
        <w:rPr>
          <w:rFonts w:ascii="Times New Roman" w:hAnsi="Times New Roman" w:cs="Times New Roman"/>
        </w:rPr>
        <w:t xml:space="preserve"> </w:t>
      </w:r>
      <w:r w:rsidRPr="00B7506F">
        <w:rPr>
          <w:rFonts w:ascii="Times New Roman" w:hAnsi="Times New Roman" w:cs="Times New Roman"/>
        </w:rPr>
        <w:t>of legislation;</w:t>
      </w:r>
    </w:p>
    <w:p w14:paraId="65F884F4" w14:textId="77777777" w:rsidR="00B70D93" w:rsidRPr="00B7506F" w:rsidRDefault="00B70D93" w:rsidP="005106CE">
      <w:pPr>
        <w:pStyle w:val="ListParagraph"/>
        <w:numPr>
          <w:ilvl w:val="0"/>
          <w:numId w:val="14"/>
        </w:numPr>
        <w:autoSpaceDE w:val="0"/>
        <w:autoSpaceDN w:val="0"/>
        <w:adjustRightInd w:val="0"/>
        <w:spacing w:after="0"/>
        <w:ind w:left="1701"/>
        <w:rPr>
          <w:rFonts w:ascii="Times New Roman" w:hAnsi="Times New Roman" w:cs="Times New Roman"/>
        </w:rPr>
      </w:pPr>
      <w:r w:rsidRPr="00B7506F">
        <w:rPr>
          <w:rFonts w:ascii="Times New Roman" w:hAnsi="Times New Roman" w:cs="Times New Roman"/>
        </w:rPr>
        <w:t>proposed section 141, which deals with legislation being read in the context of all of</w:t>
      </w:r>
      <w:r>
        <w:rPr>
          <w:rFonts w:ascii="Times New Roman" w:hAnsi="Times New Roman" w:cs="Times New Roman"/>
        </w:rPr>
        <w:t xml:space="preserve"> </w:t>
      </w:r>
      <w:r w:rsidRPr="00B7506F">
        <w:rPr>
          <w:rFonts w:ascii="Times New Roman" w:hAnsi="Times New Roman" w:cs="Times New Roman"/>
        </w:rPr>
        <w:t>its provisions;</w:t>
      </w:r>
    </w:p>
    <w:p w14:paraId="0A1181ED" w14:textId="77777777" w:rsidR="00B70D93" w:rsidRPr="00B7506F" w:rsidRDefault="00B70D93" w:rsidP="005106CE">
      <w:pPr>
        <w:pStyle w:val="ListParagraph"/>
        <w:numPr>
          <w:ilvl w:val="0"/>
          <w:numId w:val="14"/>
        </w:numPr>
        <w:autoSpaceDE w:val="0"/>
        <w:autoSpaceDN w:val="0"/>
        <w:adjustRightInd w:val="0"/>
        <w:spacing w:after="120"/>
        <w:ind w:left="1701"/>
        <w:rPr>
          <w:rFonts w:ascii="Times New Roman" w:eastAsia="SymbolMT" w:hAnsi="Times New Roman" w:cs="Times New Roman"/>
        </w:rPr>
      </w:pPr>
      <w:r w:rsidRPr="00B7506F">
        <w:rPr>
          <w:rFonts w:ascii="Times New Roman" w:eastAsia="SymbolMT" w:hAnsi="Times New Roman" w:cs="Times New Roman"/>
        </w:rPr>
        <w:t xml:space="preserve">proposed section 142, which deals with the use of </w:t>
      </w:r>
      <w:r w:rsidRPr="00B7506F">
        <w:rPr>
          <w:rFonts w:ascii="Times New Roman" w:eastAsia="SymbolMT" w:hAnsi="Times New Roman" w:cs="Times New Roman"/>
          <w:i/>
          <w:iCs/>
        </w:rPr>
        <w:t xml:space="preserve">extrinsic materials </w:t>
      </w:r>
      <w:r w:rsidRPr="00B7506F">
        <w:rPr>
          <w:rFonts w:ascii="Times New Roman" w:eastAsia="SymbolMT" w:hAnsi="Times New Roman" w:cs="Times New Roman"/>
        </w:rPr>
        <w:t>(that is,</w:t>
      </w:r>
      <w:r>
        <w:rPr>
          <w:rFonts w:ascii="Times New Roman" w:eastAsia="SymbolMT" w:hAnsi="Times New Roman" w:cs="Times New Roman"/>
        </w:rPr>
        <w:t xml:space="preserve"> </w:t>
      </w:r>
      <w:r w:rsidRPr="00B7506F">
        <w:rPr>
          <w:rFonts w:ascii="Times New Roman" w:eastAsia="SymbolMT" w:hAnsi="Times New Roman" w:cs="Times New Roman"/>
        </w:rPr>
        <w:t>materials not forming part of the legislation) in the interpretation of legislation.</w:t>
      </w:r>
    </w:p>
    <w:p w14:paraId="5CB2092F" w14:textId="77777777" w:rsidR="00B70D93" w:rsidRDefault="00B70D93" w:rsidP="005106CE">
      <w:pPr>
        <w:autoSpaceDE w:val="0"/>
        <w:autoSpaceDN w:val="0"/>
        <w:adjustRightInd w:val="0"/>
        <w:spacing w:after="0"/>
        <w:ind w:left="1232"/>
        <w:rPr>
          <w:rFonts w:ascii="Times New Roman" w:eastAsia="SymbolMT" w:hAnsi="Times New Roman" w:cs="Times New Roman"/>
        </w:rPr>
      </w:pPr>
      <w:r w:rsidRPr="005106CE">
        <w:rPr>
          <w:rFonts w:ascii="Times New Roman" w:hAnsi="Times New Roman" w:cs="Times New Roman"/>
        </w:rPr>
        <w:t>Together</w:t>
      </w:r>
      <w:r w:rsidRPr="00B7506F">
        <w:rPr>
          <w:rFonts w:ascii="Times New Roman" w:eastAsia="SymbolMT" w:hAnsi="Times New Roman" w:cs="Times New Roman"/>
        </w:rPr>
        <w:t xml:space="preserve"> these 3 proposed sections deal with some of the most significant aspects of the</w:t>
      </w:r>
      <w:r w:rsidR="00C063E5">
        <w:rPr>
          <w:rFonts w:ascii="Times New Roman" w:eastAsia="SymbolMT" w:hAnsi="Times New Roman" w:cs="Times New Roman"/>
        </w:rPr>
        <w:t xml:space="preserve"> </w:t>
      </w:r>
      <w:r w:rsidRPr="00B7506F">
        <w:rPr>
          <w:rFonts w:ascii="Times New Roman" w:eastAsia="SymbolMT" w:hAnsi="Times New Roman" w:cs="Times New Roman"/>
        </w:rPr>
        <w:t>interpretation of legislation.</w:t>
      </w:r>
    </w:p>
    <w:p w14:paraId="351730BC" w14:textId="77777777" w:rsidR="00B70D93" w:rsidRPr="00C063E5" w:rsidRDefault="00B70D93" w:rsidP="00C063E5">
      <w:pPr>
        <w:autoSpaceDE w:val="0"/>
        <w:autoSpaceDN w:val="0"/>
        <w:adjustRightInd w:val="0"/>
        <w:spacing w:after="240" w:line="240" w:lineRule="auto"/>
        <w:rPr>
          <w:b/>
          <w:i/>
        </w:rPr>
      </w:pPr>
      <w:r w:rsidRPr="00C063E5">
        <w:rPr>
          <w:b/>
          <w:i/>
        </w:rPr>
        <w:lastRenderedPageBreak/>
        <w:t>(A2003-18)</w:t>
      </w:r>
    </w:p>
    <w:p w14:paraId="55B55BE9" w14:textId="39E253B9" w:rsidR="00B70D93" w:rsidRDefault="00B70D93" w:rsidP="00B70D93">
      <w:r>
        <w:t>A2003-18 substituted this section.</w:t>
      </w:r>
      <w:r w:rsidR="00F67002">
        <w:t xml:space="preserve"> </w:t>
      </w:r>
      <w:r>
        <w:t>The explanatory statement provides the following:</w:t>
      </w:r>
    </w:p>
    <w:p w14:paraId="49AA8FB8" w14:textId="77777777" w:rsidR="00E948AC" w:rsidRDefault="00B70D93" w:rsidP="00E948AC">
      <w:pPr>
        <w:tabs>
          <w:tab w:val="left" w:pos="1876"/>
        </w:tabs>
        <w:spacing w:after="60"/>
        <w:ind w:left="720"/>
        <w:rPr>
          <w:rFonts w:ascii="Times New Roman" w:eastAsia="SymbolMT" w:hAnsi="Times New Roman" w:cs="Times New Roman"/>
        </w:rPr>
      </w:pPr>
      <w:r w:rsidRPr="00630305">
        <w:rPr>
          <w:rFonts w:ascii="Times New Roman" w:eastAsia="SymbolMT" w:hAnsi="Times New Roman" w:cs="Times New Roman"/>
        </w:rPr>
        <w:t>Proposed part 14.2 Key principles of interpretation</w:t>
      </w:r>
    </w:p>
    <w:p w14:paraId="285E5FA0" w14:textId="74ADC6A5" w:rsidR="00B70D93" w:rsidRPr="00996F83" w:rsidRDefault="00B70D93" w:rsidP="00E948AC">
      <w:pPr>
        <w:tabs>
          <w:tab w:val="left" w:pos="1876"/>
        </w:tabs>
        <w:spacing w:after="60"/>
        <w:ind w:left="720"/>
        <w:rPr>
          <w:rFonts w:ascii="Times New Roman" w:eastAsia="SymbolMT" w:hAnsi="Times New Roman" w:cs="Times New Roman"/>
        </w:rPr>
      </w:pPr>
      <w:r w:rsidRPr="00996F83">
        <w:rPr>
          <w:rFonts w:ascii="Times New Roman" w:eastAsia="SymbolMT" w:hAnsi="Times New Roman" w:cs="Times New Roman"/>
        </w:rPr>
        <w:t>Introduction</w:t>
      </w:r>
    </w:p>
    <w:p w14:paraId="47873B51" w14:textId="147EE572" w:rsidR="00B70D93" w:rsidRPr="00630305" w:rsidRDefault="00B70D93" w:rsidP="00E948AC">
      <w:pPr>
        <w:autoSpaceDE w:val="0"/>
        <w:autoSpaceDN w:val="0"/>
        <w:adjustRightInd w:val="0"/>
        <w:spacing w:after="60"/>
        <w:ind w:left="1276" w:hanging="556"/>
        <w:rPr>
          <w:rFonts w:ascii="Times New Roman" w:eastAsia="SymbolMT" w:hAnsi="Times New Roman" w:cs="Times New Roman"/>
        </w:rPr>
      </w:pPr>
      <w:r w:rsidRPr="00630305">
        <w:rPr>
          <w:rFonts w:ascii="Times New Roman" w:eastAsia="SymbolMT" w:hAnsi="Times New Roman" w:cs="Times New Roman"/>
        </w:rPr>
        <w:t>41</w:t>
      </w:r>
      <w:r w:rsidR="00E948AC">
        <w:rPr>
          <w:rFonts w:ascii="Times New Roman" w:eastAsia="SymbolMT" w:hAnsi="Times New Roman" w:cs="Times New Roman"/>
        </w:rPr>
        <w:tab/>
      </w:r>
      <w:r w:rsidRPr="00E948AC">
        <w:rPr>
          <w:rFonts w:ascii="Times New Roman" w:hAnsi="Times New Roman" w:cs="Times New Roman"/>
        </w:rPr>
        <w:t>The</w:t>
      </w:r>
      <w:r w:rsidRPr="00630305">
        <w:rPr>
          <w:rFonts w:ascii="Times New Roman" w:eastAsia="SymbolMT" w:hAnsi="Times New Roman" w:cs="Times New Roman"/>
        </w:rPr>
        <w:t xml:space="preserve"> heading to proposed part 14.2 emphasises the significance of its provisions by</w:t>
      </w:r>
      <w:r w:rsidR="00996F83">
        <w:rPr>
          <w:rFonts w:ascii="Times New Roman" w:eastAsia="SymbolMT" w:hAnsi="Times New Roman" w:cs="Times New Roman"/>
        </w:rPr>
        <w:t xml:space="preserve"> </w:t>
      </w:r>
      <w:r w:rsidRPr="00630305">
        <w:rPr>
          <w:rFonts w:ascii="Times New Roman" w:eastAsia="SymbolMT" w:hAnsi="Times New Roman" w:cs="Times New Roman"/>
        </w:rPr>
        <w:t>describing them as ‘key’ principles of interpretation. These are dealt with as follows:</w:t>
      </w:r>
    </w:p>
    <w:p w14:paraId="29FB6320" w14:textId="77777777" w:rsidR="00B70D93" w:rsidRPr="00630305" w:rsidRDefault="00B70D93" w:rsidP="00E948AC">
      <w:pPr>
        <w:pStyle w:val="ListParagraph"/>
        <w:numPr>
          <w:ilvl w:val="0"/>
          <w:numId w:val="16"/>
        </w:numPr>
        <w:autoSpaceDE w:val="0"/>
        <w:autoSpaceDN w:val="0"/>
        <w:adjustRightInd w:val="0"/>
        <w:spacing w:after="0"/>
        <w:ind w:left="1701"/>
        <w:rPr>
          <w:rFonts w:ascii="Times New Roman" w:eastAsia="SymbolMT" w:hAnsi="Times New Roman" w:cs="Times New Roman"/>
        </w:rPr>
      </w:pPr>
      <w:r w:rsidRPr="00630305">
        <w:rPr>
          <w:rFonts w:ascii="Times New Roman" w:eastAsia="SymbolMT" w:hAnsi="Times New Roman" w:cs="Times New Roman"/>
        </w:rPr>
        <w:t>proposed section 139, which deals with the</w:t>
      </w:r>
      <w:r w:rsidRPr="00630305">
        <w:rPr>
          <w:rFonts w:ascii="Times New Roman" w:eastAsia="SymbolMT" w:hAnsi="Times New Roman" w:cs="Times New Roman"/>
          <w:i/>
        </w:rPr>
        <w:t xml:space="preserve"> purposive approach</w:t>
      </w:r>
      <w:r w:rsidRPr="00630305">
        <w:rPr>
          <w:rFonts w:ascii="Times New Roman" w:eastAsia="SymbolMT" w:hAnsi="Times New Roman" w:cs="Times New Roman"/>
        </w:rPr>
        <w:t xml:space="preserve"> to the interpretation of legislation;</w:t>
      </w:r>
    </w:p>
    <w:p w14:paraId="2C168E27" w14:textId="77777777" w:rsidR="00B70D93" w:rsidRPr="005D6293" w:rsidRDefault="00B70D93" w:rsidP="00E948AC">
      <w:pPr>
        <w:pStyle w:val="ListParagraph"/>
        <w:numPr>
          <w:ilvl w:val="0"/>
          <w:numId w:val="16"/>
        </w:numPr>
        <w:autoSpaceDE w:val="0"/>
        <w:autoSpaceDN w:val="0"/>
        <w:adjustRightInd w:val="0"/>
        <w:spacing w:after="0"/>
        <w:ind w:left="1701"/>
        <w:rPr>
          <w:rFonts w:ascii="Times New Roman" w:eastAsia="SymbolMT" w:hAnsi="Times New Roman" w:cs="Times New Roman"/>
        </w:rPr>
      </w:pPr>
      <w:r w:rsidRPr="005D6293">
        <w:rPr>
          <w:rFonts w:ascii="Times New Roman" w:eastAsia="SymbolMT" w:hAnsi="Times New Roman" w:cs="Times New Roman"/>
        </w:rPr>
        <w:t>proposed section 140, which deals with legislation being read in the context of all of its provisions;</w:t>
      </w:r>
    </w:p>
    <w:p w14:paraId="78584B9A" w14:textId="77777777" w:rsidR="00B70D93" w:rsidRDefault="00B70D93" w:rsidP="00E948AC">
      <w:pPr>
        <w:pStyle w:val="ListParagraph"/>
        <w:numPr>
          <w:ilvl w:val="0"/>
          <w:numId w:val="16"/>
        </w:numPr>
        <w:autoSpaceDE w:val="0"/>
        <w:autoSpaceDN w:val="0"/>
        <w:adjustRightInd w:val="0"/>
        <w:spacing w:after="360"/>
        <w:ind w:left="1701"/>
        <w:rPr>
          <w:rFonts w:ascii="Times New Roman" w:eastAsia="SymbolMT" w:hAnsi="Times New Roman" w:cs="Times New Roman"/>
          <w:sz w:val="24"/>
          <w:szCs w:val="24"/>
        </w:rPr>
      </w:pPr>
      <w:r w:rsidRPr="005D6293">
        <w:rPr>
          <w:rFonts w:ascii="Times New Roman" w:eastAsia="SymbolMT" w:hAnsi="Times New Roman" w:cs="Times New Roman"/>
        </w:rPr>
        <w:t>proposed sections 141 to 143, which deal with the use of non-legislative material in the interpretation of legislation.</w:t>
      </w:r>
    </w:p>
    <w:p w14:paraId="6E594030" w14:textId="77777777" w:rsidR="00B70D93" w:rsidRDefault="00C35840" w:rsidP="00B5145F">
      <w:pPr>
        <w:pStyle w:val="Heading3"/>
      </w:pPr>
      <w:bookmarkStart w:id="281" w:name="_Toc474939646"/>
      <w:bookmarkStart w:id="282" w:name="_Toc179376794"/>
      <w:r w:rsidRPr="005A44EB">
        <w:rPr>
          <w:szCs w:val="20"/>
        </w:rPr>
        <w:t xml:space="preserve">Section </w:t>
      </w:r>
      <w:r w:rsidR="00B70D93" w:rsidRPr="004B59C5">
        <w:t>138</w:t>
      </w:r>
      <w:r w:rsidR="00B70D93">
        <w:tab/>
      </w:r>
      <w:r w:rsidR="00B70D93" w:rsidRPr="004B59C5">
        <w:t xml:space="preserve">Meaning of </w:t>
      </w:r>
      <w:r w:rsidR="00B70D93" w:rsidRPr="00E948AC">
        <w:rPr>
          <w:i/>
          <w:iCs/>
        </w:rPr>
        <w:t>working out the meaning of an Act</w:t>
      </w:r>
      <w:r w:rsidR="00B70D93" w:rsidRPr="004B59C5">
        <w:t>—pt 14.2</w:t>
      </w:r>
      <w:bookmarkEnd w:id="281"/>
      <w:bookmarkEnd w:id="282"/>
    </w:p>
    <w:p w14:paraId="71006B58" w14:textId="77777777" w:rsidR="00B70D93" w:rsidRPr="00996F83" w:rsidRDefault="00B70D93" w:rsidP="00996F83">
      <w:pPr>
        <w:autoSpaceDE w:val="0"/>
        <w:autoSpaceDN w:val="0"/>
        <w:adjustRightInd w:val="0"/>
        <w:spacing w:after="240" w:line="240" w:lineRule="auto"/>
        <w:rPr>
          <w:b/>
          <w:i/>
        </w:rPr>
      </w:pPr>
      <w:r w:rsidRPr="00996F83">
        <w:rPr>
          <w:b/>
          <w:i/>
        </w:rPr>
        <w:t>(A2002-11)</w:t>
      </w:r>
    </w:p>
    <w:p w14:paraId="3822FD30" w14:textId="3AB2A7C4" w:rsidR="00B70D93" w:rsidRDefault="00B70D93" w:rsidP="00B70D93">
      <w:r>
        <w:t>A2002-11 inserted this section.</w:t>
      </w:r>
      <w:r w:rsidR="00F67002">
        <w:t xml:space="preserve"> </w:t>
      </w:r>
      <w:r>
        <w:t>The explanatory statement provides the following:</w:t>
      </w:r>
    </w:p>
    <w:p w14:paraId="3157FBC5" w14:textId="77777777" w:rsidR="00B70D93" w:rsidRDefault="00B70D93" w:rsidP="00954BE7">
      <w:pPr>
        <w:tabs>
          <w:tab w:val="left" w:pos="1876"/>
        </w:tabs>
        <w:spacing w:after="60"/>
        <w:ind w:left="720"/>
        <w:rPr>
          <w:rFonts w:ascii="Times New Roman" w:hAnsi="Times New Roman" w:cs="Times New Roman"/>
          <w:i/>
          <w:iCs/>
        </w:rPr>
      </w:pPr>
      <w:r w:rsidRPr="00CF0B97">
        <w:rPr>
          <w:rFonts w:ascii="Times New Roman" w:hAnsi="Times New Roman" w:cs="Times New Roman"/>
        </w:rPr>
        <w:t xml:space="preserve">Proposed </w:t>
      </w:r>
      <w:r w:rsidRPr="00954BE7">
        <w:rPr>
          <w:rFonts w:ascii="Times New Roman" w:eastAsia="SymbolMT" w:hAnsi="Times New Roman" w:cs="Times New Roman"/>
        </w:rPr>
        <w:t>section</w:t>
      </w:r>
      <w:r w:rsidRPr="00CF0B97">
        <w:rPr>
          <w:rFonts w:ascii="Times New Roman" w:hAnsi="Times New Roman" w:cs="Times New Roman"/>
        </w:rPr>
        <w:t xml:space="preserve"> 139 Meaning of </w:t>
      </w:r>
      <w:r w:rsidRPr="00CF0B97">
        <w:rPr>
          <w:rFonts w:ascii="Times New Roman" w:hAnsi="Times New Roman" w:cs="Times New Roman"/>
          <w:i/>
          <w:iCs/>
        </w:rPr>
        <w:t>working out the meaning of an Act</w:t>
      </w:r>
    </w:p>
    <w:p w14:paraId="17628C89" w14:textId="05D68570"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80</w:t>
      </w:r>
      <w:r w:rsidR="00954BE7">
        <w:rPr>
          <w:rFonts w:ascii="Times New Roman" w:hAnsi="Times New Roman" w:cs="Times New Roman"/>
        </w:rPr>
        <w:tab/>
      </w:r>
      <w:r w:rsidRPr="00CF0B97">
        <w:rPr>
          <w:rFonts w:ascii="Times New Roman" w:hAnsi="Times New Roman" w:cs="Times New Roman"/>
        </w:rPr>
        <w:t xml:space="preserve">The 3 </w:t>
      </w:r>
      <w:r w:rsidRPr="00954BE7">
        <w:rPr>
          <w:rFonts w:ascii="Times New Roman" w:eastAsia="SymbolMT" w:hAnsi="Times New Roman" w:cs="Times New Roman"/>
        </w:rPr>
        <w:t>proposed</w:t>
      </w:r>
      <w:r w:rsidRPr="00CF0B97">
        <w:rPr>
          <w:rFonts w:ascii="Times New Roman" w:hAnsi="Times New Roman" w:cs="Times New Roman"/>
        </w:rPr>
        <w:t xml:space="preserve"> substantive sections of part 14.2 operate ‘ [I]n working out the meaning of an Act’. Proposed section 139 defines what this phrase means.</w:t>
      </w:r>
    </w:p>
    <w:p w14:paraId="3AB620B0" w14:textId="06F8A89D"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81</w:t>
      </w:r>
      <w:r w:rsidR="00954BE7">
        <w:rPr>
          <w:rFonts w:ascii="Times New Roman" w:hAnsi="Times New Roman" w:cs="Times New Roman"/>
        </w:rPr>
        <w:tab/>
      </w:r>
      <w:r w:rsidRPr="00CF0B97">
        <w:rPr>
          <w:rFonts w:ascii="Times New Roman" w:hAnsi="Times New Roman" w:cs="Times New Roman"/>
        </w:rPr>
        <w:t xml:space="preserve">The </w:t>
      </w:r>
      <w:r w:rsidRPr="00954BE7">
        <w:rPr>
          <w:rFonts w:ascii="Times New Roman" w:eastAsia="SymbolMT" w:hAnsi="Times New Roman" w:cs="Times New Roman"/>
        </w:rPr>
        <w:t>purpose</w:t>
      </w:r>
      <w:r w:rsidRPr="00CF0B97">
        <w:rPr>
          <w:rFonts w:ascii="Times New Roman" w:hAnsi="Times New Roman" w:cs="Times New Roman"/>
        </w:rPr>
        <w:t xml:space="preserve"> of proposed section 139 is to indicate that the 3 proposed substantive</w:t>
      </w:r>
      <w:r w:rsidR="00996F83">
        <w:rPr>
          <w:rFonts w:ascii="Times New Roman" w:hAnsi="Times New Roman" w:cs="Times New Roman"/>
        </w:rPr>
        <w:t xml:space="preserve"> </w:t>
      </w:r>
      <w:r w:rsidRPr="00CF0B97">
        <w:rPr>
          <w:rFonts w:ascii="Times New Roman" w:hAnsi="Times New Roman" w:cs="Times New Roman"/>
        </w:rPr>
        <w:t>sections are intended to have the broadest operation. They are, for example, not</w:t>
      </w:r>
      <w:r w:rsidR="00996F83">
        <w:rPr>
          <w:rFonts w:ascii="Times New Roman" w:hAnsi="Times New Roman" w:cs="Times New Roman"/>
        </w:rPr>
        <w:t xml:space="preserve"> </w:t>
      </w:r>
      <w:r w:rsidRPr="00CF0B97">
        <w:rPr>
          <w:rFonts w:ascii="Times New Roman" w:hAnsi="Times New Roman" w:cs="Times New Roman"/>
        </w:rPr>
        <w:t>intended to be applied only in cases of ambiguity or uncertainty. As will be seen from</w:t>
      </w:r>
      <w:r w:rsidR="00996F83">
        <w:rPr>
          <w:rFonts w:ascii="Times New Roman" w:hAnsi="Times New Roman" w:cs="Times New Roman"/>
        </w:rPr>
        <w:t xml:space="preserve"> </w:t>
      </w:r>
      <w:r w:rsidRPr="00CF0B97">
        <w:rPr>
          <w:rFonts w:ascii="Times New Roman" w:hAnsi="Times New Roman" w:cs="Times New Roman"/>
        </w:rPr>
        <w:t>the discussion below in relation to the proposed sections, in most respects this broad</w:t>
      </w:r>
      <w:r w:rsidR="00996F83">
        <w:rPr>
          <w:rFonts w:ascii="Times New Roman" w:hAnsi="Times New Roman" w:cs="Times New Roman"/>
        </w:rPr>
        <w:t xml:space="preserve"> </w:t>
      </w:r>
      <w:r w:rsidRPr="00CF0B97">
        <w:rPr>
          <w:rFonts w:ascii="Times New Roman" w:hAnsi="Times New Roman" w:cs="Times New Roman"/>
        </w:rPr>
        <w:t>operation reflects the position at common law.</w:t>
      </w:r>
    </w:p>
    <w:p w14:paraId="7810CD43" w14:textId="3CB9524E"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82</w:t>
      </w:r>
      <w:r w:rsidR="00954BE7">
        <w:rPr>
          <w:rFonts w:ascii="Times New Roman" w:hAnsi="Times New Roman" w:cs="Times New Roman"/>
        </w:rPr>
        <w:tab/>
      </w:r>
      <w:r w:rsidRPr="00954BE7">
        <w:rPr>
          <w:rFonts w:ascii="Times New Roman" w:eastAsia="SymbolMT" w:hAnsi="Times New Roman" w:cs="Times New Roman"/>
        </w:rPr>
        <w:t>However</w:t>
      </w:r>
      <w:r w:rsidRPr="00CF0B97">
        <w:rPr>
          <w:rFonts w:ascii="Times New Roman" w:hAnsi="Times New Roman" w:cs="Times New Roman"/>
        </w:rPr>
        <w:t>, as explained in the general outline in one respect the application of proposed section 139 to proposed section 142 may go further than the existing common law. The cases mentioned below in relation to section 142 only allow recourse to material for the purpose of finding out the ‘mischief’ that the statute being interpreted was intended to cure. This restriction is not present in the existing Interpretation Act provision (section 11B) that section 142 replaces. For the reasons explained in the general outline proposed section 139 adopts the same broad approach to the scope of the substantive sections of the part.</w:t>
      </w:r>
    </w:p>
    <w:p w14:paraId="379F6E90" w14:textId="77777777" w:rsidR="00B70D93" w:rsidRPr="00996F83" w:rsidRDefault="00B70D93" w:rsidP="00954BE7">
      <w:pPr>
        <w:keepNext/>
        <w:autoSpaceDE w:val="0"/>
        <w:autoSpaceDN w:val="0"/>
        <w:adjustRightInd w:val="0"/>
        <w:spacing w:after="240" w:line="240" w:lineRule="auto"/>
        <w:rPr>
          <w:b/>
          <w:i/>
        </w:rPr>
      </w:pPr>
      <w:r w:rsidRPr="00996F83">
        <w:rPr>
          <w:b/>
          <w:i/>
        </w:rPr>
        <w:lastRenderedPageBreak/>
        <w:t>(A2003-18)</w:t>
      </w:r>
    </w:p>
    <w:p w14:paraId="7A616173" w14:textId="72DACF95" w:rsidR="00B70D93" w:rsidRDefault="00B70D93" w:rsidP="00954BE7">
      <w:pPr>
        <w:keepNext/>
      </w:pPr>
      <w:r>
        <w:t>A2003-18 substituted this section.</w:t>
      </w:r>
      <w:r w:rsidR="00F67002">
        <w:t xml:space="preserve"> </w:t>
      </w:r>
      <w:r>
        <w:t>The explanatory statement provides the following:</w:t>
      </w:r>
    </w:p>
    <w:p w14:paraId="04E48280" w14:textId="77777777" w:rsidR="00B70D93" w:rsidRDefault="00B70D93" w:rsidP="00954BE7">
      <w:pPr>
        <w:keepNext/>
        <w:tabs>
          <w:tab w:val="left" w:pos="1876"/>
        </w:tabs>
        <w:spacing w:after="60"/>
        <w:ind w:left="720"/>
        <w:rPr>
          <w:rFonts w:ascii="Times New Roman" w:hAnsi="Times New Roman" w:cs="Times New Roman"/>
        </w:rPr>
      </w:pPr>
      <w:r w:rsidRPr="001E7D9B">
        <w:rPr>
          <w:rFonts w:ascii="Times New Roman" w:hAnsi="Times New Roman" w:cs="Times New Roman"/>
        </w:rPr>
        <w:t xml:space="preserve">Proposed </w:t>
      </w:r>
      <w:r w:rsidRPr="00954BE7">
        <w:rPr>
          <w:rFonts w:ascii="Times New Roman" w:eastAsia="SymbolMT" w:hAnsi="Times New Roman" w:cs="Times New Roman"/>
        </w:rPr>
        <w:t>section</w:t>
      </w:r>
      <w:r w:rsidRPr="001E7D9B">
        <w:rPr>
          <w:rFonts w:ascii="Times New Roman" w:hAnsi="Times New Roman" w:cs="Times New Roman"/>
        </w:rPr>
        <w:t xml:space="preserve"> 138 Meaning of </w:t>
      </w:r>
      <w:r w:rsidRPr="00954BE7">
        <w:rPr>
          <w:rFonts w:ascii="Times New Roman" w:hAnsi="Times New Roman" w:cs="Times New Roman"/>
          <w:i/>
          <w:iCs/>
        </w:rPr>
        <w:t>working out the meaning of an Act</w:t>
      </w:r>
    </w:p>
    <w:p w14:paraId="4D6F1695" w14:textId="282A6D67" w:rsidR="00B70D93" w:rsidRDefault="00B70D93" w:rsidP="00954BE7">
      <w:pPr>
        <w:keepLines/>
        <w:autoSpaceDE w:val="0"/>
        <w:autoSpaceDN w:val="0"/>
        <w:adjustRightInd w:val="0"/>
        <w:spacing w:after="60"/>
        <w:ind w:left="1276" w:hanging="556"/>
        <w:rPr>
          <w:rFonts w:ascii="Times New Roman" w:hAnsi="Times New Roman" w:cs="Times New Roman"/>
        </w:rPr>
      </w:pPr>
      <w:r w:rsidRPr="001E7D9B">
        <w:rPr>
          <w:rFonts w:ascii="Times New Roman" w:hAnsi="Times New Roman" w:cs="Times New Roman"/>
        </w:rPr>
        <w:t>42</w:t>
      </w:r>
      <w:r w:rsidR="00954BE7">
        <w:rPr>
          <w:rFonts w:ascii="Times New Roman" w:hAnsi="Times New Roman" w:cs="Times New Roman"/>
        </w:rPr>
        <w:tab/>
      </w:r>
      <w:r w:rsidRPr="001E7D9B">
        <w:rPr>
          <w:rFonts w:ascii="Times New Roman" w:hAnsi="Times New Roman" w:cs="Times New Roman"/>
        </w:rPr>
        <w:t>The substantive provisions of part 14.2 are each expressed to operate ‘[</w:t>
      </w:r>
      <w:proofErr w:type="spellStart"/>
      <w:r w:rsidRPr="001E7D9B">
        <w:rPr>
          <w:rFonts w:ascii="Times New Roman" w:hAnsi="Times New Roman" w:cs="Times New Roman"/>
        </w:rPr>
        <w:t>i</w:t>
      </w:r>
      <w:proofErr w:type="spellEnd"/>
      <w:r w:rsidRPr="001E7D9B">
        <w:rPr>
          <w:rFonts w:ascii="Times New Roman" w:hAnsi="Times New Roman" w:cs="Times New Roman"/>
        </w:rPr>
        <w:t>]n working out</w:t>
      </w:r>
      <w:r>
        <w:rPr>
          <w:rFonts w:ascii="Times New Roman" w:hAnsi="Times New Roman" w:cs="Times New Roman"/>
        </w:rPr>
        <w:t xml:space="preserve"> </w:t>
      </w:r>
      <w:r w:rsidRPr="001E7D9B">
        <w:rPr>
          <w:rFonts w:ascii="Times New Roman" w:hAnsi="Times New Roman" w:cs="Times New Roman"/>
        </w:rPr>
        <w:t>the meaning of an Act’. Proposed section 138 defines what this phrase means. It</w:t>
      </w:r>
      <w:r w:rsidR="00996F83">
        <w:rPr>
          <w:rFonts w:ascii="Times New Roman" w:hAnsi="Times New Roman" w:cs="Times New Roman"/>
        </w:rPr>
        <w:t xml:space="preserve"> </w:t>
      </w:r>
      <w:r w:rsidRPr="001E7D9B">
        <w:rPr>
          <w:rFonts w:ascii="Times New Roman" w:hAnsi="Times New Roman" w:cs="Times New Roman"/>
        </w:rPr>
        <w:t>provides a statement, in plain terms, of what is to be understood by the notion of</w:t>
      </w:r>
      <w:r w:rsidR="00996F83">
        <w:rPr>
          <w:rFonts w:ascii="Times New Roman" w:hAnsi="Times New Roman" w:cs="Times New Roman"/>
        </w:rPr>
        <w:t xml:space="preserve"> </w:t>
      </w:r>
      <w:r w:rsidRPr="001E7D9B">
        <w:rPr>
          <w:rFonts w:ascii="Times New Roman" w:hAnsi="Times New Roman" w:cs="Times New Roman"/>
        </w:rPr>
        <w:t>‘interpretation’ of legislation.</w:t>
      </w:r>
    </w:p>
    <w:p w14:paraId="39C220CE" w14:textId="50AF0CB1" w:rsidR="00B70D93" w:rsidRDefault="00B70D93" w:rsidP="00954BE7">
      <w:pPr>
        <w:autoSpaceDE w:val="0"/>
        <w:autoSpaceDN w:val="0"/>
        <w:adjustRightInd w:val="0"/>
        <w:spacing w:after="60"/>
        <w:ind w:left="1276" w:hanging="556"/>
        <w:rPr>
          <w:rFonts w:ascii="Times New Roman" w:hAnsi="Times New Roman" w:cs="Times New Roman"/>
        </w:rPr>
      </w:pPr>
      <w:r w:rsidRPr="001E7D9B">
        <w:rPr>
          <w:rFonts w:ascii="Times New Roman" w:hAnsi="Times New Roman" w:cs="Times New Roman"/>
        </w:rPr>
        <w:t>43</w:t>
      </w:r>
      <w:r w:rsidR="00954BE7">
        <w:rPr>
          <w:rFonts w:ascii="Times New Roman" w:hAnsi="Times New Roman" w:cs="Times New Roman"/>
        </w:rPr>
        <w:tab/>
      </w:r>
      <w:r w:rsidRPr="001E7D9B">
        <w:rPr>
          <w:rFonts w:ascii="Times New Roman" w:hAnsi="Times New Roman" w:cs="Times New Roman"/>
        </w:rPr>
        <w:t>The purpose of proposed section 138 is to indicate that the principles of statutory</w:t>
      </w:r>
      <w:r w:rsidR="00996F83">
        <w:rPr>
          <w:rFonts w:ascii="Times New Roman" w:hAnsi="Times New Roman" w:cs="Times New Roman"/>
        </w:rPr>
        <w:t xml:space="preserve"> </w:t>
      </w:r>
      <w:r w:rsidRPr="001E7D9B">
        <w:rPr>
          <w:rFonts w:ascii="Times New Roman" w:hAnsi="Times New Roman" w:cs="Times New Roman"/>
        </w:rPr>
        <w:t>interpretation are to have the broadest operation. For example, they may be applied to</w:t>
      </w:r>
      <w:r w:rsidR="00996F83">
        <w:rPr>
          <w:rFonts w:ascii="Times New Roman" w:hAnsi="Times New Roman" w:cs="Times New Roman"/>
        </w:rPr>
        <w:t xml:space="preserve"> </w:t>
      </w:r>
      <w:r w:rsidRPr="001E7D9B">
        <w:rPr>
          <w:rFonts w:ascii="Times New Roman" w:hAnsi="Times New Roman" w:cs="Times New Roman"/>
        </w:rPr>
        <w:t>confirm or displace an apparent meaning whether or not there is any ambiguity or</w:t>
      </w:r>
      <w:r w:rsidR="00996F83">
        <w:rPr>
          <w:rFonts w:ascii="Times New Roman" w:hAnsi="Times New Roman" w:cs="Times New Roman"/>
        </w:rPr>
        <w:t xml:space="preserve"> </w:t>
      </w:r>
      <w:r w:rsidRPr="001E7D9B">
        <w:rPr>
          <w:rFonts w:ascii="Times New Roman" w:hAnsi="Times New Roman" w:cs="Times New Roman"/>
        </w:rPr>
        <w:t>uncertainty on the face of the provision being interpreted. As may be seen from the</w:t>
      </w:r>
      <w:r w:rsidR="00996F83">
        <w:rPr>
          <w:rFonts w:ascii="Times New Roman" w:hAnsi="Times New Roman" w:cs="Times New Roman"/>
        </w:rPr>
        <w:t xml:space="preserve"> </w:t>
      </w:r>
      <w:r w:rsidRPr="001E7D9B">
        <w:rPr>
          <w:rFonts w:ascii="Times New Roman" w:hAnsi="Times New Roman" w:cs="Times New Roman"/>
        </w:rPr>
        <w:t>discussion about the relevant interpretative principles below, in most respects this broad</w:t>
      </w:r>
      <w:r w:rsidR="00996F83">
        <w:rPr>
          <w:rFonts w:ascii="Times New Roman" w:hAnsi="Times New Roman" w:cs="Times New Roman"/>
        </w:rPr>
        <w:t xml:space="preserve"> </w:t>
      </w:r>
      <w:r w:rsidRPr="001E7D9B">
        <w:rPr>
          <w:rFonts w:ascii="Times New Roman" w:hAnsi="Times New Roman" w:cs="Times New Roman"/>
        </w:rPr>
        <w:t>operation reflects the position at common law.</w:t>
      </w:r>
    </w:p>
    <w:p w14:paraId="67714E08" w14:textId="582C16EC" w:rsidR="00B70D93" w:rsidRDefault="00B70D93" w:rsidP="00954BE7">
      <w:pPr>
        <w:autoSpaceDE w:val="0"/>
        <w:autoSpaceDN w:val="0"/>
        <w:adjustRightInd w:val="0"/>
        <w:spacing w:after="60"/>
        <w:ind w:left="1276" w:hanging="556"/>
        <w:rPr>
          <w:rFonts w:ascii="Times New Roman" w:hAnsi="Times New Roman" w:cs="Times New Roman"/>
        </w:rPr>
      </w:pPr>
      <w:r w:rsidRPr="001E7D9B">
        <w:rPr>
          <w:rFonts w:ascii="Times New Roman" w:hAnsi="Times New Roman" w:cs="Times New Roman"/>
        </w:rPr>
        <w:t>44</w:t>
      </w:r>
      <w:r w:rsidR="00954BE7">
        <w:rPr>
          <w:rFonts w:ascii="Times New Roman" w:hAnsi="Times New Roman" w:cs="Times New Roman"/>
        </w:rPr>
        <w:tab/>
      </w:r>
      <w:r w:rsidRPr="001E7D9B">
        <w:rPr>
          <w:rFonts w:ascii="Times New Roman" w:hAnsi="Times New Roman" w:cs="Times New Roman"/>
        </w:rPr>
        <w:t>In one respect the application of proposed section 138 to proposed sections 141 to 143</w:t>
      </w:r>
      <w:r>
        <w:rPr>
          <w:rFonts w:ascii="Times New Roman" w:hAnsi="Times New Roman" w:cs="Times New Roman"/>
        </w:rPr>
        <w:t xml:space="preserve"> </w:t>
      </w:r>
      <w:r w:rsidRPr="001E7D9B">
        <w:rPr>
          <w:rFonts w:ascii="Times New Roman" w:hAnsi="Times New Roman" w:cs="Times New Roman"/>
        </w:rPr>
        <w:t>may go further than the existing common law. The cases mentioned below in relation to</w:t>
      </w:r>
      <w:r>
        <w:rPr>
          <w:rFonts w:ascii="Times New Roman" w:hAnsi="Times New Roman" w:cs="Times New Roman"/>
        </w:rPr>
        <w:t xml:space="preserve"> </w:t>
      </w:r>
      <w:r w:rsidRPr="001E7D9B">
        <w:rPr>
          <w:rFonts w:ascii="Times New Roman" w:hAnsi="Times New Roman" w:cs="Times New Roman"/>
        </w:rPr>
        <w:t>these sections only allow recourse to non-legislative material for the purpose of finding</w:t>
      </w:r>
      <w:r>
        <w:rPr>
          <w:rFonts w:ascii="Times New Roman" w:hAnsi="Times New Roman" w:cs="Times New Roman"/>
        </w:rPr>
        <w:t xml:space="preserve"> </w:t>
      </w:r>
      <w:r w:rsidRPr="001E7D9B">
        <w:rPr>
          <w:rFonts w:ascii="Times New Roman" w:hAnsi="Times New Roman" w:cs="Times New Roman"/>
        </w:rPr>
        <w:t>out the ‘mischief’ that the statute being interpreted was intended to cure. This restriction</w:t>
      </w:r>
      <w:r>
        <w:rPr>
          <w:rFonts w:ascii="Times New Roman" w:hAnsi="Times New Roman" w:cs="Times New Roman"/>
        </w:rPr>
        <w:t xml:space="preserve"> </w:t>
      </w:r>
      <w:r w:rsidRPr="001E7D9B">
        <w:rPr>
          <w:rFonts w:ascii="Times New Roman" w:hAnsi="Times New Roman" w:cs="Times New Roman"/>
        </w:rPr>
        <w:t>is not present in current Legislation Act, section 139, and will not apply to proposed</w:t>
      </w:r>
      <w:r>
        <w:rPr>
          <w:rFonts w:ascii="Times New Roman" w:hAnsi="Times New Roman" w:cs="Times New Roman"/>
        </w:rPr>
        <w:t xml:space="preserve"> </w:t>
      </w:r>
      <w:r w:rsidRPr="001E7D9B">
        <w:rPr>
          <w:rFonts w:ascii="Times New Roman" w:hAnsi="Times New Roman" w:cs="Times New Roman"/>
        </w:rPr>
        <w:t>sections 141 to 143, which are to replace the current provision.</w:t>
      </w:r>
    </w:p>
    <w:p w14:paraId="00CB88E3" w14:textId="58F628AC" w:rsidR="00B70D93" w:rsidRDefault="00B70D93" w:rsidP="00954BE7">
      <w:pPr>
        <w:autoSpaceDE w:val="0"/>
        <w:autoSpaceDN w:val="0"/>
        <w:adjustRightInd w:val="0"/>
        <w:spacing w:after="240"/>
        <w:ind w:left="1276" w:hanging="556"/>
        <w:rPr>
          <w:rFonts w:ascii="Times New Roman" w:hAnsi="Times New Roman" w:cs="Times New Roman"/>
        </w:rPr>
      </w:pPr>
      <w:r w:rsidRPr="001E7D9B">
        <w:rPr>
          <w:rFonts w:ascii="Times New Roman" w:hAnsi="Times New Roman" w:cs="Times New Roman"/>
        </w:rPr>
        <w:t>45</w:t>
      </w:r>
      <w:r w:rsidR="00954BE7">
        <w:rPr>
          <w:rFonts w:ascii="Times New Roman" w:hAnsi="Times New Roman" w:cs="Times New Roman"/>
        </w:rPr>
        <w:tab/>
      </w:r>
      <w:r w:rsidRPr="001E7D9B">
        <w:rPr>
          <w:rFonts w:ascii="Times New Roman" w:hAnsi="Times New Roman" w:cs="Times New Roman"/>
        </w:rPr>
        <w:t>The result is that recourse to non-legislative materials may be permitted, not only to find</w:t>
      </w:r>
      <w:r>
        <w:rPr>
          <w:rFonts w:ascii="Times New Roman" w:hAnsi="Times New Roman" w:cs="Times New Roman"/>
        </w:rPr>
        <w:t xml:space="preserve"> </w:t>
      </w:r>
      <w:r w:rsidRPr="001E7D9B">
        <w:rPr>
          <w:rFonts w:ascii="Times New Roman" w:hAnsi="Times New Roman" w:cs="Times New Roman"/>
        </w:rPr>
        <w:t>out the mischief of a statute, but also for other reasons. For example, non-legislative</w:t>
      </w:r>
      <w:r>
        <w:rPr>
          <w:rFonts w:ascii="Times New Roman" w:hAnsi="Times New Roman" w:cs="Times New Roman"/>
        </w:rPr>
        <w:t xml:space="preserve"> </w:t>
      </w:r>
      <w:r w:rsidRPr="001E7D9B">
        <w:rPr>
          <w:rFonts w:ascii="Times New Roman" w:hAnsi="Times New Roman" w:cs="Times New Roman"/>
        </w:rPr>
        <w:t>materials may be relevant to working out the parliamentary history behind the passage of</w:t>
      </w:r>
      <w:r>
        <w:rPr>
          <w:rFonts w:ascii="Times New Roman" w:hAnsi="Times New Roman" w:cs="Times New Roman"/>
        </w:rPr>
        <w:t xml:space="preserve"> </w:t>
      </w:r>
      <w:r w:rsidRPr="001E7D9B">
        <w:rPr>
          <w:rFonts w:ascii="Times New Roman" w:hAnsi="Times New Roman" w:cs="Times New Roman"/>
        </w:rPr>
        <w:t>the law in question, or an amendment to the law. This may not always be able to be</w:t>
      </w:r>
      <w:r>
        <w:rPr>
          <w:rFonts w:ascii="Times New Roman" w:hAnsi="Times New Roman" w:cs="Times New Roman"/>
        </w:rPr>
        <w:t xml:space="preserve"> </w:t>
      </w:r>
      <w:r w:rsidRPr="001E7D9B">
        <w:rPr>
          <w:rFonts w:ascii="Times New Roman" w:hAnsi="Times New Roman" w:cs="Times New Roman"/>
        </w:rPr>
        <w:t>characterised as finding out the mischief, but is an acknowledged aspect of statutory</w:t>
      </w:r>
      <w:r>
        <w:rPr>
          <w:rFonts w:ascii="Times New Roman" w:hAnsi="Times New Roman" w:cs="Times New Roman"/>
        </w:rPr>
        <w:t xml:space="preserve"> </w:t>
      </w:r>
      <w:r w:rsidRPr="001E7D9B">
        <w:rPr>
          <w:rFonts w:ascii="Times New Roman" w:hAnsi="Times New Roman" w:cs="Times New Roman"/>
        </w:rPr>
        <w:t>interpretation—‘working out the meaning of an Act’—at common law. So this approach</w:t>
      </w:r>
      <w:r>
        <w:rPr>
          <w:rFonts w:ascii="Times New Roman" w:hAnsi="Times New Roman" w:cs="Times New Roman"/>
        </w:rPr>
        <w:t xml:space="preserve"> </w:t>
      </w:r>
      <w:r w:rsidRPr="001E7D9B">
        <w:rPr>
          <w:rFonts w:ascii="Times New Roman" w:hAnsi="Times New Roman" w:cs="Times New Roman"/>
        </w:rPr>
        <w:t>does not represent a particularly significant extension of the law. It has the advantage</w:t>
      </w:r>
      <w:r>
        <w:rPr>
          <w:rFonts w:ascii="Times New Roman" w:hAnsi="Times New Roman" w:cs="Times New Roman"/>
        </w:rPr>
        <w:t xml:space="preserve"> </w:t>
      </w:r>
      <w:r w:rsidRPr="001E7D9B">
        <w:rPr>
          <w:rFonts w:ascii="Times New Roman" w:hAnsi="Times New Roman" w:cs="Times New Roman"/>
        </w:rPr>
        <w:t>that it avoids overly technical distinctions by rationalising and simplifying the operation</w:t>
      </w:r>
      <w:r>
        <w:rPr>
          <w:rFonts w:ascii="Times New Roman" w:hAnsi="Times New Roman" w:cs="Times New Roman"/>
        </w:rPr>
        <w:t xml:space="preserve"> </w:t>
      </w:r>
      <w:r w:rsidRPr="001E7D9B">
        <w:rPr>
          <w:rFonts w:ascii="Times New Roman" w:hAnsi="Times New Roman" w:cs="Times New Roman"/>
        </w:rPr>
        <w:t>of the chapter as a whole.</w:t>
      </w:r>
    </w:p>
    <w:p w14:paraId="1B4F293C" w14:textId="77777777" w:rsidR="00B70D93" w:rsidRDefault="00C35840" w:rsidP="00B5145F">
      <w:pPr>
        <w:pStyle w:val="Heading3"/>
      </w:pPr>
      <w:bookmarkStart w:id="283" w:name="_Toc474939647"/>
      <w:bookmarkStart w:id="284" w:name="_Toc179376795"/>
      <w:r w:rsidRPr="005A44EB">
        <w:rPr>
          <w:szCs w:val="20"/>
        </w:rPr>
        <w:t xml:space="preserve">Section </w:t>
      </w:r>
      <w:r w:rsidR="00B70D93" w:rsidRPr="009E3921">
        <w:t>139</w:t>
      </w:r>
      <w:r w:rsidR="00B70D93">
        <w:tab/>
      </w:r>
      <w:r w:rsidR="00B70D93" w:rsidRPr="009E3921">
        <w:t>Interpretation best achieving Act’s purpose</w:t>
      </w:r>
      <w:bookmarkEnd w:id="283"/>
      <w:bookmarkEnd w:id="284"/>
    </w:p>
    <w:p w14:paraId="46EDA230" w14:textId="77777777" w:rsidR="00B70D93" w:rsidRPr="00996F83" w:rsidRDefault="00B70D93" w:rsidP="00996F83">
      <w:pPr>
        <w:autoSpaceDE w:val="0"/>
        <w:autoSpaceDN w:val="0"/>
        <w:adjustRightInd w:val="0"/>
        <w:spacing w:after="240" w:line="240" w:lineRule="auto"/>
        <w:rPr>
          <w:b/>
          <w:i/>
        </w:rPr>
      </w:pPr>
      <w:r w:rsidRPr="00996F83">
        <w:rPr>
          <w:b/>
          <w:i/>
        </w:rPr>
        <w:t>(A2002-11)</w:t>
      </w:r>
    </w:p>
    <w:p w14:paraId="2573E40B" w14:textId="4F5A8EF9" w:rsidR="00B70D93" w:rsidRDefault="00B70D93" w:rsidP="00B70D93">
      <w:r>
        <w:t>A2002-11 inserted this section.</w:t>
      </w:r>
      <w:r w:rsidR="00F67002">
        <w:t xml:space="preserve"> </w:t>
      </w:r>
      <w:r>
        <w:t>The explanatory statement provides the following:</w:t>
      </w:r>
    </w:p>
    <w:p w14:paraId="6A0038A2" w14:textId="77777777" w:rsidR="00B70D93" w:rsidRPr="00CF0B97" w:rsidRDefault="00B70D93" w:rsidP="00954BE7">
      <w:pPr>
        <w:tabs>
          <w:tab w:val="left" w:pos="1876"/>
        </w:tabs>
        <w:spacing w:after="60"/>
        <w:ind w:left="720"/>
        <w:rPr>
          <w:rFonts w:ascii="Times New Roman" w:hAnsi="Times New Roman" w:cs="Times New Roman"/>
        </w:rPr>
      </w:pPr>
      <w:r w:rsidRPr="00CF0B97">
        <w:rPr>
          <w:rFonts w:ascii="Times New Roman" w:hAnsi="Times New Roman" w:cs="Times New Roman"/>
        </w:rPr>
        <w:t>Proposed section 140 Interpretation best achieving Act’s purpose</w:t>
      </w:r>
    </w:p>
    <w:p w14:paraId="2589995C" w14:textId="06EF87AD"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83</w:t>
      </w:r>
      <w:r w:rsidR="00954BE7">
        <w:rPr>
          <w:rFonts w:ascii="Times New Roman" w:hAnsi="Times New Roman" w:cs="Times New Roman"/>
        </w:rPr>
        <w:tab/>
      </w:r>
      <w:r w:rsidRPr="00CF0B97">
        <w:rPr>
          <w:rFonts w:ascii="Times New Roman" w:hAnsi="Times New Roman" w:cs="Times New Roman"/>
        </w:rPr>
        <w:t>Proposed section 140 re-enacts Interpretation Act, section 11A and makes changes to take account of subsequent judicial interpretation. Section 11A was inserted into the Interpretation Act in June 1982. The section, as presently in force, provides:</w:t>
      </w:r>
    </w:p>
    <w:p w14:paraId="2ACD3797" w14:textId="77777777" w:rsidR="00B70D93" w:rsidRPr="00CF0B97" w:rsidRDefault="00B70D93" w:rsidP="00954BE7">
      <w:pPr>
        <w:ind w:left="1843"/>
        <w:rPr>
          <w:rFonts w:ascii="Times New Roman" w:hAnsi="Times New Roman" w:cs="Times New Roman"/>
        </w:rPr>
      </w:pPr>
      <w:r w:rsidRPr="00CF0B97">
        <w:rPr>
          <w:rFonts w:ascii="Times New Roman" w:hAnsi="Times New Roman" w:cs="Times New Roman"/>
        </w:rPr>
        <w:t>11A Regard to be had to purpose or object of Act</w:t>
      </w:r>
    </w:p>
    <w:p w14:paraId="1DDA552E" w14:textId="77777777" w:rsidR="00B70D93" w:rsidRPr="00CF0B97" w:rsidRDefault="00B70D93" w:rsidP="00954BE7">
      <w:pPr>
        <w:ind w:left="1843" w:right="615"/>
        <w:rPr>
          <w:rFonts w:ascii="Times New Roman" w:hAnsi="Times New Roman" w:cs="Times New Roman"/>
        </w:rPr>
      </w:pPr>
      <w:r w:rsidRPr="00CF0B97">
        <w:rPr>
          <w:rFonts w:ascii="Times New Roman" w:hAnsi="Times New Roman" w:cs="Times New Roman"/>
        </w:rPr>
        <w:lastRenderedPageBreak/>
        <w:t>In the interpretation of a provision of an Act, a construction that would promote the purpose or object underlying the Act (whether that purpose or object is expressly stated in the Act or not) shall be preferred to a construction that would not promote that purpose or object.</w:t>
      </w:r>
    </w:p>
    <w:p w14:paraId="5C027776" w14:textId="62018219"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84</w:t>
      </w:r>
      <w:r w:rsidR="00C4539B">
        <w:rPr>
          <w:rFonts w:ascii="Times New Roman" w:hAnsi="Times New Roman" w:cs="Times New Roman"/>
        </w:rPr>
        <w:tab/>
      </w:r>
      <w:r w:rsidRPr="00CF0B97">
        <w:rPr>
          <w:rFonts w:ascii="Times New Roman" w:hAnsi="Times New Roman" w:cs="Times New Roman"/>
        </w:rPr>
        <w:t xml:space="preserve">In 1990 3 High Court judges found that the Victorian equivalent of section 11A did not require an interpretation that would </w:t>
      </w:r>
      <w:r w:rsidRPr="00CF0B97">
        <w:rPr>
          <w:rFonts w:ascii="Times New Roman" w:hAnsi="Times New Roman" w:cs="Times New Roman"/>
          <w:i/>
          <w:iCs/>
        </w:rPr>
        <w:t xml:space="preserve">best </w:t>
      </w:r>
      <w:r w:rsidRPr="00CF0B97">
        <w:rPr>
          <w:rFonts w:ascii="Times New Roman" w:hAnsi="Times New Roman" w:cs="Times New Roman"/>
        </w:rPr>
        <w:t>achieve the object of the Act (</w:t>
      </w:r>
      <w:proofErr w:type="spellStart"/>
      <w:r w:rsidRPr="00CF0B97">
        <w:rPr>
          <w:rFonts w:ascii="Times New Roman" w:hAnsi="Times New Roman" w:cs="Times New Roman"/>
          <w:i/>
          <w:iCs/>
        </w:rPr>
        <w:t>Chugg</w:t>
      </w:r>
      <w:proofErr w:type="spellEnd"/>
      <w:r w:rsidRPr="00CF0B97">
        <w:rPr>
          <w:rFonts w:ascii="Times New Roman" w:hAnsi="Times New Roman" w:cs="Times New Roman"/>
          <w:i/>
          <w:iCs/>
        </w:rPr>
        <w:t xml:space="preserve"> v Pacific Dunlop Ltd </w:t>
      </w:r>
      <w:r w:rsidRPr="00CF0B97">
        <w:rPr>
          <w:rFonts w:ascii="Times New Roman" w:hAnsi="Times New Roman" w:cs="Times New Roman"/>
        </w:rPr>
        <w:t xml:space="preserve">(1990) 170 CLR 249 at 262 per Dawson, Toohey and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JJ). Proposed section 140 would remedy this deficiency. The proposed section indicates that the interpretation that would best achieve the purpose of an Act is to be preferred to any other. A provision similar to proposed section 140 has been in existence in the </w:t>
      </w:r>
      <w:r w:rsidRPr="00CF0B97">
        <w:rPr>
          <w:rFonts w:ascii="Times New Roman" w:hAnsi="Times New Roman" w:cs="Times New Roman"/>
          <w:i/>
          <w:iCs/>
        </w:rPr>
        <w:t xml:space="preserve">Acts Interpretation Act 1954 </w:t>
      </w:r>
      <w:r w:rsidRPr="00CF0B97">
        <w:rPr>
          <w:rFonts w:ascii="Times New Roman" w:hAnsi="Times New Roman" w:cs="Times New Roman"/>
        </w:rPr>
        <w:t>(Qld), section 14A for a number of years.</w:t>
      </w:r>
    </w:p>
    <w:p w14:paraId="65ADDB15" w14:textId="78A22EDB" w:rsidR="00B70D93" w:rsidRPr="00CF0B97" w:rsidRDefault="00B70D93" w:rsidP="00954BE7">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85</w:t>
      </w:r>
      <w:r w:rsidR="00C4539B">
        <w:rPr>
          <w:rFonts w:ascii="Times New Roman" w:hAnsi="Times New Roman" w:cs="Times New Roman"/>
        </w:rPr>
        <w:tab/>
      </w:r>
      <w:r w:rsidRPr="00CF0B97">
        <w:rPr>
          <w:rFonts w:ascii="Times New Roman" w:hAnsi="Times New Roman" w:cs="Times New Roman"/>
        </w:rPr>
        <w:t xml:space="preserve">Section 140 does not distinguish between different kinds of statutes and is consistent with the approach adopted by the courts in recent times in dealing with revenue and penal statutes. For example, Gibbs J (as he then was) in </w:t>
      </w:r>
      <w:r w:rsidRPr="00CF0B97">
        <w:rPr>
          <w:rFonts w:ascii="Times New Roman" w:hAnsi="Times New Roman" w:cs="Times New Roman"/>
          <w:i/>
          <w:iCs/>
        </w:rPr>
        <w:t xml:space="preserve">Beckwith v R </w:t>
      </w:r>
      <w:r w:rsidRPr="00CF0B97">
        <w:rPr>
          <w:rFonts w:ascii="Times New Roman" w:hAnsi="Times New Roman" w:cs="Times New Roman"/>
        </w:rPr>
        <w:t>(1976) 135 CLR 569 explained the modern approach to the interpretation of penal statutes as follows:</w:t>
      </w:r>
    </w:p>
    <w:p w14:paraId="59BAA013" w14:textId="77777777" w:rsidR="00B70D93" w:rsidRPr="00CF0B97" w:rsidRDefault="00B70D93" w:rsidP="00C4539B">
      <w:pPr>
        <w:ind w:left="1843" w:right="615"/>
        <w:rPr>
          <w:rFonts w:ascii="Times New Roman" w:hAnsi="Times New Roman" w:cs="Times New Roman"/>
        </w:rPr>
      </w:pPr>
      <w:r w:rsidRPr="00CF0B97">
        <w:rPr>
          <w:rFonts w:ascii="Times New Roman" w:hAnsi="Times New Roman" w:cs="Times New Roman"/>
        </w:rPr>
        <w:t xml:space="preserve">The rule formerly accepted, that statutes creating offences are to be strictly construed, has lost much of its importance in modern times. In determining the meaning of a penal statute </w:t>
      </w:r>
      <w:r w:rsidRPr="00CF0B97">
        <w:rPr>
          <w:rFonts w:ascii="Times New Roman" w:hAnsi="Times New Roman" w:cs="Times New Roman"/>
          <w:i/>
          <w:iCs/>
        </w:rPr>
        <w:t>the ordinary rules of construction must be applied</w:t>
      </w:r>
      <w:r w:rsidRPr="00CF0B97">
        <w:rPr>
          <w:rFonts w:ascii="Times New Roman" w:hAnsi="Times New Roman" w:cs="Times New Roman"/>
        </w:rPr>
        <w:t>, but if the language of the statute remains ambiguous or doubtful the ambiguity or doubt may be resolved in favour of the subject by refusing to extend the category of criminal offences...The rule is perhaps one of last resort. (emphasis added)</w:t>
      </w:r>
    </w:p>
    <w:p w14:paraId="679BE4DF" w14:textId="77777777" w:rsidR="00B70D93" w:rsidRPr="00CF0B97" w:rsidRDefault="00B70D93" w:rsidP="00C4539B">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Proposed section 140 provides one of ‘the ordinary rules of construction’ that must be</w:t>
      </w:r>
      <w:r w:rsidR="00996F83">
        <w:rPr>
          <w:rFonts w:ascii="Times New Roman" w:hAnsi="Times New Roman" w:cs="Times New Roman"/>
        </w:rPr>
        <w:t xml:space="preserve"> </w:t>
      </w:r>
      <w:r w:rsidRPr="00CF0B97">
        <w:rPr>
          <w:rFonts w:ascii="Times New Roman" w:hAnsi="Times New Roman" w:cs="Times New Roman"/>
        </w:rPr>
        <w:t>applied in the interpretation of revenue and penal statutes.</w:t>
      </w:r>
    </w:p>
    <w:p w14:paraId="62A83566" w14:textId="69DFBD78" w:rsidR="00B70D93"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8</w:t>
      </w:r>
      <w:r w:rsidR="00C4539B">
        <w:rPr>
          <w:rFonts w:ascii="Times New Roman" w:hAnsi="Times New Roman" w:cs="Times New Roman"/>
        </w:rPr>
        <w:tab/>
      </w:r>
      <w:r w:rsidRPr="00CF0B97">
        <w:rPr>
          <w:rFonts w:ascii="Times New Roman" w:hAnsi="Times New Roman" w:cs="Times New Roman"/>
        </w:rPr>
        <w:t>Proposed section 140 (2) makes it clear that the section applies whether or not the Act’s purpose is expressly stated in the Act and despite any presumption or rule of</w:t>
      </w:r>
      <w:r w:rsidR="00996F83">
        <w:rPr>
          <w:rFonts w:ascii="Times New Roman" w:hAnsi="Times New Roman" w:cs="Times New Roman"/>
        </w:rPr>
        <w:t xml:space="preserve"> </w:t>
      </w:r>
      <w:r w:rsidRPr="00CF0B97">
        <w:rPr>
          <w:rFonts w:ascii="Times New Roman" w:hAnsi="Times New Roman" w:cs="Times New Roman"/>
        </w:rPr>
        <w:t>interpretation. The subsection includes an example of the latter point.</w:t>
      </w:r>
    </w:p>
    <w:p w14:paraId="6A156397" w14:textId="77777777" w:rsidR="00B70D93" w:rsidRPr="00996F83" w:rsidRDefault="00B70D93" w:rsidP="00996F83">
      <w:pPr>
        <w:autoSpaceDE w:val="0"/>
        <w:autoSpaceDN w:val="0"/>
        <w:adjustRightInd w:val="0"/>
        <w:spacing w:after="240" w:line="240" w:lineRule="auto"/>
        <w:rPr>
          <w:b/>
          <w:i/>
        </w:rPr>
      </w:pPr>
      <w:r w:rsidRPr="00996F83">
        <w:rPr>
          <w:b/>
          <w:i/>
        </w:rPr>
        <w:t>(A2002-49)</w:t>
      </w:r>
    </w:p>
    <w:p w14:paraId="519A9A61" w14:textId="602BCC6F" w:rsidR="00B70D93" w:rsidRDefault="00B70D93" w:rsidP="00B70D93">
      <w:r>
        <w:t>A2002-49 made a minor amendment to s 139 (2) (e) to replace ‘memorandum’ with ‘statement (however described)’.</w:t>
      </w:r>
      <w:r w:rsidR="00F67002">
        <w:t xml:space="preserve"> </w:t>
      </w:r>
      <w:r>
        <w:t>The explanatory note is as follows:</w:t>
      </w:r>
    </w:p>
    <w:p w14:paraId="3321651D" w14:textId="77777777" w:rsidR="00B70D93" w:rsidRDefault="00B70D93" w:rsidP="00996F83">
      <w:pPr>
        <w:spacing w:after="360"/>
        <w:ind w:left="720"/>
        <w:rPr>
          <w:rFonts w:ascii="Times New Roman" w:hAnsi="Times New Roman" w:cs="Times New Roman"/>
        </w:rPr>
      </w:pPr>
      <w:r w:rsidRPr="009F73BE">
        <w:rPr>
          <w:rFonts w:ascii="Times New Roman" w:hAnsi="Times New Roman" w:cs="Times New Roman"/>
        </w:rPr>
        <w:t>This amendment updates a reference to the explanatory material presented with a bill.</w:t>
      </w:r>
    </w:p>
    <w:p w14:paraId="2330D644" w14:textId="77777777" w:rsidR="00B70D93" w:rsidRPr="00996F83" w:rsidRDefault="00B70D93" w:rsidP="00C4539B">
      <w:pPr>
        <w:keepNext/>
        <w:autoSpaceDE w:val="0"/>
        <w:autoSpaceDN w:val="0"/>
        <w:adjustRightInd w:val="0"/>
        <w:spacing w:after="240" w:line="240" w:lineRule="auto"/>
        <w:rPr>
          <w:b/>
          <w:i/>
        </w:rPr>
      </w:pPr>
      <w:r w:rsidRPr="00996F83">
        <w:rPr>
          <w:b/>
          <w:i/>
        </w:rPr>
        <w:lastRenderedPageBreak/>
        <w:t>(A2003-18)</w:t>
      </w:r>
    </w:p>
    <w:p w14:paraId="2398A22E" w14:textId="0B4EA055" w:rsidR="00B70D93" w:rsidRDefault="00B70D93" w:rsidP="00C4539B">
      <w:pPr>
        <w:keepNext/>
      </w:pPr>
      <w:r>
        <w:t>A2003-18 substituted this section.</w:t>
      </w:r>
      <w:r w:rsidR="00F67002">
        <w:t xml:space="preserve"> </w:t>
      </w:r>
      <w:r>
        <w:t>The explanatory statement provides the following:</w:t>
      </w:r>
    </w:p>
    <w:p w14:paraId="31929062" w14:textId="77777777" w:rsidR="00B70D93" w:rsidRPr="00CF0B97" w:rsidRDefault="00B70D93" w:rsidP="00C4539B">
      <w:pPr>
        <w:keepNext/>
        <w:autoSpaceDE w:val="0"/>
        <w:autoSpaceDN w:val="0"/>
        <w:adjustRightInd w:val="0"/>
        <w:spacing w:after="60"/>
        <w:ind w:left="720"/>
        <w:rPr>
          <w:rFonts w:ascii="Times New Roman" w:hAnsi="Times New Roman" w:cs="Times New Roman"/>
          <w:b/>
          <w:bCs/>
        </w:rPr>
      </w:pPr>
      <w:r w:rsidRPr="00CF0B97">
        <w:rPr>
          <w:rFonts w:ascii="Times New Roman" w:hAnsi="Times New Roman" w:cs="Times New Roman"/>
          <w:b/>
          <w:bCs/>
        </w:rPr>
        <w:t>Proposed section 139 Interpretation best achieving Act’s purpose</w:t>
      </w:r>
    </w:p>
    <w:p w14:paraId="45F13841" w14:textId="3D901879" w:rsidR="00B70D93" w:rsidRPr="00CF0B97" w:rsidRDefault="00B70D93" w:rsidP="00C4539B">
      <w:pPr>
        <w:keepNext/>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46</w:t>
      </w:r>
      <w:r w:rsidR="00C4539B">
        <w:rPr>
          <w:rFonts w:ascii="Times New Roman" w:hAnsi="Times New Roman" w:cs="Times New Roman"/>
        </w:rPr>
        <w:tab/>
      </w:r>
      <w:r w:rsidRPr="00CF0B97">
        <w:rPr>
          <w:rFonts w:ascii="Times New Roman" w:hAnsi="Times New Roman" w:cs="Times New Roman"/>
        </w:rPr>
        <w:t>Proposed section 139 restates existing Legislation Act, section 138 (previously,</w:t>
      </w:r>
      <w:r w:rsidR="00C4539B">
        <w:rPr>
          <w:rFonts w:ascii="Times New Roman" w:hAnsi="Times New Roman" w:cs="Times New Roman"/>
        </w:rPr>
        <w:t xml:space="preserve"> </w:t>
      </w:r>
      <w:r w:rsidRPr="00CF0B97">
        <w:rPr>
          <w:rFonts w:ascii="Times New Roman" w:hAnsi="Times New Roman" w:cs="Times New Roman"/>
        </w:rPr>
        <w:t>Interpretation Act, s 11A) and in the process makes changes to take account of</w:t>
      </w:r>
      <w:r w:rsidR="00C4539B">
        <w:rPr>
          <w:rFonts w:ascii="Times New Roman" w:hAnsi="Times New Roman" w:cs="Times New Roman"/>
        </w:rPr>
        <w:t xml:space="preserve"> </w:t>
      </w:r>
      <w:r w:rsidRPr="00CF0B97">
        <w:rPr>
          <w:rFonts w:ascii="Times New Roman" w:hAnsi="Times New Roman" w:cs="Times New Roman"/>
        </w:rPr>
        <w:t>subsequent judicial interpretation. Existing section 138 provides:</w:t>
      </w:r>
    </w:p>
    <w:p w14:paraId="5207E197" w14:textId="77777777" w:rsidR="00B70D93" w:rsidRPr="00CF0B97" w:rsidRDefault="00B70D93" w:rsidP="00C4539B">
      <w:pPr>
        <w:autoSpaceDE w:val="0"/>
        <w:autoSpaceDN w:val="0"/>
        <w:adjustRightInd w:val="0"/>
        <w:spacing w:after="60"/>
        <w:ind w:left="1843" w:right="899"/>
        <w:rPr>
          <w:rFonts w:ascii="Times New Roman" w:hAnsi="Times New Roman" w:cs="Times New Roman"/>
          <w:b/>
          <w:bCs/>
        </w:rPr>
      </w:pPr>
      <w:r w:rsidRPr="00CF0B97">
        <w:rPr>
          <w:rFonts w:ascii="Times New Roman" w:hAnsi="Times New Roman" w:cs="Times New Roman"/>
          <w:b/>
          <w:bCs/>
        </w:rPr>
        <w:t>138 Regard to be had to purpose or object of Act</w:t>
      </w:r>
    </w:p>
    <w:p w14:paraId="086AD524" w14:textId="01DE0C82" w:rsidR="00B70D93" w:rsidRPr="00CF0B97" w:rsidRDefault="00B70D93" w:rsidP="00C4539B">
      <w:pPr>
        <w:autoSpaceDE w:val="0"/>
        <w:autoSpaceDN w:val="0"/>
        <w:adjustRightInd w:val="0"/>
        <w:spacing w:after="120"/>
        <w:ind w:left="1843" w:right="899"/>
        <w:rPr>
          <w:rFonts w:ascii="Times New Roman" w:hAnsi="Times New Roman" w:cs="Times New Roman"/>
        </w:rPr>
      </w:pPr>
      <w:r w:rsidRPr="00CF0B97">
        <w:rPr>
          <w:rFonts w:ascii="Times New Roman" w:hAnsi="Times New Roman" w:cs="Times New Roman"/>
        </w:rPr>
        <w:t>In the interpretation of a provision of an Act, a construction that would</w:t>
      </w:r>
      <w:r w:rsidR="00C4539B">
        <w:rPr>
          <w:rFonts w:ascii="Times New Roman" w:hAnsi="Times New Roman" w:cs="Times New Roman"/>
        </w:rPr>
        <w:t xml:space="preserve"> </w:t>
      </w:r>
      <w:r w:rsidRPr="00CF0B97">
        <w:rPr>
          <w:rFonts w:ascii="Times New Roman" w:hAnsi="Times New Roman" w:cs="Times New Roman"/>
        </w:rPr>
        <w:t>promote the purpose or object underlying the Act (whether that purpose or</w:t>
      </w:r>
      <w:r w:rsidR="00C4539B">
        <w:rPr>
          <w:rFonts w:ascii="Times New Roman" w:hAnsi="Times New Roman" w:cs="Times New Roman"/>
        </w:rPr>
        <w:t xml:space="preserve"> </w:t>
      </w:r>
      <w:r w:rsidRPr="00CF0B97">
        <w:rPr>
          <w:rFonts w:ascii="Times New Roman" w:hAnsi="Times New Roman" w:cs="Times New Roman"/>
        </w:rPr>
        <w:t>object is expressly stated in the Act or not) shall be preferred to a</w:t>
      </w:r>
      <w:r w:rsidR="00C4539B">
        <w:rPr>
          <w:rFonts w:ascii="Times New Roman" w:hAnsi="Times New Roman" w:cs="Times New Roman"/>
        </w:rPr>
        <w:t xml:space="preserve"> </w:t>
      </w:r>
      <w:r w:rsidRPr="00CF0B97">
        <w:rPr>
          <w:rFonts w:ascii="Times New Roman" w:hAnsi="Times New Roman" w:cs="Times New Roman"/>
        </w:rPr>
        <w:t>construction that would not promote that purpose or object.</w:t>
      </w:r>
    </w:p>
    <w:p w14:paraId="057F79B5" w14:textId="28662ED8" w:rsidR="00B70D93" w:rsidRPr="00CF0B97"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47</w:t>
      </w:r>
      <w:r w:rsidR="00C4539B">
        <w:rPr>
          <w:rFonts w:ascii="Times New Roman" w:hAnsi="Times New Roman" w:cs="Times New Roman"/>
        </w:rPr>
        <w:tab/>
      </w:r>
      <w:r w:rsidRPr="00CF0B97">
        <w:rPr>
          <w:rFonts w:ascii="Times New Roman" w:hAnsi="Times New Roman" w:cs="Times New Roman"/>
        </w:rPr>
        <w:t xml:space="preserve">In 1990 a majority of the High Court found that the Victorian equivalent of this provision did not require an interpretation that would </w:t>
      </w:r>
      <w:r w:rsidRPr="00CF0B97">
        <w:rPr>
          <w:rFonts w:ascii="Times New Roman" w:hAnsi="Times New Roman" w:cs="Times New Roman"/>
          <w:i/>
          <w:iCs/>
        </w:rPr>
        <w:t xml:space="preserve">best </w:t>
      </w:r>
      <w:r w:rsidRPr="00CF0B97">
        <w:rPr>
          <w:rFonts w:ascii="Times New Roman" w:hAnsi="Times New Roman" w:cs="Times New Roman"/>
        </w:rPr>
        <w:t>achieve the object of the Act; ‘[r]</w:t>
      </w:r>
      <w:proofErr w:type="spellStart"/>
      <w:r w:rsidRPr="00CF0B97">
        <w:rPr>
          <w:rFonts w:ascii="Times New Roman" w:hAnsi="Times New Roman" w:cs="Times New Roman"/>
        </w:rPr>
        <w:t>ather</w:t>
      </w:r>
      <w:proofErr w:type="spellEnd"/>
      <w:r w:rsidRPr="00CF0B97">
        <w:rPr>
          <w:rFonts w:ascii="Times New Roman" w:hAnsi="Times New Roman" w:cs="Times New Roman"/>
        </w:rPr>
        <w:t xml:space="preserve"> it is a limited choice between ‘a construction that would promote the purpose or object [of the Act]’ and one ‘that would not promote that purpose or object’ ‘ (quoting the Victorian provision, which is in precisely the same terms as existing Legislation Act, s 138—</w:t>
      </w:r>
      <w:proofErr w:type="spellStart"/>
      <w:r w:rsidRPr="00CF0B97">
        <w:rPr>
          <w:rFonts w:ascii="Times New Roman" w:hAnsi="Times New Roman" w:cs="Times New Roman"/>
          <w:i/>
          <w:iCs/>
        </w:rPr>
        <w:t>Chugg</w:t>
      </w:r>
      <w:proofErr w:type="spellEnd"/>
      <w:r w:rsidRPr="00CF0B97">
        <w:rPr>
          <w:rFonts w:ascii="Times New Roman" w:hAnsi="Times New Roman" w:cs="Times New Roman"/>
          <w:i/>
          <w:iCs/>
        </w:rPr>
        <w:t xml:space="preserve"> v Pacific Dunlop Ltd </w:t>
      </w:r>
      <w:r w:rsidRPr="00CF0B97">
        <w:rPr>
          <w:rFonts w:ascii="Times New Roman" w:hAnsi="Times New Roman" w:cs="Times New Roman"/>
        </w:rPr>
        <w:t xml:space="preserve">(1990) 170 CLR 249 at 262 per Dawson, Toohey and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JJ). To remedy this deficiency, the proposed section indicates that the interpretation that would </w:t>
      </w:r>
      <w:r w:rsidRPr="00CF0B97">
        <w:rPr>
          <w:rFonts w:ascii="Times New Roman" w:hAnsi="Times New Roman" w:cs="Times New Roman"/>
          <w:i/>
          <w:iCs/>
        </w:rPr>
        <w:t xml:space="preserve">best </w:t>
      </w:r>
      <w:r w:rsidRPr="00CF0B97">
        <w:rPr>
          <w:rFonts w:ascii="Times New Roman" w:hAnsi="Times New Roman" w:cs="Times New Roman"/>
        </w:rPr>
        <w:t xml:space="preserve">achieve the purpose of an Act is to be preferred to </w:t>
      </w:r>
      <w:r w:rsidRPr="00CF0B97">
        <w:rPr>
          <w:rFonts w:ascii="Times New Roman" w:hAnsi="Times New Roman" w:cs="Times New Roman"/>
          <w:i/>
          <w:iCs/>
        </w:rPr>
        <w:t>any other interpretation</w:t>
      </w:r>
      <w:r w:rsidRPr="00CF0B97">
        <w:rPr>
          <w:rFonts w:ascii="Times New Roman" w:hAnsi="Times New Roman" w:cs="Times New Roman"/>
        </w:rPr>
        <w:t xml:space="preserve">. A provision similar to proposed section 139 has been in existence in the </w:t>
      </w:r>
      <w:r w:rsidRPr="00CF0B97">
        <w:rPr>
          <w:rFonts w:ascii="Times New Roman" w:hAnsi="Times New Roman" w:cs="Times New Roman"/>
          <w:i/>
          <w:iCs/>
        </w:rPr>
        <w:t xml:space="preserve">Acts Interpretation Act 1954 </w:t>
      </w:r>
      <w:r w:rsidRPr="00CF0B97">
        <w:rPr>
          <w:rFonts w:ascii="Times New Roman" w:hAnsi="Times New Roman" w:cs="Times New Roman"/>
        </w:rPr>
        <w:t>(Qld), section 14A for a number of years.</w:t>
      </w:r>
    </w:p>
    <w:p w14:paraId="066CCE01" w14:textId="26B65009" w:rsidR="00B70D93" w:rsidRPr="00CF0B97"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48</w:t>
      </w:r>
      <w:r w:rsidR="00C4539B">
        <w:rPr>
          <w:rFonts w:ascii="Times New Roman" w:hAnsi="Times New Roman" w:cs="Times New Roman"/>
        </w:rPr>
        <w:tab/>
      </w:r>
      <w:r w:rsidRPr="00CF0B97">
        <w:rPr>
          <w:rFonts w:ascii="Times New Roman" w:hAnsi="Times New Roman" w:cs="Times New Roman"/>
        </w:rPr>
        <w:t>In applying proposed section 139, a number of considerations are relevant:</w:t>
      </w:r>
    </w:p>
    <w:p w14:paraId="1727A726" w14:textId="77777777" w:rsidR="00B70D93" w:rsidRPr="00CF0B97" w:rsidRDefault="00B70D93" w:rsidP="00C4539B">
      <w:pPr>
        <w:pStyle w:val="ListParagraph"/>
        <w:numPr>
          <w:ilvl w:val="0"/>
          <w:numId w:val="16"/>
        </w:numPr>
        <w:autoSpaceDE w:val="0"/>
        <w:autoSpaceDN w:val="0"/>
        <w:adjustRightInd w:val="0"/>
        <w:spacing w:after="0"/>
        <w:ind w:left="1701"/>
        <w:rPr>
          <w:rFonts w:ascii="Times New Roman" w:hAnsi="Times New Roman" w:cs="Times New Roman"/>
        </w:rPr>
      </w:pPr>
      <w:r w:rsidRPr="00CF0B97">
        <w:rPr>
          <w:rFonts w:ascii="Times New Roman" w:hAnsi="Times New Roman" w:cs="Times New Roman"/>
          <w:i/>
          <w:iCs/>
        </w:rPr>
        <w:t>First</w:t>
      </w:r>
      <w:r w:rsidRPr="00CF0B97">
        <w:rPr>
          <w:rFonts w:ascii="Times New Roman" w:hAnsi="Times New Roman" w:cs="Times New Roman"/>
        </w:rPr>
        <w:t xml:space="preserve">, regard must be had to the purpose of the Act in deciding whether there are any alternative interpretations of the provision in question (see </w:t>
      </w:r>
      <w:r w:rsidRPr="00CF0B97">
        <w:rPr>
          <w:rFonts w:ascii="Times New Roman" w:hAnsi="Times New Roman" w:cs="Times New Roman"/>
          <w:i/>
          <w:iCs/>
        </w:rPr>
        <w:t xml:space="preserve">Mills v </w:t>
      </w:r>
      <w:proofErr w:type="spellStart"/>
      <w:r w:rsidRPr="00CF0B97">
        <w:rPr>
          <w:rFonts w:ascii="Times New Roman" w:hAnsi="Times New Roman" w:cs="Times New Roman"/>
          <w:i/>
          <w:iCs/>
        </w:rPr>
        <w:t>Meeking</w:t>
      </w:r>
      <w:proofErr w:type="spellEnd"/>
      <w:r w:rsidRPr="00CF0B97">
        <w:rPr>
          <w:rFonts w:ascii="Times New Roman" w:hAnsi="Times New Roman" w:cs="Times New Roman"/>
          <w:i/>
          <w:iCs/>
        </w:rPr>
        <w:t xml:space="preserve"> </w:t>
      </w:r>
      <w:r w:rsidRPr="00CF0B97">
        <w:rPr>
          <w:rFonts w:ascii="Times New Roman" w:hAnsi="Times New Roman" w:cs="Times New Roman"/>
        </w:rPr>
        <w:t>(1990) 91 ALR 16 at 30-31, per Dawson J, discussing the Cwlth equivalent of existing Legislation Act, s 138).</w:t>
      </w:r>
    </w:p>
    <w:p w14:paraId="67442BC7" w14:textId="77777777" w:rsidR="00B70D93" w:rsidRPr="00CF0B97" w:rsidRDefault="00B70D93" w:rsidP="00C4539B">
      <w:pPr>
        <w:pStyle w:val="ListParagraph"/>
        <w:numPr>
          <w:ilvl w:val="0"/>
          <w:numId w:val="16"/>
        </w:numPr>
        <w:autoSpaceDE w:val="0"/>
        <w:autoSpaceDN w:val="0"/>
        <w:adjustRightInd w:val="0"/>
        <w:spacing w:after="0"/>
        <w:ind w:left="1701"/>
        <w:rPr>
          <w:rFonts w:ascii="Times New Roman" w:hAnsi="Times New Roman" w:cs="Times New Roman"/>
        </w:rPr>
      </w:pPr>
      <w:r w:rsidRPr="00CF0B97">
        <w:rPr>
          <w:rFonts w:ascii="Times New Roman" w:hAnsi="Times New Roman" w:cs="Times New Roman"/>
          <w:i/>
          <w:iCs/>
        </w:rPr>
        <w:t>Second</w:t>
      </w:r>
      <w:r w:rsidRPr="00CF0B97">
        <w:rPr>
          <w:rFonts w:ascii="Times New Roman" w:hAnsi="Times New Roman" w:cs="Times New Roman"/>
        </w:rPr>
        <w:t xml:space="preserve">, if a number of alternative interpretations are available, the interpretation to be given priority is that which </w:t>
      </w:r>
      <w:r w:rsidRPr="00CF0B97">
        <w:rPr>
          <w:rFonts w:ascii="Times New Roman" w:hAnsi="Times New Roman" w:cs="Times New Roman"/>
          <w:i/>
          <w:iCs/>
        </w:rPr>
        <w:t xml:space="preserve">best </w:t>
      </w:r>
      <w:r w:rsidRPr="00CF0B97">
        <w:rPr>
          <w:rFonts w:ascii="Times New Roman" w:hAnsi="Times New Roman" w:cs="Times New Roman"/>
        </w:rPr>
        <w:t xml:space="preserve">achieves the purpose of the Act. This is an implication from the common law purpose rule, as noted in </w:t>
      </w:r>
      <w:r w:rsidRPr="00CF0B97">
        <w:rPr>
          <w:rFonts w:ascii="Times New Roman" w:hAnsi="Times New Roman" w:cs="Times New Roman"/>
          <w:i/>
          <w:iCs/>
        </w:rPr>
        <w:t xml:space="preserve">Nimmo v Alexander Cowan &amp; Sons Pty Ltd </w:t>
      </w:r>
      <w:r w:rsidRPr="00CF0B97">
        <w:rPr>
          <w:rFonts w:ascii="Times New Roman" w:hAnsi="Times New Roman" w:cs="Times New Roman"/>
        </w:rPr>
        <w:t xml:space="preserve">[1968] AC 107, at 122, per Guest LJ (cited in the judgment of the majority of the High Court in </w:t>
      </w:r>
      <w:proofErr w:type="spellStart"/>
      <w:r w:rsidRPr="00CF0B97">
        <w:rPr>
          <w:rFonts w:ascii="Times New Roman" w:hAnsi="Times New Roman" w:cs="Times New Roman"/>
          <w:i/>
          <w:iCs/>
        </w:rPr>
        <w:t>Chugg</w:t>
      </w:r>
      <w:proofErr w:type="spellEnd"/>
      <w:r w:rsidRPr="00CF0B97">
        <w:rPr>
          <w:rFonts w:ascii="Times New Roman" w:hAnsi="Times New Roman" w:cs="Times New Roman"/>
          <w:i/>
          <w:iCs/>
        </w:rPr>
        <w:t xml:space="preserve"> </w:t>
      </w:r>
      <w:r w:rsidRPr="00CF0B97">
        <w:rPr>
          <w:rFonts w:ascii="Times New Roman" w:hAnsi="Times New Roman" w:cs="Times New Roman"/>
        </w:rPr>
        <w:t>at 261).</w:t>
      </w:r>
    </w:p>
    <w:p w14:paraId="3D505C5E" w14:textId="77777777" w:rsidR="00B70D93" w:rsidRPr="00CF0B97" w:rsidRDefault="00B70D93" w:rsidP="00C4539B">
      <w:pPr>
        <w:pStyle w:val="ListParagraph"/>
        <w:numPr>
          <w:ilvl w:val="0"/>
          <w:numId w:val="16"/>
        </w:numPr>
        <w:autoSpaceDE w:val="0"/>
        <w:autoSpaceDN w:val="0"/>
        <w:adjustRightInd w:val="0"/>
        <w:spacing w:after="240" w:line="240" w:lineRule="auto"/>
        <w:ind w:left="1701"/>
      </w:pPr>
      <w:r w:rsidRPr="00CF0B97">
        <w:rPr>
          <w:rFonts w:ascii="Times New Roman" w:hAnsi="Times New Roman" w:cs="Times New Roman"/>
          <w:i/>
          <w:iCs/>
        </w:rPr>
        <w:t>Third</w:t>
      </w:r>
      <w:r w:rsidRPr="00CF0B97">
        <w:rPr>
          <w:rFonts w:ascii="Times New Roman" w:hAnsi="Times New Roman" w:cs="Times New Roman"/>
        </w:rPr>
        <w:t>, to qualify in the competition for ‘best achieving’ the purpose of a law, an interpretation must be ‘otherwise open’ (</w:t>
      </w:r>
      <w:proofErr w:type="spellStart"/>
      <w:r w:rsidRPr="00CF0B97">
        <w:rPr>
          <w:rFonts w:ascii="Times New Roman" w:hAnsi="Times New Roman" w:cs="Times New Roman"/>
          <w:i/>
          <w:iCs/>
        </w:rPr>
        <w:t>Trevison</w:t>
      </w:r>
      <w:proofErr w:type="spellEnd"/>
      <w:r w:rsidRPr="00CF0B97">
        <w:rPr>
          <w:rFonts w:ascii="Times New Roman" w:hAnsi="Times New Roman" w:cs="Times New Roman"/>
          <w:i/>
          <w:iCs/>
        </w:rPr>
        <w:t xml:space="preserve"> v FCT </w:t>
      </w:r>
      <w:r w:rsidRPr="00CF0B97">
        <w:rPr>
          <w:rFonts w:ascii="Times New Roman" w:hAnsi="Times New Roman" w:cs="Times New Roman"/>
        </w:rPr>
        <w:t>(1991) 101 ALR 26 at 31, per Burchett J, noted in Pearce and Geddes, par 2.9). By this is meant ‘open’ through</w:t>
      </w:r>
      <w:r>
        <w:rPr>
          <w:rFonts w:ascii="Times New Roman" w:hAnsi="Times New Roman" w:cs="Times New Roman"/>
        </w:rPr>
        <w:t xml:space="preserve"> </w:t>
      </w:r>
      <w:r w:rsidRPr="00CF0B97">
        <w:rPr>
          <w:rFonts w:ascii="Times New Roman" w:hAnsi="Times New Roman" w:cs="Times New Roman"/>
        </w:rPr>
        <w:t>a reasonable construction of the words of the Act in context (see proposed s 140) by reference to any relevant non-legislative material (see proposed ss 141-143).</w:t>
      </w:r>
    </w:p>
    <w:p w14:paraId="4EF44B47" w14:textId="23F43955" w:rsidR="00B70D93" w:rsidRPr="00CF0B97"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49</w:t>
      </w:r>
      <w:r w:rsidR="006A229D">
        <w:rPr>
          <w:rFonts w:ascii="Times New Roman" w:hAnsi="Times New Roman" w:cs="Times New Roman"/>
        </w:rPr>
        <w:tab/>
      </w:r>
      <w:r w:rsidRPr="00CF0B97">
        <w:rPr>
          <w:rFonts w:ascii="Times New Roman" w:hAnsi="Times New Roman" w:cs="Times New Roman"/>
        </w:rPr>
        <w:t xml:space="preserve">Proposed section 139 will not always apply, however. It will not apply if there is no interpretation that will ‘best achieve’ the purpose of the relevant law, whether because no such interpretation is ‘reasonably open’, or, conceivably, a number of interpretations are found to </w:t>
      </w:r>
      <w:r w:rsidRPr="00CF0B97">
        <w:rPr>
          <w:rFonts w:ascii="Times New Roman" w:hAnsi="Times New Roman" w:cs="Times New Roman"/>
          <w:i/>
          <w:iCs/>
        </w:rPr>
        <w:t xml:space="preserve">equally </w:t>
      </w:r>
      <w:r w:rsidRPr="00CF0B97">
        <w:rPr>
          <w:rFonts w:ascii="Times New Roman" w:hAnsi="Times New Roman" w:cs="Times New Roman"/>
        </w:rPr>
        <w:t xml:space="preserve">achieve the purpose. In these circumstances, any relevant common law presumptions about interpretation may readily be applied, by virtue of the operation of </w:t>
      </w:r>
      <w:r w:rsidRPr="00CF0B97">
        <w:rPr>
          <w:rFonts w:ascii="Times New Roman" w:hAnsi="Times New Roman" w:cs="Times New Roman"/>
        </w:rPr>
        <w:lastRenderedPageBreak/>
        <w:t>proposed section 137 (3) (‘this chapter [14] assumes that common law presumptions operate in conjunction with this chapter’). See comments above (</w:t>
      </w:r>
      <w:r w:rsidRPr="00CF0B97">
        <w:rPr>
          <w:rFonts w:ascii="Times New Roman" w:hAnsi="Times New Roman" w:cs="Times New Roman"/>
          <w:b/>
          <w:bCs/>
          <w:i/>
          <w:iCs/>
        </w:rPr>
        <w:t>Concerns addressed</w:t>
      </w:r>
      <w:r w:rsidRPr="00CF0B97">
        <w:rPr>
          <w:rFonts w:ascii="Times New Roman" w:hAnsi="Times New Roman" w:cs="Times New Roman"/>
        </w:rPr>
        <w:t>, Presumptions of common law) about the concerns the Bar Association raised in relation to the previously proposed version of section 139.</w:t>
      </w:r>
    </w:p>
    <w:p w14:paraId="0CF8C76D" w14:textId="4D3A9E49" w:rsidR="00B70D93" w:rsidRPr="00CF0B97"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50</w:t>
      </w:r>
      <w:r w:rsidR="006A229D">
        <w:rPr>
          <w:rFonts w:ascii="Times New Roman" w:hAnsi="Times New Roman" w:cs="Times New Roman"/>
        </w:rPr>
        <w:tab/>
      </w:r>
      <w:r w:rsidRPr="00CF0B97">
        <w:rPr>
          <w:rFonts w:ascii="Times New Roman" w:hAnsi="Times New Roman" w:cs="Times New Roman"/>
        </w:rPr>
        <w:t xml:space="preserve">A further aspect of proposed section 139 is that it does not distinguish between different kinds of statutes, and is consistent with the approach adopted by the courts in recent times in dealing with revenue and penal statutes. For example, Gibbs J (as he then was) in </w:t>
      </w:r>
      <w:r w:rsidRPr="00CF0B97">
        <w:rPr>
          <w:rFonts w:ascii="Times New Roman" w:hAnsi="Times New Roman" w:cs="Times New Roman"/>
          <w:i/>
          <w:iCs/>
        </w:rPr>
        <w:t xml:space="preserve">Beckwith v R </w:t>
      </w:r>
      <w:r w:rsidRPr="00CF0B97">
        <w:rPr>
          <w:rFonts w:ascii="Times New Roman" w:hAnsi="Times New Roman" w:cs="Times New Roman"/>
        </w:rPr>
        <w:t xml:space="preserve">(1976) 135 CLR 569 explained the modern approach to the interpretation of penal statutes as follows: </w:t>
      </w:r>
    </w:p>
    <w:p w14:paraId="3F0751E7" w14:textId="77777777" w:rsidR="00B70D93" w:rsidRPr="00CF0B97" w:rsidRDefault="00B70D93" w:rsidP="006A229D">
      <w:pPr>
        <w:autoSpaceDE w:val="0"/>
        <w:autoSpaceDN w:val="0"/>
        <w:adjustRightInd w:val="0"/>
        <w:spacing w:after="0"/>
        <w:ind w:left="1985" w:right="332"/>
        <w:rPr>
          <w:rFonts w:ascii="Times New Roman" w:hAnsi="Times New Roman" w:cs="Times New Roman"/>
        </w:rPr>
      </w:pPr>
      <w:r w:rsidRPr="00CF0B97">
        <w:rPr>
          <w:rFonts w:ascii="Times New Roman" w:hAnsi="Times New Roman" w:cs="Times New Roman"/>
        </w:rPr>
        <w:t xml:space="preserve">The rule formerly accepted, that statutes creating offences are to be strictly construed, has lost much of its importance in modern times. In determining the meaning of a penal statute </w:t>
      </w:r>
      <w:r w:rsidRPr="00CF0B97">
        <w:rPr>
          <w:rFonts w:ascii="Times New Roman" w:hAnsi="Times New Roman" w:cs="Times New Roman"/>
          <w:i/>
          <w:iCs/>
        </w:rPr>
        <w:t>the ordinary rules of construction must be applied</w:t>
      </w:r>
      <w:r w:rsidRPr="00CF0B97">
        <w:rPr>
          <w:rFonts w:ascii="Times New Roman" w:hAnsi="Times New Roman" w:cs="Times New Roman"/>
        </w:rPr>
        <w:t xml:space="preserve">, but if the language of the statute remains ambiguous or doubtful the ambiguity or doubt may be resolved in favour of the subject by refusing to extend the category of criminal offences...The rule is perhaps one of last resort. </w:t>
      </w:r>
    </w:p>
    <w:p w14:paraId="16DDD254" w14:textId="77777777" w:rsidR="00B70D93" w:rsidRPr="00CF0B97" w:rsidRDefault="00B70D93" w:rsidP="006A229D">
      <w:pPr>
        <w:autoSpaceDE w:val="0"/>
        <w:autoSpaceDN w:val="0"/>
        <w:adjustRightInd w:val="0"/>
        <w:spacing w:after="240"/>
        <w:ind w:left="1985" w:right="332"/>
        <w:rPr>
          <w:rFonts w:ascii="Times New Roman" w:hAnsi="Times New Roman" w:cs="Times New Roman"/>
        </w:rPr>
      </w:pPr>
      <w:r w:rsidRPr="00CF0B97">
        <w:rPr>
          <w:rFonts w:ascii="Times New Roman" w:hAnsi="Times New Roman" w:cs="Times New Roman"/>
        </w:rPr>
        <w:t>(emphasis added)</w:t>
      </w:r>
    </w:p>
    <w:p w14:paraId="56DA97F6" w14:textId="75A87B91" w:rsidR="00B70D93" w:rsidRDefault="00B70D93" w:rsidP="00C4539B">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51</w:t>
      </w:r>
      <w:r w:rsidR="006A229D">
        <w:rPr>
          <w:rFonts w:ascii="Times New Roman" w:hAnsi="Times New Roman" w:cs="Times New Roman"/>
        </w:rPr>
        <w:tab/>
      </w:r>
      <w:r w:rsidRPr="00CF0B97">
        <w:rPr>
          <w:rFonts w:ascii="Times New Roman" w:hAnsi="Times New Roman" w:cs="Times New Roman"/>
        </w:rPr>
        <w:t>Proposed section 139 provides one of ‘the ordinary rules of construction’ that must be applied in the interpretation of revenue and penal statutes. However, the common law presumptions may still be applied if there is no application for such ‘ordinary’ rules.</w:t>
      </w:r>
    </w:p>
    <w:p w14:paraId="1B04A218" w14:textId="77777777" w:rsidR="00B70D93" w:rsidRPr="0079532E" w:rsidRDefault="00B70D93" w:rsidP="00901E98">
      <w:pPr>
        <w:keepNext/>
        <w:autoSpaceDE w:val="0"/>
        <w:autoSpaceDN w:val="0"/>
        <w:adjustRightInd w:val="0"/>
        <w:spacing w:after="240" w:line="240" w:lineRule="auto"/>
        <w:rPr>
          <w:b/>
          <w:i/>
        </w:rPr>
      </w:pPr>
      <w:r w:rsidRPr="0079532E">
        <w:rPr>
          <w:b/>
          <w:i/>
        </w:rPr>
        <w:t>(A2004-5)</w:t>
      </w:r>
    </w:p>
    <w:p w14:paraId="1BCB3183" w14:textId="6269A6D5" w:rsidR="00B70D93" w:rsidRDefault="00B70D93" w:rsidP="00901E98">
      <w:pPr>
        <w:keepNext/>
      </w:pPr>
      <w:r>
        <w:t xml:space="preserve">A2004-5 inserted a note in s 139 (2) referring to the </w:t>
      </w:r>
      <w:r w:rsidRPr="00A053DD">
        <w:rPr>
          <w:i/>
        </w:rPr>
        <w:t>Human Rights Act 2003</w:t>
      </w:r>
      <w:r>
        <w:t>, s 30.</w:t>
      </w:r>
      <w:r w:rsidR="00F67002">
        <w:t xml:space="preserve"> </w:t>
      </w:r>
      <w:r>
        <w:t>The explanatory statement provides the following:</w:t>
      </w:r>
    </w:p>
    <w:p w14:paraId="285EE9A0" w14:textId="0A321DF0" w:rsidR="00B70D93" w:rsidRDefault="00B70D93" w:rsidP="006A229D">
      <w:pPr>
        <w:autoSpaceDE w:val="0"/>
        <w:autoSpaceDN w:val="0"/>
        <w:adjustRightInd w:val="0"/>
        <w:spacing w:after="360"/>
        <w:ind w:left="720"/>
        <w:rPr>
          <w:rFonts w:ascii="Times New Roman" w:hAnsi="Times New Roman" w:cs="Times New Roman"/>
        </w:rPr>
      </w:pPr>
      <w:r w:rsidRPr="005D6293">
        <w:rPr>
          <w:rFonts w:ascii="Times New Roman" w:hAnsi="Times New Roman" w:cs="Times New Roman"/>
        </w:rPr>
        <w:t>[2.7] inserts a new note at the end of section 139</w:t>
      </w:r>
      <w:r w:rsidR="00D67A49">
        <w:rPr>
          <w:rFonts w:ascii="Times New Roman" w:hAnsi="Times New Roman" w:cs="Times New Roman"/>
        </w:rPr>
        <w:t xml:space="preserve"> </w:t>
      </w:r>
      <w:r w:rsidRPr="005D6293">
        <w:rPr>
          <w:rFonts w:ascii="Times New Roman" w:hAnsi="Times New Roman" w:cs="Times New Roman"/>
        </w:rPr>
        <w:t xml:space="preserve">(2) of the </w:t>
      </w:r>
      <w:r w:rsidRPr="00BF42CC">
        <w:rPr>
          <w:rFonts w:ascii="Times New Roman" w:hAnsi="Times New Roman" w:cs="Times New Roman"/>
          <w:i/>
          <w:iCs/>
        </w:rPr>
        <w:t>Legislation</w:t>
      </w:r>
      <w:r w:rsidR="00D67A49" w:rsidRPr="00BF42CC">
        <w:rPr>
          <w:rFonts w:ascii="Times New Roman" w:hAnsi="Times New Roman" w:cs="Times New Roman"/>
          <w:i/>
          <w:iCs/>
        </w:rPr>
        <w:t xml:space="preserve"> </w:t>
      </w:r>
      <w:r w:rsidRPr="00BF42CC">
        <w:rPr>
          <w:rFonts w:ascii="Times New Roman" w:hAnsi="Times New Roman" w:cs="Times New Roman"/>
          <w:i/>
          <w:iCs/>
        </w:rPr>
        <w:t>Act 2001</w:t>
      </w:r>
      <w:r w:rsidRPr="005D6293">
        <w:rPr>
          <w:rFonts w:ascii="Times New Roman" w:hAnsi="Times New Roman" w:cs="Times New Roman"/>
        </w:rPr>
        <w:t xml:space="preserve"> to clarify that clause 30 (1) is also relevant to interpreting Territory laws.</w:t>
      </w:r>
    </w:p>
    <w:p w14:paraId="5C355931" w14:textId="77777777" w:rsidR="00B70D93" w:rsidRDefault="00C35840" w:rsidP="00B5145F">
      <w:pPr>
        <w:pStyle w:val="Heading3"/>
      </w:pPr>
      <w:bookmarkStart w:id="285" w:name="_Toc474939648"/>
      <w:bookmarkStart w:id="286" w:name="_Toc179376796"/>
      <w:r w:rsidRPr="005A44EB">
        <w:rPr>
          <w:szCs w:val="20"/>
        </w:rPr>
        <w:t xml:space="preserve">Section </w:t>
      </w:r>
      <w:r w:rsidR="00B70D93" w:rsidRPr="009E3921">
        <w:t>140</w:t>
      </w:r>
      <w:r w:rsidR="00B70D93">
        <w:tab/>
      </w:r>
      <w:r w:rsidR="00B70D93" w:rsidRPr="009E3921">
        <w:t>Legislative context</w:t>
      </w:r>
      <w:bookmarkEnd w:id="285"/>
      <w:bookmarkEnd w:id="286"/>
    </w:p>
    <w:p w14:paraId="05ABA43E" w14:textId="77777777" w:rsidR="00B70D93" w:rsidRPr="004F73BA" w:rsidRDefault="00B70D93" w:rsidP="004F73BA">
      <w:pPr>
        <w:autoSpaceDE w:val="0"/>
        <w:autoSpaceDN w:val="0"/>
        <w:adjustRightInd w:val="0"/>
        <w:spacing w:after="240" w:line="240" w:lineRule="auto"/>
        <w:rPr>
          <w:b/>
          <w:i/>
        </w:rPr>
      </w:pPr>
      <w:r w:rsidRPr="004F73BA">
        <w:rPr>
          <w:b/>
          <w:i/>
        </w:rPr>
        <w:t>(A2002-11)</w:t>
      </w:r>
    </w:p>
    <w:p w14:paraId="24C8802B" w14:textId="4D043F9E" w:rsidR="00B70D93" w:rsidRDefault="00B70D93" w:rsidP="00B70D93">
      <w:r>
        <w:t>A2002-11 inserted this section.</w:t>
      </w:r>
      <w:r w:rsidR="00F67002">
        <w:t xml:space="preserve"> </w:t>
      </w:r>
      <w:r>
        <w:t>The explanatory statement provides the following:</w:t>
      </w:r>
    </w:p>
    <w:p w14:paraId="3AE9BA74" w14:textId="77777777" w:rsidR="00B70D93" w:rsidRPr="00CF0B97" w:rsidRDefault="00B70D93" w:rsidP="006A229D">
      <w:pPr>
        <w:tabs>
          <w:tab w:val="left" w:pos="1876"/>
        </w:tabs>
        <w:spacing w:after="60"/>
        <w:ind w:left="720"/>
        <w:rPr>
          <w:rFonts w:ascii="Times New Roman" w:hAnsi="Times New Roman" w:cs="Times New Roman"/>
        </w:rPr>
      </w:pPr>
      <w:r w:rsidRPr="00CF0B97">
        <w:rPr>
          <w:rFonts w:ascii="Times New Roman" w:hAnsi="Times New Roman" w:cs="Times New Roman"/>
        </w:rPr>
        <w:t xml:space="preserve">Proposed </w:t>
      </w:r>
      <w:r w:rsidRPr="006A229D">
        <w:rPr>
          <w:rFonts w:ascii="Times New Roman" w:hAnsi="Times New Roman" w:cs="Times New Roman"/>
          <w:bCs/>
        </w:rPr>
        <w:t>section</w:t>
      </w:r>
      <w:r w:rsidRPr="00CF0B97">
        <w:rPr>
          <w:rFonts w:ascii="Times New Roman" w:hAnsi="Times New Roman" w:cs="Times New Roman"/>
        </w:rPr>
        <w:t xml:space="preserve"> 141 Legislative context</w:t>
      </w:r>
    </w:p>
    <w:p w14:paraId="33A2BCE6" w14:textId="5D047453"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87</w:t>
      </w:r>
      <w:r w:rsidR="006A229D">
        <w:rPr>
          <w:rFonts w:ascii="Times New Roman" w:hAnsi="Times New Roman" w:cs="Times New Roman"/>
        </w:rPr>
        <w:tab/>
      </w:r>
      <w:r w:rsidRPr="00CF0B97">
        <w:rPr>
          <w:rFonts w:ascii="Times New Roman" w:hAnsi="Times New Roman" w:cs="Times New Roman"/>
        </w:rPr>
        <w:t>Section 141 addresses the vice of reading statutory words and provisions in isolation. Statutory words and provisions need to be read in context (see Pearce and Geddes, par 4.2). The courts have frequently recognised that statutory words (like all words) derive their ‘colour and content’ from their context (</w:t>
      </w:r>
      <w:proofErr w:type="spellStart"/>
      <w:r w:rsidRPr="00CF0B97">
        <w:rPr>
          <w:rFonts w:ascii="Times New Roman" w:hAnsi="Times New Roman" w:cs="Times New Roman"/>
        </w:rPr>
        <w:t>eg</w:t>
      </w:r>
      <w:proofErr w:type="spellEnd"/>
      <w:r w:rsidRPr="00CF0B97">
        <w:rPr>
          <w:rFonts w:ascii="Times New Roman" w:hAnsi="Times New Roman" w:cs="Times New Roman"/>
        </w:rPr>
        <w:t xml:space="preserve"> </w:t>
      </w:r>
      <w:r w:rsidRPr="00CF0B97">
        <w:rPr>
          <w:rFonts w:ascii="Times New Roman" w:hAnsi="Times New Roman" w:cs="Times New Roman"/>
          <w:i/>
          <w:iCs/>
        </w:rPr>
        <w:t xml:space="preserve">Attorney-General v Prince Ernest Augustus of Hanover </w:t>
      </w:r>
      <w:r w:rsidRPr="00CF0B97">
        <w:rPr>
          <w:rFonts w:ascii="Times New Roman" w:hAnsi="Times New Roman" w:cs="Times New Roman"/>
        </w:rPr>
        <w:t xml:space="preserve">[1957] AC 436 at 461 per Viscount Simonds). It is now axiomatic that, under the common law, Acts must be read as a whole (see </w:t>
      </w:r>
      <w:r w:rsidRPr="00CF0B97">
        <w:rPr>
          <w:rFonts w:ascii="Times New Roman" w:hAnsi="Times New Roman" w:cs="Times New Roman"/>
          <w:i/>
          <w:iCs/>
        </w:rPr>
        <w:t xml:space="preserve">CIC Insurance </w:t>
      </w:r>
      <w:r w:rsidRPr="00CF0B97">
        <w:rPr>
          <w:rFonts w:ascii="Times New Roman" w:hAnsi="Times New Roman" w:cs="Times New Roman"/>
        </w:rPr>
        <w:t xml:space="preserve">case discussed in the next paragraph). However, the common law has, at least in the past, maintained obstacles in the way of interpreters taking account of certain provisions of Acts. Provisions of Acts that, on the traditional view, were not to be taken account of in the absence of ambiguity in the </w:t>
      </w:r>
      <w:r w:rsidRPr="00CF0B97">
        <w:rPr>
          <w:rFonts w:ascii="Times New Roman" w:hAnsi="Times New Roman" w:cs="Times New Roman"/>
        </w:rPr>
        <w:lastRenderedPageBreak/>
        <w:t xml:space="preserve">provision concerned, included the long title to the Act (see Pearce and Geddes, par 4.37), any preamble to the Act (see Pearce and Geddes, par 4.39), headings (see Pearce and Geddes, par 4.41-4.42) and punctuation (see Pearce and Geddes, par 4.44). To this might be added objects clauses (see </w:t>
      </w:r>
      <w:r w:rsidRPr="00C77F8E">
        <w:rPr>
          <w:rFonts w:ascii="Times New Roman" w:hAnsi="Times New Roman" w:cs="Times New Roman"/>
          <w:i/>
        </w:rPr>
        <w:t>Leask v Commonwealth of Australia</w:t>
      </w:r>
      <w:r w:rsidRPr="00CF0B97">
        <w:rPr>
          <w:rFonts w:ascii="Times New Roman" w:hAnsi="Times New Roman" w:cs="Times New Roman"/>
        </w:rPr>
        <w:t xml:space="preserve"> (1996) 187 CLR 579 at 591 per Brennan CJ).</w:t>
      </w:r>
    </w:p>
    <w:p w14:paraId="05358558" w14:textId="15E4F236"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88</w:t>
      </w:r>
      <w:r w:rsidR="006A229D">
        <w:rPr>
          <w:rFonts w:ascii="Times New Roman" w:hAnsi="Times New Roman" w:cs="Times New Roman"/>
        </w:rPr>
        <w:tab/>
      </w:r>
      <w:r w:rsidRPr="00CF0B97">
        <w:rPr>
          <w:rFonts w:ascii="Times New Roman" w:hAnsi="Times New Roman" w:cs="Times New Roman"/>
        </w:rPr>
        <w:t xml:space="preserve">In 1997 the High Court made it clear that such limitations in relation to particular provisions of an Act, to the extent that they still existed, no longer applied. In </w:t>
      </w:r>
      <w:r w:rsidRPr="00C77F8E">
        <w:rPr>
          <w:rFonts w:ascii="Times New Roman" w:hAnsi="Times New Roman" w:cs="Times New Roman"/>
          <w:i/>
        </w:rPr>
        <w:t>CIC Insurance Ltd v Bankstown Football Club Ltd</w:t>
      </w:r>
      <w:r w:rsidRPr="00CF0B97">
        <w:rPr>
          <w:rFonts w:ascii="Times New Roman" w:hAnsi="Times New Roman" w:cs="Times New Roman"/>
        </w:rPr>
        <w:t>, 4 members of the court held as follows:</w:t>
      </w:r>
    </w:p>
    <w:p w14:paraId="714946E0" w14:textId="77777777" w:rsidR="00B70D93" w:rsidRPr="00CF0B97" w:rsidRDefault="00B70D93" w:rsidP="006A229D">
      <w:pPr>
        <w:ind w:left="1843" w:right="473"/>
        <w:rPr>
          <w:rFonts w:ascii="Times New Roman" w:hAnsi="Times New Roman" w:cs="Times New Roman"/>
        </w:rPr>
      </w:pPr>
      <w:r w:rsidRPr="00CF0B97">
        <w:rPr>
          <w:rFonts w:ascii="Times New Roman" w:hAnsi="Times New Roman" w:cs="Times New Roman"/>
        </w:rPr>
        <w:t xml:space="preserve">It is well settled that at common law, apart from any reliance upon s 15AB of the </w:t>
      </w:r>
      <w:r w:rsidRPr="00C77F8E">
        <w:rPr>
          <w:rFonts w:ascii="Times New Roman" w:hAnsi="Times New Roman" w:cs="Times New Roman"/>
          <w:i/>
        </w:rPr>
        <w:t>Acts Interpretation Act 1901</w:t>
      </w:r>
      <w:r w:rsidRPr="00CF0B97">
        <w:rPr>
          <w:rFonts w:ascii="Times New Roman" w:hAnsi="Times New Roman" w:cs="Times New Roman"/>
        </w:rPr>
        <w:t xml:space="preserve"> (Cwlth), the court may have regard to reports of law reform bodies to ascertain the mischief which a statute is intended to cure. 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w:t>
      </w:r>
      <w:r w:rsidRPr="00CF0B97">
        <w:rPr>
          <w:rFonts w:ascii="Times New Roman" w:hAnsi="Times New Roman" w:cs="Times New Roman"/>
          <w:i/>
        </w:rPr>
        <w:t xml:space="preserve">Attorney-General v Prince Ernest Augustus of Hanover </w:t>
      </w:r>
      <w:r w:rsidRPr="00CF0B97">
        <w:rPr>
          <w:rFonts w:ascii="Times New Roman" w:hAnsi="Times New Roman" w:cs="Times New Roman"/>
        </w:rPr>
        <w:t xml:space="preserve">[1957] AC 436 at 461, cited in </w:t>
      </w:r>
      <w:r w:rsidRPr="00CF0B97">
        <w:rPr>
          <w:rFonts w:ascii="Times New Roman" w:hAnsi="Times New Roman" w:cs="Times New Roman"/>
          <w:i/>
        </w:rPr>
        <w:t>K &amp; S Lake City Freighters Pty Ltd v Gordon &amp; Gotch Ltd</w:t>
      </w:r>
      <w:r w:rsidRPr="00CF0B97">
        <w:rPr>
          <w:rFonts w:ascii="Times New Roman" w:hAnsi="Times New Roman" w:cs="Times New Roman"/>
        </w:rPr>
        <w:t xml:space="preserve"> (1985) 157 CLR 309 at 312, 315). </w:t>
      </w:r>
    </w:p>
    <w:p w14:paraId="2330EB46" w14:textId="77777777" w:rsidR="00B70D93" w:rsidRPr="00CF0B97" w:rsidRDefault="00B70D93" w:rsidP="006A229D">
      <w:pPr>
        <w:ind w:left="1276"/>
        <w:rPr>
          <w:rFonts w:ascii="Times New Roman" w:hAnsi="Times New Roman" w:cs="Times New Roman"/>
        </w:rPr>
      </w:pPr>
      <w:r w:rsidRPr="00CF0B97">
        <w:rPr>
          <w:rFonts w:ascii="Times New Roman" w:hAnsi="Times New Roman" w:cs="Times New Roman"/>
        </w:rPr>
        <w:t xml:space="preserve">Instances of general words in a statute being so constrained by their context are numerous. In particular, as McHugh JA pointed out in Isherwood v Butler </w:t>
      </w:r>
      <w:proofErr w:type="spellStart"/>
      <w:r w:rsidRPr="00CF0B97">
        <w:rPr>
          <w:rFonts w:ascii="Times New Roman" w:hAnsi="Times New Roman" w:cs="Times New Roman"/>
        </w:rPr>
        <w:t>Pollnow</w:t>
      </w:r>
      <w:proofErr w:type="spellEnd"/>
      <w:r w:rsidRPr="00CF0B97">
        <w:rPr>
          <w:rFonts w:ascii="Times New Roman" w:hAnsi="Times New Roman" w:cs="Times New Roman"/>
        </w:rPr>
        <w:t xml:space="preserve"> Pty Ltd ((1986) 6 NSWLR 363 at 388),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reasonably open and more closely conforms to the legislative intent: </w:t>
      </w:r>
      <w:r w:rsidRPr="00CF0B97">
        <w:rPr>
          <w:rFonts w:ascii="Times New Roman" w:hAnsi="Times New Roman" w:cs="Times New Roman"/>
          <w:i/>
        </w:rPr>
        <w:t>Cooper Brookes (Wollongong) Pty Ltd v FCT</w:t>
      </w:r>
      <w:r w:rsidRPr="00CF0B97">
        <w:rPr>
          <w:rFonts w:ascii="Times New Roman" w:hAnsi="Times New Roman" w:cs="Times New Roman"/>
        </w:rPr>
        <w:t xml:space="preserve"> ((1981) 147 CLR 297 at 320-1.) ((1997) 187 CLR 384 at 408 per Brennan CJ, Dawson, Toohey and </w:t>
      </w:r>
      <w:proofErr w:type="spellStart"/>
      <w:r w:rsidRPr="00CF0B97">
        <w:rPr>
          <w:rFonts w:ascii="Times New Roman" w:hAnsi="Times New Roman" w:cs="Times New Roman"/>
        </w:rPr>
        <w:t>Gummow</w:t>
      </w:r>
      <w:proofErr w:type="spellEnd"/>
      <w:r w:rsidRPr="00CF0B97">
        <w:rPr>
          <w:rFonts w:ascii="Times New Roman" w:hAnsi="Times New Roman" w:cs="Times New Roman"/>
        </w:rPr>
        <w:t xml:space="preserve"> JJ, with whom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J generally agreed. Emphasis added.)</w:t>
      </w:r>
    </w:p>
    <w:p w14:paraId="26BEA57D" w14:textId="39986916"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89</w:t>
      </w:r>
      <w:r w:rsidR="006A229D">
        <w:rPr>
          <w:rFonts w:ascii="Times New Roman" w:hAnsi="Times New Roman" w:cs="Times New Roman"/>
        </w:rPr>
        <w:tab/>
      </w:r>
      <w:r w:rsidRPr="00CF0B97">
        <w:rPr>
          <w:rFonts w:ascii="Times New Roman" w:hAnsi="Times New Roman" w:cs="Times New Roman"/>
        </w:rPr>
        <w:t xml:space="preserve">In this case and others the High Court has made it clear that even </w:t>
      </w:r>
      <w:r w:rsidRPr="00CF0B97">
        <w:rPr>
          <w:rFonts w:ascii="Times New Roman" w:hAnsi="Times New Roman" w:cs="Times New Roman"/>
          <w:i/>
          <w:iCs/>
        </w:rPr>
        <w:t xml:space="preserve">extrinsic </w:t>
      </w:r>
      <w:r w:rsidRPr="00CF0B97">
        <w:rPr>
          <w:rFonts w:ascii="Times New Roman" w:hAnsi="Times New Roman" w:cs="Times New Roman"/>
        </w:rPr>
        <w:t xml:space="preserve">material may be considered and may have an effect on interpretation without there being an ambiguity in the provision concerned. </w:t>
      </w:r>
    </w:p>
    <w:p w14:paraId="7ADF63B4" w14:textId="681F9CEC"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90</w:t>
      </w:r>
      <w:r w:rsidR="006A229D">
        <w:rPr>
          <w:rFonts w:ascii="Times New Roman" w:hAnsi="Times New Roman" w:cs="Times New Roman"/>
        </w:rPr>
        <w:tab/>
      </w:r>
      <w:r w:rsidRPr="00CF0B97">
        <w:rPr>
          <w:rFonts w:ascii="Times New Roman" w:hAnsi="Times New Roman" w:cs="Times New Roman"/>
        </w:rPr>
        <w:t>Proposed section 141 is not then intended to alter the common law. It is consistent with the ruling that ‘context be considered in the first instance’. Nevertheless, by its inclusion amongst other ‘key principles’ in the Legislation Act the Legislative Assembly is highlighting the particular importance of reading statutory provisions in the context of the whole Act in which they are contained.</w:t>
      </w:r>
    </w:p>
    <w:p w14:paraId="6700F28A" w14:textId="40C948CF"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91</w:t>
      </w:r>
      <w:r w:rsidR="006A229D">
        <w:rPr>
          <w:rFonts w:ascii="Times New Roman" w:hAnsi="Times New Roman" w:cs="Times New Roman"/>
        </w:rPr>
        <w:tab/>
      </w:r>
      <w:r w:rsidRPr="00CF0B97">
        <w:rPr>
          <w:rFonts w:ascii="Times New Roman" w:hAnsi="Times New Roman" w:cs="Times New Roman"/>
        </w:rPr>
        <w:t xml:space="preserve">Another feature of the proposed section is the way in which it clarifies </w:t>
      </w:r>
      <w:r w:rsidRPr="00CF0B97">
        <w:rPr>
          <w:rFonts w:ascii="Times New Roman" w:hAnsi="Times New Roman" w:cs="Times New Roman"/>
          <w:i/>
          <w:iCs/>
        </w:rPr>
        <w:t xml:space="preserve">what is </w:t>
      </w:r>
      <w:r w:rsidRPr="00CF0B97">
        <w:rPr>
          <w:rFonts w:ascii="Times New Roman" w:hAnsi="Times New Roman" w:cs="Times New Roman"/>
        </w:rPr>
        <w:t xml:space="preserve">the legal context that must be considered. Because the obligation in section 141 is limited to consideration of ‘the Act’, the provision gives clear guidance to statute users. (But see proposed section 142 which </w:t>
      </w:r>
      <w:r w:rsidRPr="00CF0B97">
        <w:rPr>
          <w:rFonts w:ascii="Times New Roman" w:hAnsi="Times New Roman" w:cs="Times New Roman"/>
          <w:i/>
          <w:iCs/>
        </w:rPr>
        <w:t xml:space="preserve">permits </w:t>
      </w:r>
      <w:r w:rsidRPr="00CF0B97">
        <w:rPr>
          <w:rFonts w:ascii="Times New Roman" w:hAnsi="Times New Roman" w:cs="Times New Roman"/>
        </w:rPr>
        <w:t xml:space="preserve">recourse to ‘extrinsic’ material.) It needs to be noted </w:t>
      </w:r>
      <w:r w:rsidRPr="00CF0B97">
        <w:rPr>
          <w:rFonts w:ascii="Times New Roman" w:hAnsi="Times New Roman" w:cs="Times New Roman"/>
        </w:rPr>
        <w:lastRenderedPageBreak/>
        <w:t>that ‘the Act’ for section 141 includes only the material forming part of the Act. By sections</w:t>
      </w:r>
      <w:r w:rsidR="006A229D">
        <w:rPr>
          <w:rFonts w:ascii="Times New Roman" w:hAnsi="Times New Roman" w:cs="Times New Roman"/>
        </w:rPr>
        <w:t> </w:t>
      </w:r>
      <w:r w:rsidRPr="00CF0B97">
        <w:rPr>
          <w:rFonts w:ascii="Times New Roman" w:hAnsi="Times New Roman" w:cs="Times New Roman"/>
        </w:rPr>
        <w:t>126 and 127, an Act is taken to include certain material but not other. For instance, a heading to a section is part of an Act if the Act is enacted after 1 January 2000 or the heading is amended or inserted after that date. Examples and punctuation are also part of an Act, but a note is not.</w:t>
      </w:r>
    </w:p>
    <w:p w14:paraId="2A65859B" w14:textId="2CBFE284" w:rsidR="00B70D93" w:rsidRPr="00CF0B97" w:rsidRDefault="00B70D93" w:rsidP="006A229D">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92</w:t>
      </w:r>
      <w:r w:rsidR="006A229D">
        <w:rPr>
          <w:rFonts w:ascii="Times New Roman" w:hAnsi="Times New Roman" w:cs="Times New Roman"/>
        </w:rPr>
        <w:tab/>
      </w:r>
      <w:r w:rsidRPr="00CF0B97">
        <w:rPr>
          <w:rFonts w:ascii="Times New Roman" w:hAnsi="Times New Roman" w:cs="Times New Roman"/>
        </w:rPr>
        <w:t>The fact that material forming part of an Act must be considered by a statute user does not mean, of course, that all material forming part of the Act has equal weight. Courts are accustomed to weighing the indications of meaning provided by different parts of an Act. Thus, for instance, a heading can generally be expected to be given less weight than a substantive provision (see Pearce and Geddes, par 4.41-4.42).</w:t>
      </w:r>
    </w:p>
    <w:p w14:paraId="13C34D40" w14:textId="77777777" w:rsidR="00B70D93" w:rsidRPr="004F73BA" w:rsidRDefault="00B70D93" w:rsidP="004F73BA">
      <w:pPr>
        <w:autoSpaceDE w:val="0"/>
        <w:autoSpaceDN w:val="0"/>
        <w:adjustRightInd w:val="0"/>
        <w:spacing w:after="240" w:line="240" w:lineRule="auto"/>
        <w:rPr>
          <w:b/>
          <w:i/>
        </w:rPr>
      </w:pPr>
      <w:r w:rsidRPr="004F73BA">
        <w:rPr>
          <w:b/>
          <w:i/>
        </w:rPr>
        <w:t>(A2003-18)</w:t>
      </w:r>
    </w:p>
    <w:p w14:paraId="46773DBB" w14:textId="37097E8B" w:rsidR="00B70D93" w:rsidRDefault="00B70D93" w:rsidP="00B70D93">
      <w:r>
        <w:t>A2003-18 substituted this section.</w:t>
      </w:r>
      <w:r w:rsidR="00F67002">
        <w:t xml:space="preserve"> </w:t>
      </w:r>
      <w:r>
        <w:t>The explanatory statement provides the following:</w:t>
      </w:r>
    </w:p>
    <w:p w14:paraId="67881296" w14:textId="77777777" w:rsidR="00B70D93" w:rsidRPr="00CF0B97" w:rsidRDefault="00B70D93" w:rsidP="006A229D">
      <w:pPr>
        <w:autoSpaceDE w:val="0"/>
        <w:autoSpaceDN w:val="0"/>
        <w:adjustRightInd w:val="0"/>
        <w:spacing w:after="60"/>
        <w:ind w:left="720"/>
        <w:rPr>
          <w:rFonts w:ascii="Times New Roman" w:hAnsi="Times New Roman" w:cs="Times New Roman"/>
          <w:b/>
          <w:bCs/>
        </w:rPr>
      </w:pPr>
      <w:r w:rsidRPr="00CF0B97">
        <w:rPr>
          <w:rFonts w:ascii="Times New Roman" w:hAnsi="Times New Roman" w:cs="Times New Roman"/>
          <w:b/>
          <w:bCs/>
        </w:rPr>
        <w:t>Proposed section 140 Legislative context</w:t>
      </w:r>
    </w:p>
    <w:p w14:paraId="55EF2207" w14:textId="37036335"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52</w:t>
      </w:r>
      <w:r w:rsidR="006A229D">
        <w:rPr>
          <w:rFonts w:ascii="Times New Roman" w:hAnsi="Times New Roman" w:cs="Times New Roman"/>
        </w:rPr>
        <w:tab/>
      </w:r>
      <w:r w:rsidRPr="00CF0B97">
        <w:rPr>
          <w:rFonts w:ascii="Times New Roman" w:hAnsi="Times New Roman" w:cs="Times New Roman"/>
        </w:rPr>
        <w:t>Proposed section 140 addresses the vice of reading statutory words and provisions in isolation. Statutory words and provisions need to be read in context (see Pearce and</w:t>
      </w:r>
      <w:r w:rsidR="006A229D">
        <w:rPr>
          <w:rFonts w:ascii="Times New Roman" w:hAnsi="Times New Roman" w:cs="Times New Roman"/>
        </w:rPr>
        <w:t xml:space="preserve"> </w:t>
      </w:r>
      <w:r w:rsidRPr="00CF0B97">
        <w:rPr>
          <w:rFonts w:ascii="Times New Roman" w:hAnsi="Times New Roman" w:cs="Times New Roman"/>
        </w:rPr>
        <w:t>Geddes, par 4.2). The courts have frequently recognised that statutory words (like all</w:t>
      </w:r>
      <w:r w:rsidR="006A229D">
        <w:rPr>
          <w:rFonts w:ascii="Times New Roman" w:hAnsi="Times New Roman" w:cs="Times New Roman"/>
        </w:rPr>
        <w:t xml:space="preserve"> </w:t>
      </w:r>
      <w:r w:rsidRPr="00CF0B97">
        <w:rPr>
          <w:rFonts w:ascii="Times New Roman" w:hAnsi="Times New Roman" w:cs="Times New Roman"/>
        </w:rPr>
        <w:t>words) derive their ‘colour and content’ from their context (</w:t>
      </w:r>
      <w:proofErr w:type="spellStart"/>
      <w:r w:rsidRPr="00CF0B97">
        <w:rPr>
          <w:rFonts w:ascii="Times New Roman" w:hAnsi="Times New Roman" w:cs="Times New Roman"/>
        </w:rPr>
        <w:t>eg</w:t>
      </w:r>
      <w:proofErr w:type="spellEnd"/>
      <w:r w:rsidRPr="00CF0B97">
        <w:rPr>
          <w:rFonts w:ascii="Times New Roman" w:hAnsi="Times New Roman" w:cs="Times New Roman"/>
        </w:rPr>
        <w:t xml:space="preserve"> </w:t>
      </w:r>
      <w:r w:rsidRPr="00CF0B97">
        <w:rPr>
          <w:rFonts w:ascii="Times New Roman" w:hAnsi="Times New Roman" w:cs="Times New Roman"/>
          <w:i/>
          <w:iCs/>
        </w:rPr>
        <w:t xml:space="preserve">Attorney-General v Prince Ernest Augustus of Hanover </w:t>
      </w:r>
      <w:r w:rsidRPr="00CF0B97">
        <w:rPr>
          <w:rFonts w:ascii="Times New Roman" w:hAnsi="Times New Roman" w:cs="Times New Roman"/>
        </w:rPr>
        <w:t xml:space="preserve">[1957] AC 436 at 461 per Viscount Simonds). It is now axiomatic that, under the common law, Acts must be read as a whole (see </w:t>
      </w:r>
      <w:r w:rsidRPr="00CF0B97">
        <w:rPr>
          <w:rFonts w:ascii="Times New Roman" w:hAnsi="Times New Roman" w:cs="Times New Roman"/>
          <w:i/>
          <w:iCs/>
        </w:rPr>
        <w:t xml:space="preserve">CIC Insurance Ltd v Bankstown Football Club Ltd </w:t>
      </w:r>
      <w:r w:rsidRPr="00CF0B97">
        <w:rPr>
          <w:rFonts w:ascii="Times New Roman" w:hAnsi="Times New Roman" w:cs="Times New Roman"/>
        </w:rPr>
        <w:t>(1997) 187 CLR 384).</w:t>
      </w:r>
    </w:p>
    <w:p w14:paraId="51F957AF" w14:textId="5D9136AB"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53</w:t>
      </w:r>
      <w:r w:rsidR="00F66B4F">
        <w:rPr>
          <w:rFonts w:ascii="Times New Roman" w:hAnsi="Times New Roman" w:cs="Times New Roman"/>
        </w:rPr>
        <w:tab/>
      </w:r>
      <w:r w:rsidRPr="00CF0B97">
        <w:rPr>
          <w:rFonts w:ascii="Times New Roman" w:hAnsi="Times New Roman" w:cs="Times New Roman"/>
        </w:rPr>
        <w:t xml:space="preserve">However, the common law has, at least in the past, maintained obstacles in the way of interpreters taking account of certain provisions of Acts. Provisions of Acts that, on the traditional view, were not to be taken account of in the absence of ambiguity in the provision concerned included the long title to the Act (see Pearce and Geddes, par 4.37), any preamble to the Act (see Pearce and Geddes, par 4.39), headings (see Pearce and Geddes, par 4.41-4.42) and punctuation (see Pearce and Geddes, par 4.44). To this might be added objects clauses (see </w:t>
      </w:r>
      <w:r w:rsidRPr="00CF0B97">
        <w:rPr>
          <w:rFonts w:ascii="Times New Roman" w:hAnsi="Times New Roman" w:cs="Times New Roman"/>
          <w:i/>
          <w:iCs/>
        </w:rPr>
        <w:t xml:space="preserve">Leask v Commonwealth of Australia </w:t>
      </w:r>
      <w:r w:rsidRPr="00CF0B97">
        <w:rPr>
          <w:rFonts w:ascii="Times New Roman" w:hAnsi="Times New Roman" w:cs="Times New Roman"/>
        </w:rPr>
        <w:t>(1996) 187 CLR 579 at 591 per Brennan CJ).</w:t>
      </w:r>
    </w:p>
    <w:p w14:paraId="21B917D1" w14:textId="0FCBA36D"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54</w:t>
      </w:r>
      <w:r w:rsidR="00F66B4F">
        <w:rPr>
          <w:rFonts w:ascii="Times New Roman" w:hAnsi="Times New Roman" w:cs="Times New Roman"/>
        </w:rPr>
        <w:tab/>
      </w:r>
      <w:r w:rsidRPr="00CF0B97">
        <w:rPr>
          <w:rFonts w:ascii="Times New Roman" w:hAnsi="Times New Roman" w:cs="Times New Roman"/>
        </w:rPr>
        <w:t>In 1997 the High Court made it clear that such limitations in relation to particular</w:t>
      </w:r>
      <w:r w:rsidR="00F66B4F">
        <w:rPr>
          <w:rFonts w:ascii="Times New Roman" w:hAnsi="Times New Roman" w:cs="Times New Roman"/>
        </w:rPr>
        <w:t xml:space="preserve"> </w:t>
      </w:r>
      <w:r w:rsidRPr="00CF0B97">
        <w:rPr>
          <w:rFonts w:ascii="Times New Roman" w:hAnsi="Times New Roman" w:cs="Times New Roman"/>
        </w:rPr>
        <w:t xml:space="preserve">provisions of an Act, to the extent that they still existed, no longer applied. In </w:t>
      </w:r>
      <w:r w:rsidRPr="00CF0B97">
        <w:rPr>
          <w:rFonts w:ascii="Times New Roman" w:hAnsi="Times New Roman" w:cs="Times New Roman"/>
          <w:i/>
          <w:iCs/>
        </w:rPr>
        <w:t>CIC</w:t>
      </w:r>
      <w:r w:rsidR="004F73BA">
        <w:rPr>
          <w:rFonts w:ascii="Times New Roman" w:hAnsi="Times New Roman" w:cs="Times New Roman"/>
          <w:i/>
          <w:iCs/>
        </w:rPr>
        <w:t xml:space="preserve"> </w:t>
      </w:r>
      <w:r w:rsidRPr="00CF0B97">
        <w:rPr>
          <w:rFonts w:ascii="Times New Roman" w:hAnsi="Times New Roman" w:cs="Times New Roman"/>
          <w:i/>
          <w:iCs/>
        </w:rPr>
        <w:t>Insurance Ltd</w:t>
      </w:r>
      <w:r w:rsidRPr="00CF0B97">
        <w:rPr>
          <w:rFonts w:ascii="Times New Roman" w:hAnsi="Times New Roman" w:cs="Times New Roman"/>
        </w:rPr>
        <w:t>, 4 members of the court held as follows:</w:t>
      </w:r>
    </w:p>
    <w:p w14:paraId="54D37C93" w14:textId="77777777" w:rsidR="00B70D93" w:rsidRPr="00CF0B97" w:rsidRDefault="00B70D93" w:rsidP="00F66B4F">
      <w:pPr>
        <w:autoSpaceDE w:val="0"/>
        <w:autoSpaceDN w:val="0"/>
        <w:adjustRightInd w:val="0"/>
        <w:spacing w:after="120"/>
        <w:ind w:left="1843" w:right="615"/>
        <w:rPr>
          <w:rFonts w:ascii="Times New Roman" w:hAnsi="Times New Roman" w:cs="Times New Roman"/>
        </w:rPr>
      </w:pPr>
      <w:r w:rsidRPr="00CF0B97">
        <w:rPr>
          <w:rFonts w:ascii="Times New Roman" w:hAnsi="Times New Roman" w:cs="Times New Roman"/>
        </w:rPr>
        <w:t xml:space="preserve">It is well settled that at common law, apart from any reliance upon s 15AB of the </w:t>
      </w:r>
      <w:r w:rsidRPr="00CF0B97">
        <w:rPr>
          <w:rFonts w:ascii="Times New Roman" w:hAnsi="Times New Roman" w:cs="Times New Roman"/>
          <w:i/>
          <w:iCs/>
        </w:rPr>
        <w:t xml:space="preserve">Acts Interpretation Act 1901 </w:t>
      </w:r>
      <w:r w:rsidRPr="00CF0B97">
        <w:rPr>
          <w:rFonts w:ascii="Times New Roman" w:hAnsi="Times New Roman" w:cs="Times New Roman"/>
        </w:rPr>
        <w:t xml:space="preserve">(Cwlth), the court may have regard to reports of law reform bodies to ascertain the mischief that a statute is intended to cure. Moreover, </w:t>
      </w:r>
      <w:r w:rsidRPr="00CF0B97">
        <w:rPr>
          <w:rFonts w:ascii="Times New Roman" w:hAnsi="Times New Roman" w:cs="Times New Roman"/>
          <w:i/>
          <w:iCs/>
        </w:rPr>
        <w:t>the modern approach to statutory interpretation (a) insists that the context be considered in the first instance, not merely at some later stage when ambiguity might be thought to arise</w:t>
      </w:r>
      <w:r w:rsidRPr="00CF0B97">
        <w:rPr>
          <w:rFonts w:ascii="Times New Roman" w:hAnsi="Times New Roman" w:cs="Times New Roman"/>
        </w:rPr>
        <w:t>, and (b) uses ‘context’ in its widest sense to include such things as the existing state of the law and the mischief which, by legitimate means such as those just mentioned, one may discern the statute was intended to remedy: (</w:t>
      </w:r>
      <w:r w:rsidRPr="00CF0B97">
        <w:rPr>
          <w:rFonts w:ascii="Times New Roman" w:hAnsi="Times New Roman" w:cs="Times New Roman"/>
          <w:i/>
          <w:iCs/>
        </w:rPr>
        <w:t xml:space="preserve">Attorney-General v Prince Ernest Augustus </w:t>
      </w:r>
      <w:r w:rsidRPr="00CF0B97">
        <w:rPr>
          <w:rFonts w:ascii="Times New Roman" w:hAnsi="Times New Roman" w:cs="Times New Roman"/>
          <w:i/>
          <w:iCs/>
        </w:rPr>
        <w:lastRenderedPageBreak/>
        <w:t xml:space="preserve">of Hanover </w:t>
      </w:r>
      <w:r w:rsidRPr="00CF0B97">
        <w:rPr>
          <w:rFonts w:ascii="Times New Roman" w:hAnsi="Times New Roman" w:cs="Times New Roman"/>
        </w:rPr>
        <w:t xml:space="preserve">[1957] AC 436 at 461, cited in </w:t>
      </w:r>
      <w:r w:rsidRPr="00CF0B97">
        <w:rPr>
          <w:rFonts w:ascii="Times New Roman" w:hAnsi="Times New Roman" w:cs="Times New Roman"/>
          <w:i/>
          <w:iCs/>
        </w:rPr>
        <w:t xml:space="preserve">K &amp; S Lake City Freighters Pty Ltd v Gordon &amp; Gotch Ltd </w:t>
      </w:r>
      <w:r w:rsidRPr="00CF0B97">
        <w:rPr>
          <w:rFonts w:ascii="Times New Roman" w:hAnsi="Times New Roman" w:cs="Times New Roman"/>
        </w:rPr>
        <w:t xml:space="preserve">(1985) 157 CLR 309 at 312, 315). Instances of general words in a statute being so constrained by their context are numerous. In particular, as McHugh JA pointed out in </w:t>
      </w:r>
      <w:r w:rsidRPr="00CF0B97">
        <w:rPr>
          <w:rFonts w:ascii="Times New Roman" w:hAnsi="Times New Roman" w:cs="Times New Roman"/>
          <w:i/>
          <w:iCs/>
        </w:rPr>
        <w:t xml:space="preserve">Isherwood v Butler </w:t>
      </w:r>
      <w:proofErr w:type="spellStart"/>
      <w:r w:rsidRPr="00CF0B97">
        <w:rPr>
          <w:rFonts w:ascii="Times New Roman" w:hAnsi="Times New Roman" w:cs="Times New Roman"/>
          <w:i/>
          <w:iCs/>
        </w:rPr>
        <w:t>Pollnow</w:t>
      </w:r>
      <w:proofErr w:type="spellEnd"/>
      <w:r w:rsidRPr="00CF0B97">
        <w:rPr>
          <w:rFonts w:ascii="Times New Roman" w:hAnsi="Times New Roman" w:cs="Times New Roman"/>
          <w:i/>
          <w:iCs/>
        </w:rPr>
        <w:t xml:space="preserve"> Pty Ltd </w:t>
      </w:r>
      <w:r w:rsidRPr="00CF0B97">
        <w:rPr>
          <w:rFonts w:ascii="Times New Roman" w:hAnsi="Times New Roman" w:cs="Times New Roman"/>
        </w:rPr>
        <w:t xml:space="preserve">((1986) 6 NSWLR 363 at 388), if the apparently plain words of a provision are read in the light of the mischief that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reasonably open and more closely conforms to the legislative intent: </w:t>
      </w:r>
      <w:r w:rsidRPr="00CF0B97">
        <w:rPr>
          <w:rFonts w:ascii="Times New Roman" w:hAnsi="Times New Roman" w:cs="Times New Roman"/>
          <w:i/>
          <w:iCs/>
        </w:rPr>
        <w:t xml:space="preserve">Cooper Brookes (Wollongong) Pty Ltd v FCT </w:t>
      </w:r>
      <w:r w:rsidRPr="00CF0B97">
        <w:rPr>
          <w:rFonts w:ascii="Times New Roman" w:hAnsi="Times New Roman" w:cs="Times New Roman"/>
        </w:rPr>
        <w:t>((1981) 147 CLR 297 at 320-1.)</w:t>
      </w:r>
    </w:p>
    <w:p w14:paraId="505EF076" w14:textId="77777777" w:rsidR="00B70D93" w:rsidRPr="00CF0B97" w:rsidRDefault="00B70D93" w:rsidP="00F66B4F">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 xml:space="preserve">(at 408, per Brennan CJ, Dawson, Toohey and </w:t>
      </w:r>
      <w:proofErr w:type="spellStart"/>
      <w:r w:rsidRPr="00CF0B97">
        <w:rPr>
          <w:rFonts w:ascii="Times New Roman" w:hAnsi="Times New Roman" w:cs="Times New Roman"/>
        </w:rPr>
        <w:t>Gummow</w:t>
      </w:r>
      <w:proofErr w:type="spellEnd"/>
      <w:r w:rsidRPr="00CF0B97">
        <w:rPr>
          <w:rFonts w:ascii="Times New Roman" w:hAnsi="Times New Roman" w:cs="Times New Roman"/>
        </w:rPr>
        <w:t xml:space="preserve"> JJ, with whom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J generally agreed. Emphasis added.)</w:t>
      </w:r>
    </w:p>
    <w:p w14:paraId="653BCFA2" w14:textId="00B3CC16"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55</w:t>
      </w:r>
      <w:r w:rsidR="00F66B4F">
        <w:rPr>
          <w:rFonts w:ascii="Times New Roman" w:hAnsi="Times New Roman" w:cs="Times New Roman"/>
        </w:rPr>
        <w:tab/>
      </w:r>
      <w:r w:rsidRPr="00CF0B97">
        <w:rPr>
          <w:rFonts w:ascii="Times New Roman" w:hAnsi="Times New Roman" w:cs="Times New Roman"/>
        </w:rPr>
        <w:t xml:space="preserve">In this case and others the High Court has made it clear that even </w:t>
      </w:r>
      <w:r w:rsidRPr="00CF0B97">
        <w:rPr>
          <w:rFonts w:ascii="Times New Roman" w:hAnsi="Times New Roman" w:cs="Times New Roman"/>
          <w:i/>
          <w:iCs/>
        </w:rPr>
        <w:t xml:space="preserve">non-legislative </w:t>
      </w:r>
      <w:r w:rsidRPr="00CF0B97">
        <w:rPr>
          <w:rFonts w:ascii="Times New Roman" w:hAnsi="Times New Roman" w:cs="Times New Roman"/>
        </w:rPr>
        <w:t>material may be considered and may have an effect on interpretation without there being an ambiguity in the provision concerned.</w:t>
      </w:r>
    </w:p>
    <w:p w14:paraId="114BC689" w14:textId="37FC2AC7"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56</w:t>
      </w:r>
      <w:r w:rsidR="00F66B4F">
        <w:rPr>
          <w:rFonts w:ascii="Times New Roman" w:hAnsi="Times New Roman" w:cs="Times New Roman"/>
        </w:rPr>
        <w:tab/>
      </w:r>
      <w:r w:rsidRPr="00CF0B97">
        <w:rPr>
          <w:rFonts w:ascii="Times New Roman" w:hAnsi="Times New Roman" w:cs="Times New Roman"/>
        </w:rPr>
        <w:t>Proposed section 140 will not, then, alter the common law. It is consistent with the</w:t>
      </w:r>
      <w:r w:rsidR="004F73BA">
        <w:rPr>
          <w:rFonts w:ascii="Times New Roman" w:hAnsi="Times New Roman" w:cs="Times New Roman"/>
        </w:rPr>
        <w:t xml:space="preserve"> </w:t>
      </w:r>
      <w:r w:rsidRPr="00CF0B97">
        <w:rPr>
          <w:rFonts w:ascii="Times New Roman" w:hAnsi="Times New Roman" w:cs="Times New Roman"/>
        </w:rPr>
        <w:t>ruling that ‘context be considered in the first instance’. Nevertheless, by its inclusion</w:t>
      </w:r>
      <w:r w:rsidR="004F73BA">
        <w:rPr>
          <w:rFonts w:ascii="Times New Roman" w:hAnsi="Times New Roman" w:cs="Times New Roman"/>
        </w:rPr>
        <w:t xml:space="preserve"> </w:t>
      </w:r>
      <w:r w:rsidRPr="00CF0B97">
        <w:rPr>
          <w:rFonts w:ascii="Times New Roman" w:hAnsi="Times New Roman" w:cs="Times New Roman"/>
        </w:rPr>
        <w:t>amongst other ‘key principles’ in the Legislation Act, the Legislative Assembly is</w:t>
      </w:r>
      <w:r w:rsidR="00F66B4F">
        <w:rPr>
          <w:rFonts w:ascii="Times New Roman" w:hAnsi="Times New Roman" w:cs="Times New Roman"/>
        </w:rPr>
        <w:t xml:space="preserve"> </w:t>
      </w:r>
      <w:r w:rsidRPr="00CF0B97">
        <w:rPr>
          <w:rFonts w:ascii="Times New Roman" w:hAnsi="Times New Roman" w:cs="Times New Roman"/>
        </w:rPr>
        <w:t>highlighting the particular importance of reading statutory provisions in the context of the whole Act in which they are contained.</w:t>
      </w:r>
    </w:p>
    <w:p w14:paraId="230C1D2F" w14:textId="436A336C" w:rsidR="00B70D93" w:rsidRPr="00CF0B97" w:rsidRDefault="00B70D93" w:rsidP="006A229D">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57</w:t>
      </w:r>
      <w:r w:rsidR="00F66B4F">
        <w:rPr>
          <w:rFonts w:ascii="Times New Roman" w:hAnsi="Times New Roman" w:cs="Times New Roman"/>
        </w:rPr>
        <w:tab/>
      </w:r>
      <w:r w:rsidRPr="00CF0B97">
        <w:rPr>
          <w:rFonts w:ascii="Times New Roman" w:hAnsi="Times New Roman" w:cs="Times New Roman"/>
        </w:rPr>
        <w:t xml:space="preserve">Another feature of the proposed section is the way in which it clarifies </w:t>
      </w:r>
      <w:r w:rsidRPr="00CF0B97">
        <w:rPr>
          <w:rFonts w:ascii="Times New Roman" w:hAnsi="Times New Roman" w:cs="Times New Roman"/>
          <w:i/>
          <w:iCs/>
        </w:rPr>
        <w:t xml:space="preserve">what is </w:t>
      </w:r>
      <w:r w:rsidRPr="00CF0B97">
        <w:rPr>
          <w:rFonts w:ascii="Times New Roman" w:hAnsi="Times New Roman" w:cs="Times New Roman"/>
        </w:rPr>
        <w:t>the legislative context that must be considered. Because the obligation in section 140 is limited to consideration of ‘the Act’, the provision gives clear guidance to statute users. Legislation Act, section 126 declares certain material to be part of an Act (including headings, examples, schedules etc.) and section 127 declares other material not to form part of an Act (notes, tables of contents etc.).</w:t>
      </w:r>
    </w:p>
    <w:p w14:paraId="22C85C62" w14:textId="279073DA" w:rsidR="00B70D93" w:rsidRPr="00CF0B97" w:rsidRDefault="00B70D93" w:rsidP="00F66B4F">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58</w:t>
      </w:r>
      <w:r w:rsidR="00F66B4F">
        <w:rPr>
          <w:rFonts w:ascii="Times New Roman" w:hAnsi="Times New Roman" w:cs="Times New Roman"/>
        </w:rPr>
        <w:tab/>
      </w:r>
      <w:r w:rsidRPr="00CF0B97">
        <w:rPr>
          <w:rFonts w:ascii="Times New Roman" w:hAnsi="Times New Roman" w:cs="Times New Roman"/>
        </w:rPr>
        <w:t>The fact that material forming part of an Act must be considered does not mean, of course, that all material forming part of the Act has equal weight. Courts are accustomed to weighing the indications of meaning provided by different parts of an Act. Thus, for instance, a heading can generally be expected to be given less weight than a substantive provision (see Pearce and Geddes, par 4.41-4.42).</w:t>
      </w:r>
    </w:p>
    <w:p w14:paraId="7B8CD9F0" w14:textId="77777777" w:rsidR="00B70D93" w:rsidRPr="004F73BA" w:rsidRDefault="00B70D93" w:rsidP="00B70D93">
      <w:pPr>
        <w:rPr>
          <w:b/>
          <w:i/>
        </w:rPr>
      </w:pPr>
      <w:r w:rsidRPr="004F73BA">
        <w:rPr>
          <w:b/>
          <w:i/>
        </w:rPr>
        <w:t>(A2006-23)</w:t>
      </w:r>
    </w:p>
    <w:p w14:paraId="6591D12F" w14:textId="024874CA" w:rsidR="00B70D93" w:rsidRDefault="00B70D93" w:rsidP="00B70D93">
      <w:r>
        <w:t>A2006-23 made a minor amendment consequentially updating the reference to a non-conviction order in example 3.</w:t>
      </w:r>
      <w:r w:rsidR="00F67002">
        <w:t xml:space="preserve"> </w:t>
      </w:r>
      <w:r>
        <w:t>The explanatory statement provides:</w:t>
      </w:r>
    </w:p>
    <w:p w14:paraId="2612E1CD" w14:textId="77777777" w:rsidR="00B70D93" w:rsidRPr="00E92D27" w:rsidRDefault="00B70D93" w:rsidP="00F66B4F">
      <w:pPr>
        <w:autoSpaceDE w:val="0"/>
        <w:autoSpaceDN w:val="0"/>
        <w:adjustRightInd w:val="0"/>
        <w:spacing w:after="60" w:line="240" w:lineRule="auto"/>
        <w:ind w:left="720"/>
        <w:rPr>
          <w:rFonts w:ascii="TimesNewRoman,Bold" w:hAnsi="TimesNewRoman,Bold" w:cs="TimesNewRoman,Bold"/>
          <w:b/>
          <w:bCs/>
        </w:rPr>
      </w:pPr>
      <w:r w:rsidRPr="00E92D27">
        <w:rPr>
          <w:rFonts w:ascii="TimesNewRoman,Bold" w:hAnsi="TimesNewRoman,Bold" w:cs="TimesNewRoman,Bold"/>
          <w:b/>
          <w:bCs/>
        </w:rPr>
        <w:t>Clause 1.211</w:t>
      </w:r>
    </w:p>
    <w:p w14:paraId="3D6D3443" w14:textId="77777777" w:rsidR="00B70D93" w:rsidRPr="00F66B4F" w:rsidRDefault="00B70D93" w:rsidP="004F73BA">
      <w:pPr>
        <w:autoSpaceDE w:val="0"/>
        <w:autoSpaceDN w:val="0"/>
        <w:adjustRightInd w:val="0"/>
        <w:spacing w:after="360"/>
        <w:ind w:left="720"/>
        <w:rPr>
          <w:rFonts w:ascii="TimesNewRoman" w:hAnsi="TimesNewRoman" w:cs="TimesNewRoman"/>
        </w:rPr>
      </w:pPr>
      <w:r w:rsidRPr="00F66B4F">
        <w:rPr>
          <w:rFonts w:ascii="TimesNewRoman" w:hAnsi="TimesNewRoman" w:cs="TimesNewRoman"/>
        </w:rPr>
        <w:t>This clause updates terminology.</w:t>
      </w:r>
    </w:p>
    <w:p w14:paraId="217AD06C" w14:textId="77777777" w:rsidR="00B70D93" w:rsidRDefault="00C35840" w:rsidP="00B5145F">
      <w:pPr>
        <w:pStyle w:val="Heading3"/>
      </w:pPr>
      <w:bookmarkStart w:id="287" w:name="_Toc474939649"/>
      <w:bookmarkStart w:id="288" w:name="_Toc179376797"/>
      <w:r w:rsidRPr="005A44EB">
        <w:rPr>
          <w:szCs w:val="20"/>
        </w:rPr>
        <w:lastRenderedPageBreak/>
        <w:t xml:space="preserve">Section </w:t>
      </w:r>
      <w:r w:rsidR="00B70D93" w:rsidRPr="009E3921">
        <w:t>141</w:t>
      </w:r>
      <w:r w:rsidR="00B70D93">
        <w:tab/>
      </w:r>
      <w:r w:rsidR="00B70D93" w:rsidRPr="009E3921">
        <w:t>Non-legislative context generally</w:t>
      </w:r>
      <w:bookmarkEnd w:id="287"/>
      <w:bookmarkEnd w:id="288"/>
    </w:p>
    <w:p w14:paraId="7F9A9027" w14:textId="77777777" w:rsidR="00B70D93" w:rsidRPr="004F73BA" w:rsidRDefault="00B70D93" w:rsidP="004F73BA">
      <w:pPr>
        <w:autoSpaceDE w:val="0"/>
        <w:autoSpaceDN w:val="0"/>
        <w:adjustRightInd w:val="0"/>
        <w:spacing w:after="240" w:line="240" w:lineRule="auto"/>
        <w:rPr>
          <w:b/>
          <w:i/>
        </w:rPr>
      </w:pPr>
      <w:r w:rsidRPr="004F73BA">
        <w:rPr>
          <w:b/>
          <w:i/>
        </w:rPr>
        <w:t>(A2002-11)</w:t>
      </w:r>
    </w:p>
    <w:p w14:paraId="67992EF6" w14:textId="30B51824" w:rsidR="00B70D93" w:rsidRDefault="00B70D93" w:rsidP="00B70D93">
      <w:r>
        <w:t>A2002-11 inserted this section.</w:t>
      </w:r>
      <w:r w:rsidR="00F67002">
        <w:t xml:space="preserve"> </w:t>
      </w:r>
      <w:r>
        <w:t>The explanatory statement provides the following:</w:t>
      </w:r>
    </w:p>
    <w:p w14:paraId="7AAB8AE0" w14:textId="77777777" w:rsidR="00B70D93" w:rsidRPr="00C233B8" w:rsidRDefault="00B70D93" w:rsidP="00F66B4F">
      <w:pPr>
        <w:tabs>
          <w:tab w:val="left" w:pos="1876"/>
        </w:tabs>
        <w:spacing w:after="60"/>
        <w:ind w:left="720"/>
        <w:rPr>
          <w:rFonts w:ascii="Times New Roman" w:hAnsi="Times New Roman" w:cs="Times New Roman"/>
        </w:rPr>
      </w:pPr>
      <w:r w:rsidRPr="00C233B8">
        <w:rPr>
          <w:rFonts w:ascii="Times New Roman" w:hAnsi="Times New Roman" w:cs="Times New Roman"/>
        </w:rPr>
        <w:t xml:space="preserve">Proposed </w:t>
      </w:r>
      <w:r w:rsidRPr="00F66B4F">
        <w:rPr>
          <w:rFonts w:ascii="Times New Roman" w:hAnsi="Times New Roman" w:cs="Times New Roman"/>
          <w:bCs/>
        </w:rPr>
        <w:t>section</w:t>
      </w:r>
      <w:r w:rsidRPr="00C233B8">
        <w:rPr>
          <w:rFonts w:ascii="Times New Roman" w:hAnsi="Times New Roman" w:cs="Times New Roman"/>
        </w:rPr>
        <w:t xml:space="preserve"> 142 Non-legislative context</w:t>
      </w:r>
    </w:p>
    <w:p w14:paraId="21FBA8B7" w14:textId="1173FC46" w:rsidR="00B70D93" w:rsidRPr="00C233B8" w:rsidRDefault="00B70D93" w:rsidP="00F66B4F">
      <w:pPr>
        <w:autoSpaceDE w:val="0"/>
        <w:autoSpaceDN w:val="0"/>
        <w:adjustRightInd w:val="0"/>
        <w:spacing w:after="120"/>
        <w:ind w:left="1276" w:hanging="556"/>
        <w:rPr>
          <w:rFonts w:ascii="Times New Roman" w:hAnsi="Times New Roman" w:cs="Times New Roman"/>
        </w:rPr>
      </w:pPr>
      <w:r w:rsidRPr="00C233B8">
        <w:rPr>
          <w:rFonts w:ascii="Times New Roman" w:hAnsi="Times New Roman" w:cs="Times New Roman"/>
        </w:rPr>
        <w:t>93</w:t>
      </w:r>
      <w:r w:rsidR="00F66B4F">
        <w:rPr>
          <w:rFonts w:ascii="Times New Roman" w:hAnsi="Times New Roman" w:cs="Times New Roman"/>
        </w:rPr>
        <w:tab/>
      </w:r>
      <w:r w:rsidRPr="00C233B8">
        <w:rPr>
          <w:rFonts w:ascii="Times New Roman" w:hAnsi="Times New Roman" w:cs="Times New Roman"/>
        </w:rPr>
        <w:t>Proposed section 142 re-enacts Interpretation Act, section 11B with some changes.</w:t>
      </w:r>
      <w:r>
        <w:rPr>
          <w:rFonts w:ascii="Times New Roman" w:hAnsi="Times New Roman" w:cs="Times New Roman"/>
        </w:rPr>
        <w:t xml:space="preserve"> </w:t>
      </w:r>
      <w:r w:rsidRPr="00C233B8">
        <w:rPr>
          <w:rFonts w:ascii="Times New Roman" w:hAnsi="Times New Roman" w:cs="Times New Roman"/>
        </w:rPr>
        <w:t>Section</w:t>
      </w:r>
      <w:r w:rsidR="00F66B4F">
        <w:rPr>
          <w:rFonts w:ascii="Times New Roman" w:hAnsi="Times New Roman" w:cs="Times New Roman"/>
        </w:rPr>
        <w:t> </w:t>
      </w:r>
      <w:r w:rsidRPr="00C233B8">
        <w:rPr>
          <w:rFonts w:ascii="Times New Roman" w:hAnsi="Times New Roman" w:cs="Times New Roman"/>
        </w:rPr>
        <w:t>11B deals with the use of extrinsic materials in the interpretation of legislation</w:t>
      </w:r>
      <w:r>
        <w:rPr>
          <w:rFonts w:ascii="Times New Roman" w:hAnsi="Times New Roman" w:cs="Times New Roman"/>
        </w:rPr>
        <w:t xml:space="preserve"> </w:t>
      </w:r>
      <w:r w:rsidRPr="00C233B8">
        <w:rPr>
          <w:rFonts w:ascii="Times New Roman" w:hAnsi="Times New Roman" w:cs="Times New Roman"/>
        </w:rPr>
        <w:t>(that is, materials not forming part of the legislation being interpreted). The changes</w:t>
      </w:r>
      <w:r>
        <w:rPr>
          <w:rFonts w:ascii="Times New Roman" w:hAnsi="Times New Roman" w:cs="Times New Roman"/>
        </w:rPr>
        <w:t xml:space="preserve"> </w:t>
      </w:r>
      <w:r w:rsidRPr="00C233B8">
        <w:rPr>
          <w:rFonts w:ascii="Times New Roman" w:hAnsi="Times New Roman" w:cs="Times New Roman"/>
        </w:rPr>
        <w:t>made in re-enacting section 11B consist largely in bringing proposed section 142</w:t>
      </w:r>
      <w:r>
        <w:rPr>
          <w:rFonts w:ascii="Times New Roman" w:hAnsi="Times New Roman" w:cs="Times New Roman"/>
        </w:rPr>
        <w:t xml:space="preserve"> </w:t>
      </w:r>
      <w:r w:rsidRPr="00C233B8">
        <w:rPr>
          <w:rFonts w:ascii="Times New Roman" w:hAnsi="Times New Roman" w:cs="Times New Roman"/>
        </w:rPr>
        <w:t>up-to-date with developments in the common law.</w:t>
      </w:r>
    </w:p>
    <w:p w14:paraId="4E843957" w14:textId="77777777"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 xml:space="preserve">94 To explain the changes, some historical background is needed. Section 11B (1) currently provides in part: </w:t>
      </w:r>
    </w:p>
    <w:p w14:paraId="419895AC" w14:textId="0BFBDEA6" w:rsidR="00B70D93" w:rsidRPr="00D440BE" w:rsidRDefault="00D440BE" w:rsidP="005F7B9F">
      <w:pPr>
        <w:autoSpaceDE w:val="0"/>
        <w:autoSpaceDN w:val="0"/>
        <w:adjustRightInd w:val="0"/>
        <w:spacing w:after="120" w:line="240" w:lineRule="auto"/>
        <w:ind w:left="2268" w:right="757" w:hanging="567"/>
        <w:rPr>
          <w:rFonts w:ascii="Times New Roman" w:hAnsi="Times New Roman" w:cs="Times New Roman"/>
          <w:sz w:val="24"/>
          <w:szCs w:val="24"/>
        </w:rPr>
      </w:pPr>
      <w:r w:rsidRPr="00D440BE">
        <w:rPr>
          <w:rFonts w:ascii="Times New Roman" w:hAnsi="Times New Roman" w:cs="Times New Roman"/>
          <w:sz w:val="24"/>
          <w:szCs w:val="24"/>
        </w:rPr>
        <w:t>(1)</w:t>
      </w:r>
      <w:r w:rsidR="00F66B4F">
        <w:rPr>
          <w:rFonts w:ascii="Times New Roman" w:hAnsi="Times New Roman" w:cs="Times New Roman"/>
          <w:sz w:val="24"/>
          <w:szCs w:val="24"/>
        </w:rPr>
        <w:tab/>
      </w:r>
      <w:r w:rsidRPr="00D440BE">
        <w:rPr>
          <w:rFonts w:ascii="Times New Roman" w:hAnsi="Times New Roman" w:cs="Times New Roman"/>
          <w:sz w:val="24"/>
          <w:szCs w:val="24"/>
        </w:rPr>
        <w:t>…</w:t>
      </w:r>
      <w:r w:rsidR="00B70D93" w:rsidRPr="00D440BE">
        <w:rPr>
          <w:rFonts w:ascii="Times New Roman" w:hAnsi="Times New Roman" w:cs="Times New Roman"/>
          <w:sz w:val="24"/>
          <w:szCs w:val="24"/>
        </w:rPr>
        <w:t>if any material not forming part of the Act is capable of assisting in the ascertainment of the meaning of the provision, consideration may be given to the material—</w:t>
      </w:r>
    </w:p>
    <w:p w14:paraId="15B2C3E0" w14:textId="70E873B3" w:rsidR="00B70D93" w:rsidRPr="00D440BE" w:rsidRDefault="00B70D93" w:rsidP="005F7B9F">
      <w:pPr>
        <w:autoSpaceDE w:val="0"/>
        <w:autoSpaceDN w:val="0"/>
        <w:adjustRightInd w:val="0"/>
        <w:spacing w:after="120" w:line="240" w:lineRule="auto"/>
        <w:ind w:left="2925" w:right="757" w:hanging="629"/>
        <w:rPr>
          <w:rFonts w:ascii="Times New Roman" w:hAnsi="Times New Roman" w:cs="Times New Roman"/>
          <w:sz w:val="24"/>
          <w:szCs w:val="24"/>
        </w:rPr>
      </w:pPr>
      <w:r w:rsidRPr="00D440BE">
        <w:rPr>
          <w:rFonts w:ascii="Times New Roman" w:hAnsi="Times New Roman" w:cs="Times New Roman"/>
          <w:sz w:val="24"/>
          <w:szCs w:val="24"/>
        </w:rPr>
        <w:t>(a)</w:t>
      </w:r>
      <w:r w:rsidR="005F7B9F">
        <w:rPr>
          <w:rFonts w:ascii="Times New Roman" w:hAnsi="Times New Roman" w:cs="Times New Roman"/>
          <w:sz w:val="24"/>
          <w:szCs w:val="24"/>
        </w:rPr>
        <w:tab/>
      </w:r>
      <w:r w:rsidRPr="00D440BE">
        <w:rPr>
          <w:rFonts w:ascii="Times New Roman" w:hAnsi="Times New Roman" w:cs="Times New Roman"/>
          <w:sz w:val="24"/>
          <w:szCs w:val="24"/>
        </w:rPr>
        <w:t>to confirm that the meaning of the provision is the ordinary</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meaning conveyed by the text of the provision taking into account</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its context in the Act and the purpose or object underlying the Act;</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or</w:t>
      </w:r>
    </w:p>
    <w:p w14:paraId="06111A6E" w14:textId="6F9F59E7" w:rsidR="00B70D93" w:rsidRPr="00D440BE" w:rsidRDefault="00B70D93" w:rsidP="005F7B9F">
      <w:pPr>
        <w:autoSpaceDE w:val="0"/>
        <w:autoSpaceDN w:val="0"/>
        <w:adjustRightInd w:val="0"/>
        <w:spacing w:after="120" w:line="240" w:lineRule="auto"/>
        <w:ind w:left="2925" w:right="757" w:hanging="629"/>
        <w:rPr>
          <w:rFonts w:ascii="Times New Roman" w:hAnsi="Times New Roman" w:cs="Times New Roman"/>
          <w:sz w:val="24"/>
          <w:szCs w:val="24"/>
        </w:rPr>
      </w:pPr>
      <w:r w:rsidRPr="00D440BE">
        <w:rPr>
          <w:rFonts w:ascii="Times New Roman" w:hAnsi="Times New Roman" w:cs="Times New Roman"/>
          <w:sz w:val="24"/>
          <w:szCs w:val="24"/>
        </w:rPr>
        <w:t>(b)</w:t>
      </w:r>
      <w:r w:rsidR="005F7B9F">
        <w:rPr>
          <w:rFonts w:ascii="Times New Roman" w:hAnsi="Times New Roman" w:cs="Times New Roman"/>
          <w:sz w:val="24"/>
          <w:szCs w:val="24"/>
        </w:rPr>
        <w:tab/>
      </w:r>
      <w:r w:rsidRPr="00D440BE">
        <w:rPr>
          <w:rFonts w:ascii="Times New Roman" w:hAnsi="Times New Roman" w:cs="Times New Roman"/>
          <w:sz w:val="24"/>
          <w:szCs w:val="24"/>
        </w:rPr>
        <w:t>to determine the meaning of the provision when—</w:t>
      </w:r>
    </w:p>
    <w:p w14:paraId="592FAE53" w14:textId="2277BD95" w:rsidR="00B70D93" w:rsidRPr="00D440BE" w:rsidRDefault="00B70D93" w:rsidP="005F7B9F">
      <w:pPr>
        <w:autoSpaceDE w:val="0"/>
        <w:autoSpaceDN w:val="0"/>
        <w:adjustRightInd w:val="0"/>
        <w:spacing w:after="60" w:line="240" w:lineRule="auto"/>
        <w:ind w:left="3472" w:right="757" w:hanging="592"/>
        <w:rPr>
          <w:rFonts w:ascii="Times New Roman" w:hAnsi="Times New Roman" w:cs="Times New Roman"/>
          <w:sz w:val="24"/>
          <w:szCs w:val="24"/>
        </w:rPr>
      </w:pPr>
      <w:r w:rsidRPr="00D440BE">
        <w:rPr>
          <w:rFonts w:ascii="Times New Roman" w:hAnsi="Times New Roman" w:cs="Times New Roman"/>
          <w:sz w:val="24"/>
          <w:szCs w:val="24"/>
        </w:rPr>
        <w:t>(</w:t>
      </w:r>
      <w:proofErr w:type="spellStart"/>
      <w:r w:rsidRPr="00D440BE">
        <w:rPr>
          <w:rFonts w:ascii="Times New Roman" w:hAnsi="Times New Roman" w:cs="Times New Roman"/>
          <w:sz w:val="24"/>
          <w:szCs w:val="24"/>
        </w:rPr>
        <w:t>i</w:t>
      </w:r>
      <w:proofErr w:type="spellEnd"/>
      <w:r w:rsidRPr="00D440BE">
        <w:rPr>
          <w:rFonts w:ascii="Times New Roman" w:hAnsi="Times New Roman" w:cs="Times New Roman"/>
          <w:sz w:val="24"/>
          <w:szCs w:val="24"/>
        </w:rPr>
        <w:t>)</w:t>
      </w:r>
      <w:r w:rsidR="005F7B9F">
        <w:rPr>
          <w:rFonts w:ascii="Times New Roman" w:hAnsi="Times New Roman" w:cs="Times New Roman"/>
          <w:sz w:val="24"/>
          <w:szCs w:val="24"/>
        </w:rPr>
        <w:tab/>
      </w:r>
      <w:r w:rsidRPr="00D440BE">
        <w:rPr>
          <w:rFonts w:ascii="Times New Roman" w:hAnsi="Times New Roman" w:cs="Times New Roman"/>
          <w:sz w:val="24"/>
          <w:szCs w:val="24"/>
        </w:rPr>
        <w:t>the provision is ambiguous or obscure; or</w:t>
      </w:r>
    </w:p>
    <w:p w14:paraId="153F811E" w14:textId="27B56AF8" w:rsidR="00B70D93" w:rsidRPr="00D440BE" w:rsidRDefault="00B70D93" w:rsidP="005F7B9F">
      <w:pPr>
        <w:autoSpaceDE w:val="0"/>
        <w:autoSpaceDN w:val="0"/>
        <w:adjustRightInd w:val="0"/>
        <w:spacing w:after="240" w:line="240" w:lineRule="auto"/>
        <w:ind w:left="3472" w:right="757" w:hanging="592"/>
        <w:rPr>
          <w:rFonts w:ascii="Times New Roman" w:hAnsi="Times New Roman" w:cs="Times New Roman"/>
          <w:sz w:val="24"/>
          <w:szCs w:val="24"/>
        </w:rPr>
      </w:pPr>
      <w:r w:rsidRPr="00D440BE">
        <w:rPr>
          <w:rFonts w:ascii="Times New Roman" w:hAnsi="Times New Roman" w:cs="Times New Roman"/>
          <w:sz w:val="24"/>
          <w:szCs w:val="24"/>
        </w:rPr>
        <w:t>(ii)</w:t>
      </w:r>
      <w:r w:rsidR="005F7B9F">
        <w:rPr>
          <w:rFonts w:ascii="Times New Roman" w:hAnsi="Times New Roman" w:cs="Times New Roman"/>
          <w:sz w:val="24"/>
          <w:szCs w:val="24"/>
        </w:rPr>
        <w:tab/>
      </w:r>
      <w:r w:rsidRPr="00D440BE">
        <w:rPr>
          <w:rFonts w:ascii="Times New Roman" w:hAnsi="Times New Roman" w:cs="Times New Roman"/>
          <w:sz w:val="24"/>
          <w:szCs w:val="24"/>
        </w:rPr>
        <w:t>the ordinary meaning conveyed by the text of the provision</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taking into account its context in the Act and the purpose or</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object underlying the Act leads to a result that is manifestly</w:t>
      </w:r>
      <w:r w:rsidR="00971256" w:rsidRPr="00D440BE">
        <w:rPr>
          <w:rFonts w:ascii="Times New Roman" w:hAnsi="Times New Roman" w:cs="Times New Roman"/>
          <w:sz w:val="24"/>
          <w:szCs w:val="24"/>
        </w:rPr>
        <w:t xml:space="preserve"> </w:t>
      </w:r>
      <w:r w:rsidRPr="00D440BE">
        <w:rPr>
          <w:rFonts w:ascii="Times New Roman" w:hAnsi="Times New Roman" w:cs="Times New Roman"/>
          <w:sz w:val="24"/>
          <w:szCs w:val="24"/>
        </w:rPr>
        <w:t>absurd or is unreasonable.</w:t>
      </w:r>
    </w:p>
    <w:p w14:paraId="40492301" w14:textId="1767B9C2"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95</w:t>
      </w:r>
      <w:r w:rsidR="005F7B9F">
        <w:rPr>
          <w:rFonts w:ascii="Times New Roman" w:hAnsi="Times New Roman" w:cs="Times New Roman"/>
        </w:rPr>
        <w:tab/>
      </w:r>
      <w:r w:rsidRPr="00CF0B97">
        <w:rPr>
          <w:rFonts w:ascii="Times New Roman" w:hAnsi="Times New Roman" w:cs="Times New Roman"/>
        </w:rPr>
        <w:t>This provision, like similar legislation in most jurisdictions of Australia, clearly allows the use of extrinsic material. However, the provision’s application is subject to significant restrictions. As the High Court stated in relation to the Commonwealth equivalent to section</w:t>
      </w:r>
      <w:r w:rsidR="005F7B9F">
        <w:rPr>
          <w:rFonts w:ascii="Times New Roman" w:hAnsi="Times New Roman" w:cs="Times New Roman"/>
        </w:rPr>
        <w:t> </w:t>
      </w:r>
      <w:r w:rsidRPr="00CF0B97">
        <w:rPr>
          <w:rFonts w:ascii="Times New Roman" w:hAnsi="Times New Roman" w:cs="Times New Roman"/>
        </w:rPr>
        <w:t>11B (</w:t>
      </w:r>
      <w:r w:rsidRPr="00CF0B97">
        <w:rPr>
          <w:rFonts w:ascii="Times New Roman" w:hAnsi="Times New Roman" w:cs="Times New Roman"/>
          <w:i/>
          <w:iCs/>
        </w:rPr>
        <w:t xml:space="preserve">Acts Interpretation Act 1901 </w:t>
      </w:r>
      <w:r w:rsidRPr="00CF0B97">
        <w:rPr>
          <w:rFonts w:ascii="Times New Roman" w:hAnsi="Times New Roman" w:cs="Times New Roman"/>
        </w:rPr>
        <w:t xml:space="preserve">(Cwlth), s 15AB): </w:t>
      </w:r>
    </w:p>
    <w:p w14:paraId="50D0C5AA" w14:textId="0EB19D54" w:rsidR="00B70D93" w:rsidRPr="00971256" w:rsidRDefault="00B70D93" w:rsidP="005F7B9F">
      <w:pPr>
        <w:autoSpaceDE w:val="0"/>
        <w:autoSpaceDN w:val="0"/>
        <w:adjustRightInd w:val="0"/>
        <w:spacing w:after="120" w:line="240" w:lineRule="auto"/>
        <w:ind w:left="1843" w:right="757"/>
        <w:rPr>
          <w:rFonts w:ascii="Times New Roman" w:hAnsi="Times New Roman" w:cs="Times New Roman"/>
          <w:sz w:val="24"/>
          <w:szCs w:val="24"/>
        </w:rPr>
      </w:pPr>
      <w:r w:rsidRPr="00971256">
        <w:rPr>
          <w:rFonts w:ascii="Times New Roman" w:hAnsi="Times New Roman" w:cs="Times New Roman"/>
          <w:sz w:val="24"/>
          <w:szCs w:val="24"/>
        </w:rPr>
        <w:t>Reliance is also placed on a sentence in the second-reading speech of the Minister when introducing the Consequential Provisions Act, but that reliance is misplaced. Section 15AB of the</w:t>
      </w:r>
      <w:r w:rsidRPr="005F7B9F">
        <w:rPr>
          <w:rFonts w:ascii="Times New Roman" w:hAnsi="Times New Roman" w:cs="Times New Roman"/>
          <w:i/>
          <w:iCs/>
          <w:sz w:val="24"/>
          <w:szCs w:val="24"/>
        </w:rPr>
        <w:t xml:space="preserve"> Acts Interpretation Act</w:t>
      </w:r>
      <w:r w:rsidR="005F7B9F" w:rsidRPr="005F7B9F">
        <w:rPr>
          <w:rFonts w:ascii="Times New Roman" w:hAnsi="Times New Roman" w:cs="Times New Roman"/>
          <w:i/>
          <w:iCs/>
          <w:sz w:val="24"/>
          <w:szCs w:val="24"/>
        </w:rPr>
        <w:t> </w:t>
      </w:r>
      <w:r w:rsidRPr="005F7B9F">
        <w:rPr>
          <w:rFonts w:ascii="Times New Roman" w:hAnsi="Times New Roman" w:cs="Times New Roman"/>
          <w:i/>
          <w:iCs/>
          <w:sz w:val="24"/>
          <w:szCs w:val="24"/>
        </w:rPr>
        <w:t>1901</w:t>
      </w:r>
      <w:r w:rsidRPr="00971256">
        <w:rPr>
          <w:rFonts w:ascii="Times New Roman" w:hAnsi="Times New Roman" w:cs="Times New Roman"/>
          <w:sz w:val="24"/>
          <w:szCs w:val="24"/>
        </w:rPr>
        <w:t xml:space="preserve"> (Cwlth), as amended, does not permit recourse to that speech for the purpose of departing from the ordinary meaning of the text unless either the meaning of the provision to be construed is ambiguous or obscure or in its ordinary meaning leads to a result that is manifestly absurd or is unreasonable.</w:t>
      </w:r>
    </w:p>
    <w:p w14:paraId="743BDE9A" w14:textId="77777777" w:rsidR="00B70D93" w:rsidRPr="00CF0B97" w:rsidRDefault="00B70D93" w:rsidP="005F7B9F">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w:t>
      </w:r>
      <w:r w:rsidRPr="00CF0B97">
        <w:rPr>
          <w:rFonts w:ascii="Times New Roman" w:hAnsi="Times New Roman" w:cs="Times New Roman"/>
          <w:i/>
          <w:iCs/>
        </w:rPr>
        <w:t xml:space="preserve">Re Australian Federation of Construction Contractors; ex </w:t>
      </w:r>
      <w:proofErr w:type="spellStart"/>
      <w:r w:rsidRPr="00CF0B97">
        <w:rPr>
          <w:rFonts w:ascii="Times New Roman" w:hAnsi="Times New Roman" w:cs="Times New Roman"/>
          <w:i/>
          <w:iCs/>
        </w:rPr>
        <w:t>parte</w:t>
      </w:r>
      <w:proofErr w:type="spellEnd"/>
      <w:r w:rsidRPr="00CF0B97">
        <w:rPr>
          <w:rFonts w:ascii="Times New Roman" w:hAnsi="Times New Roman" w:cs="Times New Roman"/>
          <w:i/>
          <w:iCs/>
        </w:rPr>
        <w:t xml:space="preserve"> Billing </w:t>
      </w:r>
      <w:r w:rsidRPr="00CF0B97">
        <w:rPr>
          <w:rFonts w:ascii="Times New Roman" w:hAnsi="Times New Roman" w:cs="Times New Roman"/>
        </w:rPr>
        <w:t>(1986) 68 ALR 416 at 420, per Gibbs CJ, Mason, Wilson, Brennan, Deane and Dawson JJ)</w:t>
      </w:r>
    </w:p>
    <w:p w14:paraId="37D79D9A" w14:textId="3272B6AF"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96</w:t>
      </w:r>
      <w:r w:rsidR="005F7B9F">
        <w:rPr>
          <w:rFonts w:ascii="Times New Roman" w:hAnsi="Times New Roman" w:cs="Times New Roman"/>
        </w:rPr>
        <w:tab/>
      </w:r>
      <w:r w:rsidRPr="00CF0B97">
        <w:rPr>
          <w:rFonts w:ascii="Times New Roman" w:hAnsi="Times New Roman" w:cs="Times New Roman"/>
        </w:rPr>
        <w:t xml:space="preserve">Section 11B is now largely redundant because of changes to the common law made by the High Court in several recent cases. Beginning with </w:t>
      </w:r>
      <w:r w:rsidRPr="00CF0B97">
        <w:rPr>
          <w:rFonts w:ascii="Times New Roman" w:hAnsi="Times New Roman" w:cs="Times New Roman"/>
          <w:i/>
          <w:iCs/>
        </w:rPr>
        <w:t xml:space="preserve">CIC Insurance Ltd v Bankstown Football Club Ltd </w:t>
      </w:r>
      <w:r w:rsidRPr="00CF0B97">
        <w:rPr>
          <w:rFonts w:ascii="Times New Roman" w:hAnsi="Times New Roman" w:cs="Times New Roman"/>
        </w:rPr>
        <w:t xml:space="preserve">((1997) 187 CLR 384), which was quoted above in relation to proposed section 141, the High Court made it clear that no ambiguity or obscurity was necessary for a court to take account of a law reform report. Further, and importantly, consideration of this material helped the court in interpreting the provision in a way that departed from its ordinary (or apparent) meaning. Then, in </w:t>
      </w:r>
      <w:r w:rsidRPr="00CF0B97">
        <w:rPr>
          <w:rFonts w:ascii="Times New Roman" w:hAnsi="Times New Roman" w:cs="Times New Roman"/>
          <w:i/>
          <w:iCs/>
        </w:rPr>
        <w:t xml:space="preserve">Newcastle City Council v </w:t>
      </w:r>
      <w:r w:rsidRPr="00E92D27">
        <w:rPr>
          <w:rFonts w:ascii="Times New Roman" w:hAnsi="Times New Roman" w:cs="Times New Roman"/>
          <w:i/>
        </w:rPr>
        <w:t>GIO General Ltd</w:t>
      </w:r>
      <w:r w:rsidRPr="00CF0B97">
        <w:rPr>
          <w:rFonts w:ascii="Times New Roman" w:hAnsi="Times New Roman" w:cs="Times New Roman"/>
        </w:rPr>
        <w:t xml:space="preserve"> ((1997) 191 CLR 85), the High Court had regard to an explanatory memorandum as well as a law reform report in similar circumstances. In this case the court made clear that, even though the conditions in s 15AB were not satisfied, the common law independently authorised recourse to the material concerned. Toohey,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and </w:t>
      </w:r>
      <w:proofErr w:type="spellStart"/>
      <w:r w:rsidRPr="00CF0B97">
        <w:rPr>
          <w:rFonts w:ascii="Times New Roman" w:hAnsi="Times New Roman" w:cs="Times New Roman"/>
        </w:rPr>
        <w:t>Gummow</w:t>
      </w:r>
      <w:proofErr w:type="spellEnd"/>
      <w:r w:rsidRPr="00CF0B97">
        <w:rPr>
          <w:rFonts w:ascii="Times New Roman" w:hAnsi="Times New Roman" w:cs="Times New Roman"/>
        </w:rPr>
        <w:t xml:space="preserve"> JJ held that: </w:t>
      </w:r>
    </w:p>
    <w:p w14:paraId="65C5E6E6" w14:textId="59F1A38D" w:rsidR="00B70D93" w:rsidRPr="00CF0B97" w:rsidRDefault="00B70D93" w:rsidP="005F7B9F">
      <w:pPr>
        <w:spacing w:after="120"/>
        <w:ind w:left="1843" w:right="757"/>
        <w:rPr>
          <w:rFonts w:ascii="Times New Roman" w:hAnsi="Times New Roman" w:cs="Times New Roman"/>
        </w:rPr>
      </w:pPr>
      <w:r w:rsidRPr="00CF0B97">
        <w:rPr>
          <w:rFonts w:ascii="Times New Roman" w:hAnsi="Times New Roman" w:cs="Times New Roman"/>
        </w:rPr>
        <w:t xml:space="preserve">In the interpretation of s 40, the Court may consider the Explanatory Memorandum relating to the </w:t>
      </w:r>
      <w:r w:rsidRPr="005F06B2">
        <w:rPr>
          <w:rFonts w:ascii="Times New Roman" w:hAnsi="Times New Roman" w:cs="Times New Roman"/>
          <w:i/>
          <w:iCs/>
        </w:rPr>
        <w:t>Insurance Contracts Bill 1984</w:t>
      </w:r>
      <w:r w:rsidRPr="00CF0B97">
        <w:rPr>
          <w:rFonts w:ascii="Times New Roman" w:hAnsi="Times New Roman" w:cs="Times New Roman"/>
        </w:rPr>
        <w:t xml:space="preserve"> which was laid before the House of Representatives by the responsible Minister. The common law, independently of s 15AB of the </w:t>
      </w:r>
      <w:r w:rsidRPr="00D92EF6">
        <w:rPr>
          <w:rFonts w:ascii="Times New Roman" w:hAnsi="Times New Roman" w:cs="Times New Roman"/>
          <w:i/>
          <w:iCs/>
        </w:rPr>
        <w:t>Acts Interpretation Act 1901</w:t>
      </w:r>
      <w:r w:rsidRPr="00CF0B97">
        <w:rPr>
          <w:rFonts w:ascii="Times New Roman" w:hAnsi="Times New Roman" w:cs="Times New Roman"/>
        </w:rPr>
        <w:t xml:space="preserve"> (Cw</w:t>
      </w:r>
      <w:r w:rsidR="00D92EF6">
        <w:rPr>
          <w:rFonts w:ascii="Times New Roman" w:hAnsi="Times New Roman" w:cs="Times New Roman"/>
        </w:rPr>
        <w:t>l</w:t>
      </w:r>
      <w:r w:rsidRPr="00CF0B97">
        <w:rPr>
          <w:rFonts w:ascii="Times New Roman" w:hAnsi="Times New Roman" w:cs="Times New Roman"/>
        </w:rPr>
        <w:t>th), permits the Court to do so in order to ascertain the mischief which the statute was intended to cure.</w:t>
      </w:r>
    </w:p>
    <w:p w14:paraId="7437EA1B" w14:textId="77777777" w:rsidR="00B70D93" w:rsidRPr="00CF0B97" w:rsidRDefault="00B70D93" w:rsidP="005F7B9F">
      <w:pPr>
        <w:spacing w:after="240"/>
        <w:ind w:left="1276"/>
        <w:rPr>
          <w:rFonts w:ascii="Times New Roman" w:hAnsi="Times New Roman" w:cs="Times New Roman"/>
        </w:rPr>
      </w:pPr>
      <w:r w:rsidRPr="00CF0B97">
        <w:rPr>
          <w:rFonts w:ascii="Times New Roman" w:hAnsi="Times New Roman" w:cs="Times New Roman"/>
        </w:rPr>
        <w:t>((1997) 191 CLR 85 at 99 (Emphasis added) McHugh J similarly held in a separate judgment ((1997) 191 CLR 85 at 112).</w:t>
      </w:r>
    </w:p>
    <w:p w14:paraId="201D04DF" w14:textId="544A16F3"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97</w:t>
      </w:r>
      <w:r w:rsidR="005F7B9F">
        <w:rPr>
          <w:rFonts w:ascii="Times New Roman" w:hAnsi="Times New Roman" w:cs="Times New Roman"/>
        </w:rPr>
        <w:tab/>
      </w:r>
      <w:r w:rsidRPr="00CF0B97">
        <w:rPr>
          <w:rFonts w:ascii="Times New Roman" w:hAnsi="Times New Roman" w:cs="Times New Roman"/>
        </w:rPr>
        <w:t xml:space="preserve">In </w:t>
      </w:r>
      <w:r w:rsidRPr="00E92D27">
        <w:rPr>
          <w:rFonts w:ascii="Times New Roman" w:hAnsi="Times New Roman" w:cs="Times New Roman"/>
          <w:i/>
        </w:rPr>
        <w:t>Attorney-General v Oates</w:t>
      </w:r>
      <w:r w:rsidRPr="00CF0B97">
        <w:rPr>
          <w:rFonts w:ascii="Times New Roman" w:hAnsi="Times New Roman" w:cs="Times New Roman"/>
        </w:rPr>
        <w:t xml:space="preserve"> ((1999) 198 CLR 162 at 175), the High Court held that at common law, irrespective of the statutory conditions laid down in the relevant extrinsic materials provisions, the ‘legislative history’ could be considered to find out ‘the mischief’. In this case the court considered various materials including a presentation speech made by a Minister (at 176-177).</w:t>
      </w:r>
    </w:p>
    <w:p w14:paraId="1450AA9E" w14:textId="154D5806"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98</w:t>
      </w:r>
      <w:r w:rsidR="005F7B9F">
        <w:rPr>
          <w:rFonts w:ascii="Times New Roman" w:hAnsi="Times New Roman" w:cs="Times New Roman"/>
        </w:rPr>
        <w:tab/>
      </w:r>
      <w:r w:rsidRPr="00CF0B97">
        <w:rPr>
          <w:rFonts w:ascii="Times New Roman" w:hAnsi="Times New Roman" w:cs="Times New Roman"/>
        </w:rPr>
        <w:t>In each of these cases, the High Court has said that, independently of statutory provisions such as section 11B, the common law authorises recourse to material that is evidence of ‘the mischief’. The court has explained that ‘the mischief’ refers to ‘the problems for the resolution of which a statute is enacted’ (</w:t>
      </w:r>
      <w:r w:rsidRPr="00E05916">
        <w:rPr>
          <w:rFonts w:ascii="Times New Roman" w:hAnsi="Times New Roman" w:cs="Times New Roman"/>
          <w:i/>
        </w:rPr>
        <w:t xml:space="preserve">North </w:t>
      </w:r>
      <w:proofErr w:type="spellStart"/>
      <w:r w:rsidRPr="00E05916">
        <w:rPr>
          <w:rFonts w:ascii="Times New Roman" w:hAnsi="Times New Roman" w:cs="Times New Roman"/>
          <w:i/>
        </w:rPr>
        <w:t>Ganalanja</w:t>
      </w:r>
      <w:proofErr w:type="spellEnd"/>
      <w:r w:rsidRPr="00E05916">
        <w:rPr>
          <w:rFonts w:ascii="Times New Roman" w:hAnsi="Times New Roman" w:cs="Times New Roman"/>
          <w:i/>
        </w:rPr>
        <w:t xml:space="preserve"> Aboriginal Corporation v Qld</w:t>
      </w:r>
      <w:r w:rsidRPr="00CF0B97">
        <w:rPr>
          <w:rFonts w:ascii="Times New Roman" w:hAnsi="Times New Roman" w:cs="Times New Roman"/>
        </w:rPr>
        <w:t xml:space="preserve"> (1996) 185 CLR 595 at 614n, followed in </w:t>
      </w:r>
      <w:r w:rsidRPr="00E05916">
        <w:rPr>
          <w:rFonts w:ascii="Times New Roman" w:hAnsi="Times New Roman" w:cs="Times New Roman"/>
          <w:i/>
        </w:rPr>
        <w:t xml:space="preserve">Attorney-General v Oates </w:t>
      </w:r>
      <w:r w:rsidRPr="00CF0B97">
        <w:rPr>
          <w:rFonts w:ascii="Times New Roman" w:hAnsi="Times New Roman" w:cs="Times New Roman"/>
        </w:rPr>
        <w:t>(1999) 198 CLR 162 at 175n).</w:t>
      </w:r>
    </w:p>
    <w:p w14:paraId="75AE2D70" w14:textId="706A6119" w:rsidR="00B70D93" w:rsidRPr="00CF0B97" w:rsidRDefault="00B70D93" w:rsidP="00F66B4F">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99</w:t>
      </w:r>
      <w:r w:rsidR="005F7B9F">
        <w:rPr>
          <w:rFonts w:ascii="Times New Roman" w:hAnsi="Times New Roman" w:cs="Times New Roman"/>
        </w:rPr>
        <w:tab/>
      </w:r>
      <w:r w:rsidRPr="00CF0B97">
        <w:rPr>
          <w:rFonts w:ascii="Times New Roman" w:hAnsi="Times New Roman" w:cs="Times New Roman"/>
        </w:rPr>
        <w:t>Interpretation Act, section 11B (3) contains matters to which a court is required to have regard in deciding whether extrinsic material should be considered and, if so, the weight to be given to it. The Victorian provision about the use of extrinsic materials (</w:t>
      </w:r>
      <w:r w:rsidRPr="00E05916">
        <w:rPr>
          <w:rFonts w:ascii="Times New Roman" w:hAnsi="Times New Roman" w:cs="Times New Roman"/>
          <w:i/>
        </w:rPr>
        <w:t>Interpretation of Legislation Act 1984,</w:t>
      </w:r>
      <w:r w:rsidRPr="00CF0B97">
        <w:rPr>
          <w:rFonts w:ascii="Times New Roman" w:hAnsi="Times New Roman" w:cs="Times New Roman"/>
        </w:rPr>
        <w:t xml:space="preserve"> section 35) does not contain an equivalent provision. As the use of extrinsic materials is discretionary under proposed section 142, there seems to be no justification in providing directions to the court about when extrinsic materials should be used in interpreting legislation. Such directions are, in any event, unlikely to have significant practical effect.</w:t>
      </w:r>
    </w:p>
    <w:p w14:paraId="36120AD0" w14:textId="13F30496" w:rsidR="00B70D93" w:rsidRPr="00CF0B97" w:rsidRDefault="00B70D93" w:rsidP="0049156C">
      <w:pPr>
        <w:keepLines/>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100</w:t>
      </w:r>
      <w:r w:rsidR="005F7B9F">
        <w:rPr>
          <w:rFonts w:ascii="Times New Roman" w:hAnsi="Times New Roman" w:cs="Times New Roman"/>
        </w:rPr>
        <w:tab/>
      </w:r>
      <w:r w:rsidRPr="00CF0B97">
        <w:rPr>
          <w:rFonts w:ascii="Times New Roman" w:hAnsi="Times New Roman" w:cs="Times New Roman"/>
        </w:rPr>
        <w:t>The purpose of proposed section 142 (2) is to make it clear that an express provision of an Act providing that particular extrinsic material may be considered does not raise an inference that other extrinsic material (whether of the same or similar kind) may not be used in interpreting the Act or another Act. The operation of the subsection is illustrated by example 8 in the examples to the section.</w:t>
      </w:r>
    </w:p>
    <w:p w14:paraId="6D35A168" w14:textId="411005C1" w:rsidR="00B70D93" w:rsidRDefault="00B70D93" w:rsidP="005F7B9F">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101</w:t>
      </w:r>
      <w:r w:rsidR="005F7B9F">
        <w:rPr>
          <w:rFonts w:ascii="Times New Roman" w:hAnsi="Times New Roman" w:cs="Times New Roman"/>
        </w:rPr>
        <w:tab/>
      </w:r>
      <w:r w:rsidRPr="00CF0B97">
        <w:rPr>
          <w:rFonts w:ascii="Times New Roman" w:hAnsi="Times New Roman" w:cs="Times New Roman"/>
        </w:rPr>
        <w:t>In summary, proposed section 142 complements proposed section 141. Under</w:t>
      </w:r>
      <w:r w:rsidR="00971256">
        <w:rPr>
          <w:rFonts w:ascii="Times New Roman" w:hAnsi="Times New Roman" w:cs="Times New Roman"/>
        </w:rPr>
        <w:t xml:space="preserve"> </w:t>
      </w:r>
      <w:r w:rsidRPr="00CF0B97">
        <w:rPr>
          <w:rFonts w:ascii="Times New Roman" w:hAnsi="Times New Roman" w:cs="Times New Roman"/>
        </w:rPr>
        <w:t xml:space="preserve">section 141 the provisions of an Act </w:t>
      </w:r>
      <w:r w:rsidRPr="00CF0B97">
        <w:rPr>
          <w:rFonts w:ascii="Times New Roman" w:hAnsi="Times New Roman" w:cs="Times New Roman"/>
          <w:i/>
          <w:iCs/>
        </w:rPr>
        <w:t xml:space="preserve">must </w:t>
      </w:r>
      <w:r w:rsidRPr="00CF0B97">
        <w:rPr>
          <w:rFonts w:ascii="Times New Roman" w:hAnsi="Times New Roman" w:cs="Times New Roman"/>
        </w:rPr>
        <w:t>be read in the context of the Act as a whole in</w:t>
      </w:r>
      <w:r w:rsidR="00971256">
        <w:rPr>
          <w:rFonts w:ascii="Times New Roman" w:hAnsi="Times New Roman" w:cs="Times New Roman"/>
        </w:rPr>
        <w:t xml:space="preserve"> </w:t>
      </w:r>
      <w:r w:rsidRPr="00CF0B97">
        <w:rPr>
          <w:rFonts w:ascii="Times New Roman" w:hAnsi="Times New Roman" w:cs="Times New Roman"/>
        </w:rPr>
        <w:t>working ou</w:t>
      </w:r>
      <w:r w:rsidR="00971256">
        <w:rPr>
          <w:rFonts w:ascii="Times New Roman" w:hAnsi="Times New Roman" w:cs="Times New Roman"/>
        </w:rPr>
        <w:t>t</w:t>
      </w:r>
      <w:r w:rsidRPr="00CF0B97">
        <w:rPr>
          <w:rFonts w:ascii="Times New Roman" w:hAnsi="Times New Roman" w:cs="Times New Roman"/>
        </w:rPr>
        <w:t xml:space="preserve"> the meaning of the Act. There are no restrictions on the kinds of provisions</w:t>
      </w:r>
      <w:r w:rsidR="00971256">
        <w:rPr>
          <w:rFonts w:ascii="Times New Roman" w:hAnsi="Times New Roman" w:cs="Times New Roman"/>
        </w:rPr>
        <w:t xml:space="preserve"> </w:t>
      </w:r>
      <w:r w:rsidRPr="00CF0B97">
        <w:rPr>
          <w:rFonts w:ascii="Times New Roman" w:hAnsi="Times New Roman" w:cs="Times New Roman"/>
        </w:rPr>
        <w:t>that may be considered or the purposes for which they may be considered. Similarly,</w:t>
      </w:r>
      <w:r w:rsidR="00971256">
        <w:rPr>
          <w:rFonts w:ascii="Times New Roman" w:hAnsi="Times New Roman" w:cs="Times New Roman"/>
        </w:rPr>
        <w:t xml:space="preserve"> </w:t>
      </w:r>
      <w:r w:rsidRPr="00CF0B97">
        <w:rPr>
          <w:rFonts w:ascii="Times New Roman" w:hAnsi="Times New Roman" w:cs="Times New Roman"/>
        </w:rPr>
        <w:t>under section 141 in working out the meaning of an Act any material not forming part of</w:t>
      </w:r>
      <w:r>
        <w:rPr>
          <w:rFonts w:ascii="Times New Roman" w:hAnsi="Times New Roman" w:cs="Times New Roman"/>
        </w:rPr>
        <w:t xml:space="preserve"> </w:t>
      </w:r>
      <w:r w:rsidRPr="00CF0B97">
        <w:rPr>
          <w:rFonts w:ascii="Times New Roman" w:hAnsi="Times New Roman" w:cs="Times New Roman"/>
        </w:rPr>
        <w:t xml:space="preserve">the Act </w:t>
      </w:r>
      <w:r w:rsidRPr="00CF0B97">
        <w:rPr>
          <w:rFonts w:ascii="Times New Roman" w:hAnsi="Times New Roman" w:cs="Times New Roman"/>
          <w:i/>
          <w:iCs/>
        </w:rPr>
        <w:t xml:space="preserve">may </w:t>
      </w:r>
      <w:r w:rsidRPr="00CF0B97">
        <w:rPr>
          <w:rFonts w:ascii="Times New Roman" w:hAnsi="Times New Roman" w:cs="Times New Roman"/>
        </w:rPr>
        <w:t>be considered if the material is relevant. Apart from the test of relevance,</w:t>
      </w:r>
      <w:r>
        <w:rPr>
          <w:rFonts w:ascii="Times New Roman" w:hAnsi="Times New Roman" w:cs="Times New Roman"/>
        </w:rPr>
        <w:t xml:space="preserve"> </w:t>
      </w:r>
      <w:r w:rsidRPr="00CF0B97">
        <w:rPr>
          <w:rFonts w:ascii="Times New Roman" w:hAnsi="Times New Roman" w:cs="Times New Roman"/>
        </w:rPr>
        <w:t>there are no restrictions on the kinds of extrinsic material that may be considered or the</w:t>
      </w:r>
      <w:r>
        <w:rPr>
          <w:rFonts w:ascii="Times New Roman" w:hAnsi="Times New Roman" w:cs="Times New Roman"/>
        </w:rPr>
        <w:t xml:space="preserve"> </w:t>
      </w:r>
      <w:r w:rsidRPr="00CF0B97">
        <w:rPr>
          <w:rFonts w:ascii="Times New Roman" w:hAnsi="Times New Roman" w:cs="Times New Roman"/>
        </w:rPr>
        <w:t>purposes for which they may be considered. The intended broad operation of proposed</w:t>
      </w:r>
      <w:r>
        <w:rPr>
          <w:rFonts w:ascii="Times New Roman" w:hAnsi="Times New Roman" w:cs="Times New Roman"/>
        </w:rPr>
        <w:t xml:space="preserve"> </w:t>
      </w:r>
      <w:r w:rsidRPr="00CF0B97">
        <w:rPr>
          <w:rFonts w:ascii="Times New Roman" w:hAnsi="Times New Roman" w:cs="Times New Roman"/>
        </w:rPr>
        <w:t>section 142 is illustrated by the examples to the section.</w:t>
      </w:r>
    </w:p>
    <w:p w14:paraId="3D7DF670" w14:textId="77777777" w:rsidR="00B70D93" w:rsidRPr="00D440BE" w:rsidRDefault="00B70D93" w:rsidP="00D440BE">
      <w:pPr>
        <w:autoSpaceDE w:val="0"/>
        <w:autoSpaceDN w:val="0"/>
        <w:adjustRightInd w:val="0"/>
        <w:spacing w:after="240" w:line="240" w:lineRule="auto"/>
        <w:rPr>
          <w:b/>
          <w:i/>
        </w:rPr>
      </w:pPr>
      <w:r w:rsidRPr="00D440BE">
        <w:rPr>
          <w:b/>
          <w:i/>
        </w:rPr>
        <w:t>(A2003-18)</w:t>
      </w:r>
    </w:p>
    <w:p w14:paraId="2463F0A5" w14:textId="2E6BDDBF" w:rsidR="00B70D93" w:rsidRDefault="00B70D93" w:rsidP="00B70D93">
      <w:r>
        <w:t>A2003-18 substituted this section.</w:t>
      </w:r>
      <w:r w:rsidR="00F67002">
        <w:t xml:space="preserve"> </w:t>
      </w:r>
      <w:r>
        <w:t>The explanatory statement provides the following:</w:t>
      </w:r>
    </w:p>
    <w:p w14:paraId="2913A822" w14:textId="77777777" w:rsidR="00B70D93" w:rsidRPr="00CF0B97" w:rsidRDefault="00B70D93" w:rsidP="0049156C">
      <w:pPr>
        <w:autoSpaceDE w:val="0"/>
        <w:autoSpaceDN w:val="0"/>
        <w:adjustRightInd w:val="0"/>
        <w:spacing w:after="60"/>
        <w:ind w:left="720"/>
        <w:rPr>
          <w:rFonts w:ascii="Times New Roman" w:hAnsi="Times New Roman" w:cs="Times New Roman"/>
          <w:b/>
          <w:bCs/>
        </w:rPr>
      </w:pPr>
      <w:r w:rsidRPr="00CF0B97">
        <w:rPr>
          <w:rFonts w:ascii="Times New Roman" w:hAnsi="Times New Roman" w:cs="Times New Roman"/>
          <w:b/>
          <w:bCs/>
        </w:rPr>
        <w:t>Proposed sections 141, 142 and 143 Non-legislative context</w:t>
      </w:r>
    </w:p>
    <w:p w14:paraId="7225F10C" w14:textId="77777777" w:rsidR="00B70D93" w:rsidRPr="00CF0B97" w:rsidRDefault="00B70D93" w:rsidP="0049156C">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General</w:t>
      </w:r>
    </w:p>
    <w:p w14:paraId="349D4B40" w14:textId="410F97FD" w:rsidR="00B70D93" w:rsidRPr="00CF0B97" w:rsidRDefault="00B70D93" w:rsidP="0049156C">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59</w:t>
      </w:r>
      <w:r w:rsidR="0049156C">
        <w:rPr>
          <w:rFonts w:ascii="Times New Roman" w:hAnsi="Times New Roman" w:cs="Times New Roman"/>
        </w:rPr>
        <w:tab/>
      </w:r>
      <w:r w:rsidRPr="00CF0B97">
        <w:rPr>
          <w:rFonts w:ascii="Times New Roman" w:hAnsi="Times New Roman" w:cs="Times New Roman"/>
        </w:rPr>
        <w:t>The proposed sections re-enact existing Legislation Act, section 139 (formerly</w:t>
      </w:r>
      <w:r w:rsidR="00D440BE">
        <w:rPr>
          <w:rFonts w:ascii="Times New Roman" w:hAnsi="Times New Roman" w:cs="Times New Roman"/>
        </w:rPr>
        <w:t xml:space="preserve"> </w:t>
      </w:r>
      <w:r w:rsidRPr="00CF0B97">
        <w:rPr>
          <w:rFonts w:ascii="Times New Roman" w:hAnsi="Times New Roman" w:cs="Times New Roman"/>
        </w:rPr>
        <w:t>Interpretation Act, s 11B) with some changes. This section deals with the use of non-legislative material in the interpretation of legislation. Non-legislative material (also</w:t>
      </w:r>
      <w:r w:rsidR="00D440BE">
        <w:rPr>
          <w:rFonts w:ascii="Times New Roman" w:hAnsi="Times New Roman" w:cs="Times New Roman"/>
        </w:rPr>
        <w:t xml:space="preserve"> </w:t>
      </w:r>
      <w:r w:rsidRPr="00CF0B97">
        <w:rPr>
          <w:rFonts w:ascii="Times New Roman" w:hAnsi="Times New Roman" w:cs="Times New Roman"/>
        </w:rPr>
        <w:t>known as ‘extrinsic material’) is material not forming part of the legislation being</w:t>
      </w:r>
      <w:r w:rsidR="00D440BE">
        <w:rPr>
          <w:rFonts w:ascii="Times New Roman" w:hAnsi="Times New Roman" w:cs="Times New Roman"/>
        </w:rPr>
        <w:t xml:space="preserve"> </w:t>
      </w:r>
      <w:r w:rsidRPr="00CF0B97">
        <w:rPr>
          <w:rFonts w:ascii="Times New Roman" w:hAnsi="Times New Roman" w:cs="Times New Roman"/>
        </w:rPr>
        <w:t>interpreted, for example, a Minister’s presentation speech, or the report of an Assembly Committee, or of a royal commission cited in debates in the Legislative Assembly.</w:t>
      </w:r>
    </w:p>
    <w:p w14:paraId="115CB3B0" w14:textId="77777777" w:rsidR="00B70D93" w:rsidRPr="00CF0B97" w:rsidRDefault="00B70D93" w:rsidP="0049156C">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Redundancy of existing section 139 (1)</w:t>
      </w:r>
    </w:p>
    <w:p w14:paraId="2C662DD2" w14:textId="77777777" w:rsidR="00B70D93" w:rsidRPr="00CF0B97" w:rsidRDefault="00B70D93" w:rsidP="0049156C">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Proposed s 141 (1)</w:t>
      </w:r>
    </w:p>
    <w:p w14:paraId="66F8A4AF" w14:textId="462DFE75" w:rsidR="00B70D93" w:rsidRPr="00CF0B97" w:rsidRDefault="00B70D93" w:rsidP="0049156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60</w:t>
      </w:r>
      <w:r w:rsidR="0049156C">
        <w:rPr>
          <w:rFonts w:ascii="Times New Roman" w:hAnsi="Times New Roman" w:cs="Times New Roman"/>
        </w:rPr>
        <w:tab/>
      </w:r>
      <w:r w:rsidRPr="00CF0B97">
        <w:rPr>
          <w:rFonts w:ascii="Times New Roman" w:hAnsi="Times New Roman" w:cs="Times New Roman"/>
        </w:rPr>
        <w:t>Legislation Act, section 139 (1) currently provides, as does similar legislation in most Australian jurisdictions</w:t>
      </w:r>
    </w:p>
    <w:p w14:paraId="0C61B431" w14:textId="6EE1C5A9" w:rsidR="00B70D93" w:rsidRPr="001E6F44" w:rsidRDefault="00B70D93" w:rsidP="0049156C">
      <w:pPr>
        <w:autoSpaceDE w:val="0"/>
        <w:autoSpaceDN w:val="0"/>
        <w:adjustRightInd w:val="0"/>
        <w:spacing w:after="120" w:line="240" w:lineRule="auto"/>
        <w:ind w:left="2268" w:right="757" w:hanging="567"/>
        <w:rPr>
          <w:rFonts w:ascii="Times New Roman" w:hAnsi="Times New Roman" w:cs="Times New Roman"/>
          <w:sz w:val="24"/>
          <w:szCs w:val="24"/>
        </w:rPr>
      </w:pPr>
      <w:r w:rsidRPr="001E6F44">
        <w:rPr>
          <w:rFonts w:ascii="Times New Roman" w:hAnsi="Times New Roman" w:cs="Times New Roman"/>
          <w:sz w:val="24"/>
          <w:szCs w:val="24"/>
        </w:rPr>
        <w:t>(1)</w:t>
      </w:r>
      <w:r w:rsidR="0049156C">
        <w:rPr>
          <w:rFonts w:ascii="Times New Roman" w:hAnsi="Times New Roman" w:cs="Times New Roman"/>
          <w:sz w:val="24"/>
          <w:szCs w:val="24"/>
        </w:rPr>
        <w:tab/>
      </w:r>
      <w:r w:rsidRPr="001E6F44">
        <w:rPr>
          <w:rFonts w:ascii="Times New Roman" w:hAnsi="Times New Roman" w:cs="Times New Roman"/>
          <w:sz w:val="24"/>
          <w:szCs w:val="24"/>
        </w:rPr>
        <w:t>… in the interpretation of a provision of an Act, if any material not</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forming part of the Act is capable of assisting in the ascertainment of the</w:t>
      </w:r>
      <w:r w:rsidR="0049156C">
        <w:rPr>
          <w:rFonts w:ascii="Times New Roman" w:hAnsi="Times New Roman" w:cs="Times New Roman"/>
          <w:sz w:val="24"/>
          <w:szCs w:val="24"/>
        </w:rPr>
        <w:t xml:space="preserve"> </w:t>
      </w:r>
      <w:r w:rsidRPr="001E6F44">
        <w:rPr>
          <w:rFonts w:ascii="Times New Roman" w:hAnsi="Times New Roman" w:cs="Times New Roman"/>
          <w:sz w:val="24"/>
          <w:szCs w:val="24"/>
        </w:rPr>
        <w:t>meaning of the provision, consideration may be given to the material—</w:t>
      </w:r>
    </w:p>
    <w:p w14:paraId="1B4A69E2" w14:textId="2E390BB8" w:rsidR="00B70D93" w:rsidRPr="001E6F44" w:rsidRDefault="00B70D93" w:rsidP="0049156C">
      <w:pPr>
        <w:autoSpaceDE w:val="0"/>
        <w:autoSpaceDN w:val="0"/>
        <w:adjustRightInd w:val="0"/>
        <w:spacing w:after="120" w:line="240" w:lineRule="auto"/>
        <w:ind w:left="2925" w:right="757" w:hanging="629"/>
        <w:rPr>
          <w:rFonts w:ascii="Times New Roman" w:hAnsi="Times New Roman" w:cs="Times New Roman"/>
          <w:sz w:val="24"/>
          <w:szCs w:val="24"/>
        </w:rPr>
      </w:pPr>
      <w:r w:rsidRPr="001E6F44">
        <w:rPr>
          <w:rFonts w:ascii="Times New Roman" w:hAnsi="Times New Roman" w:cs="Times New Roman"/>
          <w:sz w:val="24"/>
          <w:szCs w:val="24"/>
        </w:rPr>
        <w:t>(a)</w:t>
      </w:r>
      <w:r w:rsidR="0049156C">
        <w:rPr>
          <w:rFonts w:ascii="Times New Roman" w:hAnsi="Times New Roman" w:cs="Times New Roman"/>
          <w:sz w:val="24"/>
          <w:szCs w:val="24"/>
        </w:rPr>
        <w:tab/>
      </w:r>
      <w:r w:rsidRPr="001E6F44">
        <w:rPr>
          <w:rFonts w:ascii="Times New Roman" w:hAnsi="Times New Roman" w:cs="Times New Roman"/>
          <w:sz w:val="24"/>
          <w:szCs w:val="24"/>
        </w:rPr>
        <w:t>to confirm that the meaning of the provision is the ordinary</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meaning conveyed by the text of the provision taking into account</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its context in the Act and the purpose or object underlying the Act;</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or</w:t>
      </w:r>
    </w:p>
    <w:p w14:paraId="10CCD1C8" w14:textId="117CDBA7" w:rsidR="00B70D93" w:rsidRPr="001E6F44" w:rsidRDefault="00B70D93" w:rsidP="0049156C">
      <w:pPr>
        <w:autoSpaceDE w:val="0"/>
        <w:autoSpaceDN w:val="0"/>
        <w:adjustRightInd w:val="0"/>
        <w:spacing w:after="120" w:line="240" w:lineRule="auto"/>
        <w:ind w:left="2925" w:right="757" w:hanging="629"/>
        <w:rPr>
          <w:rFonts w:ascii="Times New Roman" w:hAnsi="Times New Roman" w:cs="Times New Roman"/>
          <w:sz w:val="24"/>
          <w:szCs w:val="24"/>
        </w:rPr>
      </w:pPr>
      <w:r w:rsidRPr="001E6F44">
        <w:rPr>
          <w:rFonts w:ascii="Times New Roman" w:hAnsi="Times New Roman" w:cs="Times New Roman"/>
          <w:sz w:val="24"/>
          <w:szCs w:val="24"/>
        </w:rPr>
        <w:t>(b</w:t>
      </w:r>
      <w:r w:rsidR="0049156C">
        <w:rPr>
          <w:rFonts w:ascii="Times New Roman" w:hAnsi="Times New Roman" w:cs="Times New Roman"/>
          <w:sz w:val="24"/>
          <w:szCs w:val="24"/>
        </w:rPr>
        <w:tab/>
      </w:r>
      <w:r w:rsidRPr="001E6F44">
        <w:rPr>
          <w:rFonts w:ascii="Times New Roman" w:hAnsi="Times New Roman" w:cs="Times New Roman"/>
          <w:sz w:val="24"/>
          <w:szCs w:val="24"/>
        </w:rPr>
        <w:t xml:space="preserve"> to determine the meaning of the provision when—</w:t>
      </w:r>
    </w:p>
    <w:p w14:paraId="1C988E7F" w14:textId="5F3C608F" w:rsidR="00B70D93" w:rsidRPr="001E6F44" w:rsidRDefault="00B70D93" w:rsidP="0049156C">
      <w:pPr>
        <w:autoSpaceDE w:val="0"/>
        <w:autoSpaceDN w:val="0"/>
        <w:adjustRightInd w:val="0"/>
        <w:spacing w:after="60" w:line="240" w:lineRule="auto"/>
        <w:ind w:left="3472" w:right="757" w:hanging="592"/>
        <w:rPr>
          <w:rFonts w:ascii="Times New Roman" w:hAnsi="Times New Roman" w:cs="Times New Roman"/>
          <w:sz w:val="24"/>
          <w:szCs w:val="24"/>
        </w:rPr>
      </w:pPr>
      <w:r w:rsidRPr="001E6F44">
        <w:rPr>
          <w:rFonts w:ascii="Times New Roman" w:hAnsi="Times New Roman" w:cs="Times New Roman"/>
          <w:sz w:val="24"/>
          <w:szCs w:val="24"/>
        </w:rPr>
        <w:t>(</w:t>
      </w:r>
      <w:proofErr w:type="spellStart"/>
      <w:r w:rsidRPr="001E6F44">
        <w:rPr>
          <w:rFonts w:ascii="Times New Roman" w:hAnsi="Times New Roman" w:cs="Times New Roman"/>
          <w:sz w:val="24"/>
          <w:szCs w:val="24"/>
        </w:rPr>
        <w:t>i</w:t>
      </w:r>
      <w:proofErr w:type="spellEnd"/>
      <w:r w:rsidRPr="001E6F44">
        <w:rPr>
          <w:rFonts w:ascii="Times New Roman" w:hAnsi="Times New Roman" w:cs="Times New Roman"/>
          <w:sz w:val="24"/>
          <w:szCs w:val="24"/>
        </w:rPr>
        <w:t>)</w:t>
      </w:r>
      <w:r w:rsidR="0049156C">
        <w:rPr>
          <w:rFonts w:ascii="Times New Roman" w:hAnsi="Times New Roman" w:cs="Times New Roman"/>
          <w:sz w:val="24"/>
          <w:szCs w:val="24"/>
        </w:rPr>
        <w:tab/>
      </w:r>
      <w:r w:rsidRPr="001E6F44">
        <w:rPr>
          <w:rFonts w:ascii="Times New Roman" w:hAnsi="Times New Roman" w:cs="Times New Roman"/>
          <w:sz w:val="24"/>
          <w:szCs w:val="24"/>
        </w:rPr>
        <w:t>the provision is ambiguous or obscure; or</w:t>
      </w:r>
    </w:p>
    <w:p w14:paraId="239F5164" w14:textId="0A7B1380" w:rsidR="00B70D93" w:rsidRPr="001E6F44" w:rsidRDefault="00B70D93" w:rsidP="0049156C">
      <w:pPr>
        <w:autoSpaceDE w:val="0"/>
        <w:autoSpaceDN w:val="0"/>
        <w:adjustRightInd w:val="0"/>
        <w:spacing w:after="240" w:line="240" w:lineRule="auto"/>
        <w:ind w:left="3472" w:right="757" w:hanging="592"/>
        <w:rPr>
          <w:rFonts w:ascii="Times New Roman" w:hAnsi="Times New Roman" w:cs="Times New Roman"/>
          <w:sz w:val="24"/>
          <w:szCs w:val="24"/>
        </w:rPr>
      </w:pPr>
      <w:r w:rsidRPr="001E6F44">
        <w:rPr>
          <w:rFonts w:ascii="Times New Roman" w:hAnsi="Times New Roman" w:cs="Times New Roman"/>
          <w:sz w:val="24"/>
          <w:szCs w:val="24"/>
        </w:rPr>
        <w:lastRenderedPageBreak/>
        <w:t>(ii)</w:t>
      </w:r>
      <w:r w:rsidR="0049156C">
        <w:rPr>
          <w:rFonts w:ascii="Times New Roman" w:hAnsi="Times New Roman" w:cs="Times New Roman"/>
          <w:sz w:val="24"/>
          <w:szCs w:val="24"/>
        </w:rPr>
        <w:tab/>
      </w:r>
      <w:r w:rsidRPr="001E6F44">
        <w:rPr>
          <w:rFonts w:ascii="Times New Roman" w:hAnsi="Times New Roman" w:cs="Times New Roman"/>
          <w:sz w:val="24"/>
          <w:szCs w:val="24"/>
        </w:rPr>
        <w:t>the ordinary meaning conveyed by the text of the provision</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taking into account its context in the Act and the purpose or</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object underlying the Act leads to a result that is manifestly</w:t>
      </w:r>
      <w:r w:rsidR="00D440BE" w:rsidRPr="001E6F44">
        <w:rPr>
          <w:rFonts w:ascii="Times New Roman" w:hAnsi="Times New Roman" w:cs="Times New Roman"/>
          <w:sz w:val="24"/>
          <w:szCs w:val="24"/>
        </w:rPr>
        <w:t xml:space="preserve"> </w:t>
      </w:r>
      <w:r w:rsidRPr="001E6F44">
        <w:rPr>
          <w:rFonts w:ascii="Times New Roman" w:hAnsi="Times New Roman" w:cs="Times New Roman"/>
          <w:sz w:val="24"/>
          <w:szCs w:val="24"/>
        </w:rPr>
        <w:t>absurd or is unreasonable.</w:t>
      </w:r>
    </w:p>
    <w:p w14:paraId="32022619" w14:textId="77A79B8A" w:rsidR="00B70D93" w:rsidRPr="00CF0B97" w:rsidRDefault="00B70D93" w:rsidP="0049156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61</w:t>
      </w:r>
      <w:r w:rsidR="0049156C">
        <w:rPr>
          <w:rFonts w:ascii="Times New Roman" w:hAnsi="Times New Roman" w:cs="Times New Roman"/>
        </w:rPr>
        <w:tab/>
      </w:r>
      <w:r w:rsidRPr="00CF0B97">
        <w:rPr>
          <w:rFonts w:ascii="Times New Roman" w:hAnsi="Times New Roman" w:cs="Times New Roman"/>
        </w:rPr>
        <w:t>The application of this provision has been held to be subject to significant restrictions. A majority of the High Court has stated in relation to the Commonwealth equivalent to existing section 139 (1) (</w:t>
      </w:r>
      <w:r w:rsidRPr="00CF0B97">
        <w:rPr>
          <w:rFonts w:ascii="Times New Roman" w:hAnsi="Times New Roman" w:cs="Times New Roman"/>
          <w:i/>
          <w:iCs/>
        </w:rPr>
        <w:t xml:space="preserve">Acts Interpretation Act 1901 </w:t>
      </w:r>
      <w:r w:rsidRPr="00CF0B97">
        <w:rPr>
          <w:rFonts w:ascii="Times New Roman" w:hAnsi="Times New Roman" w:cs="Times New Roman"/>
        </w:rPr>
        <w:t>(Cwlth), s 15AB):</w:t>
      </w:r>
    </w:p>
    <w:p w14:paraId="177C4C79" w14:textId="77777777" w:rsidR="00B70D93" w:rsidRPr="00CF0B97" w:rsidRDefault="00B70D93" w:rsidP="0049156C">
      <w:pPr>
        <w:autoSpaceDE w:val="0"/>
        <w:autoSpaceDN w:val="0"/>
        <w:adjustRightInd w:val="0"/>
        <w:spacing w:after="120"/>
        <w:ind w:left="1701" w:right="615"/>
        <w:rPr>
          <w:rFonts w:ascii="Times New Roman" w:hAnsi="Times New Roman" w:cs="Times New Roman"/>
        </w:rPr>
      </w:pPr>
      <w:r w:rsidRPr="00CF0B97">
        <w:rPr>
          <w:rFonts w:ascii="Times New Roman" w:hAnsi="Times New Roman" w:cs="Times New Roman"/>
        </w:rPr>
        <w:t xml:space="preserve">Reliance is also placed [by counsel arguing the case] on a sentence in the second-reading speech of the Minister when introducing the Consequential Provisions Act, but that reliance is misplaced. Section 15AB of the </w:t>
      </w:r>
      <w:r w:rsidRPr="00CF0B97">
        <w:rPr>
          <w:rFonts w:ascii="Times New Roman" w:hAnsi="Times New Roman" w:cs="Times New Roman"/>
          <w:i/>
          <w:iCs/>
        </w:rPr>
        <w:t xml:space="preserve">Acts Interpretation Act 1901 </w:t>
      </w:r>
      <w:r w:rsidRPr="00CF0B97">
        <w:rPr>
          <w:rFonts w:ascii="Times New Roman" w:hAnsi="Times New Roman" w:cs="Times New Roman"/>
        </w:rPr>
        <w:t xml:space="preserve">(Cwlth), as amended, does not permit recourse to that speech for the purpose of departing from the ordinary meaning of the text unless either the meaning of the provision to be construed is ambiguous or obscure or in its ordinary meaning leads to a result that is manifestly absurd or is unreasonable. </w:t>
      </w:r>
    </w:p>
    <w:p w14:paraId="168E8B10" w14:textId="77777777" w:rsidR="00B70D93" w:rsidRPr="00CF0B97" w:rsidRDefault="00B70D93" w:rsidP="0049156C">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w:t>
      </w:r>
      <w:r w:rsidRPr="00CF0B97">
        <w:rPr>
          <w:rFonts w:ascii="Times New Roman" w:hAnsi="Times New Roman" w:cs="Times New Roman"/>
          <w:i/>
          <w:iCs/>
        </w:rPr>
        <w:t xml:space="preserve">Re Australian Federation of Construction Contractors; ex </w:t>
      </w:r>
      <w:proofErr w:type="spellStart"/>
      <w:r w:rsidRPr="00CF0B97">
        <w:rPr>
          <w:rFonts w:ascii="Times New Roman" w:hAnsi="Times New Roman" w:cs="Times New Roman"/>
          <w:i/>
          <w:iCs/>
        </w:rPr>
        <w:t>parte</w:t>
      </w:r>
      <w:proofErr w:type="spellEnd"/>
      <w:r w:rsidRPr="00CF0B97">
        <w:rPr>
          <w:rFonts w:ascii="Times New Roman" w:hAnsi="Times New Roman" w:cs="Times New Roman"/>
          <w:i/>
          <w:iCs/>
        </w:rPr>
        <w:t xml:space="preserve"> Billing </w:t>
      </w:r>
      <w:r w:rsidRPr="00CF0B97">
        <w:rPr>
          <w:rFonts w:ascii="Times New Roman" w:hAnsi="Times New Roman" w:cs="Times New Roman"/>
        </w:rPr>
        <w:t>(1986) 68 ALR 416 at 420, per Gibbs CJ, Mason, Wilson, Brennan, Deane and Dawson JJ)</w:t>
      </w:r>
    </w:p>
    <w:p w14:paraId="2A045031" w14:textId="2FAE1ABD" w:rsidR="00B70D93" w:rsidRPr="00CF0B97" w:rsidRDefault="00B70D93" w:rsidP="0049156C">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62</w:t>
      </w:r>
      <w:r w:rsidR="0049156C">
        <w:rPr>
          <w:rFonts w:ascii="Times New Roman" w:hAnsi="Times New Roman" w:cs="Times New Roman"/>
        </w:rPr>
        <w:tab/>
      </w:r>
      <w:r w:rsidRPr="00CF0B97">
        <w:rPr>
          <w:rFonts w:ascii="Times New Roman" w:hAnsi="Times New Roman" w:cs="Times New Roman"/>
        </w:rPr>
        <w:t>Existing section 139 is, however, now largely redundant because of changes to the</w:t>
      </w:r>
      <w:r w:rsidR="0049156C">
        <w:rPr>
          <w:rFonts w:ascii="Times New Roman" w:hAnsi="Times New Roman" w:cs="Times New Roman"/>
        </w:rPr>
        <w:t xml:space="preserve"> </w:t>
      </w:r>
      <w:r w:rsidRPr="00CF0B97">
        <w:rPr>
          <w:rFonts w:ascii="Times New Roman" w:hAnsi="Times New Roman" w:cs="Times New Roman"/>
        </w:rPr>
        <w:t xml:space="preserve">common law made by the High Court in several recent cases. Beginning with </w:t>
      </w:r>
      <w:r w:rsidRPr="00CF0B97">
        <w:rPr>
          <w:rFonts w:ascii="Times New Roman" w:hAnsi="Times New Roman" w:cs="Times New Roman"/>
          <w:i/>
          <w:iCs/>
        </w:rPr>
        <w:t>CIC</w:t>
      </w:r>
      <w:r w:rsidR="0049156C">
        <w:rPr>
          <w:rFonts w:ascii="Times New Roman" w:hAnsi="Times New Roman" w:cs="Times New Roman"/>
          <w:i/>
          <w:iCs/>
        </w:rPr>
        <w:t xml:space="preserve"> </w:t>
      </w:r>
      <w:r w:rsidRPr="00CF0B97">
        <w:rPr>
          <w:rFonts w:ascii="Times New Roman" w:hAnsi="Times New Roman" w:cs="Times New Roman"/>
          <w:i/>
          <w:iCs/>
        </w:rPr>
        <w:t>Insurance Ltd</w:t>
      </w:r>
      <w:r w:rsidRPr="00CF0B97">
        <w:rPr>
          <w:rFonts w:ascii="Times New Roman" w:hAnsi="Times New Roman" w:cs="Times New Roman"/>
        </w:rPr>
        <w:t>, the High Court made it clear that no ambiguity or obscurity was necessary for a court to take account of non-legislative material such as a law reform report. Further, and importantly, consideration of this material helped the court in interpreting the provision in a way that departed from its ordinary (or apparent) meaning.</w:t>
      </w:r>
    </w:p>
    <w:p w14:paraId="6F96511D" w14:textId="0322CD8B" w:rsidR="00B70D93" w:rsidRPr="00CF0B97" w:rsidRDefault="00B70D93" w:rsidP="00084401">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63</w:t>
      </w:r>
      <w:r w:rsidR="00084401">
        <w:rPr>
          <w:rFonts w:ascii="Times New Roman" w:hAnsi="Times New Roman" w:cs="Times New Roman"/>
        </w:rPr>
        <w:tab/>
      </w:r>
      <w:r w:rsidRPr="00CF0B97">
        <w:rPr>
          <w:rFonts w:ascii="Times New Roman" w:hAnsi="Times New Roman" w:cs="Times New Roman"/>
        </w:rPr>
        <w:t xml:space="preserve">Then, in </w:t>
      </w:r>
      <w:r w:rsidRPr="00CF0B97">
        <w:rPr>
          <w:rFonts w:ascii="Times New Roman" w:hAnsi="Times New Roman" w:cs="Times New Roman"/>
          <w:i/>
          <w:iCs/>
        </w:rPr>
        <w:t xml:space="preserve">Newcastle City Council v GIO General Ltd </w:t>
      </w:r>
      <w:r w:rsidRPr="00CF0B97">
        <w:rPr>
          <w:rFonts w:ascii="Times New Roman" w:hAnsi="Times New Roman" w:cs="Times New Roman"/>
        </w:rPr>
        <w:t>((1997) 191 CLR 85), the High Court had regard to an explanatory statement as well as a law reform report in similar</w:t>
      </w:r>
      <w:r w:rsidR="00084401">
        <w:rPr>
          <w:rFonts w:ascii="Times New Roman" w:hAnsi="Times New Roman" w:cs="Times New Roman"/>
        </w:rPr>
        <w:t xml:space="preserve"> </w:t>
      </w:r>
      <w:r w:rsidRPr="00CF0B97">
        <w:rPr>
          <w:rFonts w:ascii="Times New Roman" w:hAnsi="Times New Roman" w:cs="Times New Roman"/>
        </w:rPr>
        <w:t>circumstances. In this case the court made it clear that, even though the conditions in</w:t>
      </w:r>
      <w:r w:rsidR="00084401">
        <w:rPr>
          <w:rFonts w:ascii="Times New Roman" w:hAnsi="Times New Roman" w:cs="Times New Roman"/>
        </w:rPr>
        <w:t xml:space="preserve"> </w:t>
      </w:r>
      <w:r w:rsidRPr="00EF306C">
        <w:rPr>
          <w:rFonts w:ascii="Times New Roman" w:hAnsi="Times New Roman" w:cs="Times New Roman"/>
          <w:i/>
        </w:rPr>
        <w:t>Acts Interpretation Act,</w:t>
      </w:r>
      <w:r w:rsidRPr="00CF0B97">
        <w:rPr>
          <w:rFonts w:ascii="Times New Roman" w:hAnsi="Times New Roman" w:cs="Times New Roman"/>
        </w:rPr>
        <w:t xml:space="preserve"> s 15AB (Cwlth) were </w:t>
      </w:r>
      <w:r w:rsidRPr="00CF0B97">
        <w:rPr>
          <w:rFonts w:ascii="Times New Roman" w:hAnsi="Times New Roman" w:cs="Times New Roman"/>
          <w:i/>
          <w:iCs/>
        </w:rPr>
        <w:t xml:space="preserve">not </w:t>
      </w:r>
      <w:r w:rsidRPr="00CF0B97">
        <w:rPr>
          <w:rFonts w:ascii="Times New Roman" w:hAnsi="Times New Roman" w:cs="Times New Roman"/>
        </w:rPr>
        <w:t xml:space="preserve">satisfied, the common law independently authorised recourse to the material concerned. Toohey, </w:t>
      </w:r>
      <w:proofErr w:type="spellStart"/>
      <w:r w:rsidRPr="00CF0B97">
        <w:rPr>
          <w:rFonts w:ascii="Times New Roman" w:hAnsi="Times New Roman" w:cs="Times New Roman"/>
        </w:rPr>
        <w:t>Gaudron</w:t>
      </w:r>
      <w:proofErr w:type="spellEnd"/>
      <w:r w:rsidRPr="00CF0B97">
        <w:rPr>
          <w:rFonts w:ascii="Times New Roman" w:hAnsi="Times New Roman" w:cs="Times New Roman"/>
        </w:rPr>
        <w:t xml:space="preserve"> and </w:t>
      </w:r>
      <w:proofErr w:type="spellStart"/>
      <w:r w:rsidRPr="00CF0B97">
        <w:rPr>
          <w:rFonts w:ascii="Times New Roman" w:hAnsi="Times New Roman" w:cs="Times New Roman"/>
        </w:rPr>
        <w:t>Gummow</w:t>
      </w:r>
      <w:proofErr w:type="spellEnd"/>
      <w:r w:rsidRPr="00CF0B97">
        <w:rPr>
          <w:rFonts w:ascii="Times New Roman" w:hAnsi="Times New Roman" w:cs="Times New Roman"/>
        </w:rPr>
        <w:t xml:space="preserve"> JJ held that:</w:t>
      </w:r>
    </w:p>
    <w:p w14:paraId="74B2AE95" w14:textId="77777777" w:rsidR="00B70D93" w:rsidRPr="00CF0B97" w:rsidRDefault="00B70D93" w:rsidP="00084401">
      <w:pPr>
        <w:autoSpaceDE w:val="0"/>
        <w:autoSpaceDN w:val="0"/>
        <w:adjustRightInd w:val="0"/>
        <w:spacing w:after="120"/>
        <w:ind w:left="1701" w:right="615"/>
        <w:rPr>
          <w:rFonts w:ascii="Times New Roman" w:hAnsi="Times New Roman" w:cs="Times New Roman"/>
        </w:rPr>
      </w:pPr>
      <w:r w:rsidRPr="00CF0B97">
        <w:rPr>
          <w:rFonts w:ascii="Times New Roman" w:hAnsi="Times New Roman" w:cs="Times New Roman"/>
        </w:rPr>
        <w:t xml:space="preserve">In the interpretation of s 40, the Court may consider the Explanatory Memorandum relating to the </w:t>
      </w:r>
      <w:r w:rsidRPr="005F06B2">
        <w:rPr>
          <w:rFonts w:ascii="Times New Roman" w:hAnsi="Times New Roman" w:cs="Times New Roman"/>
          <w:i/>
          <w:iCs/>
        </w:rPr>
        <w:t>Insurance Contracts Bill 1984</w:t>
      </w:r>
      <w:r w:rsidRPr="00CF0B97">
        <w:rPr>
          <w:rFonts w:ascii="Times New Roman" w:hAnsi="Times New Roman" w:cs="Times New Roman"/>
        </w:rPr>
        <w:t xml:space="preserve"> which was laid before the House of Representatives by the responsible Minister. The common law, </w:t>
      </w:r>
      <w:r w:rsidRPr="00CF0B97">
        <w:rPr>
          <w:rFonts w:ascii="Times New Roman" w:hAnsi="Times New Roman" w:cs="Times New Roman"/>
          <w:i/>
          <w:iCs/>
        </w:rPr>
        <w:t xml:space="preserve">independently of s 15AB </w:t>
      </w:r>
      <w:r w:rsidRPr="00CF0B97">
        <w:rPr>
          <w:rFonts w:ascii="Times New Roman" w:hAnsi="Times New Roman" w:cs="Times New Roman"/>
        </w:rPr>
        <w:t xml:space="preserve">of the </w:t>
      </w:r>
      <w:r w:rsidRPr="00CF0B97">
        <w:rPr>
          <w:rFonts w:ascii="Times New Roman" w:hAnsi="Times New Roman" w:cs="Times New Roman"/>
          <w:i/>
          <w:iCs/>
        </w:rPr>
        <w:t xml:space="preserve">Acts Interpretation Act 1901 </w:t>
      </w:r>
      <w:r w:rsidRPr="00CF0B97">
        <w:rPr>
          <w:rFonts w:ascii="Times New Roman" w:hAnsi="Times New Roman" w:cs="Times New Roman"/>
        </w:rPr>
        <w:t>(</w:t>
      </w:r>
      <w:proofErr w:type="spellStart"/>
      <w:r w:rsidRPr="00CF0B97">
        <w:rPr>
          <w:rFonts w:ascii="Times New Roman" w:hAnsi="Times New Roman" w:cs="Times New Roman"/>
        </w:rPr>
        <w:t>Cwth</w:t>
      </w:r>
      <w:proofErr w:type="spellEnd"/>
      <w:r w:rsidRPr="00CF0B97">
        <w:rPr>
          <w:rFonts w:ascii="Times New Roman" w:hAnsi="Times New Roman" w:cs="Times New Roman"/>
        </w:rPr>
        <w:t>), permits the Court to do so in order to ascertain the mischief that the statute was intended to cure.</w:t>
      </w:r>
    </w:p>
    <w:p w14:paraId="103946DF" w14:textId="1852BE1D" w:rsidR="00B70D93" w:rsidRPr="00CF0B97" w:rsidRDefault="00B70D93" w:rsidP="00084401">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((1997) 191 CLR 85 at 99 (Emphasis added) (McHugh J similarly held in a separate</w:t>
      </w:r>
      <w:r w:rsidR="00084401">
        <w:rPr>
          <w:rFonts w:ascii="Times New Roman" w:hAnsi="Times New Roman" w:cs="Times New Roman"/>
        </w:rPr>
        <w:t xml:space="preserve"> </w:t>
      </w:r>
      <w:r w:rsidRPr="00CF0B97">
        <w:rPr>
          <w:rFonts w:ascii="Times New Roman" w:hAnsi="Times New Roman" w:cs="Times New Roman"/>
        </w:rPr>
        <w:t>judgment ((1997) 191 CLR 85 at 112).)</w:t>
      </w:r>
    </w:p>
    <w:p w14:paraId="0060A54B" w14:textId="6481A7C3" w:rsidR="00B70D93" w:rsidRPr="00CF0B97" w:rsidRDefault="00B70D93" w:rsidP="00084401">
      <w:pPr>
        <w:keepLines/>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lastRenderedPageBreak/>
        <w:t>64</w:t>
      </w:r>
      <w:r w:rsidR="00084401">
        <w:rPr>
          <w:rFonts w:ascii="Times New Roman" w:hAnsi="Times New Roman" w:cs="Times New Roman"/>
        </w:rPr>
        <w:tab/>
      </w:r>
      <w:r w:rsidRPr="00CF0B97">
        <w:rPr>
          <w:rFonts w:ascii="Times New Roman" w:hAnsi="Times New Roman" w:cs="Times New Roman"/>
        </w:rPr>
        <w:t xml:space="preserve">In </w:t>
      </w:r>
      <w:r w:rsidRPr="00CF0B97">
        <w:rPr>
          <w:rFonts w:ascii="Times New Roman" w:hAnsi="Times New Roman" w:cs="Times New Roman"/>
          <w:i/>
          <w:iCs/>
        </w:rPr>
        <w:t xml:space="preserve">Attorney-General v Oates </w:t>
      </w:r>
      <w:r w:rsidRPr="00CF0B97">
        <w:rPr>
          <w:rFonts w:ascii="Times New Roman" w:hAnsi="Times New Roman" w:cs="Times New Roman"/>
        </w:rPr>
        <w:t>((1999) 198 CLR 162 at 175), the High Court held that at common law, irrespective of the statutory conditions laid down in the relevant non-legislative material provisions, the ‘legislative history’ could be considered to find out ‘the mischief’. In this case the court considered various materials including a presentation speech made by a Minister (at 176-177).</w:t>
      </w:r>
    </w:p>
    <w:p w14:paraId="16B1DE47" w14:textId="762F2B7B" w:rsidR="00B70D93" w:rsidRDefault="00B70D93" w:rsidP="00084401">
      <w:pPr>
        <w:autoSpaceDE w:val="0"/>
        <w:autoSpaceDN w:val="0"/>
        <w:adjustRightInd w:val="0"/>
        <w:spacing w:after="240"/>
        <w:ind w:left="1276" w:hanging="556"/>
        <w:rPr>
          <w:rFonts w:ascii="Times New Roman" w:hAnsi="Times New Roman" w:cs="Times New Roman"/>
        </w:rPr>
      </w:pPr>
      <w:r w:rsidRPr="00CF0B97">
        <w:rPr>
          <w:rFonts w:ascii="Times New Roman" w:hAnsi="Times New Roman" w:cs="Times New Roman"/>
        </w:rPr>
        <w:t>65</w:t>
      </w:r>
      <w:r w:rsidR="00084401">
        <w:rPr>
          <w:rFonts w:ascii="Times New Roman" w:hAnsi="Times New Roman" w:cs="Times New Roman"/>
        </w:rPr>
        <w:tab/>
      </w:r>
      <w:r w:rsidRPr="00CF0B97">
        <w:rPr>
          <w:rFonts w:ascii="Times New Roman" w:hAnsi="Times New Roman" w:cs="Times New Roman"/>
        </w:rPr>
        <w:t>In each of these cases, the High Court has said that, independently of statutory provisions such as existing section 139, the common law authorises recourse to material that is evidence of ‘the mischief’. The court has explained that ‘the mischief’ refers to ‘the problems for the resolution of which a statute is enacted’ (</w:t>
      </w:r>
      <w:r w:rsidRPr="00CF0B97">
        <w:rPr>
          <w:rFonts w:ascii="Times New Roman" w:hAnsi="Times New Roman" w:cs="Times New Roman"/>
          <w:i/>
          <w:iCs/>
        </w:rPr>
        <w:t xml:space="preserve">North </w:t>
      </w:r>
      <w:proofErr w:type="spellStart"/>
      <w:r w:rsidRPr="00CF0B97">
        <w:rPr>
          <w:rFonts w:ascii="Times New Roman" w:hAnsi="Times New Roman" w:cs="Times New Roman"/>
          <w:i/>
          <w:iCs/>
        </w:rPr>
        <w:t>Ganalanja</w:t>
      </w:r>
      <w:proofErr w:type="spellEnd"/>
      <w:r w:rsidRPr="00CF0B97">
        <w:rPr>
          <w:rFonts w:ascii="Times New Roman" w:hAnsi="Times New Roman" w:cs="Times New Roman"/>
          <w:i/>
          <w:iCs/>
        </w:rPr>
        <w:t xml:space="preserve"> Aboriginal Corporation v Qld </w:t>
      </w:r>
      <w:r w:rsidRPr="00CF0B97">
        <w:rPr>
          <w:rFonts w:ascii="Times New Roman" w:hAnsi="Times New Roman" w:cs="Times New Roman"/>
        </w:rPr>
        <w:t xml:space="preserve">(1996) 185 CLR 595 at 614n, followed in </w:t>
      </w:r>
      <w:r w:rsidRPr="00CF0B97">
        <w:rPr>
          <w:rFonts w:ascii="Times New Roman" w:hAnsi="Times New Roman" w:cs="Times New Roman"/>
          <w:i/>
          <w:iCs/>
        </w:rPr>
        <w:t>Oates</w:t>
      </w:r>
      <w:r w:rsidRPr="00CF0B97">
        <w:rPr>
          <w:rFonts w:ascii="Times New Roman" w:hAnsi="Times New Roman" w:cs="Times New Roman"/>
        </w:rPr>
        <w:t>).</w:t>
      </w:r>
    </w:p>
    <w:p w14:paraId="40A90DD4" w14:textId="77777777" w:rsidR="00B70D93" w:rsidRPr="00CF0B97" w:rsidRDefault="00B70D93" w:rsidP="00084401">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Relevant matters to be considered</w:t>
      </w:r>
    </w:p>
    <w:p w14:paraId="30846387" w14:textId="77777777" w:rsidR="00B70D93" w:rsidRPr="00CF0B97" w:rsidRDefault="00B70D93" w:rsidP="00084401">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Proposed s 141 (2) &amp; (3)</w:t>
      </w:r>
    </w:p>
    <w:p w14:paraId="61EAF21B" w14:textId="4F573602" w:rsidR="00B70D93" w:rsidRPr="00CF0B97" w:rsidRDefault="00B70D93" w:rsidP="00084401">
      <w:pPr>
        <w:autoSpaceDE w:val="0"/>
        <w:autoSpaceDN w:val="0"/>
        <w:adjustRightInd w:val="0"/>
        <w:spacing w:after="60"/>
        <w:ind w:left="1276" w:hanging="556"/>
        <w:rPr>
          <w:rFonts w:ascii="Times New Roman" w:hAnsi="Times New Roman" w:cs="Times New Roman"/>
        </w:rPr>
      </w:pPr>
      <w:r w:rsidRPr="00CF0B97">
        <w:rPr>
          <w:rFonts w:ascii="Times New Roman" w:hAnsi="Times New Roman" w:cs="Times New Roman"/>
        </w:rPr>
        <w:t>66</w:t>
      </w:r>
      <w:r w:rsidR="00084401">
        <w:rPr>
          <w:rFonts w:ascii="Times New Roman" w:hAnsi="Times New Roman" w:cs="Times New Roman"/>
        </w:rPr>
        <w:tab/>
      </w:r>
      <w:r w:rsidRPr="00CF0B97">
        <w:rPr>
          <w:rFonts w:ascii="Times New Roman" w:hAnsi="Times New Roman" w:cs="Times New Roman"/>
        </w:rPr>
        <w:t xml:space="preserve">As discussed above (see </w:t>
      </w:r>
      <w:r w:rsidRPr="00CF0B97">
        <w:rPr>
          <w:rFonts w:ascii="Times New Roman" w:hAnsi="Times New Roman" w:cs="Times New Roman"/>
          <w:b/>
          <w:bCs/>
          <w:i/>
          <w:iCs/>
        </w:rPr>
        <w:t>Concerns addressed</w:t>
      </w:r>
      <w:r w:rsidRPr="00CF0B97">
        <w:rPr>
          <w:rFonts w:ascii="Times New Roman" w:hAnsi="Times New Roman" w:cs="Times New Roman"/>
        </w:rPr>
        <w:t>, Access to law and cost of litigation), in response to issues raised by the Scrutiny Committee and the Bar Association, proposed section 141 (1) will permit non-legislative material to be considered for ‘working out the meaning of an Act’, but proposed section 141 (2) will expressly require courts to consider three criteria in deciding whether to consider non-legislative material and the weight to be given to it:</w:t>
      </w:r>
    </w:p>
    <w:p w14:paraId="0D56DB44" w14:textId="77777777" w:rsidR="00B70D93" w:rsidRPr="00CF0B97" w:rsidRDefault="00B70D93" w:rsidP="00084401">
      <w:pPr>
        <w:pStyle w:val="ListParagraph"/>
        <w:numPr>
          <w:ilvl w:val="0"/>
          <w:numId w:val="16"/>
        </w:numPr>
        <w:autoSpaceDE w:val="0"/>
        <w:autoSpaceDN w:val="0"/>
        <w:adjustRightInd w:val="0"/>
        <w:spacing w:after="60"/>
        <w:ind w:left="1701" w:hanging="357"/>
        <w:contextualSpacing w:val="0"/>
        <w:rPr>
          <w:rFonts w:ascii="Times New Roman" w:hAnsi="Times New Roman" w:cs="Times New Roman"/>
        </w:rPr>
      </w:pPr>
      <w:r w:rsidRPr="00CF0B97">
        <w:rPr>
          <w:rFonts w:ascii="Times New Roman" w:hAnsi="Times New Roman" w:cs="Times New Roman"/>
        </w:rPr>
        <w:t>the desirability of people being able to rely on the ordinary meaning of the Act (s 141 (2) (a))</w:t>
      </w:r>
    </w:p>
    <w:p w14:paraId="582670EE" w14:textId="77777777" w:rsidR="00B70D93" w:rsidRPr="00CF0B97" w:rsidRDefault="00B70D93" w:rsidP="00084401">
      <w:pPr>
        <w:pStyle w:val="ListParagraph"/>
        <w:numPr>
          <w:ilvl w:val="0"/>
          <w:numId w:val="16"/>
        </w:numPr>
        <w:autoSpaceDE w:val="0"/>
        <w:autoSpaceDN w:val="0"/>
        <w:adjustRightInd w:val="0"/>
        <w:spacing w:after="60"/>
        <w:ind w:left="1701" w:hanging="357"/>
        <w:contextualSpacing w:val="0"/>
        <w:rPr>
          <w:rFonts w:ascii="Times New Roman" w:hAnsi="Times New Roman" w:cs="Times New Roman"/>
        </w:rPr>
      </w:pPr>
      <w:r w:rsidRPr="00CF0B97">
        <w:rPr>
          <w:rFonts w:ascii="Times New Roman" w:hAnsi="Times New Roman" w:cs="Times New Roman"/>
        </w:rPr>
        <w:t>the need not to prolong litigation (s 141 (2) (b)).</w:t>
      </w:r>
    </w:p>
    <w:p w14:paraId="55C74143" w14:textId="77777777" w:rsidR="00B70D93" w:rsidRPr="00CF0B97" w:rsidRDefault="00B70D93" w:rsidP="00084401">
      <w:pPr>
        <w:pStyle w:val="ListParagraph"/>
        <w:numPr>
          <w:ilvl w:val="0"/>
          <w:numId w:val="16"/>
        </w:numPr>
        <w:autoSpaceDE w:val="0"/>
        <w:autoSpaceDN w:val="0"/>
        <w:adjustRightInd w:val="0"/>
        <w:spacing w:after="120"/>
        <w:ind w:left="1701" w:hanging="357"/>
        <w:contextualSpacing w:val="0"/>
        <w:rPr>
          <w:rFonts w:ascii="Times New Roman" w:hAnsi="Times New Roman" w:cs="Times New Roman"/>
        </w:rPr>
      </w:pPr>
      <w:r w:rsidRPr="00CF0B97">
        <w:rPr>
          <w:rFonts w:ascii="Times New Roman" w:hAnsi="Times New Roman" w:cs="Times New Roman"/>
        </w:rPr>
        <w:t>the public accessibility of the material (s 141 (2) (c)).</w:t>
      </w:r>
    </w:p>
    <w:p w14:paraId="581F8945" w14:textId="7BC65C96" w:rsidR="00B70D93" w:rsidRPr="00CF0B97" w:rsidRDefault="00B70D93" w:rsidP="00084401">
      <w:pPr>
        <w:autoSpaceDE w:val="0"/>
        <w:autoSpaceDN w:val="0"/>
        <w:adjustRightInd w:val="0"/>
        <w:spacing w:after="240"/>
        <w:ind w:left="1276" w:hanging="556"/>
        <w:rPr>
          <w:rFonts w:ascii="Times New Roman" w:hAnsi="Times New Roman" w:cs="Times New Roman"/>
          <w:color w:val="000000"/>
        </w:rPr>
      </w:pPr>
      <w:r w:rsidRPr="00CF0B97">
        <w:rPr>
          <w:rFonts w:ascii="Times New Roman" w:hAnsi="Times New Roman" w:cs="Times New Roman"/>
        </w:rPr>
        <w:t>67</w:t>
      </w:r>
      <w:r w:rsidR="00084401">
        <w:rPr>
          <w:rFonts w:ascii="Times New Roman" w:hAnsi="Times New Roman" w:cs="Times New Roman"/>
        </w:rPr>
        <w:tab/>
      </w:r>
      <w:r w:rsidRPr="00CF0B97">
        <w:rPr>
          <w:rFonts w:ascii="Times New Roman" w:hAnsi="Times New Roman" w:cs="Times New Roman"/>
        </w:rPr>
        <w:t xml:space="preserve">The first 2 of these essentially reflect existing section 139 (3). The criterion of accessibility has been added to include a clear statement of the government’s commitment to the policy of access to law. Section 141 (3) provides that the list of </w:t>
      </w:r>
      <w:r w:rsidRPr="00CF0B97">
        <w:rPr>
          <w:rFonts w:ascii="Times New Roman" w:hAnsi="Times New Roman" w:cs="Times New Roman"/>
          <w:color w:val="000000"/>
        </w:rPr>
        <w:t>criteria is not exhaustive: other matters may be found by a court to be relevant for the purposes of assessing whether, and how, to use non-legislative material in interpreting an Act or statutory instrument.</w:t>
      </w:r>
    </w:p>
    <w:p w14:paraId="4CE2056A" w14:textId="77777777" w:rsidR="00B70D93" w:rsidRPr="00CF0B97" w:rsidRDefault="00B70D93" w:rsidP="00084401">
      <w:pPr>
        <w:autoSpaceDE w:val="0"/>
        <w:autoSpaceDN w:val="0"/>
        <w:adjustRightInd w:val="0"/>
        <w:spacing w:after="60"/>
        <w:ind w:left="720"/>
        <w:rPr>
          <w:rFonts w:ascii="Times New Roman" w:hAnsi="Times New Roman" w:cs="Times New Roman"/>
          <w:i/>
          <w:iCs/>
          <w:color w:val="000000"/>
        </w:rPr>
      </w:pPr>
      <w:r w:rsidRPr="00CF0B97">
        <w:rPr>
          <w:rFonts w:ascii="Times New Roman" w:hAnsi="Times New Roman" w:cs="Times New Roman"/>
          <w:i/>
          <w:iCs/>
          <w:color w:val="000000"/>
        </w:rPr>
        <w:t>Non-legislative material on the legislation register</w:t>
      </w:r>
    </w:p>
    <w:p w14:paraId="15F69C2F" w14:textId="77777777" w:rsidR="00B70D93" w:rsidRPr="00CF0B97" w:rsidRDefault="00B70D93" w:rsidP="00084401">
      <w:pPr>
        <w:autoSpaceDE w:val="0"/>
        <w:autoSpaceDN w:val="0"/>
        <w:adjustRightInd w:val="0"/>
        <w:spacing w:after="60"/>
        <w:ind w:left="720"/>
        <w:rPr>
          <w:rFonts w:ascii="Times New Roman" w:hAnsi="Times New Roman" w:cs="Times New Roman"/>
          <w:i/>
          <w:iCs/>
          <w:color w:val="000000"/>
        </w:rPr>
      </w:pPr>
      <w:r w:rsidRPr="00CF0B97">
        <w:rPr>
          <w:rFonts w:ascii="Times New Roman" w:hAnsi="Times New Roman" w:cs="Times New Roman"/>
          <w:i/>
          <w:iCs/>
          <w:color w:val="000000"/>
        </w:rPr>
        <w:t>Proposed s 141 (4)-(7)</w:t>
      </w:r>
    </w:p>
    <w:p w14:paraId="30D28766" w14:textId="7EE836F5" w:rsidR="00B70D93" w:rsidRPr="00CF0B97" w:rsidRDefault="00B70D93" w:rsidP="0049156C">
      <w:pPr>
        <w:autoSpaceDE w:val="0"/>
        <w:autoSpaceDN w:val="0"/>
        <w:adjustRightInd w:val="0"/>
        <w:spacing w:after="120"/>
        <w:ind w:left="1276" w:hanging="556"/>
        <w:rPr>
          <w:rFonts w:ascii="Times New Roman" w:hAnsi="Times New Roman" w:cs="Times New Roman"/>
          <w:color w:val="000000"/>
        </w:rPr>
      </w:pPr>
      <w:r w:rsidRPr="00CF0B97">
        <w:rPr>
          <w:rFonts w:ascii="Times New Roman" w:hAnsi="Times New Roman" w:cs="Times New Roman"/>
          <w:color w:val="000000"/>
        </w:rPr>
        <w:t>68</w:t>
      </w:r>
      <w:r w:rsidR="00084401">
        <w:rPr>
          <w:rFonts w:ascii="Times New Roman" w:hAnsi="Times New Roman" w:cs="Times New Roman"/>
          <w:color w:val="000000"/>
        </w:rPr>
        <w:tab/>
      </w:r>
      <w:r w:rsidRPr="0049156C">
        <w:rPr>
          <w:rFonts w:ascii="Times New Roman" w:hAnsi="Times New Roman" w:cs="Times New Roman"/>
        </w:rPr>
        <w:t>Proposed</w:t>
      </w:r>
      <w:r w:rsidRPr="00CF0B97">
        <w:rPr>
          <w:rFonts w:ascii="Times New Roman" w:hAnsi="Times New Roman" w:cs="Times New Roman"/>
          <w:color w:val="000000"/>
        </w:rPr>
        <w:t xml:space="preserve"> section 141 (2) (c) provides that the accessibility of material to the public is a matter to be weighed in deciding whether, and how, to consider non-legislative material in interpreting legislation. Proposed section 141 (4) declares that material on the legislation register (</w:t>
      </w:r>
      <w:r w:rsidRPr="008A40C4">
        <w:rPr>
          <w:rFonts w:ascii="Times New Roman" w:hAnsi="Times New Roman" w:cs="Times New Roman"/>
        </w:rPr>
        <w:t>www.legislation.act.gov.au</w:t>
      </w:r>
      <w:r w:rsidRPr="00CF0B97">
        <w:rPr>
          <w:rFonts w:ascii="Times New Roman" w:hAnsi="Times New Roman" w:cs="Times New Roman"/>
          <w:color w:val="000000"/>
        </w:rPr>
        <w:t>) ‘is taken to be accessible to the public’. Thus inclusion on the register is a certain method for ensuring that non-legislative material relevant to statutory interpretation is made publicly accessible.</w:t>
      </w:r>
    </w:p>
    <w:p w14:paraId="17A1231B" w14:textId="1CFC5995" w:rsidR="00B70D93" w:rsidRPr="00CF0B97" w:rsidRDefault="00B70D93" w:rsidP="0049156C">
      <w:pPr>
        <w:autoSpaceDE w:val="0"/>
        <w:autoSpaceDN w:val="0"/>
        <w:adjustRightInd w:val="0"/>
        <w:spacing w:after="120"/>
        <w:ind w:left="1276" w:hanging="556"/>
        <w:rPr>
          <w:rFonts w:ascii="Times New Roman" w:hAnsi="Times New Roman" w:cs="Times New Roman"/>
          <w:color w:val="000000"/>
        </w:rPr>
      </w:pPr>
      <w:r w:rsidRPr="00CF0B97">
        <w:rPr>
          <w:rFonts w:ascii="Times New Roman" w:hAnsi="Times New Roman" w:cs="Times New Roman"/>
          <w:color w:val="000000"/>
        </w:rPr>
        <w:t>69</w:t>
      </w:r>
      <w:r w:rsidR="008A40C4">
        <w:rPr>
          <w:rFonts w:ascii="Times New Roman" w:hAnsi="Times New Roman" w:cs="Times New Roman"/>
          <w:color w:val="000000"/>
        </w:rPr>
        <w:tab/>
      </w:r>
      <w:r w:rsidRPr="0049156C">
        <w:rPr>
          <w:rFonts w:ascii="Times New Roman" w:hAnsi="Times New Roman" w:cs="Times New Roman"/>
        </w:rPr>
        <w:t>Section</w:t>
      </w:r>
      <w:r w:rsidRPr="00CF0B97">
        <w:rPr>
          <w:rFonts w:ascii="Times New Roman" w:hAnsi="Times New Roman" w:cs="Times New Roman"/>
          <w:color w:val="000000"/>
        </w:rPr>
        <w:t xml:space="preserve"> 141 (5) and (6) are proposed to avoid the need for technical proof of non-legislative material—for example, an explanatory statement such as this one—that is included on the legislation register. Proof is not required if the material is authorised by the parliamentary counsel (proposed s 141 (5)). Proposed section 141 (6) provides that authorisation is </w:t>
      </w:r>
      <w:r w:rsidRPr="00CF0B97">
        <w:rPr>
          <w:rFonts w:ascii="Times New Roman" w:hAnsi="Times New Roman" w:cs="Times New Roman"/>
          <w:color w:val="000000"/>
        </w:rPr>
        <w:lastRenderedPageBreak/>
        <w:t>presumed, unless the contrary is proved, if the material purports to be authorised (for example, if there is a statement to that effect on the website).</w:t>
      </w:r>
    </w:p>
    <w:p w14:paraId="1BCC8E7D" w14:textId="24DA88A6" w:rsidR="00B70D93" w:rsidRDefault="00B70D93" w:rsidP="008A40C4">
      <w:pPr>
        <w:autoSpaceDE w:val="0"/>
        <w:autoSpaceDN w:val="0"/>
        <w:adjustRightInd w:val="0"/>
        <w:spacing w:after="240"/>
        <w:ind w:left="1276" w:hanging="556"/>
        <w:rPr>
          <w:rFonts w:ascii="Times New Roman" w:hAnsi="Times New Roman" w:cs="Times New Roman"/>
          <w:color w:val="000000"/>
        </w:rPr>
      </w:pPr>
      <w:r w:rsidRPr="00CF0B97">
        <w:rPr>
          <w:rFonts w:ascii="Times New Roman" w:hAnsi="Times New Roman" w:cs="Times New Roman"/>
          <w:color w:val="000000"/>
        </w:rPr>
        <w:t>70</w:t>
      </w:r>
      <w:r w:rsidR="008A40C4">
        <w:rPr>
          <w:rFonts w:ascii="Times New Roman" w:hAnsi="Times New Roman" w:cs="Times New Roman"/>
          <w:color w:val="000000"/>
        </w:rPr>
        <w:tab/>
      </w:r>
      <w:r w:rsidRPr="0049156C">
        <w:rPr>
          <w:rFonts w:ascii="Times New Roman" w:hAnsi="Times New Roman" w:cs="Times New Roman"/>
        </w:rPr>
        <w:t>Proposed</w:t>
      </w:r>
      <w:r w:rsidRPr="00CF0B97">
        <w:rPr>
          <w:rFonts w:ascii="Times New Roman" w:hAnsi="Times New Roman" w:cs="Times New Roman"/>
          <w:color w:val="000000"/>
        </w:rPr>
        <w:t xml:space="preserve"> section 141 (7) is included to make it clear that other laws may provide a method different from that set out in section 141 (6) for deciding how courts or tribunals are to inform themselves about non-legislative material for proposed section</w:t>
      </w:r>
      <w:r w:rsidR="00BF42CC">
        <w:rPr>
          <w:rFonts w:ascii="Times New Roman" w:hAnsi="Times New Roman" w:cs="Times New Roman"/>
          <w:color w:val="000000"/>
        </w:rPr>
        <w:t xml:space="preserve"> </w:t>
      </w:r>
      <w:r w:rsidRPr="00CF0B97">
        <w:rPr>
          <w:rFonts w:ascii="Times New Roman" w:hAnsi="Times New Roman" w:cs="Times New Roman"/>
          <w:color w:val="000000"/>
        </w:rPr>
        <w:t>141.</w:t>
      </w:r>
    </w:p>
    <w:p w14:paraId="1183166C" w14:textId="77777777" w:rsidR="00B70D93" w:rsidRPr="001E6F44" w:rsidRDefault="00B70D93" w:rsidP="00B70D93">
      <w:pPr>
        <w:rPr>
          <w:b/>
          <w:i/>
        </w:rPr>
      </w:pPr>
      <w:r w:rsidRPr="001E6F44">
        <w:rPr>
          <w:b/>
          <w:i/>
        </w:rPr>
        <w:t>(A2003-41)</w:t>
      </w:r>
    </w:p>
    <w:p w14:paraId="6CFFEBDF" w14:textId="77777777" w:rsidR="00B70D93" w:rsidRDefault="00B70D93" w:rsidP="00901E98">
      <w:pPr>
        <w:spacing w:after="120"/>
      </w:pPr>
      <w:r>
        <w:t>A2003-41 consequentially omitted ss 141 (5) to (7). The explanatory note is as follows:</w:t>
      </w:r>
    </w:p>
    <w:p w14:paraId="3108C485" w14:textId="77777777" w:rsidR="00B70D93" w:rsidRDefault="00B70D93" w:rsidP="001E6F44">
      <w:pPr>
        <w:autoSpaceDE w:val="0"/>
        <w:autoSpaceDN w:val="0"/>
        <w:adjustRightInd w:val="0"/>
        <w:spacing w:after="360"/>
        <w:ind w:left="720"/>
        <w:rPr>
          <w:rFonts w:ascii="TimesNewRoman" w:hAnsi="TimesNewRoman" w:cs="TimesNewRoman"/>
        </w:rPr>
      </w:pPr>
      <w:r w:rsidRPr="00EF5C78">
        <w:rPr>
          <w:rFonts w:ascii="TimesNewRoman" w:hAnsi="TimesNewRoman" w:cs="TimesNewRoman"/>
        </w:rPr>
        <w:t>This amendment omits provisions that will be covered by the provisions of chapter 3 as</w:t>
      </w:r>
      <w:r>
        <w:rPr>
          <w:rFonts w:ascii="TimesNewRoman" w:hAnsi="TimesNewRoman" w:cs="TimesNewRoman"/>
        </w:rPr>
        <w:t xml:space="preserve"> amended by this part.</w:t>
      </w:r>
    </w:p>
    <w:p w14:paraId="3867FB8F" w14:textId="77777777" w:rsidR="00B70D93" w:rsidRDefault="00C35840" w:rsidP="00B5145F">
      <w:pPr>
        <w:pStyle w:val="Heading3"/>
      </w:pPr>
      <w:bookmarkStart w:id="289" w:name="_Toc474939650"/>
      <w:bookmarkStart w:id="290" w:name="_Toc179376798"/>
      <w:r w:rsidRPr="005A44EB">
        <w:rPr>
          <w:szCs w:val="20"/>
        </w:rPr>
        <w:t xml:space="preserve">Section </w:t>
      </w:r>
      <w:r w:rsidR="00B70D93" w:rsidRPr="009E3921">
        <w:t>142</w:t>
      </w:r>
      <w:r w:rsidR="00B70D93">
        <w:tab/>
      </w:r>
      <w:r w:rsidR="00B70D93" w:rsidRPr="009E3921">
        <w:t>Non-legislative context—material that may be considered</w:t>
      </w:r>
      <w:bookmarkEnd w:id="289"/>
      <w:bookmarkEnd w:id="290"/>
    </w:p>
    <w:p w14:paraId="082A5D3E" w14:textId="77777777" w:rsidR="00B70D93" w:rsidRPr="001E6F44" w:rsidRDefault="00B70D93" w:rsidP="001E6F44">
      <w:pPr>
        <w:autoSpaceDE w:val="0"/>
        <w:autoSpaceDN w:val="0"/>
        <w:adjustRightInd w:val="0"/>
        <w:spacing w:after="240" w:line="240" w:lineRule="auto"/>
        <w:rPr>
          <w:b/>
          <w:i/>
        </w:rPr>
      </w:pPr>
      <w:r w:rsidRPr="001E6F44">
        <w:rPr>
          <w:b/>
          <w:i/>
        </w:rPr>
        <w:t>(A2003-18)</w:t>
      </w:r>
    </w:p>
    <w:p w14:paraId="5C47C127" w14:textId="7B26A97F" w:rsidR="00B70D93" w:rsidRDefault="00B70D93" w:rsidP="00B70D93">
      <w:r>
        <w:t>A2003-18 inserted this section.</w:t>
      </w:r>
      <w:r w:rsidR="00F67002">
        <w:t xml:space="preserve"> </w:t>
      </w:r>
      <w:r>
        <w:t>The explanatory statement provides the following:</w:t>
      </w:r>
    </w:p>
    <w:p w14:paraId="47C9E6C2" w14:textId="77777777" w:rsidR="00B70D93" w:rsidRPr="00CF0B97" w:rsidRDefault="00B70D93" w:rsidP="008A40C4">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Indicative list of non-legislative material</w:t>
      </w:r>
    </w:p>
    <w:p w14:paraId="27A68867" w14:textId="77777777" w:rsidR="00B70D93" w:rsidRPr="00CF0B97" w:rsidRDefault="00B70D93" w:rsidP="008A40C4">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Proposed s 142</w:t>
      </w:r>
    </w:p>
    <w:p w14:paraId="3ACBAEC9" w14:textId="56C1EA8C" w:rsidR="00B70D93" w:rsidRPr="00CF0B97" w:rsidRDefault="00B70D93" w:rsidP="008A40C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71</w:t>
      </w:r>
      <w:r w:rsidR="008A40C4">
        <w:rPr>
          <w:rFonts w:ascii="Times New Roman" w:hAnsi="Times New Roman" w:cs="Times New Roman"/>
        </w:rPr>
        <w:tab/>
      </w:r>
      <w:r w:rsidRPr="008A40C4">
        <w:rPr>
          <w:rFonts w:ascii="Times New Roman" w:hAnsi="Times New Roman" w:cs="Times New Roman"/>
          <w:color w:val="000000"/>
        </w:rPr>
        <w:t>Like</w:t>
      </w:r>
      <w:r w:rsidRPr="00CF0B97">
        <w:rPr>
          <w:rFonts w:ascii="Times New Roman" w:hAnsi="Times New Roman" w:cs="Times New Roman"/>
        </w:rPr>
        <w:t xml:space="preserve"> existing Legislation Act, section 139 (2), proposed section 142 is intended to give assistance in deciding the range of non-legislative material that may be relevant to</w:t>
      </w:r>
      <w:r w:rsidR="001E6F44">
        <w:rPr>
          <w:rFonts w:ascii="Times New Roman" w:hAnsi="Times New Roman" w:cs="Times New Roman"/>
        </w:rPr>
        <w:t xml:space="preserve"> </w:t>
      </w:r>
      <w:r w:rsidRPr="00CF0B97">
        <w:rPr>
          <w:rFonts w:ascii="Times New Roman" w:hAnsi="Times New Roman" w:cs="Times New Roman"/>
        </w:rPr>
        <w:t>working out the meaning of an Act. It reflects the types of material that have, in</w:t>
      </w:r>
      <w:r w:rsidR="001E6F44">
        <w:rPr>
          <w:rFonts w:ascii="Times New Roman" w:hAnsi="Times New Roman" w:cs="Times New Roman"/>
        </w:rPr>
        <w:t xml:space="preserve"> </w:t>
      </w:r>
      <w:r w:rsidRPr="00CF0B97">
        <w:rPr>
          <w:rFonts w:ascii="Times New Roman" w:hAnsi="Times New Roman" w:cs="Times New Roman"/>
        </w:rPr>
        <w:t>Australia in recent years, been considered in the process of statutory interpretation.</w:t>
      </w:r>
    </w:p>
    <w:p w14:paraId="32FD26EB" w14:textId="77777777" w:rsidR="00B70D93" w:rsidRPr="00CF0B97" w:rsidRDefault="00B70D93" w:rsidP="008A40C4">
      <w:pPr>
        <w:autoSpaceDE w:val="0"/>
        <w:autoSpaceDN w:val="0"/>
        <w:adjustRightInd w:val="0"/>
        <w:spacing w:after="240"/>
        <w:ind w:left="1276"/>
        <w:rPr>
          <w:rFonts w:ascii="Times New Roman" w:hAnsi="Times New Roman" w:cs="Times New Roman"/>
        </w:rPr>
      </w:pPr>
      <w:r w:rsidRPr="00CF0B97">
        <w:rPr>
          <w:rFonts w:ascii="Times New Roman" w:hAnsi="Times New Roman" w:cs="Times New Roman"/>
        </w:rPr>
        <w:t>Proposed section 142 (3), as does existing section 139 (2), also provides that the material that may be considered is not limited to that listed in the table.</w:t>
      </w:r>
    </w:p>
    <w:p w14:paraId="34CACD4E" w14:textId="6E268DDB" w:rsidR="00B70D93" w:rsidRDefault="00B70D93" w:rsidP="008A40C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72</w:t>
      </w:r>
      <w:r w:rsidR="008A40C4">
        <w:rPr>
          <w:rFonts w:ascii="Times New Roman" w:hAnsi="Times New Roman" w:cs="Times New Roman"/>
        </w:rPr>
        <w:tab/>
      </w:r>
      <w:r w:rsidRPr="00CF0B97">
        <w:rPr>
          <w:rFonts w:ascii="Times New Roman" w:hAnsi="Times New Roman" w:cs="Times New Roman"/>
        </w:rPr>
        <w:t xml:space="preserve">The </w:t>
      </w:r>
      <w:r w:rsidRPr="008A40C4">
        <w:rPr>
          <w:rFonts w:ascii="Times New Roman" w:hAnsi="Times New Roman" w:cs="Times New Roman"/>
          <w:color w:val="000000"/>
        </w:rPr>
        <w:t>Scrutiny</w:t>
      </w:r>
      <w:r w:rsidRPr="00CF0B97">
        <w:rPr>
          <w:rFonts w:ascii="Times New Roman" w:hAnsi="Times New Roman" w:cs="Times New Roman"/>
        </w:rPr>
        <w:t xml:space="preserve"> Committee expressed concern about previously proposed section 141,</w:t>
      </w:r>
      <w:r w:rsidR="001E6F44">
        <w:rPr>
          <w:rFonts w:ascii="Times New Roman" w:hAnsi="Times New Roman" w:cs="Times New Roman"/>
        </w:rPr>
        <w:t xml:space="preserve"> </w:t>
      </w:r>
      <w:r w:rsidRPr="00CF0B97">
        <w:rPr>
          <w:rFonts w:ascii="Times New Roman" w:hAnsi="Times New Roman" w:cs="Times New Roman"/>
        </w:rPr>
        <w:t>example 7, which set out circumstances in which an international agreement to which</w:t>
      </w:r>
      <w:r w:rsidR="001E6F44">
        <w:rPr>
          <w:rFonts w:ascii="Times New Roman" w:hAnsi="Times New Roman" w:cs="Times New Roman"/>
        </w:rPr>
        <w:t xml:space="preserve"> </w:t>
      </w:r>
      <w:r w:rsidRPr="00CF0B97">
        <w:rPr>
          <w:rFonts w:ascii="Times New Roman" w:hAnsi="Times New Roman" w:cs="Times New Roman"/>
        </w:rPr>
        <w:t xml:space="preserve">Australia is a party (in the example, the </w:t>
      </w:r>
      <w:r w:rsidRPr="00CF0B97">
        <w:rPr>
          <w:rFonts w:ascii="Times New Roman" w:hAnsi="Times New Roman" w:cs="Times New Roman"/>
          <w:i/>
          <w:iCs/>
        </w:rPr>
        <w:t>Universal Declaration of Human Rights</w:t>
      </w:r>
      <w:r w:rsidRPr="00CF0B97">
        <w:rPr>
          <w:rFonts w:ascii="Times New Roman" w:hAnsi="Times New Roman" w:cs="Times New Roman"/>
        </w:rPr>
        <w:t>) might</w:t>
      </w:r>
      <w:r w:rsidR="001E6F44">
        <w:rPr>
          <w:rFonts w:ascii="Times New Roman" w:hAnsi="Times New Roman" w:cs="Times New Roman"/>
        </w:rPr>
        <w:t xml:space="preserve"> </w:t>
      </w:r>
      <w:r w:rsidRPr="00CF0B97">
        <w:rPr>
          <w:rFonts w:ascii="Times New Roman" w:hAnsi="Times New Roman" w:cs="Times New Roman"/>
        </w:rPr>
        <w:t>be the Act does not mention the agreement. Proposed section 142 would likewise permit consideration of such agreements (see table 1, item 7). However, as discussed in more detail above (</w:t>
      </w:r>
      <w:r w:rsidRPr="00CF0B97">
        <w:rPr>
          <w:rFonts w:ascii="Times New Roman" w:hAnsi="Times New Roman" w:cs="Times New Roman"/>
          <w:b/>
          <w:bCs/>
          <w:i/>
          <w:iCs/>
        </w:rPr>
        <w:t>Concerns addressed</w:t>
      </w:r>
      <w:r w:rsidRPr="00CF0B97">
        <w:rPr>
          <w:rFonts w:ascii="Times New Roman" w:hAnsi="Times New Roman" w:cs="Times New Roman"/>
        </w:rPr>
        <w:t>, Access to law; Separation of powers), reasonable constraints on whether and how to consider any non-legislative material are effectively continued by the inclusion, in proposed section 141 (2), of the criteria in existing section 139 (3). considered by a court or tribunal in working out the meaning of an Act, even though the Act does not mention the agreement. Proposed section 142 would likewise permit consideration of such agreements (see table 1, item 7). However, as discussed in more detail above (Concerns addressed, Access to law; Separation of powers), reasonable constraints on whether and how to consider any non-legislative material are effectively continued by the inclusion, in proposed section 141 (2), of the criteria in existing section 139 (3).</w:t>
      </w:r>
    </w:p>
    <w:p w14:paraId="6332EB32" w14:textId="77777777" w:rsidR="00B70D93" w:rsidRPr="001E6F44" w:rsidRDefault="00B70D93" w:rsidP="00BF42CC">
      <w:pPr>
        <w:keepNext/>
        <w:rPr>
          <w:b/>
          <w:i/>
        </w:rPr>
      </w:pPr>
      <w:r w:rsidRPr="001E6F44">
        <w:rPr>
          <w:b/>
          <w:i/>
        </w:rPr>
        <w:lastRenderedPageBreak/>
        <w:t>(A2003-41)</w:t>
      </w:r>
    </w:p>
    <w:p w14:paraId="3375D068" w14:textId="77777777" w:rsidR="00B70D93" w:rsidRDefault="00B70D93" w:rsidP="00B70D93">
      <w:r>
        <w:t>A2003-41 consequentially amended cross-references in the table in s 142 . The explanatory note is as follows:</w:t>
      </w:r>
    </w:p>
    <w:p w14:paraId="49C8E732" w14:textId="77777777" w:rsidR="00B70D93" w:rsidRDefault="00B70D93" w:rsidP="001E6F44">
      <w:pPr>
        <w:spacing w:after="240"/>
        <w:ind w:left="720"/>
        <w:rPr>
          <w:rFonts w:ascii="TimesNewRoman" w:hAnsi="TimesNewRoman" w:cs="TimesNewRoman"/>
        </w:rPr>
      </w:pPr>
      <w:r w:rsidRPr="005270FF">
        <w:rPr>
          <w:rFonts w:ascii="TimesNewRoman" w:hAnsi="TimesNewRoman" w:cs="TimesNewRoman"/>
        </w:rPr>
        <w:t>This amendment updates a reference to the heading of chapter 3 as amended by this part.</w:t>
      </w:r>
    </w:p>
    <w:p w14:paraId="3B5A3298" w14:textId="77777777" w:rsidR="00B70D93" w:rsidRPr="001E6F44" w:rsidRDefault="00B70D93" w:rsidP="00B70D93">
      <w:pPr>
        <w:rPr>
          <w:b/>
          <w:i/>
        </w:rPr>
      </w:pPr>
      <w:r w:rsidRPr="001E6F44">
        <w:rPr>
          <w:b/>
          <w:i/>
        </w:rPr>
        <w:t>(A2005-20)</w:t>
      </w:r>
    </w:p>
    <w:p w14:paraId="0E53CB5C" w14:textId="77777777" w:rsidR="00B70D93" w:rsidRDefault="00B70D93" w:rsidP="00B70D93">
      <w:r>
        <w:t>A2005-20 omitted references to ‘body’ substituting ‘entity’ in the table in s 142 . The explanatory note is as follows:</w:t>
      </w:r>
    </w:p>
    <w:p w14:paraId="3FAD4F9B" w14:textId="77777777" w:rsidR="00B70D93" w:rsidRDefault="00B70D93" w:rsidP="001E6F44">
      <w:pPr>
        <w:spacing w:after="360"/>
        <w:ind w:left="720"/>
        <w:rPr>
          <w:rFonts w:ascii="TimesNewRoman" w:hAnsi="TimesNewRoman" w:cs="TimesNewRoman"/>
        </w:rPr>
      </w:pPr>
      <w:r w:rsidRPr="00BB77FD">
        <w:rPr>
          <w:rFonts w:ascii="TimesNewRoman" w:hAnsi="TimesNewRoman" w:cs="TimesNewRoman"/>
        </w:rPr>
        <w:t xml:space="preserve">This amendment updates language. </w:t>
      </w:r>
      <w:r w:rsidRPr="00BB77FD">
        <w:rPr>
          <w:rFonts w:ascii="TimesNewRoman,BoldItalic" w:hAnsi="TimesNewRoman,BoldItalic" w:cs="TimesNewRoman,BoldItalic"/>
          <w:b/>
          <w:bCs/>
          <w:i/>
          <w:iCs/>
        </w:rPr>
        <w:t xml:space="preserve">Entity </w:t>
      </w:r>
      <w:r w:rsidRPr="00BB77FD">
        <w:rPr>
          <w:rFonts w:ascii="TimesNewRoman" w:hAnsi="TimesNewRoman" w:cs="TimesNewRoman"/>
        </w:rPr>
        <w:t>is defined in the Legislation Act, dictionary, part 1.</w:t>
      </w:r>
    </w:p>
    <w:p w14:paraId="76D3B636" w14:textId="77777777" w:rsidR="00B70D93" w:rsidRDefault="00C35840" w:rsidP="00B5145F">
      <w:pPr>
        <w:pStyle w:val="Heading3"/>
      </w:pPr>
      <w:bookmarkStart w:id="291" w:name="_Toc474939651"/>
      <w:bookmarkStart w:id="292" w:name="_Toc179376799"/>
      <w:r w:rsidRPr="005A44EB">
        <w:rPr>
          <w:szCs w:val="20"/>
        </w:rPr>
        <w:t xml:space="preserve">Section </w:t>
      </w:r>
      <w:r w:rsidR="00B70D93" w:rsidRPr="009E3921">
        <w:t>143</w:t>
      </w:r>
      <w:r w:rsidR="00B70D93">
        <w:tab/>
      </w:r>
      <w:r w:rsidR="00B70D93" w:rsidRPr="009E3921">
        <w:t>Law stating material for consideration in working out meaning</w:t>
      </w:r>
      <w:bookmarkEnd w:id="291"/>
      <w:bookmarkEnd w:id="292"/>
    </w:p>
    <w:p w14:paraId="33022BB5" w14:textId="77777777" w:rsidR="00B70D93" w:rsidRPr="001E6F44" w:rsidRDefault="00B70D93" w:rsidP="001E6F44">
      <w:pPr>
        <w:autoSpaceDE w:val="0"/>
        <w:autoSpaceDN w:val="0"/>
        <w:adjustRightInd w:val="0"/>
        <w:spacing w:after="240" w:line="240" w:lineRule="auto"/>
        <w:rPr>
          <w:b/>
          <w:i/>
        </w:rPr>
      </w:pPr>
      <w:r w:rsidRPr="001E6F44">
        <w:rPr>
          <w:b/>
          <w:i/>
        </w:rPr>
        <w:t>(A2003-18)</w:t>
      </w:r>
    </w:p>
    <w:p w14:paraId="75537C6B" w14:textId="1541676C" w:rsidR="00B70D93" w:rsidRDefault="00B70D93" w:rsidP="00B70D93">
      <w:r>
        <w:t>A2003-18 inserted this section.</w:t>
      </w:r>
      <w:r w:rsidR="00F67002">
        <w:t xml:space="preserve"> </w:t>
      </w:r>
      <w:r>
        <w:t>The explanatory statement provides the following:</w:t>
      </w:r>
    </w:p>
    <w:p w14:paraId="1ED90185" w14:textId="77777777" w:rsidR="00B70D93" w:rsidRPr="00CF0B97" w:rsidRDefault="00B70D93" w:rsidP="008A40C4">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Express provision authorising consideration of non-legislative material</w:t>
      </w:r>
    </w:p>
    <w:p w14:paraId="061C0D7B" w14:textId="77777777" w:rsidR="00B70D93" w:rsidRPr="00CF0B97" w:rsidRDefault="00B70D93" w:rsidP="008A40C4">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Proposed s 143</w:t>
      </w:r>
    </w:p>
    <w:p w14:paraId="7D3DEA11" w14:textId="5CF67FE2" w:rsidR="00B70D93" w:rsidRPr="00CF0B97" w:rsidRDefault="00B70D93" w:rsidP="008A40C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73</w:t>
      </w:r>
      <w:r w:rsidR="008A40C4">
        <w:rPr>
          <w:rFonts w:ascii="Times New Roman" w:hAnsi="Times New Roman" w:cs="Times New Roman"/>
        </w:rPr>
        <w:tab/>
      </w:r>
      <w:r w:rsidRPr="00CF0B97">
        <w:rPr>
          <w:rFonts w:ascii="Times New Roman" w:hAnsi="Times New Roman" w:cs="Times New Roman"/>
        </w:rPr>
        <w:t>Section 143 will apply if there is an express provision of an Act providing that particular non-legislative material may be considered (of the type mentioned in existing Legislation Act, s 139 (2) (</w:t>
      </w:r>
      <w:proofErr w:type="spellStart"/>
      <w:r w:rsidRPr="00CF0B97">
        <w:rPr>
          <w:rFonts w:ascii="Times New Roman" w:hAnsi="Times New Roman" w:cs="Times New Roman"/>
        </w:rPr>
        <w:t>i</w:t>
      </w:r>
      <w:proofErr w:type="spellEnd"/>
      <w:r w:rsidRPr="00CF0B97">
        <w:rPr>
          <w:rFonts w:ascii="Times New Roman" w:hAnsi="Times New Roman" w:cs="Times New Roman"/>
        </w:rPr>
        <w:t>)) in interpreting that Act or another Act. Section 143 provides that this does not in itself prevent other non-legislative material (whether of the same or similar kind) from being used in interpreting the Act or another Act.</w:t>
      </w:r>
    </w:p>
    <w:p w14:paraId="4B498BD5" w14:textId="77777777" w:rsidR="00B70D93" w:rsidRPr="00CF0B97" w:rsidRDefault="00B70D93" w:rsidP="00B70D93">
      <w:pPr>
        <w:autoSpaceDE w:val="0"/>
        <w:autoSpaceDN w:val="0"/>
        <w:adjustRightInd w:val="0"/>
        <w:spacing w:after="0"/>
        <w:ind w:left="720"/>
        <w:rPr>
          <w:rFonts w:ascii="Times New Roman" w:hAnsi="Times New Roman" w:cs="Times New Roman"/>
          <w:b/>
          <w:bCs/>
          <w:i/>
          <w:iCs/>
        </w:rPr>
      </w:pPr>
      <w:r w:rsidRPr="00CF0B97">
        <w:rPr>
          <w:rFonts w:ascii="Times New Roman" w:hAnsi="Times New Roman" w:cs="Times New Roman"/>
          <w:b/>
          <w:bCs/>
          <w:i/>
          <w:iCs/>
        </w:rPr>
        <w:t>Summary</w:t>
      </w:r>
    </w:p>
    <w:p w14:paraId="5F863561" w14:textId="77777777" w:rsidR="00B70D93" w:rsidRPr="00CF0B97" w:rsidRDefault="00B70D93" w:rsidP="008A40C4">
      <w:pPr>
        <w:autoSpaceDE w:val="0"/>
        <w:autoSpaceDN w:val="0"/>
        <w:adjustRightInd w:val="0"/>
        <w:spacing w:after="60"/>
        <w:ind w:left="720"/>
        <w:rPr>
          <w:rFonts w:ascii="Times New Roman" w:hAnsi="Times New Roman" w:cs="Times New Roman"/>
          <w:i/>
          <w:iCs/>
        </w:rPr>
      </w:pPr>
      <w:r w:rsidRPr="00CF0B97">
        <w:rPr>
          <w:rFonts w:ascii="Times New Roman" w:hAnsi="Times New Roman" w:cs="Times New Roman"/>
          <w:i/>
          <w:iCs/>
        </w:rPr>
        <w:t>Proposed ss 141-143</w:t>
      </w:r>
    </w:p>
    <w:p w14:paraId="3ABAC39F" w14:textId="258EB67E" w:rsidR="00B70D93" w:rsidRPr="00CF0B97" w:rsidRDefault="00B70D93" w:rsidP="008A40C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74</w:t>
      </w:r>
      <w:r w:rsidR="008A40C4">
        <w:rPr>
          <w:rFonts w:ascii="Times New Roman" w:hAnsi="Times New Roman" w:cs="Times New Roman"/>
        </w:rPr>
        <w:tab/>
      </w:r>
      <w:r w:rsidRPr="00CF0B97">
        <w:rPr>
          <w:rFonts w:ascii="Times New Roman" w:hAnsi="Times New Roman" w:cs="Times New Roman"/>
        </w:rPr>
        <w:t xml:space="preserve">In summary, proposed sections 141 to 143 complement proposed section 140. Under section 140 the provisions of an Act </w:t>
      </w:r>
      <w:r w:rsidRPr="00CF0B97">
        <w:rPr>
          <w:rFonts w:ascii="Times New Roman" w:hAnsi="Times New Roman" w:cs="Times New Roman"/>
          <w:i/>
          <w:iCs/>
        </w:rPr>
        <w:t xml:space="preserve">must </w:t>
      </w:r>
      <w:r w:rsidRPr="00CF0B97">
        <w:rPr>
          <w:rFonts w:ascii="Times New Roman" w:hAnsi="Times New Roman" w:cs="Times New Roman"/>
        </w:rPr>
        <w:t xml:space="preserve">be read in the context of the Act as a whole in working out the meaning of the Act. There are no restrictions on the kinds of provisions that may be considered or the purposes for which they may be considered. Under section 141 any material not forming part of the Act </w:t>
      </w:r>
      <w:r w:rsidRPr="00CF0B97">
        <w:rPr>
          <w:rFonts w:ascii="Times New Roman" w:hAnsi="Times New Roman" w:cs="Times New Roman"/>
          <w:i/>
          <w:iCs/>
        </w:rPr>
        <w:t xml:space="preserve">may </w:t>
      </w:r>
      <w:r w:rsidRPr="00CF0B97">
        <w:rPr>
          <w:rFonts w:ascii="Times New Roman" w:hAnsi="Times New Roman" w:cs="Times New Roman"/>
        </w:rPr>
        <w:t>be considered in working out the meaning of an Act.</w:t>
      </w:r>
    </w:p>
    <w:p w14:paraId="29EF8E7E" w14:textId="4985AB02" w:rsidR="00B70D93" w:rsidRDefault="00B70D93" w:rsidP="008A40C4">
      <w:pPr>
        <w:autoSpaceDE w:val="0"/>
        <w:autoSpaceDN w:val="0"/>
        <w:adjustRightInd w:val="0"/>
        <w:spacing w:after="120"/>
        <w:ind w:left="1276" w:hanging="556"/>
        <w:rPr>
          <w:rFonts w:ascii="Times New Roman" w:hAnsi="Times New Roman" w:cs="Times New Roman"/>
        </w:rPr>
      </w:pPr>
      <w:r w:rsidRPr="00CF0B97">
        <w:rPr>
          <w:rFonts w:ascii="Times New Roman" w:hAnsi="Times New Roman" w:cs="Times New Roman"/>
        </w:rPr>
        <w:t>75</w:t>
      </w:r>
      <w:r w:rsidR="008A40C4">
        <w:rPr>
          <w:rFonts w:ascii="Times New Roman" w:hAnsi="Times New Roman" w:cs="Times New Roman"/>
        </w:rPr>
        <w:tab/>
      </w:r>
      <w:r w:rsidRPr="00CF0B97">
        <w:rPr>
          <w:rFonts w:ascii="Times New Roman" w:hAnsi="Times New Roman" w:cs="Times New Roman"/>
        </w:rPr>
        <w:t>Proposed section 142 provides an indicative list of the types of non-legislative material that may be relevant, but the list is not exhaustive. There are no categorical restrictions on the kinds of non-legislative material that may be considered or the purposes for which they may be considered. Similarly, proposed section 143 provides that the existence of express provisions in an Act permitting access to particular non-legislative material does not prevent access to other materials for working out the meaning of the Act. However, proposed section 141 will require a court or tribunal to consider relevant criteria, including those relating to ordinary meaning, cost and accessibility, in deciding whether to permit non-legislative material to be used at all, or in assessing the weight to be given to it.</w:t>
      </w:r>
    </w:p>
    <w:p w14:paraId="1A7F96B9" w14:textId="77777777" w:rsidR="00625EDC" w:rsidRPr="00557AEA" w:rsidRDefault="00625EDC" w:rsidP="00625EDC">
      <w:pPr>
        <w:keepNext/>
        <w:autoSpaceDE w:val="0"/>
        <w:autoSpaceDN w:val="0"/>
        <w:adjustRightInd w:val="0"/>
        <w:spacing w:after="240" w:line="240" w:lineRule="auto"/>
        <w:rPr>
          <w:b/>
          <w:i/>
        </w:rPr>
      </w:pPr>
      <w:r w:rsidRPr="00557AEA">
        <w:rPr>
          <w:b/>
          <w:i/>
        </w:rPr>
        <w:lastRenderedPageBreak/>
        <w:t>(A20</w:t>
      </w:r>
      <w:r>
        <w:rPr>
          <w:b/>
          <w:i/>
        </w:rPr>
        <w:t>21</w:t>
      </w:r>
      <w:r w:rsidRPr="00557AEA">
        <w:rPr>
          <w:b/>
          <w:i/>
        </w:rPr>
        <w:t>-</w:t>
      </w:r>
      <w:r>
        <w:rPr>
          <w:b/>
          <w:i/>
        </w:rPr>
        <w:t>12</w:t>
      </w:r>
      <w:r w:rsidRPr="00557AEA">
        <w:rPr>
          <w:b/>
          <w:i/>
        </w:rPr>
        <w:t>)</w:t>
      </w:r>
    </w:p>
    <w:p w14:paraId="2BC5F1BA" w14:textId="63AF27D2" w:rsidR="00625EDC" w:rsidRDefault="00625EDC" w:rsidP="00625EDC">
      <w:pPr>
        <w:spacing w:after="240"/>
      </w:pPr>
      <w:r>
        <w:t>A2021-12 omitted examples from a number of provisions, including s 143 (1). The explanatory note is as follows:</w:t>
      </w:r>
    </w:p>
    <w:p w14:paraId="7E56EE3B" w14:textId="455CB05E" w:rsidR="00625EDC" w:rsidRPr="00BF42CC" w:rsidRDefault="00625EDC"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663A488B" w14:textId="77777777" w:rsidR="00274BF7" w:rsidRPr="00757188" w:rsidRDefault="00274BF7" w:rsidP="00274BF7">
      <w:pPr>
        <w:spacing w:before="80" w:after="60"/>
        <w:sectPr w:rsidR="00274BF7" w:rsidRPr="00757188" w:rsidSect="00901E98">
          <w:headerReference w:type="even" r:id="rId50"/>
          <w:headerReference w:type="default" r:id="rId51"/>
          <w:pgSz w:w="12240" w:h="15840" w:code="1"/>
          <w:pgMar w:top="1418" w:right="1418" w:bottom="1418" w:left="1418" w:header="720" w:footer="720" w:gutter="0"/>
          <w:cols w:space="720"/>
        </w:sectPr>
      </w:pPr>
      <w:bookmarkStart w:id="293" w:name="_Toc474939652"/>
    </w:p>
    <w:p w14:paraId="7DBA7D5F" w14:textId="77777777" w:rsidR="00B70D93" w:rsidRDefault="00B70D93" w:rsidP="00D43C16">
      <w:pPr>
        <w:pStyle w:val="Heading1"/>
      </w:pPr>
      <w:bookmarkStart w:id="294" w:name="_Toc179376800"/>
      <w:r w:rsidRPr="00725653">
        <w:lastRenderedPageBreak/>
        <w:t>Chapter 15</w:t>
      </w:r>
      <w:r w:rsidR="001E6F44">
        <w:tab/>
      </w:r>
      <w:r w:rsidRPr="00725653">
        <w:t>Aids to interpretation</w:t>
      </w:r>
      <w:bookmarkEnd w:id="293"/>
      <w:bookmarkEnd w:id="294"/>
    </w:p>
    <w:p w14:paraId="76689321" w14:textId="77777777" w:rsidR="00B70D93" w:rsidRPr="001E6F44" w:rsidRDefault="00B70D93" w:rsidP="001E6F44">
      <w:pPr>
        <w:autoSpaceDE w:val="0"/>
        <w:autoSpaceDN w:val="0"/>
        <w:adjustRightInd w:val="0"/>
        <w:spacing w:after="240" w:line="240" w:lineRule="auto"/>
        <w:rPr>
          <w:b/>
          <w:i/>
        </w:rPr>
      </w:pPr>
      <w:r w:rsidRPr="001E6F44">
        <w:rPr>
          <w:b/>
          <w:i/>
        </w:rPr>
        <w:t>(A2001-56)</w:t>
      </w:r>
    </w:p>
    <w:p w14:paraId="24E14F4D" w14:textId="27CD6CF1" w:rsidR="00B70D93" w:rsidRDefault="00B70D93" w:rsidP="00B70D93">
      <w:r>
        <w:t>A2001-56 inserted chapters 12 - 18.</w:t>
      </w:r>
      <w:r w:rsidR="00F67002">
        <w:t xml:space="preserve"> </w:t>
      </w:r>
      <w:r>
        <w:t>The general explanatory note is as follows:</w:t>
      </w:r>
    </w:p>
    <w:p w14:paraId="72AC0F9E" w14:textId="77777777" w:rsidR="00B70D93" w:rsidRDefault="00B70D93" w:rsidP="00D02D64">
      <w:pPr>
        <w:autoSpaceDE w:val="0"/>
        <w:autoSpaceDN w:val="0"/>
        <w:adjustRightInd w:val="0"/>
        <w:spacing w:after="60" w:line="240" w:lineRule="auto"/>
        <w:ind w:left="720"/>
        <w:rPr>
          <w:rFonts w:ascii="Times New Roman" w:hAnsi="Times New Roman" w:cs="Times New Roman"/>
          <w:b/>
          <w:bCs/>
        </w:rPr>
      </w:pPr>
      <w:r>
        <w:rPr>
          <w:rFonts w:ascii="Times New Roman" w:hAnsi="Times New Roman" w:cs="Times New Roman"/>
          <w:b/>
          <w:bCs/>
        </w:rPr>
        <w:t xml:space="preserve">General explanatory note for </w:t>
      </w:r>
      <w:proofErr w:type="spellStart"/>
      <w:r>
        <w:rPr>
          <w:rFonts w:ascii="Times New Roman" w:hAnsi="Times New Roman" w:cs="Times New Roman"/>
          <w:b/>
          <w:bCs/>
        </w:rPr>
        <w:t>ch</w:t>
      </w:r>
      <w:proofErr w:type="spellEnd"/>
      <w:r>
        <w:rPr>
          <w:rFonts w:ascii="Times New Roman" w:hAnsi="Times New Roman" w:cs="Times New Roman"/>
          <w:b/>
          <w:bCs/>
        </w:rPr>
        <w:t xml:space="preserve"> 12 to </w:t>
      </w:r>
      <w:proofErr w:type="spellStart"/>
      <w:r>
        <w:rPr>
          <w:rFonts w:ascii="Times New Roman" w:hAnsi="Times New Roman" w:cs="Times New Roman"/>
          <w:b/>
          <w:bCs/>
        </w:rPr>
        <w:t>ch</w:t>
      </w:r>
      <w:proofErr w:type="spellEnd"/>
      <w:r>
        <w:rPr>
          <w:rFonts w:ascii="Times New Roman" w:hAnsi="Times New Roman" w:cs="Times New Roman"/>
          <w:b/>
          <w:bCs/>
        </w:rPr>
        <w:t xml:space="preserve"> 18</w:t>
      </w:r>
    </w:p>
    <w:p w14:paraId="4DE007A6" w14:textId="77777777" w:rsidR="00B70D93" w:rsidRDefault="00B70D93" w:rsidP="00D02D64">
      <w:pPr>
        <w:autoSpaceDE w:val="0"/>
        <w:autoSpaceDN w:val="0"/>
        <w:adjustRightInd w:val="0"/>
        <w:spacing w:after="120"/>
        <w:ind w:left="720"/>
        <w:rPr>
          <w:rFonts w:ascii="Times New Roman" w:hAnsi="Times New Roman" w:cs="Times New Roman"/>
        </w:rPr>
      </w:pPr>
      <w:r>
        <w:rPr>
          <w:rFonts w:ascii="Times New Roman" w:hAnsi="Times New Roman" w:cs="Times New Roman"/>
        </w:rPr>
        <w:t xml:space="preserve">The amendments of the </w:t>
      </w:r>
      <w:r>
        <w:rPr>
          <w:rFonts w:ascii="Times New Roman" w:hAnsi="Times New Roman" w:cs="Times New Roman"/>
          <w:i/>
          <w:iCs/>
        </w:rPr>
        <w:t xml:space="preserve">Legislation Act 2001 </w:t>
      </w:r>
      <w:r>
        <w:rPr>
          <w:rFonts w:ascii="Times New Roman" w:hAnsi="Times New Roman" w:cs="Times New Roman"/>
        </w:rPr>
        <w:t xml:space="preserve">relocate to that Act the bulk of the provisions in the </w:t>
      </w:r>
      <w:r>
        <w:rPr>
          <w:rFonts w:ascii="Times New Roman" w:hAnsi="Times New Roman" w:cs="Times New Roman"/>
          <w:i/>
          <w:iCs/>
        </w:rPr>
        <w:t>Interpretation Act 1967</w:t>
      </w:r>
      <w:r>
        <w:rPr>
          <w:rFonts w:ascii="Times New Roman" w:hAnsi="Times New Roman" w:cs="Times New Roman"/>
        </w:rPr>
        <w:t>. Most of these provisions will be located in new chapters 12 to 18. As with earlier revisions of these kinds of provisions, the opportunity has been taken, wherever practicable, to restate, restructure and rearrange provisions to improve their clarity and accessibility.</w:t>
      </w:r>
    </w:p>
    <w:p w14:paraId="269250D6" w14:textId="0ED9198B" w:rsidR="00B70D93" w:rsidRDefault="00B70D93" w:rsidP="00D02D64">
      <w:pPr>
        <w:autoSpaceDE w:val="0"/>
        <w:autoSpaceDN w:val="0"/>
        <w:adjustRightInd w:val="0"/>
        <w:spacing w:after="240"/>
        <w:ind w:left="720"/>
        <w:rPr>
          <w:rFonts w:ascii="Times New Roman" w:hAnsi="Times New Roman" w:cs="Times New Roman"/>
        </w:rPr>
      </w:pPr>
      <w:r>
        <w:rPr>
          <w:rFonts w:ascii="Times New Roman" w:hAnsi="Times New Roman" w:cs="Times New Roman"/>
        </w:rPr>
        <w:t xml:space="preserve">Most of the provisions of the </w:t>
      </w:r>
      <w:r>
        <w:rPr>
          <w:rFonts w:ascii="Times New Roman" w:hAnsi="Times New Roman" w:cs="Times New Roman"/>
          <w:i/>
          <w:iCs/>
        </w:rPr>
        <w:t xml:space="preserve">Interpretation Act 1967 </w:t>
      </w:r>
      <w:r>
        <w:rPr>
          <w:rFonts w:ascii="Times New Roman" w:hAnsi="Times New Roman" w:cs="Times New Roman"/>
        </w:rPr>
        <w:t xml:space="preserve">are expressed to apply to ‘an Act’ but they apply also to subordinate laws, disallowable instruments and instruments of an administrative nature because of the </w:t>
      </w:r>
      <w:r>
        <w:rPr>
          <w:rFonts w:ascii="Times New Roman" w:hAnsi="Times New Roman" w:cs="Times New Roman"/>
          <w:i/>
          <w:iCs/>
        </w:rPr>
        <w:t>Subordinate Laws Act 1989</w:t>
      </w:r>
      <w:r>
        <w:rPr>
          <w:rFonts w:ascii="Times New Roman" w:hAnsi="Times New Roman" w:cs="Times New Roman"/>
        </w:rPr>
        <w:t xml:space="preserve">, sections 9 and 10 (which will be repealed when the </w:t>
      </w:r>
      <w:r>
        <w:rPr>
          <w:rFonts w:ascii="Times New Roman" w:hAnsi="Times New Roman" w:cs="Times New Roman"/>
          <w:i/>
          <w:iCs/>
        </w:rPr>
        <w:t xml:space="preserve">Legislation Act 2001 </w:t>
      </w:r>
      <w:r>
        <w:rPr>
          <w:rFonts w:ascii="Times New Roman" w:hAnsi="Times New Roman" w:cs="Times New Roman"/>
        </w:rPr>
        <w:t xml:space="preserve">commences). The provisions of the </w:t>
      </w:r>
      <w:r>
        <w:rPr>
          <w:rFonts w:ascii="Times New Roman" w:hAnsi="Times New Roman" w:cs="Times New Roman"/>
          <w:i/>
          <w:iCs/>
        </w:rPr>
        <w:t>Legislation Act 2001</w:t>
      </w:r>
      <w:r>
        <w:rPr>
          <w:rFonts w:ascii="Times New Roman" w:hAnsi="Times New Roman" w:cs="Times New Roman"/>
        </w:rPr>
        <w:t>, on the other hand, indicate on their face their application to laws and instruments. Most of the provisions in Parts 12 to 18 are expressed to apply to a ‘law’.</w:t>
      </w:r>
      <w:r w:rsidR="00F67002">
        <w:rPr>
          <w:rFonts w:ascii="Times New Roman" w:hAnsi="Times New Roman" w:cs="Times New Roman"/>
        </w:rPr>
        <w:t xml:space="preserve"> </w:t>
      </w:r>
      <w:r>
        <w:rPr>
          <w:rFonts w:ascii="Times New Roman" w:hAnsi="Times New Roman" w:cs="Times New Roman"/>
        </w:rPr>
        <w:t xml:space="preserve">This term is used in parts 16 to 18 and is defined in each of those parts to mean an Act, a subordinate law (defined in the </w:t>
      </w:r>
      <w:r>
        <w:rPr>
          <w:rFonts w:ascii="Times New Roman" w:hAnsi="Times New Roman" w:cs="Times New Roman"/>
          <w:i/>
          <w:iCs/>
        </w:rPr>
        <w:t>Legislation Act 2001</w:t>
      </w:r>
      <w:r>
        <w:rPr>
          <w:rFonts w:ascii="Times New Roman" w:hAnsi="Times New Roman" w:cs="Times New Roman"/>
        </w:rPr>
        <w:t xml:space="preserve">, s 8), a disallowable instrument (defined in the </w:t>
      </w:r>
      <w:r>
        <w:rPr>
          <w:rFonts w:ascii="Times New Roman" w:hAnsi="Times New Roman" w:cs="Times New Roman"/>
          <w:i/>
          <w:iCs/>
        </w:rPr>
        <w:t>Legislation Act 2001</w:t>
      </w:r>
      <w:r>
        <w:rPr>
          <w:rFonts w:ascii="Times New Roman" w:hAnsi="Times New Roman" w:cs="Times New Roman"/>
        </w:rPr>
        <w:t xml:space="preserve">, s 9) or a provision of Act, a subordinate law or a disallowable instrument. The term ‘law’ is also used with the same meaning in proposed sections 133 to 135 (see the def of </w:t>
      </w:r>
      <w:r>
        <w:rPr>
          <w:rFonts w:ascii="Times New Roman" w:hAnsi="Times New Roman" w:cs="Times New Roman"/>
          <w:b/>
          <w:bCs/>
          <w:i/>
          <w:iCs/>
        </w:rPr>
        <w:t xml:space="preserve">law </w:t>
      </w:r>
      <w:r>
        <w:rPr>
          <w:rFonts w:ascii="Times New Roman" w:hAnsi="Times New Roman" w:cs="Times New Roman"/>
        </w:rPr>
        <w:t xml:space="preserve">in s 125). The effect is that the provisions of the </w:t>
      </w:r>
      <w:r>
        <w:rPr>
          <w:rFonts w:ascii="Times New Roman" w:hAnsi="Times New Roman" w:cs="Times New Roman"/>
          <w:i/>
          <w:iCs/>
        </w:rPr>
        <w:t xml:space="preserve">Legislation Act 2001 </w:t>
      </w:r>
      <w:r>
        <w:rPr>
          <w:rFonts w:ascii="Times New Roman" w:hAnsi="Times New Roman" w:cs="Times New Roman"/>
        </w:rPr>
        <w:t xml:space="preserve">that are expressed to apply to a ‘law’ will apply to a slightly narrower range of instruments than the corresponding provision of the </w:t>
      </w:r>
      <w:r>
        <w:rPr>
          <w:rFonts w:ascii="Times New Roman" w:hAnsi="Times New Roman" w:cs="Times New Roman"/>
          <w:i/>
          <w:iCs/>
        </w:rPr>
        <w:t>Interpretation Act 1967</w:t>
      </w:r>
      <w:r>
        <w:rPr>
          <w:rFonts w:ascii="Times New Roman" w:hAnsi="Times New Roman" w:cs="Times New Roman"/>
        </w:rPr>
        <w:t xml:space="preserve">. A smaller number of provisions of the </w:t>
      </w:r>
      <w:r>
        <w:rPr>
          <w:rFonts w:ascii="Times New Roman" w:hAnsi="Times New Roman" w:cs="Times New Roman"/>
          <w:i/>
          <w:iCs/>
        </w:rPr>
        <w:t xml:space="preserve">Legislation Act 2001 </w:t>
      </w:r>
      <w:r>
        <w:rPr>
          <w:rFonts w:ascii="Times New Roman" w:hAnsi="Times New Roman" w:cs="Times New Roman"/>
        </w:rPr>
        <w:t xml:space="preserve">(see s 126 to 132 and </w:t>
      </w:r>
      <w:proofErr w:type="spellStart"/>
      <w:r>
        <w:rPr>
          <w:rFonts w:ascii="Times New Roman" w:hAnsi="Times New Roman" w:cs="Times New Roman"/>
        </w:rPr>
        <w:t>ch</w:t>
      </w:r>
      <w:proofErr w:type="spellEnd"/>
      <w:r>
        <w:rPr>
          <w:rFonts w:ascii="Times New Roman" w:hAnsi="Times New Roman" w:cs="Times New Roman"/>
        </w:rPr>
        <w:t xml:space="preserve"> 15) are expressed to apply to Acts and ‘statutory instruments’ (a term defined in the </w:t>
      </w:r>
      <w:r>
        <w:rPr>
          <w:rFonts w:ascii="Times New Roman" w:hAnsi="Times New Roman" w:cs="Times New Roman"/>
          <w:i/>
          <w:iCs/>
        </w:rPr>
        <w:t>Legislation Act 2001</w:t>
      </w:r>
      <w:r>
        <w:rPr>
          <w:rFonts w:ascii="Times New Roman" w:hAnsi="Times New Roman" w:cs="Times New Roman"/>
        </w:rPr>
        <w:t xml:space="preserve">, s 13). The effect of the definition of statutory instrument is that these provisions of the </w:t>
      </w:r>
      <w:r>
        <w:rPr>
          <w:rFonts w:ascii="Times New Roman" w:hAnsi="Times New Roman" w:cs="Times New Roman"/>
          <w:i/>
          <w:iCs/>
        </w:rPr>
        <w:t xml:space="preserve">Legislation Act 2001 </w:t>
      </w:r>
      <w:r>
        <w:rPr>
          <w:rFonts w:ascii="Times New Roman" w:hAnsi="Times New Roman" w:cs="Times New Roman"/>
        </w:rPr>
        <w:t xml:space="preserve">will have substantially the same application as the corresponding provision of the </w:t>
      </w:r>
      <w:r>
        <w:rPr>
          <w:rFonts w:ascii="Times New Roman" w:hAnsi="Times New Roman" w:cs="Times New Roman"/>
          <w:i/>
          <w:iCs/>
        </w:rPr>
        <w:t>Interpretation Act 1967</w:t>
      </w:r>
      <w:r>
        <w:rPr>
          <w:rFonts w:ascii="Times New Roman" w:hAnsi="Times New Roman" w:cs="Times New Roman"/>
        </w:rPr>
        <w:t>.</w:t>
      </w:r>
    </w:p>
    <w:p w14:paraId="5633D9F0" w14:textId="77777777" w:rsidR="00B70D93" w:rsidRPr="001E6F44" w:rsidRDefault="00B70D93" w:rsidP="00B70D93">
      <w:pPr>
        <w:autoSpaceDE w:val="0"/>
        <w:autoSpaceDN w:val="0"/>
        <w:adjustRightInd w:val="0"/>
        <w:spacing w:after="0" w:line="240" w:lineRule="auto"/>
        <w:rPr>
          <w:b/>
          <w:i/>
        </w:rPr>
      </w:pPr>
      <w:r w:rsidRPr="001E6F44">
        <w:rPr>
          <w:b/>
          <w:i/>
        </w:rPr>
        <w:t>(A2002-11)</w:t>
      </w:r>
    </w:p>
    <w:p w14:paraId="1E3CAEDF" w14:textId="39B5A19E" w:rsidR="00B70D93" w:rsidRDefault="00B70D93" w:rsidP="00B70D93">
      <w:pPr>
        <w:autoSpaceDE w:val="0"/>
        <w:autoSpaceDN w:val="0"/>
        <w:adjustRightInd w:val="0"/>
        <w:spacing w:before="100" w:beforeAutospacing="1" w:after="0"/>
      </w:pPr>
      <w:r>
        <w:t>A2002-11 omitted the note to the chapter heading.</w:t>
      </w:r>
      <w:r w:rsidR="00F67002">
        <w:t xml:space="preserve"> </w:t>
      </w:r>
      <w:r>
        <w:t>The text of the omitted note is as follows:</w:t>
      </w:r>
    </w:p>
    <w:p w14:paraId="190D5CF5" w14:textId="77777777" w:rsidR="00B70D93" w:rsidRDefault="00B70D93" w:rsidP="00D02D64">
      <w:pPr>
        <w:autoSpaceDE w:val="0"/>
        <w:autoSpaceDN w:val="0"/>
        <w:adjustRightInd w:val="0"/>
        <w:spacing w:before="100" w:beforeAutospacing="1" w:after="0"/>
        <w:ind w:left="720"/>
        <w:rPr>
          <w:rFonts w:ascii="Times New Roman" w:hAnsi="Times New Roman" w:cs="Times New Roman"/>
          <w:sz w:val="20"/>
          <w:szCs w:val="20"/>
        </w:rPr>
      </w:pPr>
      <w:r>
        <w:rPr>
          <w:rFonts w:ascii="Times New Roman" w:hAnsi="Times New Roman" w:cs="Times New Roman"/>
          <w:i/>
          <w:iCs/>
          <w:sz w:val="20"/>
          <w:szCs w:val="20"/>
        </w:rPr>
        <w:t xml:space="preserve">Note for </w:t>
      </w:r>
      <w:proofErr w:type="spellStart"/>
      <w:r>
        <w:rPr>
          <w:rFonts w:ascii="Times New Roman" w:hAnsi="Times New Roman" w:cs="Times New Roman"/>
          <w:i/>
          <w:iCs/>
          <w:sz w:val="20"/>
          <w:szCs w:val="20"/>
        </w:rPr>
        <w:t>ch</w:t>
      </w:r>
      <w:proofErr w:type="spellEnd"/>
      <w:r>
        <w:rPr>
          <w:rFonts w:ascii="Times New Roman" w:hAnsi="Times New Roman" w:cs="Times New Roman"/>
          <w:i/>
          <w:iCs/>
          <w:sz w:val="20"/>
          <w:szCs w:val="20"/>
        </w:rPr>
        <w:t xml:space="preserve"> 15 </w:t>
      </w:r>
      <w:r>
        <w:rPr>
          <w:rFonts w:ascii="Times New Roman" w:hAnsi="Times New Roman" w:cs="Times New Roman"/>
          <w:i/>
          <w:iCs/>
          <w:sz w:val="20"/>
          <w:szCs w:val="20"/>
        </w:rPr>
        <w:tab/>
      </w:r>
      <w:r>
        <w:rPr>
          <w:rFonts w:ascii="Times New Roman" w:hAnsi="Times New Roman" w:cs="Times New Roman"/>
          <w:sz w:val="20"/>
          <w:szCs w:val="20"/>
        </w:rPr>
        <w:t xml:space="preserve">See also </w:t>
      </w:r>
      <w:r>
        <w:rPr>
          <w:rFonts w:ascii="Times New Roman" w:hAnsi="Times New Roman" w:cs="Times New Roman"/>
          <w:i/>
          <w:iCs/>
          <w:sz w:val="20"/>
          <w:szCs w:val="20"/>
        </w:rPr>
        <w:t>Interpretation Act 1967</w:t>
      </w:r>
      <w:r>
        <w:rPr>
          <w:rFonts w:ascii="Times New Roman" w:hAnsi="Times New Roman" w:cs="Times New Roman"/>
          <w:sz w:val="20"/>
          <w:szCs w:val="20"/>
        </w:rPr>
        <w:t>, s 7, s 11A and s 11B.</w:t>
      </w:r>
    </w:p>
    <w:p w14:paraId="30B3E278" w14:textId="77777777" w:rsidR="00B70D93" w:rsidRDefault="00B70D93" w:rsidP="001E6F44">
      <w:pPr>
        <w:autoSpaceDE w:val="0"/>
        <w:autoSpaceDN w:val="0"/>
        <w:adjustRightInd w:val="0"/>
        <w:spacing w:before="100" w:beforeAutospacing="1" w:after="240"/>
      </w:pPr>
      <w:r w:rsidRPr="005E337F">
        <w:t>The explanatory statement</w:t>
      </w:r>
      <w:r>
        <w:t xml:space="preserve"> for A2002-11 </w:t>
      </w:r>
      <w:r w:rsidRPr="005E337F">
        <w:t>provide</w:t>
      </w:r>
      <w:r>
        <w:t>s</w:t>
      </w:r>
      <w:r w:rsidRPr="005E337F">
        <w:t>:</w:t>
      </w:r>
    </w:p>
    <w:p w14:paraId="0003E9AB" w14:textId="77777777" w:rsidR="00B70D93" w:rsidRPr="005E337F" w:rsidRDefault="00B70D93" w:rsidP="00D02D64">
      <w:pPr>
        <w:autoSpaceDE w:val="0"/>
        <w:autoSpaceDN w:val="0"/>
        <w:adjustRightInd w:val="0"/>
        <w:spacing w:after="60"/>
        <w:ind w:left="720"/>
        <w:rPr>
          <w:rFonts w:ascii="Times New Roman" w:hAnsi="Times New Roman" w:cs="Times New Roman"/>
        </w:rPr>
      </w:pPr>
      <w:r w:rsidRPr="005E337F">
        <w:rPr>
          <w:rFonts w:ascii="Times New Roman" w:hAnsi="Times New Roman" w:cs="Times New Roman"/>
        </w:rPr>
        <w:t xml:space="preserve">Amendment of </w:t>
      </w:r>
      <w:proofErr w:type="spellStart"/>
      <w:r w:rsidRPr="005E337F">
        <w:rPr>
          <w:rFonts w:ascii="Times New Roman" w:hAnsi="Times New Roman" w:cs="Times New Roman"/>
        </w:rPr>
        <w:t>ch</w:t>
      </w:r>
      <w:proofErr w:type="spellEnd"/>
      <w:r w:rsidRPr="005E337F">
        <w:rPr>
          <w:rFonts w:ascii="Times New Roman" w:hAnsi="Times New Roman" w:cs="Times New Roman"/>
        </w:rPr>
        <w:t xml:space="preserve"> 15, note to chapter heading</w:t>
      </w:r>
    </w:p>
    <w:p w14:paraId="3127F0F5" w14:textId="77777777" w:rsidR="00B70D93" w:rsidRDefault="00B70D93" w:rsidP="00D02D64">
      <w:pPr>
        <w:autoSpaceDE w:val="0"/>
        <w:autoSpaceDN w:val="0"/>
        <w:adjustRightInd w:val="0"/>
        <w:spacing w:after="120"/>
        <w:ind w:left="1276" w:hanging="556"/>
        <w:rPr>
          <w:rFonts w:ascii="Times New Roman" w:hAnsi="Times New Roman" w:cs="Times New Roman"/>
        </w:rPr>
      </w:pPr>
      <w:r w:rsidRPr="005E337F">
        <w:rPr>
          <w:rFonts w:ascii="Times New Roman" w:hAnsi="Times New Roman" w:cs="Times New Roman"/>
        </w:rPr>
        <w:t>160</w:t>
      </w:r>
      <w:r>
        <w:rPr>
          <w:rFonts w:ascii="Times New Roman" w:hAnsi="Times New Roman" w:cs="Times New Roman"/>
        </w:rPr>
        <w:tab/>
      </w:r>
      <w:r w:rsidRPr="005E337F">
        <w:rPr>
          <w:rFonts w:ascii="Times New Roman" w:hAnsi="Times New Roman" w:cs="Times New Roman"/>
        </w:rPr>
        <w:t>This amendment is consequential on the relocation of remaining provisions of the</w:t>
      </w:r>
      <w:r>
        <w:rPr>
          <w:rFonts w:ascii="Times New Roman" w:hAnsi="Times New Roman" w:cs="Times New Roman"/>
        </w:rPr>
        <w:t xml:space="preserve"> </w:t>
      </w:r>
      <w:r w:rsidRPr="005E337F">
        <w:rPr>
          <w:rFonts w:ascii="Times New Roman" w:hAnsi="Times New Roman" w:cs="Times New Roman"/>
        </w:rPr>
        <w:t>Interpretation Act to the Legislation Act.</w:t>
      </w:r>
    </w:p>
    <w:p w14:paraId="6453A472" w14:textId="77777777" w:rsidR="00B70D93" w:rsidRDefault="00B70D93" w:rsidP="00D02D64">
      <w:pPr>
        <w:pStyle w:val="Heading2"/>
        <w:spacing w:before="240"/>
      </w:pPr>
      <w:bookmarkStart w:id="295" w:name="_Toc474939653"/>
      <w:bookmarkStart w:id="296" w:name="_Toc179376801"/>
      <w:r w:rsidRPr="00C26D6C">
        <w:lastRenderedPageBreak/>
        <w:t>Part 15.1</w:t>
      </w:r>
      <w:r w:rsidR="001E6F44">
        <w:tab/>
      </w:r>
      <w:r w:rsidRPr="00C26D6C">
        <w:t>General</w:t>
      </w:r>
      <w:bookmarkEnd w:id="295"/>
      <w:bookmarkEnd w:id="296"/>
    </w:p>
    <w:p w14:paraId="77D88EFA" w14:textId="77777777" w:rsidR="00B70D93" w:rsidRPr="001E6F44" w:rsidRDefault="00B70D93" w:rsidP="001E6F44">
      <w:pPr>
        <w:autoSpaceDE w:val="0"/>
        <w:autoSpaceDN w:val="0"/>
        <w:adjustRightInd w:val="0"/>
        <w:spacing w:after="240" w:line="240" w:lineRule="auto"/>
        <w:rPr>
          <w:b/>
          <w:i/>
        </w:rPr>
      </w:pPr>
      <w:r w:rsidRPr="001E6F44">
        <w:rPr>
          <w:b/>
          <w:i/>
        </w:rPr>
        <w:t>(A2001-56)</w:t>
      </w:r>
    </w:p>
    <w:p w14:paraId="49F20202" w14:textId="0806061D" w:rsidR="00B70D93" w:rsidRDefault="00B70D93" w:rsidP="00B70D93">
      <w:r>
        <w:t>A2001-56 inserted chapters 12 - 18.</w:t>
      </w:r>
      <w:r w:rsidR="00F67002">
        <w:t xml:space="preserve"> </w:t>
      </w:r>
      <w:r>
        <w:t>The general explanatory note chapter 15 is as follows:</w:t>
      </w:r>
    </w:p>
    <w:p w14:paraId="6443E3DC" w14:textId="77777777" w:rsidR="00B70D93" w:rsidRPr="00E45261" w:rsidRDefault="00B70D93" w:rsidP="00D02D64">
      <w:pPr>
        <w:autoSpaceDE w:val="0"/>
        <w:autoSpaceDN w:val="0"/>
        <w:adjustRightInd w:val="0"/>
        <w:spacing w:after="60" w:line="240" w:lineRule="auto"/>
        <w:ind w:left="720"/>
        <w:rPr>
          <w:rFonts w:ascii="Times New Roman" w:hAnsi="Times New Roman" w:cs="Times New Roman"/>
          <w:b/>
          <w:bCs/>
        </w:rPr>
      </w:pPr>
      <w:r w:rsidRPr="00E45261">
        <w:rPr>
          <w:rFonts w:ascii="Times New Roman" w:hAnsi="Times New Roman" w:cs="Times New Roman"/>
          <w:b/>
          <w:bCs/>
        </w:rPr>
        <w:t>General explanatory note for pt 15</w:t>
      </w:r>
    </w:p>
    <w:p w14:paraId="1B8966A9" w14:textId="3003FD3B" w:rsidR="00B70D93" w:rsidRDefault="00B70D93" w:rsidP="00D02D64">
      <w:pPr>
        <w:autoSpaceDE w:val="0"/>
        <w:autoSpaceDN w:val="0"/>
        <w:adjustRightInd w:val="0"/>
        <w:spacing w:after="360"/>
        <w:ind w:left="720"/>
        <w:rPr>
          <w:rFonts w:ascii="Times New Roman" w:hAnsi="Times New Roman" w:cs="Times New Roman"/>
        </w:rPr>
      </w:pPr>
      <w:r w:rsidRPr="00E45261">
        <w:rPr>
          <w:rFonts w:ascii="Times New Roman" w:hAnsi="Times New Roman" w:cs="Times New Roman"/>
        </w:rPr>
        <w:t>Part 15 draws together a number of basic provisions that assist in the process of statutory</w:t>
      </w:r>
      <w:r>
        <w:rPr>
          <w:rFonts w:ascii="Times New Roman" w:hAnsi="Times New Roman" w:cs="Times New Roman"/>
        </w:rPr>
        <w:t xml:space="preserve"> </w:t>
      </w:r>
      <w:r w:rsidRPr="00E45261">
        <w:rPr>
          <w:rFonts w:ascii="Times New Roman" w:hAnsi="Times New Roman" w:cs="Times New Roman"/>
        </w:rPr>
        <w:t xml:space="preserve">interpretation. Note that for the time being the </w:t>
      </w:r>
      <w:r w:rsidRPr="00953B84">
        <w:rPr>
          <w:rFonts w:ascii="Times New Roman" w:hAnsi="Times New Roman" w:cs="Times New Roman"/>
          <w:i/>
        </w:rPr>
        <w:t>Interpretation Act 1967</w:t>
      </w:r>
      <w:r w:rsidR="001E6F44">
        <w:rPr>
          <w:rFonts w:ascii="Times New Roman" w:hAnsi="Times New Roman" w:cs="Times New Roman"/>
        </w:rPr>
        <w:t>, sections</w:t>
      </w:r>
      <w:r w:rsidR="00BF42CC">
        <w:rPr>
          <w:rFonts w:ascii="Times New Roman" w:hAnsi="Times New Roman" w:cs="Times New Roman"/>
        </w:rPr>
        <w:t xml:space="preserve"> </w:t>
      </w:r>
      <w:r w:rsidRPr="00E45261">
        <w:rPr>
          <w:rFonts w:ascii="Times New Roman" w:hAnsi="Times New Roman" w:cs="Times New Roman"/>
        </w:rPr>
        <w:t>7, 11A</w:t>
      </w:r>
      <w:r>
        <w:rPr>
          <w:rFonts w:ascii="Times New Roman" w:hAnsi="Times New Roman" w:cs="Times New Roman"/>
        </w:rPr>
        <w:t xml:space="preserve"> </w:t>
      </w:r>
      <w:r w:rsidRPr="00E45261">
        <w:rPr>
          <w:rFonts w:ascii="Times New Roman" w:hAnsi="Times New Roman" w:cs="Times New Roman"/>
        </w:rPr>
        <w:t>and 11B continue to be relevant.</w:t>
      </w:r>
    </w:p>
    <w:p w14:paraId="01341EEA" w14:textId="77777777" w:rsidR="00B70D93" w:rsidRDefault="00C35840" w:rsidP="00B5145F">
      <w:pPr>
        <w:pStyle w:val="Heading3"/>
      </w:pPr>
      <w:bookmarkStart w:id="297" w:name="_Toc474939654"/>
      <w:bookmarkStart w:id="298" w:name="_Toc179376802"/>
      <w:r w:rsidRPr="005A44EB">
        <w:rPr>
          <w:szCs w:val="20"/>
        </w:rPr>
        <w:t xml:space="preserve">Section </w:t>
      </w:r>
      <w:r w:rsidR="00B70D93" w:rsidRPr="009E3921">
        <w:t>144</w:t>
      </w:r>
      <w:r w:rsidR="00B70D93">
        <w:tab/>
      </w:r>
      <w:r w:rsidR="00B70D93" w:rsidRPr="009E3921">
        <w:t>Meaning of commonly-used terms</w:t>
      </w:r>
      <w:bookmarkEnd w:id="297"/>
      <w:bookmarkEnd w:id="298"/>
    </w:p>
    <w:p w14:paraId="4792AF5B"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615E0050" w14:textId="6A254699" w:rsidR="00B70D93" w:rsidRDefault="00B70D93" w:rsidP="00B70D93">
      <w:r>
        <w:t>A2001-56 inserted the section.</w:t>
      </w:r>
      <w:r w:rsidR="00F67002">
        <w:t xml:space="preserve"> </w:t>
      </w:r>
      <w:r>
        <w:t>The explanatory note is as follows:</w:t>
      </w:r>
    </w:p>
    <w:p w14:paraId="6E3EE296" w14:textId="77777777" w:rsidR="00B70D93" w:rsidRPr="00934CBA" w:rsidRDefault="00B70D93" w:rsidP="00D02D64">
      <w:pPr>
        <w:autoSpaceDE w:val="0"/>
        <w:autoSpaceDN w:val="0"/>
        <w:adjustRightInd w:val="0"/>
        <w:spacing w:after="60" w:line="240" w:lineRule="auto"/>
        <w:ind w:left="720"/>
        <w:rPr>
          <w:rFonts w:ascii="Times New Roman" w:hAnsi="Times New Roman" w:cs="Times New Roman"/>
          <w:b/>
          <w:bCs/>
        </w:rPr>
      </w:pPr>
      <w:r w:rsidRPr="00934CBA">
        <w:rPr>
          <w:rFonts w:ascii="Times New Roman" w:hAnsi="Times New Roman" w:cs="Times New Roman"/>
          <w:b/>
          <w:bCs/>
        </w:rPr>
        <w:t>For s 144 Meaning of commonly-used words and expressions</w:t>
      </w:r>
    </w:p>
    <w:p w14:paraId="7D879969" w14:textId="102C77FF" w:rsidR="00B70D93" w:rsidRDefault="00B70D93" w:rsidP="00412409">
      <w:pPr>
        <w:autoSpaceDE w:val="0"/>
        <w:autoSpaceDN w:val="0"/>
        <w:adjustRightInd w:val="0"/>
        <w:spacing w:after="240"/>
        <w:ind w:left="720"/>
        <w:rPr>
          <w:rFonts w:ascii="Times New Roman" w:hAnsi="Times New Roman" w:cs="Times New Roman"/>
        </w:rPr>
      </w:pPr>
      <w:r w:rsidRPr="00934CBA">
        <w:rPr>
          <w:rFonts w:ascii="Times New Roman" w:hAnsi="Times New Roman" w:cs="Times New Roman"/>
        </w:rPr>
        <w:t>Legislation and instruments tend to make frequent use of certain terms and expressions, for</w:t>
      </w:r>
      <w:r>
        <w:rPr>
          <w:rFonts w:ascii="Times New Roman" w:hAnsi="Times New Roman" w:cs="Times New Roman"/>
        </w:rPr>
        <w:t xml:space="preserve"> </w:t>
      </w:r>
      <w:r w:rsidRPr="00934CBA">
        <w:rPr>
          <w:rFonts w:ascii="Times New Roman" w:hAnsi="Times New Roman" w:cs="Times New Roman"/>
        </w:rPr>
        <w:t>example, ‘Minister’, ‘AAT’, ‘chief executive’, ‘contravene’. Rather than define these in</w:t>
      </w:r>
      <w:r>
        <w:rPr>
          <w:rFonts w:ascii="Times New Roman" w:hAnsi="Times New Roman" w:cs="Times New Roman"/>
        </w:rPr>
        <w:t xml:space="preserve"> </w:t>
      </w:r>
      <w:r w:rsidRPr="00934CBA">
        <w:rPr>
          <w:rFonts w:ascii="Times New Roman" w:hAnsi="Times New Roman" w:cs="Times New Roman"/>
        </w:rPr>
        <w:t>each Act or instrument (which would be burdensome and lead to inconsistencies), they are</w:t>
      </w:r>
      <w:r>
        <w:rPr>
          <w:rFonts w:ascii="Times New Roman" w:hAnsi="Times New Roman" w:cs="Times New Roman"/>
        </w:rPr>
        <w:t xml:space="preserve"> </w:t>
      </w:r>
      <w:r w:rsidRPr="00934CBA">
        <w:rPr>
          <w:rFonts w:ascii="Times New Roman" w:hAnsi="Times New Roman" w:cs="Times New Roman"/>
        </w:rPr>
        <w:t>gathered together in a ‘dictionary’ which applies to the whole statute book. Once a term is</w:t>
      </w:r>
      <w:r>
        <w:rPr>
          <w:rFonts w:ascii="Times New Roman" w:hAnsi="Times New Roman" w:cs="Times New Roman"/>
        </w:rPr>
        <w:t xml:space="preserve"> </w:t>
      </w:r>
      <w:r w:rsidRPr="00934CBA">
        <w:rPr>
          <w:rFonts w:ascii="Times New Roman" w:hAnsi="Times New Roman" w:cs="Times New Roman"/>
        </w:rPr>
        <w:t>defined in the dictionary it does not need to be defined again in Territory legislation.</w:t>
      </w:r>
      <w:r>
        <w:rPr>
          <w:rFonts w:ascii="Times New Roman" w:hAnsi="Times New Roman" w:cs="Times New Roman"/>
        </w:rPr>
        <w:t xml:space="preserve"> </w:t>
      </w:r>
      <w:r w:rsidRPr="00934CBA">
        <w:rPr>
          <w:rFonts w:ascii="Times New Roman" w:hAnsi="Times New Roman" w:cs="Times New Roman"/>
        </w:rPr>
        <w:t xml:space="preserve">Section 144 reproduces the effect of </w:t>
      </w:r>
      <w:r w:rsidRPr="00934CBA">
        <w:rPr>
          <w:rFonts w:ascii="Times New Roman" w:hAnsi="Times New Roman" w:cs="Times New Roman"/>
          <w:i/>
          <w:iCs/>
        </w:rPr>
        <w:t>Interpretation Act 1967</w:t>
      </w:r>
      <w:r w:rsidRPr="00934CBA">
        <w:rPr>
          <w:rFonts w:ascii="Times New Roman" w:hAnsi="Times New Roman" w:cs="Times New Roman"/>
        </w:rPr>
        <w:t>, section 11F (1) and is</w:t>
      </w:r>
      <w:r>
        <w:rPr>
          <w:rFonts w:ascii="Times New Roman" w:hAnsi="Times New Roman" w:cs="Times New Roman"/>
        </w:rPr>
        <w:t xml:space="preserve"> </w:t>
      </w:r>
      <w:r w:rsidRPr="00934CBA">
        <w:rPr>
          <w:rFonts w:ascii="Times New Roman" w:hAnsi="Times New Roman" w:cs="Times New Roman"/>
        </w:rPr>
        <w:t>expressed to apply to all Ac</w:t>
      </w:r>
      <w:r w:rsidR="00412409">
        <w:rPr>
          <w:rFonts w:ascii="Times New Roman" w:hAnsi="Times New Roman" w:cs="Times New Roman"/>
        </w:rPr>
        <w:t>ts and statutory instruments (a</w:t>
      </w:r>
      <w:r w:rsidR="00BF42CC">
        <w:rPr>
          <w:rFonts w:ascii="Times New Roman" w:hAnsi="Times New Roman" w:cs="Times New Roman"/>
        </w:rPr>
        <w:t xml:space="preserve"> </w:t>
      </w:r>
      <w:r w:rsidRPr="00934CBA">
        <w:rPr>
          <w:rFonts w:ascii="Times New Roman" w:hAnsi="Times New Roman" w:cs="Times New Roman"/>
        </w:rPr>
        <w:t xml:space="preserve">term defined in the </w:t>
      </w:r>
      <w:r w:rsidRPr="00934CBA">
        <w:rPr>
          <w:rFonts w:ascii="Times New Roman" w:hAnsi="Times New Roman" w:cs="Times New Roman"/>
          <w:i/>
          <w:iCs/>
        </w:rPr>
        <w:t>Legislation</w:t>
      </w:r>
      <w:r>
        <w:rPr>
          <w:rFonts w:ascii="Times New Roman" w:hAnsi="Times New Roman" w:cs="Times New Roman"/>
          <w:i/>
          <w:iCs/>
        </w:rPr>
        <w:t xml:space="preserve"> </w:t>
      </w:r>
      <w:r w:rsidRPr="00934CBA">
        <w:rPr>
          <w:rFonts w:ascii="Times New Roman" w:hAnsi="Times New Roman" w:cs="Times New Roman"/>
          <w:i/>
          <w:iCs/>
        </w:rPr>
        <w:t>Act 2001</w:t>
      </w:r>
      <w:r w:rsidRPr="00934CBA">
        <w:rPr>
          <w:rFonts w:ascii="Times New Roman" w:hAnsi="Times New Roman" w:cs="Times New Roman"/>
        </w:rPr>
        <w:t xml:space="preserve">, s 13)—see the </w:t>
      </w:r>
      <w:r w:rsidR="00412409">
        <w:rPr>
          <w:rFonts w:ascii="Times New Roman" w:hAnsi="Times New Roman" w:cs="Times New Roman"/>
        </w:rPr>
        <w:t>General explanatory note for ch</w:t>
      </w:r>
      <w:r w:rsidRPr="00934CBA">
        <w:rPr>
          <w:rFonts w:ascii="Times New Roman" w:hAnsi="Times New Roman" w:cs="Times New Roman"/>
        </w:rPr>
        <w:t xml:space="preserve">12 to </w:t>
      </w:r>
      <w:proofErr w:type="spellStart"/>
      <w:r w:rsidRPr="00934CBA">
        <w:rPr>
          <w:rFonts w:ascii="Times New Roman" w:hAnsi="Times New Roman" w:cs="Times New Roman"/>
        </w:rPr>
        <w:t>ch</w:t>
      </w:r>
      <w:proofErr w:type="spellEnd"/>
      <w:r w:rsidRPr="00934CBA">
        <w:rPr>
          <w:rFonts w:ascii="Times New Roman" w:hAnsi="Times New Roman" w:cs="Times New Roman"/>
        </w:rPr>
        <w:t xml:space="preserve"> 18.</w:t>
      </w:r>
    </w:p>
    <w:p w14:paraId="56155A56" w14:textId="77777777" w:rsidR="00B70D93" w:rsidRPr="00412409" w:rsidRDefault="00B70D93" w:rsidP="00412409">
      <w:pPr>
        <w:autoSpaceDE w:val="0"/>
        <w:autoSpaceDN w:val="0"/>
        <w:adjustRightInd w:val="0"/>
        <w:spacing w:after="240" w:line="240" w:lineRule="auto"/>
        <w:rPr>
          <w:b/>
          <w:i/>
        </w:rPr>
      </w:pPr>
      <w:r w:rsidRPr="00412409">
        <w:rPr>
          <w:b/>
          <w:i/>
        </w:rPr>
        <w:t>(A2003-56)</w:t>
      </w:r>
    </w:p>
    <w:p w14:paraId="0C378590" w14:textId="33124109" w:rsidR="00B70D93" w:rsidRDefault="00B70D93" w:rsidP="00B70D93">
      <w:r>
        <w:t>A2003-56 substituted ‘terms’ for ‘words and expressions in the section heading.</w:t>
      </w:r>
      <w:r w:rsidR="00F67002">
        <w:t xml:space="preserve"> </w:t>
      </w:r>
      <w:r>
        <w:t>The explanatory note is as follows:</w:t>
      </w:r>
    </w:p>
    <w:p w14:paraId="490BA381" w14:textId="77777777" w:rsidR="00B70D93" w:rsidRDefault="00B70D93" w:rsidP="00412409">
      <w:pPr>
        <w:autoSpaceDE w:val="0"/>
        <w:autoSpaceDN w:val="0"/>
        <w:adjustRightInd w:val="0"/>
        <w:spacing w:after="360"/>
        <w:ind w:left="720"/>
        <w:rPr>
          <w:rFonts w:ascii="TimesNewRoman" w:hAnsi="TimesNewRoman" w:cs="TimesNewRoman"/>
        </w:rPr>
      </w:pPr>
      <w:r w:rsidRPr="00365C21">
        <w:rPr>
          <w:rFonts w:ascii="TimesNewRoman" w:hAnsi="TimesNewRoman" w:cs="TimesNewRoman"/>
        </w:rPr>
        <w:t>This amendment brings the heading into line with current drafting practice by using</w:t>
      </w:r>
      <w:r>
        <w:rPr>
          <w:rFonts w:ascii="TimesNewRoman" w:hAnsi="TimesNewRoman" w:cs="TimesNewRoman"/>
        </w:rPr>
        <w:t xml:space="preserve"> </w:t>
      </w:r>
      <w:r w:rsidRPr="00365C21">
        <w:rPr>
          <w:rFonts w:ascii="TimesNewRoman" w:hAnsi="TimesNewRoman" w:cs="TimesNewRoman"/>
        </w:rPr>
        <w:t>‘terms’ instead of ‘words and expressions’.</w:t>
      </w:r>
    </w:p>
    <w:p w14:paraId="5E8C5C8F" w14:textId="77777777" w:rsidR="00B70D93" w:rsidRDefault="00C35840" w:rsidP="00B5145F">
      <w:pPr>
        <w:pStyle w:val="Heading3"/>
      </w:pPr>
      <w:bookmarkStart w:id="299" w:name="_Toc474939655"/>
      <w:bookmarkStart w:id="300" w:name="_Toc179376803"/>
      <w:r w:rsidRPr="005A44EB">
        <w:rPr>
          <w:szCs w:val="20"/>
        </w:rPr>
        <w:t xml:space="preserve">Section </w:t>
      </w:r>
      <w:r w:rsidR="00B70D93" w:rsidRPr="009E3921">
        <w:t>145</w:t>
      </w:r>
      <w:r w:rsidR="00B70D93">
        <w:tab/>
      </w:r>
      <w:r w:rsidR="00B70D93" w:rsidRPr="009E3921">
        <w:t>Gender and number</w:t>
      </w:r>
      <w:bookmarkEnd w:id="299"/>
      <w:bookmarkEnd w:id="300"/>
    </w:p>
    <w:p w14:paraId="49C7CBD7"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10E3D48B" w14:textId="5E55CDDC" w:rsidR="00B70D93" w:rsidRDefault="00B70D93" w:rsidP="00B70D93">
      <w:r>
        <w:t>A2001-56 inserted the section.</w:t>
      </w:r>
      <w:r w:rsidR="00F67002">
        <w:t xml:space="preserve"> </w:t>
      </w:r>
      <w:r>
        <w:t>The explanatory note is as follows:</w:t>
      </w:r>
    </w:p>
    <w:p w14:paraId="0F5D9F62" w14:textId="77777777" w:rsidR="00B70D93" w:rsidRPr="00934CBA" w:rsidRDefault="00B70D93" w:rsidP="00D02D64">
      <w:pPr>
        <w:autoSpaceDE w:val="0"/>
        <w:autoSpaceDN w:val="0"/>
        <w:adjustRightInd w:val="0"/>
        <w:spacing w:after="60" w:line="240" w:lineRule="auto"/>
        <w:ind w:left="720"/>
        <w:rPr>
          <w:rFonts w:ascii="Times New Roman" w:hAnsi="Times New Roman" w:cs="Times New Roman"/>
          <w:b/>
          <w:bCs/>
        </w:rPr>
      </w:pPr>
      <w:r w:rsidRPr="00934CBA">
        <w:rPr>
          <w:rFonts w:ascii="Times New Roman" w:hAnsi="Times New Roman" w:cs="Times New Roman"/>
          <w:b/>
          <w:bCs/>
        </w:rPr>
        <w:t>For s 145 Gender and number</w:t>
      </w:r>
    </w:p>
    <w:p w14:paraId="15B81FA3" w14:textId="65068611" w:rsidR="00B70D93" w:rsidRDefault="00B70D93" w:rsidP="00412409">
      <w:pPr>
        <w:autoSpaceDE w:val="0"/>
        <w:autoSpaceDN w:val="0"/>
        <w:adjustRightInd w:val="0"/>
        <w:spacing w:after="240"/>
        <w:ind w:left="720"/>
        <w:rPr>
          <w:rFonts w:ascii="Times New Roman" w:hAnsi="Times New Roman" w:cs="Times New Roman"/>
        </w:rPr>
      </w:pPr>
      <w:r w:rsidRPr="00526116">
        <w:rPr>
          <w:rFonts w:ascii="Times New Roman" w:hAnsi="Times New Roman" w:cs="Times New Roman"/>
        </w:rPr>
        <w:t>Paragraph (a) of this section makes it clear that a reference to gender (</w:t>
      </w:r>
      <w:proofErr w:type="spellStart"/>
      <w:r w:rsidRPr="00526116">
        <w:rPr>
          <w:rFonts w:ascii="Times New Roman" w:hAnsi="Times New Roman" w:cs="Times New Roman"/>
        </w:rPr>
        <w:t>eg</w:t>
      </w:r>
      <w:proofErr w:type="spellEnd"/>
      <w:r w:rsidRPr="00526116">
        <w:rPr>
          <w:rFonts w:ascii="Times New Roman" w:hAnsi="Times New Roman" w:cs="Times New Roman"/>
        </w:rPr>
        <w:t xml:space="preserve"> ‘he’) includes</w:t>
      </w:r>
      <w:r w:rsidR="00412409">
        <w:rPr>
          <w:rFonts w:ascii="Times New Roman" w:hAnsi="Times New Roman" w:cs="Times New Roman"/>
        </w:rPr>
        <w:t xml:space="preserve"> </w:t>
      </w:r>
      <w:r w:rsidRPr="00526116">
        <w:rPr>
          <w:rFonts w:ascii="Times New Roman" w:hAnsi="Times New Roman" w:cs="Times New Roman"/>
        </w:rPr>
        <w:t>other genders (</w:t>
      </w:r>
      <w:proofErr w:type="spellStart"/>
      <w:r w:rsidRPr="00526116">
        <w:rPr>
          <w:rFonts w:ascii="Times New Roman" w:hAnsi="Times New Roman" w:cs="Times New Roman"/>
        </w:rPr>
        <w:t>ie</w:t>
      </w:r>
      <w:proofErr w:type="spellEnd"/>
      <w:r w:rsidRPr="00526116">
        <w:rPr>
          <w:rFonts w:ascii="Times New Roman" w:hAnsi="Times New Roman" w:cs="Times New Roman"/>
        </w:rPr>
        <w:t xml:space="preserve"> ‘she’ and ‘it’). The need for this provision is not as obvious as in the past</w:t>
      </w:r>
      <w:r>
        <w:rPr>
          <w:rFonts w:ascii="Times New Roman" w:hAnsi="Times New Roman" w:cs="Times New Roman"/>
        </w:rPr>
        <w:t xml:space="preserve"> </w:t>
      </w:r>
      <w:r w:rsidRPr="00526116">
        <w:rPr>
          <w:rFonts w:ascii="Times New Roman" w:hAnsi="Times New Roman" w:cs="Times New Roman"/>
        </w:rPr>
        <w:t>because legislation and instruments now make greater use of gender-neutral language (‘the</w:t>
      </w:r>
      <w:r>
        <w:rPr>
          <w:rFonts w:ascii="Times New Roman" w:hAnsi="Times New Roman" w:cs="Times New Roman"/>
        </w:rPr>
        <w:t xml:space="preserve"> </w:t>
      </w:r>
      <w:r w:rsidRPr="00526116">
        <w:rPr>
          <w:rFonts w:ascii="Times New Roman" w:hAnsi="Times New Roman" w:cs="Times New Roman"/>
        </w:rPr>
        <w:t>person’). At the same time, however, this provision enables neuter gender entities (such as</w:t>
      </w:r>
      <w:r>
        <w:rPr>
          <w:rFonts w:ascii="Times New Roman" w:hAnsi="Times New Roman" w:cs="Times New Roman"/>
        </w:rPr>
        <w:t xml:space="preserve"> </w:t>
      </w:r>
      <w:r w:rsidRPr="00526116">
        <w:rPr>
          <w:rFonts w:ascii="Times New Roman" w:hAnsi="Times New Roman" w:cs="Times New Roman"/>
        </w:rPr>
        <w:t xml:space="preserve">corporations) to be </w:t>
      </w:r>
      <w:r w:rsidRPr="00526116">
        <w:rPr>
          <w:rFonts w:ascii="Times New Roman" w:hAnsi="Times New Roman" w:cs="Times New Roman"/>
        </w:rPr>
        <w:lastRenderedPageBreak/>
        <w:t>conveniently included because legislation and instruments, if they refer</w:t>
      </w:r>
      <w:r>
        <w:rPr>
          <w:rFonts w:ascii="Times New Roman" w:hAnsi="Times New Roman" w:cs="Times New Roman"/>
        </w:rPr>
        <w:t xml:space="preserve"> </w:t>
      </w:r>
      <w:r w:rsidRPr="00526116">
        <w:rPr>
          <w:rFonts w:ascii="Times New Roman" w:hAnsi="Times New Roman" w:cs="Times New Roman"/>
        </w:rPr>
        <w:t>at all to genders, usually only refer to male and female genders. Paragraph (b) simplifies</w:t>
      </w:r>
      <w:r>
        <w:rPr>
          <w:rFonts w:ascii="Times New Roman" w:hAnsi="Times New Roman" w:cs="Times New Roman"/>
        </w:rPr>
        <w:t xml:space="preserve"> </w:t>
      </w:r>
      <w:r w:rsidRPr="00526116">
        <w:rPr>
          <w:rFonts w:ascii="Times New Roman" w:hAnsi="Times New Roman" w:cs="Times New Roman"/>
        </w:rPr>
        <w:t>the text of legislation and instruments by allowing them to deal with single situations (for</w:t>
      </w:r>
      <w:r>
        <w:rPr>
          <w:rFonts w:ascii="Times New Roman" w:hAnsi="Times New Roman" w:cs="Times New Roman"/>
        </w:rPr>
        <w:t xml:space="preserve"> </w:t>
      </w:r>
      <w:r w:rsidRPr="00526116">
        <w:rPr>
          <w:rFonts w:ascii="Times New Roman" w:hAnsi="Times New Roman" w:cs="Times New Roman"/>
        </w:rPr>
        <w:t>example ‘A person must not’) and avoid the unnecessarily complex and lengthy provisions</w:t>
      </w:r>
      <w:r>
        <w:rPr>
          <w:rFonts w:ascii="Times New Roman" w:hAnsi="Times New Roman" w:cs="Times New Roman"/>
        </w:rPr>
        <w:t xml:space="preserve"> </w:t>
      </w:r>
      <w:r w:rsidRPr="00526116">
        <w:rPr>
          <w:rFonts w:ascii="Times New Roman" w:hAnsi="Times New Roman" w:cs="Times New Roman"/>
        </w:rPr>
        <w:t xml:space="preserve">that result from dealing with single and multiple situations (‘A person </w:t>
      </w:r>
      <w:r w:rsidRPr="00526116">
        <w:rPr>
          <w:rFonts w:ascii="Times New Roman" w:hAnsi="Times New Roman" w:cs="Times New Roman"/>
          <w:i/>
          <w:iCs/>
        </w:rPr>
        <w:t xml:space="preserve">or persons </w:t>
      </w:r>
      <w:r w:rsidRPr="00526116">
        <w:rPr>
          <w:rFonts w:ascii="Times New Roman" w:hAnsi="Times New Roman" w:cs="Times New Roman"/>
        </w:rPr>
        <w:t>must</w:t>
      </w:r>
      <w:r>
        <w:rPr>
          <w:rFonts w:ascii="Times New Roman" w:hAnsi="Times New Roman" w:cs="Times New Roman"/>
        </w:rPr>
        <w:t xml:space="preserve"> </w:t>
      </w:r>
      <w:r w:rsidRPr="00526116">
        <w:rPr>
          <w:rFonts w:ascii="Times New Roman" w:hAnsi="Times New Roman" w:cs="Times New Roman"/>
        </w:rPr>
        <w:t xml:space="preserve">not’). Section 145 reproduces the effect of </w:t>
      </w:r>
      <w:r w:rsidRPr="00526116">
        <w:rPr>
          <w:rFonts w:ascii="Times New Roman" w:hAnsi="Times New Roman" w:cs="Times New Roman"/>
          <w:i/>
          <w:iCs/>
        </w:rPr>
        <w:t>Interpretation Act 1967</w:t>
      </w:r>
      <w:r w:rsidRPr="00526116">
        <w:rPr>
          <w:rFonts w:ascii="Times New Roman" w:hAnsi="Times New Roman" w:cs="Times New Roman"/>
        </w:rPr>
        <w:t>, section 19 and is</w:t>
      </w:r>
      <w:r>
        <w:rPr>
          <w:rFonts w:ascii="Times New Roman" w:hAnsi="Times New Roman" w:cs="Times New Roman"/>
        </w:rPr>
        <w:t xml:space="preserve"> </w:t>
      </w:r>
      <w:r w:rsidRPr="00526116">
        <w:rPr>
          <w:rFonts w:ascii="Times New Roman" w:hAnsi="Times New Roman" w:cs="Times New Roman"/>
        </w:rPr>
        <w:t xml:space="preserve">expressed to apply to an Act or a statutory instrument (a term defined in the </w:t>
      </w:r>
      <w:r w:rsidRPr="00526116">
        <w:rPr>
          <w:rFonts w:ascii="Times New Roman" w:hAnsi="Times New Roman" w:cs="Times New Roman"/>
          <w:i/>
          <w:iCs/>
        </w:rPr>
        <w:t>Legislation</w:t>
      </w:r>
      <w:r>
        <w:rPr>
          <w:rFonts w:ascii="Times New Roman" w:hAnsi="Times New Roman" w:cs="Times New Roman"/>
          <w:i/>
          <w:iCs/>
        </w:rPr>
        <w:t xml:space="preserve"> </w:t>
      </w:r>
      <w:r w:rsidRPr="00526116">
        <w:rPr>
          <w:rFonts w:ascii="Times New Roman" w:hAnsi="Times New Roman" w:cs="Times New Roman"/>
          <w:i/>
          <w:iCs/>
        </w:rPr>
        <w:t>Act 2001</w:t>
      </w:r>
      <w:r w:rsidRPr="00526116">
        <w:rPr>
          <w:rFonts w:ascii="Times New Roman" w:hAnsi="Times New Roman" w:cs="Times New Roman"/>
        </w:rPr>
        <w:t xml:space="preserve">, s 13)—see the General explanatory note for </w:t>
      </w:r>
      <w:proofErr w:type="spellStart"/>
      <w:r w:rsidRPr="00526116">
        <w:rPr>
          <w:rFonts w:ascii="Times New Roman" w:hAnsi="Times New Roman" w:cs="Times New Roman"/>
        </w:rPr>
        <w:t>ch</w:t>
      </w:r>
      <w:proofErr w:type="spellEnd"/>
      <w:r w:rsidRPr="00526116">
        <w:rPr>
          <w:rFonts w:ascii="Times New Roman" w:hAnsi="Times New Roman" w:cs="Times New Roman"/>
        </w:rPr>
        <w:t xml:space="preserve"> 12 to </w:t>
      </w:r>
      <w:proofErr w:type="spellStart"/>
      <w:r w:rsidRPr="00526116">
        <w:rPr>
          <w:rFonts w:ascii="Times New Roman" w:hAnsi="Times New Roman" w:cs="Times New Roman"/>
        </w:rPr>
        <w:t>ch</w:t>
      </w:r>
      <w:proofErr w:type="spellEnd"/>
      <w:r w:rsidR="00D02D64">
        <w:rPr>
          <w:rFonts w:ascii="Times New Roman" w:hAnsi="Times New Roman" w:cs="Times New Roman"/>
        </w:rPr>
        <w:t> </w:t>
      </w:r>
      <w:r w:rsidRPr="00526116">
        <w:rPr>
          <w:rFonts w:ascii="Times New Roman" w:hAnsi="Times New Roman" w:cs="Times New Roman"/>
        </w:rPr>
        <w:t>18.</w:t>
      </w:r>
    </w:p>
    <w:p w14:paraId="53A26A0F" w14:textId="77777777" w:rsidR="00B70D93" w:rsidRPr="00412409" w:rsidRDefault="00B70D93" w:rsidP="00412409">
      <w:pPr>
        <w:autoSpaceDE w:val="0"/>
        <w:autoSpaceDN w:val="0"/>
        <w:adjustRightInd w:val="0"/>
        <w:spacing w:after="240" w:line="240" w:lineRule="auto"/>
        <w:rPr>
          <w:b/>
          <w:i/>
        </w:rPr>
      </w:pPr>
      <w:r w:rsidRPr="00412409">
        <w:rPr>
          <w:b/>
          <w:i/>
        </w:rPr>
        <w:t>(A2002-11)</w:t>
      </w:r>
    </w:p>
    <w:p w14:paraId="18CBA3FC" w14:textId="1CC757BA" w:rsidR="00B70D93" w:rsidRDefault="00B70D93" w:rsidP="00412409">
      <w:pPr>
        <w:autoSpaceDE w:val="0"/>
        <w:autoSpaceDN w:val="0"/>
        <w:adjustRightInd w:val="0"/>
        <w:spacing w:after="240" w:line="240" w:lineRule="auto"/>
      </w:pPr>
      <w:r>
        <w:t>A2002-11 omitted ‘</w:t>
      </w:r>
      <w:r w:rsidRPr="00E73606">
        <w:t>, except so far as the contrary intention appears</w:t>
      </w:r>
      <w:r>
        <w:t>’ from section 145.</w:t>
      </w:r>
      <w:r w:rsidR="00F67002">
        <w:t xml:space="preserve"> </w:t>
      </w:r>
      <w:r>
        <w:t>The explanatory statement provides:</w:t>
      </w:r>
    </w:p>
    <w:p w14:paraId="575EA88D" w14:textId="6B7CE84A" w:rsidR="00B70D93" w:rsidRDefault="00B70D93" w:rsidP="00D02D64">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D02D64">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6575174A" w14:textId="77777777" w:rsidR="00B70D93" w:rsidRDefault="00C35840" w:rsidP="00B5145F">
      <w:pPr>
        <w:pStyle w:val="Heading3"/>
      </w:pPr>
      <w:bookmarkStart w:id="301" w:name="_Toc474939656"/>
      <w:bookmarkStart w:id="302" w:name="_Toc179376804"/>
      <w:r w:rsidRPr="005A44EB">
        <w:rPr>
          <w:szCs w:val="20"/>
        </w:rPr>
        <w:t xml:space="preserve">Section </w:t>
      </w:r>
      <w:r w:rsidR="00B70D93" w:rsidRPr="009E3921">
        <w:t>146</w:t>
      </w:r>
      <w:r w:rsidR="00B70D93">
        <w:tab/>
      </w:r>
      <w:r w:rsidR="00B70D93" w:rsidRPr="009E3921">
        <w:t xml:space="preserve">Meaning of </w:t>
      </w:r>
      <w:r w:rsidR="00B70D93" w:rsidRPr="00D95D4B">
        <w:rPr>
          <w:i/>
        </w:rPr>
        <w:t>may</w:t>
      </w:r>
      <w:r w:rsidR="00B70D93" w:rsidRPr="009E3921">
        <w:t xml:space="preserve"> and </w:t>
      </w:r>
      <w:r w:rsidR="00B70D93" w:rsidRPr="00D95D4B">
        <w:rPr>
          <w:i/>
        </w:rPr>
        <w:t>must</w:t>
      </w:r>
      <w:bookmarkEnd w:id="301"/>
      <w:bookmarkEnd w:id="302"/>
    </w:p>
    <w:p w14:paraId="580B6B91"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492A72EA" w14:textId="267D3624" w:rsidR="00B70D93" w:rsidRDefault="00B70D93" w:rsidP="00B70D93">
      <w:r>
        <w:t>A2001-56 inserted the section.</w:t>
      </w:r>
      <w:r w:rsidR="00F67002">
        <w:t xml:space="preserve"> </w:t>
      </w:r>
      <w:r>
        <w:t>The explanatory note is as follows:</w:t>
      </w:r>
    </w:p>
    <w:p w14:paraId="7C8761A8" w14:textId="77777777" w:rsidR="00B70D93" w:rsidRPr="00934CBA" w:rsidRDefault="00B70D93" w:rsidP="00D02D64">
      <w:pPr>
        <w:autoSpaceDE w:val="0"/>
        <w:autoSpaceDN w:val="0"/>
        <w:adjustRightInd w:val="0"/>
        <w:spacing w:after="60" w:line="240" w:lineRule="auto"/>
        <w:ind w:left="720"/>
        <w:rPr>
          <w:rFonts w:ascii="Times New Roman" w:hAnsi="Times New Roman" w:cs="Times New Roman"/>
          <w:b/>
          <w:bCs/>
          <w:i/>
        </w:rPr>
      </w:pPr>
      <w:r w:rsidRPr="00934CBA">
        <w:rPr>
          <w:rFonts w:ascii="Times New Roman" w:hAnsi="Times New Roman" w:cs="Times New Roman"/>
          <w:b/>
          <w:bCs/>
        </w:rPr>
        <w:t xml:space="preserve">For s 146 Meaning of </w:t>
      </w:r>
      <w:r w:rsidRPr="00934CBA">
        <w:rPr>
          <w:rFonts w:ascii="Times New Roman" w:hAnsi="Times New Roman" w:cs="Times New Roman"/>
          <w:b/>
          <w:bCs/>
          <w:i/>
        </w:rPr>
        <w:t>may</w:t>
      </w:r>
      <w:r w:rsidRPr="00934CBA">
        <w:rPr>
          <w:rFonts w:ascii="Times New Roman" w:hAnsi="Times New Roman" w:cs="Times New Roman"/>
          <w:b/>
          <w:bCs/>
        </w:rPr>
        <w:t xml:space="preserve"> and </w:t>
      </w:r>
      <w:r w:rsidRPr="00934CBA">
        <w:rPr>
          <w:rFonts w:ascii="Times New Roman" w:hAnsi="Times New Roman" w:cs="Times New Roman"/>
          <w:b/>
          <w:bCs/>
          <w:i/>
        </w:rPr>
        <w:t>must</w:t>
      </w:r>
    </w:p>
    <w:p w14:paraId="70BA6463" w14:textId="77777777" w:rsidR="00B70D93" w:rsidRPr="00526116" w:rsidRDefault="00B70D93" w:rsidP="00412409">
      <w:pPr>
        <w:autoSpaceDE w:val="0"/>
        <w:autoSpaceDN w:val="0"/>
        <w:adjustRightInd w:val="0"/>
        <w:spacing w:after="240"/>
        <w:ind w:left="720"/>
      </w:pPr>
      <w:r w:rsidRPr="00526116">
        <w:rPr>
          <w:rFonts w:ascii="Times New Roman" w:hAnsi="Times New Roman" w:cs="Times New Roman"/>
        </w:rPr>
        <w:t>This section is intended to give more certainty to the use of the terms ‘may’ and ‘must’.</w:t>
      </w:r>
      <w:r w:rsidR="00412409">
        <w:rPr>
          <w:rFonts w:ascii="Times New Roman" w:hAnsi="Times New Roman" w:cs="Times New Roman"/>
        </w:rPr>
        <w:t xml:space="preserve"> </w:t>
      </w:r>
      <w:r w:rsidRPr="00526116">
        <w:rPr>
          <w:rFonts w:ascii="Times New Roman" w:hAnsi="Times New Roman" w:cs="Times New Roman"/>
        </w:rPr>
        <w:t>These have sometimes been interpreted by courts in ways that depart from their ordinary</w:t>
      </w:r>
      <w:r w:rsidR="00412409">
        <w:rPr>
          <w:rFonts w:ascii="Times New Roman" w:hAnsi="Times New Roman" w:cs="Times New Roman"/>
        </w:rPr>
        <w:t xml:space="preserve"> </w:t>
      </w:r>
      <w:r w:rsidRPr="00526116">
        <w:rPr>
          <w:rFonts w:ascii="Times New Roman" w:hAnsi="Times New Roman" w:cs="Times New Roman"/>
        </w:rPr>
        <w:t>meaning. The section, however, allows for another law to exclude its operation as</w:t>
      </w:r>
      <w:r>
        <w:rPr>
          <w:rFonts w:ascii="Times New Roman" w:hAnsi="Times New Roman" w:cs="Times New Roman"/>
        </w:rPr>
        <w:t xml:space="preserve"> </w:t>
      </w:r>
      <w:r w:rsidRPr="00526116">
        <w:rPr>
          <w:rFonts w:ascii="Times New Roman" w:hAnsi="Times New Roman" w:cs="Times New Roman"/>
        </w:rPr>
        <w:t xml:space="preserve">provided in the section. Section 146 reproduces the effect of </w:t>
      </w:r>
      <w:r w:rsidRPr="00526116">
        <w:rPr>
          <w:rFonts w:ascii="Times New Roman" w:hAnsi="Times New Roman" w:cs="Times New Roman"/>
          <w:i/>
          <w:iCs/>
        </w:rPr>
        <w:t>Interpretation Act 1967</w:t>
      </w:r>
      <w:r w:rsidRPr="00526116">
        <w:rPr>
          <w:rFonts w:ascii="Times New Roman" w:hAnsi="Times New Roman" w:cs="Times New Roman"/>
        </w:rPr>
        <w:t>,</w:t>
      </w:r>
      <w:r w:rsidR="00412409">
        <w:rPr>
          <w:rFonts w:ascii="Times New Roman" w:hAnsi="Times New Roman" w:cs="Times New Roman"/>
        </w:rPr>
        <w:t xml:space="preserve"> </w:t>
      </w:r>
      <w:r w:rsidRPr="00526116">
        <w:rPr>
          <w:rFonts w:ascii="Times New Roman" w:hAnsi="Times New Roman" w:cs="Times New Roman"/>
        </w:rPr>
        <w:t>section 16 and is expressed to apply to an Act or a statutory instrument (a term defined in</w:t>
      </w:r>
      <w:r>
        <w:rPr>
          <w:rFonts w:ascii="Times New Roman" w:hAnsi="Times New Roman" w:cs="Times New Roman"/>
        </w:rPr>
        <w:t xml:space="preserve"> </w:t>
      </w:r>
      <w:r w:rsidRPr="00526116">
        <w:rPr>
          <w:rFonts w:ascii="Times New Roman" w:hAnsi="Times New Roman" w:cs="Times New Roman"/>
        </w:rPr>
        <w:t xml:space="preserve">the </w:t>
      </w:r>
      <w:r w:rsidRPr="00526116">
        <w:rPr>
          <w:rFonts w:ascii="Times New Roman" w:hAnsi="Times New Roman" w:cs="Times New Roman"/>
          <w:i/>
          <w:iCs/>
        </w:rPr>
        <w:t>Legislation Act 2001</w:t>
      </w:r>
      <w:r w:rsidRPr="00526116">
        <w:rPr>
          <w:rFonts w:ascii="Times New Roman" w:hAnsi="Times New Roman" w:cs="Times New Roman"/>
        </w:rPr>
        <w:t xml:space="preserve">, s 13)—see the General explanatory note for </w:t>
      </w:r>
      <w:proofErr w:type="spellStart"/>
      <w:r w:rsidRPr="00526116">
        <w:rPr>
          <w:rFonts w:ascii="Times New Roman" w:hAnsi="Times New Roman" w:cs="Times New Roman"/>
        </w:rPr>
        <w:t>ch</w:t>
      </w:r>
      <w:proofErr w:type="spellEnd"/>
      <w:r w:rsidRPr="00526116">
        <w:rPr>
          <w:rFonts w:ascii="Times New Roman" w:hAnsi="Times New Roman" w:cs="Times New Roman"/>
        </w:rPr>
        <w:t xml:space="preserve"> 12 to </w:t>
      </w:r>
      <w:proofErr w:type="spellStart"/>
      <w:r w:rsidRPr="00526116">
        <w:rPr>
          <w:rFonts w:ascii="Times New Roman" w:hAnsi="Times New Roman" w:cs="Times New Roman"/>
        </w:rPr>
        <w:t>ch</w:t>
      </w:r>
      <w:proofErr w:type="spellEnd"/>
      <w:r w:rsidRPr="00526116">
        <w:rPr>
          <w:rFonts w:ascii="Times New Roman" w:hAnsi="Times New Roman" w:cs="Times New Roman"/>
        </w:rPr>
        <w:t xml:space="preserve"> 18.</w:t>
      </w:r>
    </w:p>
    <w:p w14:paraId="39AA1BA2" w14:textId="77777777" w:rsidR="00B70D93" w:rsidRPr="00412409" w:rsidRDefault="00B70D93" w:rsidP="00412409">
      <w:pPr>
        <w:autoSpaceDE w:val="0"/>
        <w:autoSpaceDN w:val="0"/>
        <w:adjustRightInd w:val="0"/>
        <w:spacing w:after="240" w:line="240" w:lineRule="auto"/>
        <w:rPr>
          <w:b/>
          <w:i/>
        </w:rPr>
      </w:pPr>
      <w:r w:rsidRPr="00412409">
        <w:rPr>
          <w:b/>
          <w:i/>
        </w:rPr>
        <w:t>(A2002-11)</w:t>
      </w:r>
    </w:p>
    <w:p w14:paraId="4DF2DE75" w14:textId="2C92C611" w:rsidR="00B70D93" w:rsidRDefault="00B70D93" w:rsidP="00B70D93">
      <w:r>
        <w:t>A2002-11 substituted s 146 (3) providing that the section is a determinative provision.</w:t>
      </w:r>
      <w:r w:rsidR="00F67002">
        <w:t xml:space="preserve"> </w:t>
      </w:r>
      <w:r>
        <w:t>The explanatory statement provides:</w:t>
      </w:r>
    </w:p>
    <w:p w14:paraId="794D08B7" w14:textId="28BA31EB" w:rsidR="00B70D93" w:rsidRDefault="00B70D93" w:rsidP="00D02D64">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D02D64">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1B5448FF" w14:textId="77777777" w:rsidR="00B70D93" w:rsidRPr="00412409" w:rsidRDefault="00B70D93" w:rsidP="00667425">
      <w:pPr>
        <w:keepNext/>
        <w:autoSpaceDE w:val="0"/>
        <w:autoSpaceDN w:val="0"/>
        <w:adjustRightInd w:val="0"/>
        <w:spacing w:after="240" w:line="240" w:lineRule="auto"/>
        <w:rPr>
          <w:b/>
          <w:i/>
        </w:rPr>
      </w:pPr>
      <w:r w:rsidRPr="00412409">
        <w:rPr>
          <w:b/>
          <w:i/>
        </w:rPr>
        <w:lastRenderedPageBreak/>
        <w:t>(A2002-30)</w:t>
      </w:r>
    </w:p>
    <w:p w14:paraId="0B812380" w14:textId="15C53C7D" w:rsidR="00B70D93" w:rsidRDefault="00B70D93" w:rsidP="00667425">
      <w:pPr>
        <w:keepNext/>
      </w:pPr>
      <w:r>
        <w:t>A2002-30 inserted a new definition of ‘inserted’ in s 146 (4).</w:t>
      </w:r>
      <w:r w:rsidR="00F67002">
        <w:t xml:space="preserve"> </w:t>
      </w:r>
      <w:r>
        <w:t>The explanatory note is as follows:</w:t>
      </w:r>
    </w:p>
    <w:p w14:paraId="743B9633" w14:textId="77777777" w:rsidR="00B70D93" w:rsidRPr="00D95D4B" w:rsidRDefault="00B70D93" w:rsidP="00412409">
      <w:pPr>
        <w:autoSpaceDE w:val="0"/>
        <w:autoSpaceDN w:val="0"/>
        <w:adjustRightInd w:val="0"/>
        <w:spacing w:after="240"/>
        <w:ind w:left="720"/>
        <w:rPr>
          <w:rFonts w:ascii="Times New Roman" w:hAnsi="Times New Roman" w:cs="Times New Roman"/>
        </w:rPr>
      </w:pPr>
      <w:r w:rsidRPr="00D95D4B">
        <w:rPr>
          <w:rFonts w:ascii="Times New Roman" w:hAnsi="Times New Roman" w:cs="Times New Roman"/>
        </w:rPr>
        <w:t xml:space="preserve">This amendment makes it clear that the rules in section 146 about the meaning of </w:t>
      </w:r>
      <w:r w:rsidRPr="00D95D4B">
        <w:rPr>
          <w:rFonts w:ascii="Times New Roman" w:hAnsi="Times New Roman" w:cs="Times New Roman"/>
          <w:i/>
        </w:rPr>
        <w:t>may</w:t>
      </w:r>
      <w:r w:rsidRPr="00D95D4B">
        <w:rPr>
          <w:rFonts w:ascii="Times New Roman" w:hAnsi="Times New Roman" w:cs="Times New Roman"/>
        </w:rPr>
        <w:t xml:space="preserve"> and</w:t>
      </w:r>
      <w:r w:rsidRPr="00D95D4B">
        <w:rPr>
          <w:rFonts w:ascii="Times New Roman" w:hAnsi="Times New Roman" w:cs="Times New Roman"/>
          <w:i/>
        </w:rPr>
        <w:t xml:space="preserve"> must</w:t>
      </w:r>
      <w:r w:rsidRPr="00D95D4B">
        <w:rPr>
          <w:rFonts w:ascii="Times New Roman" w:hAnsi="Times New Roman" w:cs="Times New Roman"/>
        </w:rPr>
        <w:t xml:space="preserve"> apply to provisions inserted in substitution for other provisions.</w:t>
      </w:r>
    </w:p>
    <w:p w14:paraId="2CFE2547" w14:textId="77777777" w:rsidR="00B70D93" w:rsidRPr="00412409" w:rsidRDefault="00B70D93" w:rsidP="00412409">
      <w:pPr>
        <w:autoSpaceDE w:val="0"/>
        <w:autoSpaceDN w:val="0"/>
        <w:adjustRightInd w:val="0"/>
        <w:spacing w:after="240" w:line="240" w:lineRule="auto"/>
        <w:rPr>
          <w:b/>
          <w:i/>
        </w:rPr>
      </w:pPr>
      <w:r w:rsidRPr="00412409">
        <w:rPr>
          <w:b/>
          <w:i/>
        </w:rPr>
        <w:t>(A2003-56)</w:t>
      </w:r>
    </w:p>
    <w:p w14:paraId="2CE8ED49" w14:textId="4AAE57BC" w:rsidR="00B70D93" w:rsidRDefault="00B70D93" w:rsidP="00B70D93">
      <w:r>
        <w:t>A2003-56 substituted ‘term’ for ‘word or expression’ in ss 146 (1) and (2).</w:t>
      </w:r>
      <w:r w:rsidR="00F67002">
        <w:t xml:space="preserve"> </w:t>
      </w:r>
      <w:r>
        <w:t>The explanatory note is as follows:</w:t>
      </w:r>
    </w:p>
    <w:p w14:paraId="7EE3D0D9" w14:textId="77777777" w:rsidR="00B70D93" w:rsidRDefault="00B70D93" w:rsidP="00412409">
      <w:pPr>
        <w:autoSpaceDE w:val="0"/>
        <w:autoSpaceDN w:val="0"/>
        <w:adjustRightInd w:val="0"/>
        <w:spacing w:after="100" w:afterAutospacing="1"/>
        <w:ind w:left="720"/>
      </w:pPr>
      <w:r>
        <w:rPr>
          <w:rFonts w:ascii="TimesNewRoman" w:hAnsi="TimesNewRoman" w:cs="TimesNewRoman"/>
        </w:rPr>
        <w:t>This amendment brings the subsections into line with current drafting practice by using ‘term’ instead of ‘word or expression’.</w:t>
      </w:r>
    </w:p>
    <w:p w14:paraId="04D0120B" w14:textId="77777777" w:rsidR="00B70D93" w:rsidRPr="00412409" w:rsidRDefault="00B70D93" w:rsidP="00412409">
      <w:pPr>
        <w:autoSpaceDE w:val="0"/>
        <w:autoSpaceDN w:val="0"/>
        <w:adjustRightInd w:val="0"/>
        <w:spacing w:after="240" w:line="240" w:lineRule="auto"/>
        <w:rPr>
          <w:b/>
          <w:i/>
        </w:rPr>
      </w:pPr>
      <w:r w:rsidRPr="00412409">
        <w:rPr>
          <w:b/>
          <w:i/>
        </w:rPr>
        <w:t>(A2005-20)</w:t>
      </w:r>
    </w:p>
    <w:p w14:paraId="3D50D131" w14:textId="1D689659" w:rsidR="00B70D93" w:rsidRDefault="00B70D93" w:rsidP="00B70D93">
      <w:r>
        <w:t>A2005-20 substituted the definitions of ‘applicable provision’ and ‘application date’ in s 146 (4). The explanatory note is as follows:</w:t>
      </w:r>
    </w:p>
    <w:p w14:paraId="60760A2F" w14:textId="5B137B14" w:rsidR="00B70D93" w:rsidRPr="00807F24" w:rsidRDefault="00B70D93" w:rsidP="00667425">
      <w:pPr>
        <w:spacing w:after="120"/>
        <w:ind w:left="720"/>
        <w:rPr>
          <w:rFonts w:ascii="Times New Roman" w:hAnsi="Times New Roman" w:cs="Times New Roman"/>
        </w:rPr>
      </w:pPr>
      <w:r w:rsidRPr="00807F24">
        <w:rPr>
          <w:rFonts w:ascii="Times New Roman" w:hAnsi="Times New Roman" w:cs="Times New Roman"/>
        </w:rPr>
        <w:t>This amendment has the effect of extending the operation of section 146 (3), from</w:t>
      </w:r>
      <w:r>
        <w:rPr>
          <w:rFonts w:ascii="Times New Roman" w:hAnsi="Times New Roman" w:cs="Times New Roman"/>
        </w:rPr>
        <w:t xml:space="preserve"> </w:t>
      </w:r>
      <w:r w:rsidRPr="00807F24">
        <w:rPr>
          <w:rFonts w:ascii="Times New Roman" w:hAnsi="Times New Roman" w:cs="Times New Roman"/>
        </w:rPr>
        <w:t>1</w:t>
      </w:r>
      <w:r w:rsidR="00BF42CC">
        <w:rPr>
          <w:rFonts w:ascii="Times New Roman" w:hAnsi="Times New Roman" w:cs="Times New Roman"/>
        </w:rPr>
        <w:t xml:space="preserve"> </w:t>
      </w:r>
      <w:r w:rsidRPr="00807F24">
        <w:rPr>
          <w:rFonts w:ascii="Times New Roman" w:hAnsi="Times New Roman" w:cs="Times New Roman"/>
        </w:rPr>
        <w:t>January 2006, to statutory instruments that are not subordinate laws or disallowable</w:t>
      </w:r>
      <w:r>
        <w:rPr>
          <w:rFonts w:ascii="Times New Roman" w:hAnsi="Times New Roman" w:cs="Times New Roman"/>
        </w:rPr>
        <w:t xml:space="preserve"> </w:t>
      </w:r>
      <w:r w:rsidRPr="00807F24">
        <w:rPr>
          <w:rFonts w:ascii="Times New Roman" w:hAnsi="Times New Roman" w:cs="Times New Roman"/>
        </w:rPr>
        <w:t>instruments. Section 146 (3) has applied to Acts, subordinate laws and disallowable</w:t>
      </w:r>
      <w:r>
        <w:rPr>
          <w:rFonts w:ascii="Times New Roman" w:hAnsi="Times New Roman" w:cs="Times New Roman"/>
        </w:rPr>
        <w:t xml:space="preserve"> </w:t>
      </w:r>
      <w:r w:rsidRPr="00807F24">
        <w:rPr>
          <w:rFonts w:ascii="Times New Roman" w:hAnsi="Times New Roman" w:cs="Times New Roman"/>
        </w:rPr>
        <w:t>instruments since 1 January 2000.</w:t>
      </w:r>
    </w:p>
    <w:p w14:paraId="2B718E8F" w14:textId="77777777" w:rsidR="00B70D93" w:rsidRDefault="00B70D93" w:rsidP="00412409">
      <w:pPr>
        <w:spacing w:after="360"/>
        <w:ind w:left="720"/>
        <w:rPr>
          <w:rFonts w:ascii="Times New Roman" w:hAnsi="Times New Roman" w:cs="Times New Roman"/>
        </w:rPr>
      </w:pPr>
      <w:r w:rsidRPr="00807F24">
        <w:rPr>
          <w:rFonts w:ascii="Times New Roman" w:hAnsi="Times New Roman" w:cs="Times New Roman"/>
        </w:rPr>
        <w:t xml:space="preserve">As a result of section 146 (3), section 146 (which deals with the meaning of </w:t>
      </w:r>
      <w:r w:rsidRPr="00807F24">
        <w:rPr>
          <w:rFonts w:ascii="Times New Roman" w:hAnsi="Times New Roman" w:cs="Times New Roman"/>
          <w:b/>
          <w:i/>
        </w:rPr>
        <w:t xml:space="preserve">may </w:t>
      </w:r>
      <w:r w:rsidRPr="00807F24">
        <w:rPr>
          <w:rFonts w:ascii="Times New Roman" w:hAnsi="Times New Roman" w:cs="Times New Roman"/>
        </w:rPr>
        <w:t xml:space="preserve">and </w:t>
      </w:r>
      <w:r w:rsidRPr="00807F24">
        <w:rPr>
          <w:rFonts w:ascii="Times New Roman" w:hAnsi="Times New Roman" w:cs="Times New Roman"/>
          <w:b/>
          <w:i/>
        </w:rPr>
        <w:t>must</w:t>
      </w:r>
      <w:r w:rsidRPr="00807F24">
        <w:rPr>
          <w:rFonts w:ascii="Times New Roman" w:hAnsi="Times New Roman" w:cs="Times New Roman"/>
        </w:rPr>
        <w:t>) is a</w:t>
      </w:r>
      <w:r>
        <w:rPr>
          <w:rFonts w:ascii="Times New Roman" w:hAnsi="Times New Roman" w:cs="Times New Roman"/>
        </w:rPr>
        <w:t xml:space="preserve"> </w:t>
      </w:r>
      <w:r w:rsidRPr="00807F24">
        <w:rPr>
          <w:rFonts w:ascii="Times New Roman" w:hAnsi="Times New Roman" w:cs="Times New Roman"/>
        </w:rPr>
        <w:t>determinative provision in relation to laws and provisions to which section 146 (3) applies (but</w:t>
      </w:r>
      <w:r>
        <w:rPr>
          <w:rFonts w:ascii="Times New Roman" w:hAnsi="Times New Roman" w:cs="Times New Roman"/>
        </w:rPr>
        <w:t xml:space="preserve"> </w:t>
      </w:r>
      <w:r w:rsidRPr="00807F24">
        <w:rPr>
          <w:rFonts w:ascii="Times New Roman" w:hAnsi="Times New Roman" w:cs="Times New Roman"/>
        </w:rPr>
        <w:t>not other laws or provisions). Determinative provisions may only be displaced expressly or by</w:t>
      </w:r>
      <w:r>
        <w:rPr>
          <w:rFonts w:ascii="Times New Roman" w:hAnsi="Times New Roman" w:cs="Times New Roman"/>
        </w:rPr>
        <w:t xml:space="preserve"> </w:t>
      </w:r>
      <w:r w:rsidRPr="00807F24">
        <w:rPr>
          <w:rFonts w:ascii="Times New Roman" w:hAnsi="Times New Roman" w:cs="Times New Roman"/>
        </w:rPr>
        <w:t>a manifest contrary intention (see Legislation Act, section 6).</w:t>
      </w:r>
    </w:p>
    <w:p w14:paraId="3E76C37D" w14:textId="77777777" w:rsidR="00B70D93" w:rsidRDefault="00C35840" w:rsidP="00B5145F">
      <w:pPr>
        <w:pStyle w:val="Heading3"/>
      </w:pPr>
      <w:bookmarkStart w:id="303" w:name="_Toc474939657"/>
      <w:bookmarkStart w:id="304" w:name="_Toc179376805"/>
      <w:r w:rsidRPr="005A44EB">
        <w:rPr>
          <w:szCs w:val="20"/>
        </w:rPr>
        <w:t xml:space="preserve">Section </w:t>
      </w:r>
      <w:r w:rsidR="00B70D93" w:rsidRPr="009E3921">
        <w:t>147</w:t>
      </w:r>
      <w:r w:rsidR="00B70D93">
        <w:tab/>
      </w:r>
      <w:r w:rsidR="00B70D93" w:rsidRPr="009E3921">
        <w:t>Changes of drafting practice not to affect meaning</w:t>
      </w:r>
      <w:bookmarkEnd w:id="303"/>
      <w:bookmarkEnd w:id="304"/>
    </w:p>
    <w:p w14:paraId="6D366D72"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5C11A2DA" w14:textId="505CA002" w:rsidR="00B70D93" w:rsidRDefault="00B70D93" w:rsidP="00B70D93">
      <w:r>
        <w:t>A2001-56 inserted the section.</w:t>
      </w:r>
      <w:r w:rsidR="00F67002">
        <w:t xml:space="preserve"> </w:t>
      </w:r>
      <w:r>
        <w:t>The explanatory note is as follows:</w:t>
      </w:r>
    </w:p>
    <w:p w14:paraId="2BA16987" w14:textId="77777777" w:rsidR="00B70D93" w:rsidRPr="00934CBA" w:rsidRDefault="00B70D93" w:rsidP="00667425">
      <w:pPr>
        <w:autoSpaceDE w:val="0"/>
        <w:autoSpaceDN w:val="0"/>
        <w:adjustRightInd w:val="0"/>
        <w:spacing w:after="60" w:line="240" w:lineRule="auto"/>
        <w:ind w:left="720"/>
        <w:rPr>
          <w:rFonts w:ascii="Times New Roman" w:hAnsi="Times New Roman" w:cs="Times New Roman"/>
          <w:b/>
          <w:bCs/>
        </w:rPr>
      </w:pPr>
      <w:r w:rsidRPr="00934CBA">
        <w:rPr>
          <w:rFonts w:ascii="Times New Roman" w:hAnsi="Times New Roman" w:cs="Times New Roman"/>
          <w:b/>
          <w:bCs/>
        </w:rPr>
        <w:t>For s 147 Changes in drafting practice not to affect meaning</w:t>
      </w:r>
    </w:p>
    <w:p w14:paraId="6A5A1BD5" w14:textId="77777777" w:rsidR="00B70D93" w:rsidRDefault="00B70D93" w:rsidP="00412409">
      <w:pPr>
        <w:autoSpaceDE w:val="0"/>
        <w:autoSpaceDN w:val="0"/>
        <w:adjustRightInd w:val="0"/>
        <w:spacing w:after="240"/>
        <w:ind w:left="720"/>
        <w:rPr>
          <w:rFonts w:ascii="Times New Roman" w:hAnsi="Times New Roman" w:cs="Times New Roman"/>
        </w:rPr>
      </w:pPr>
      <w:r w:rsidRPr="00526116">
        <w:rPr>
          <w:rFonts w:ascii="Times New Roman" w:hAnsi="Times New Roman" w:cs="Times New Roman"/>
        </w:rPr>
        <w:t>Ideally, the language of the statute book should be consistent so that whenever an idea is</w:t>
      </w:r>
      <w:r w:rsidR="00412409">
        <w:rPr>
          <w:rFonts w:ascii="Times New Roman" w:hAnsi="Times New Roman" w:cs="Times New Roman"/>
        </w:rPr>
        <w:t xml:space="preserve"> </w:t>
      </w:r>
      <w:r w:rsidRPr="00526116">
        <w:rPr>
          <w:rFonts w:ascii="Times New Roman" w:hAnsi="Times New Roman" w:cs="Times New Roman"/>
        </w:rPr>
        <w:t>expressed it is always be expressed in a consistent way. At the same time, however,</w:t>
      </w:r>
      <w:r w:rsidR="00412409">
        <w:rPr>
          <w:rFonts w:ascii="Times New Roman" w:hAnsi="Times New Roman" w:cs="Times New Roman"/>
        </w:rPr>
        <w:t xml:space="preserve"> </w:t>
      </w:r>
      <w:r w:rsidRPr="00526116">
        <w:rPr>
          <w:rFonts w:ascii="Times New Roman" w:hAnsi="Times New Roman" w:cs="Times New Roman"/>
        </w:rPr>
        <w:t>changes in drafting practice, as it evolves over the years, can result in a number of</w:t>
      </w:r>
      <w:r w:rsidR="00412409">
        <w:rPr>
          <w:rFonts w:ascii="Times New Roman" w:hAnsi="Times New Roman" w:cs="Times New Roman"/>
        </w:rPr>
        <w:t xml:space="preserve"> </w:t>
      </w:r>
      <w:r w:rsidRPr="00526116">
        <w:rPr>
          <w:rFonts w:ascii="Times New Roman" w:hAnsi="Times New Roman" w:cs="Times New Roman"/>
        </w:rPr>
        <w:t>different forms of expression—all meaning the same thing—appearing in legislation</w:t>
      </w:r>
      <w:r w:rsidR="00412409">
        <w:rPr>
          <w:rFonts w:ascii="Times New Roman" w:hAnsi="Times New Roman" w:cs="Times New Roman"/>
        </w:rPr>
        <w:t xml:space="preserve"> </w:t>
      </w:r>
      <w:r w:rsidRPr="00526116">
        <w:rPr>
          <w:rFonts w:ascii="Times New Roman" w:hAnsi="Times New Roman" w:cs="Times New Roman"/>
        </w:rPr>
        <w:t>depending on the time it was passed. The problem is more acute if the same law is</w:t>
      </w:r>
      <w:r w:rsidR="00412409">
        <w:rPr>
          <w:rFonts w:ascii="Times New Roman" w:hAnsi="Times New Roman" w:cs="Times New Roman"/>
        </w:rPr>
        <w:t xml:space="preserve"> </w:t>
      </w:r>
      <w:r w:rsidRPr="00526116">
        <w:rPr>
          <w:rFonts w:ascii="Times New Roman" w:hAnsi="Times New Roman" w:cs="Times New Roman"/>
        </w:rPr>
        <w:t>successively amended (perhaps in minor ways) over a period of years. In theory, the law</w:t>
      </w:r>
      <w:r>
        <w:rPr>
          <w:rFonts w:ascii="Times New Roman" w:hAnsi="Times New Roman" w:cs="Times New Roman"/>
        </w:rPr>
        <w:t xml:space="preserve"> </w:t>
      </w:r>
      <w:r w:rsidRPr="00526116">
        <w:rPr>
          <w:rFonts w:ascii="Times New Roman" w:hAnsi="Times New Roman" w:cs="Times New Roman"/>
        </w:rPr>
        <w:t>could be remade each time but there are not usually enough resources to permit this. It</w:t>
      </w:r>
      <w:r>
        <w:rPr>
          <w:rFonts w:ascii="Times New Roman" w:hAnsi="Times New Roman" w:cs="Times New Roman"/>
        </w:rPr>
        <w:t xml:space="preserve"> </w:t>
      </w:r>
      <w:r w:rsidRPr="00526116">
        <w:rPr>
          <w:rFonts w:ascii="Times New Roman" w:hAnsi="Times New Roman" w:cs="Times New Roman"/>
        </w:rPr>
        <w:t>will often be the case, therefore, that a law will contain provisions in different parts that</w:t>
      </w:r>
      <w:r>
        <w:rPr>
          <w:rFonts w:ascii="Times New Roman" w:hAnsi="Times New Roman" w:cs="Times New Roman"/>
        </w:rPr>
        <w:t xml:space="preserve"> </w:t>
      </w:r>
      <w:r w:rsidRPr="00526116">
        <w:rPr>
          <w:rFonts w:ascii="Times New Roman" w:hAnsi="Times New Roman" w:cs="Times New Roman"/>
        </w:rPr>
        <w:t>seem to be saying the same thing though expressed in different words. Section 147 seeks</w:t>
      </w:r>
      <w:r>
        <w:rPr>
          <w:rFonts w:ascii="Times New Roman" w:hAnsi="Times New Roman" w:cs="Times New Roman"/>
        </w:rPr>
        <w:t xml:space="preserve"> </w:t>
      </w:r>
      <w:r w:rsidRPr="00526116">
        <w:rPr>
          <w:rFonts w:ascii="Times New Roman" w:hAnsi="Times New Roman" w:cs="Times New Roman"/>
        </w:rPr>
        <w:t>to prevent any inference being drawn from differences in expression in different</w:t>
      </w:r>
      <w:r w:rsidR="00412409">
        <w:rPr>
          <w:rFonts w:ascii="Times New Roman" w:hAnsi="Times New Roman" w:cs="Times New Roman"/>
        </w:rPr>
        <w:t xml:space="preserve"> </w:t>
      </w:r>
      <w:r w:rsidRPr="00526116">
        <w:rPr>
          <w:rFonts w:ascii="Times New Roman" w:hAnsi="Times New Roman" w:cs="Times New Roman"/>
        </w:rPr>
        <w:t>provisions. The same problem can arise where the law on a topic is found in a number of</w:t>
      </w:r>
      <w:r>
        <w:rPr>
          <w:rFonts w:ascii="Times New Roman" w:hAnsi="Times New Roman" w:cs="Times New Roman"/>
        </w:rPr>
        <w:t xml:space="preserve"> </w:t>
      </w:r>
      <w:r w:rsidRPr="00526116">
        <w:rPr>
          <w:rFonts w:ascii="Times New Roman" w:hAnsi="Times New Roman" w:cs="Times New Roman"/>
        </w:rPr>
        <w:t>related Acts (for example, taxation and gambling). The problem can also arise where a</w:t>
      </w:r>
      <w:r>
        <w:rPr>
          <w:rFonts w:ascii="Times New Roman" w:hAnsi="Times New Roman" w:cs="Times New Roman"/>
        </w:rPr>
        <w:t xml:space="preserve"> </w:t>
      </w:r>
      <w:r w:rsidRPr="00526116">
        <w:rPr>
          <w:rFonts w:ascii="Times New Roman" w:hAnsi="Times New Roman" w:cs="Times New Roman"/>
        </w:rPr>
        <w:t xml:space="preserve">provision </w:t>
      </w:r>
      <w:r w:rsidRPr="00526116">
        <w:rPr>
          <w:rFonts w:ascii="Times New Roman" w:hAnsi="Times New Roman" w:cs="Times New Roman"/>
        </w:rPr>
        <w:lastRenderedPageBreak/>
        <w:t>is rewritten using new legislative drafting practice. Section 147 reproduces the</w:t>
      </w:r>
      <w:r>
        <w:rPr>
          <w:rFonts w:ascii="Times New Roman" w:hAnsi="Times New Roman" w:cs="Times New Roman"/>
        </w:rPr>
        <w:t xml:space="preserve"> </w:t>
      </w:r>
      <w:r w:rsidRPr="00526116">
        <w:rPr>
          <w:rFonts w:ascii="Times New Roman" w:hAnsi="Times New Roman" w:cs="Times New Roman"/>
        </w:rPr>
        <w:t xml:space="preserve">effect of </w:t>
      </w:r>
      <w:r w:rsidRPr="00526116">
        <w:rPr>
          <w:rFonts w:ascii="Times New Roman" w:hAnsi="Times New Roman" w:cs="Times New Roman"/>
          <w:i/>
          <w:iCs/>
        </w:rPr>
        <w:t>Interpretation Act 1967</w:t>
      </w:r>
      <w:r w:rsidRPr="00526116">
        <w:rPr>
          <w:rFonts w:ascii="Times New Roman" w:hAnsi="Times New Roman" w:cs="Times New Roman"/>
        </w:rPr>
        <w:t>, section 11C and is expressed to apply to an Act or a</w:t>
      </w:r>
      <w:r>
        <w:rPr>
          <w:rFonts w:ascii="Times New Roman" w:hAnsi="Times New Roman" w:cs="Times New Roman"/>
        </w:rPr>
        <w:t xml:space="preserve"> </w:t>
      </w:r>
      <w:r w:rsidRPr="00526116">
        <w:rPr>
          <w:rFonts w:ascii="Times New Roman" w:hAnsi="Times New Roman" w:cs="Times New Roman"/>
        </w:rPr>
        <w:t xml:space="preserve">statutory instrument (a term defined in the </w:t>
      </w:r>
      <w:r w:rsidRPr="00526116">
        <w:rPr>
          <w:rFonts w:ascii="Times New Roman" w:hAnsi="Times New Roman" w:cs="Times New Roman"/>
          <w:i/>
          <w:iCs/>
        </w:rPr>
        <w:t>Legislation Act 2001</w:t>
      </w:r>
      <w:r w:rsidRPr="00526116">
        <w:rPr>
          <w:rFonts w:ascii="Times New Roman" w:hAnsi="Times New Roman" w:cs="Times New Roman"/>
        </w:rPr>
        <w:t>, s 13)—see the General</w:t>
      </w:r>
      <w:r>
        <w:rPr>
          <w:rFonts w:ascii="Times New Roman" w:hAnsi="Times New Roman" w:cs="Times New Roman"/>
        </w:rPr>
        <w:t xml:space="preserve"> </w:t>
      </w:r>
      <w:r w:rsidRPr="00526116">
        <w:rPr>
          <w:rFonts w:ascii="Times New Roman" w:hAnsi="Times New Roman" w:cs="Times New Roman"/>
        </w:rPr>
        <w:t xml:space="preserve">explanatory note for </w:t>
      </w:r>
      <w:proofErr w:type="spellStart"/>
      <w:r w:rsidRPr="00526116">
        <w:rPr>
          <w:rFonts w:ascii="Times New Roman" w:hAnsi="Times New Roman" w:cs="Times New Roman"/>
        </w:rPr>
        <w:t>ch</w:t>
      </w:r>
      <w:proofErr w:type="spellEnd"/>
      <w:r w:rsidRPr="00526116">
        <w:rPr>
          <w:rFonts w:ascii="Times New Roman" w:hAnsi="Times New Roman" w:cs="Times New Roman"/>
        </w:rPr>
        <w:t xml:space="preserve"> 12 to </w:t>
      </w:r>
      <w:proofErr w:type="spellStart"/>
      <w:r w:rsidRPr="00526116">
        <w:rPr>
          <w:rFonts w:ascii="Times New Roman" w:hAnsi="Times New Roman" w:cs="Times New Roman"/>
        </w:rPr>
        <w:t>ch</w:t>
      </w:r>
      <w:proofErr w:type="spellEnd"/>
      <w:r w:rsidRPr="00526116">
        <w:rPr>
          <w:rFonts w:ascii="Times New Roman" w:hAnsi="Times New Roman" w:cs="Times New Roman"/>
        </w:rPr>
        <w:t xml:space="preserve"> 18.</w:t>
      </w:r>
    </w:p>
    <w:p w14:paraId="1DEAB8A3" w14:textId="0C73581A" w:rsidR="00B70D93" w:rsidRDefault="00B70D93" w:rsidP="00B70D93">
      <w:r>
        <w:t>A2002-11 inserted s 147 (8) providing that the section is a determinative provision.</w:t>
      </w:r>
      <w:r w:rsidR="00F67002">
        <w:t xml:space="preserve"> </w:t>
      </w:r>
      <w:r>
        <w:t>The explanatory statement provides:</w:t>
      </w:r>
    </w:p>
    <w:p w14:paraId="50B9FB2A" w14:textId="791C627C" w:rsidR="00B70D93" w:rsidRDefault="00B70D93" w:rsidP="00667425">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667425">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09E54BB5" w14:textId="77777777" w:rsidR="00B70D93" w:rsidRDefault="00C35840" w:rsidP="00B5145F">
      <w:pPr>
        <w:pStyle w:val="Heading3"/>
      </w:pPr>
      <w:bookmarkStart w:id="305" w:name="_Toc474939658"/>
      <w:bookmarkStart w:id="306" w:name="_Toc179376806"/>
      <w:r w:rsidRPr="005A44EB">
        <w:rPr>
          <w:szCs w:val="20"/>
        </w:rPr>
        <w:t xml:space="preserve">Section </w:t>
      </w:r>
      <w:r w:rsidR="00B70D93" w:rsidRPr="009E3921">
        <w:t>148</w:t>
      </w:r>
      <w:r w:rsidR="00B70D93">
        <w:tab/>
      </w:r>
      <w:r w:rsidR="00B70D93" w:rsidRPr="009E3921">
        <w:t>Terms used in instruments have same meanings as in authorising laws</w:t>
      </w:r>
      <w:bookmarkEnd w:id="305"/>
      <w:bookmarkEnd w:id="306"/>
    </w:p>
    <w:p w14:paraId="3C96233D"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66D2B5BF" w14:textId="40079C16" w:rsidR="00B70D93" w:rsidRDefault="00B70D93" w:rsidP="00B70D93">
      <w:r>
        <w:t>A2001-56 inserted the section.</w:t>
      </w:r>
      <w:r w:rsidR="00F67002">
        <w:t xml:space="preserve"> </w:t>
      </w:r>
      <w:r>
        <w:t>The explanatory note is as follows:</w:t>
      </w:r>
    </w:p>
    <w:p w14:paraId="3C935161" w14:textId="77777777" w:rsidR="00B70D93" w:rsidRPr="000D0321" w:rsidRDefault="00B70D93" w:rsidP="00667425">
      <w:pPr>
        <w:autoSpaceDE w:val="0"/>
        <w:autoSpaceDN w:val="0"/>
        <w:adjustRightInd w:val="0"/>
        <w:spacing w:after="60" w:line="240" w:lineRule="auto"/>
        <w:ind w:left="720"/>
        <w:rPr>
          <w:rFonts w:ascii="Times New Roman" w:hAnsi="Times New Roman" w:cs="Times New Roman"/>
          <w:b/>
          <w:bCs/>
        </w:rPr>
      </w:pPr>
      <w:r w:rsidRPr="000D0321">
        <w:rPr>
          <w:rFonts w:ascii="Times New Roman" w:hAnsi="Times New Roman" w:cs="Times New Roman"/>
          <w:b/>
          <w:bCs/>
        </w:rPr>
        <w:t>For s 148 Terms used in instruments have the same meaning as in authorising laws</w:t>
      </w:r>
    </w:p>
    <w:p w14:paraId="7AA5CCC7" w14:textId="7273ED5E" w:rsidR="00B70D93" w:rsidRDefault="00B70D93" w:rsidP="00412409">
      <w:pPr>
        <w:autoSpaceDE w:val="0"/>
        <w:autoSpaceDN w:val="0"/>
        <w:adjustRightInd w:val="0"/>
        <w:spacing w:after="240"/>
        <w:ind w:left="720"/>
        <w:rPr>
          <w:rFonts w:ascii="Times New Roman" w:hAnsi="Times New Roman" w:cs="Times New Roman"/>
        </w:rPr>
      </w:pPr>
      <w:r w:rsidRPr="000D0321">
        <w:rPr>
          <w:rFonts w:ascii="Times New Roman" w:hAnsi="Times New Roman" w:cs="Times New Roman"/>
        </w:rPr>
        <w:t xml:space="preserve">If a statutory instrument (a term defined in the </w:t>
      </w:r>
      <w:r w:rsidRPr="000D0321">
        <w:rPr>
          <w:rFonts w:ascii="Times New Roman" w:hAnsi="Times New Roman" w:cs="Times New Roman"/>
          <w:i/>
          <w:iCs/>
        </w:rPr>
        <w:t>Legislation Act 2001</w:t>
      </w:r>
      <w:r w:rsidRPr="000D0321">
        <w:rPr>
          <w:rFonts w:ascii="Times New Roman" w:hAnsi="Times New Roman" w:cs="Times New Roman"/>
        </w:rPr>
        <w:t>, s 13) such as</w:t>
      </w:r>
      <w:r w:rsidR="00412409">
        <w:rPr>
          <w:rFonts w:ascii="Times New Roman" w:hAnsi="Times New Roman" w:cs="Times New Roman"/>
        </w:rPr>
        <w:t xml:space="preserve"> </w:t>
      </w:r>
      <w:r w:rsidRPr="000D0321">
        <w:rPr>
          <w:rFonts w:ascii="Times New Roman" w:hAnsi="Times New Roman" w:cs="Times New Roman"/>
        </w:rPr>
        <w:t>regulations is made under the authority given by an Act, words and expressions in the</w:t>
      </w:r>
      <w:r w:rsidR="00412409">
        <w:rPr>
          <w:rFonts w:ascii="Times New Roman" w:hAnsi="Times New Roman" w:cs="Times New Roman"/>
        </w:rPr>
        <w:t xml:space="preserve"> </w:t>
      </w:r>
      <w:r w:rsidRPr="000D0321">
        <w:rPr>
          <w:rFonts w:ascii="Times New Roman" w:hAnsi="Times New Roman" w:cs="Times New Roman"/>
        </w:rPr>
        <w:t>regulations will have the same meaning as in the Act or statutory instrument. The section</w:t>
      </w:r>
      <w:r w:rsidR="00412409">
        <w:rPr>
          <w:rFonts w:ascii="Times New Roman" w:hAnsi="Times New Roman" w:cs="Times New Roman"/>
        </w:rPr>
        <w:t xml:space="preserve"> </w:t>
      </w:r>
      <w:r w:rsidRPr="000D0321">
        <w:rPr>
          <w:rFonts w:ascii="Times New Roman" w:hAnsi="Times New Roman" w:cs="Times New Roman"/>
        </w:rPr>
        <w:t>therefore simplifies the drafting of regulations and other instruments and ensures that</w:t>
      </w:r>
      <w:r w:rsidR="00412409">
        <w:rPr>
          <w:rFonts w:ascii="Times New Roman" w:hAnsi="Times New Roman" w:cs="Times New Roman"/>
        </w:rPr>
        <w:t xml:space="preserve"> </w:t>
      </w:r>
      <w:r w:rsidRPr="000D0321">
        <w:rPr>
          <w:rFonts w:ascii="Times New Roman" w:hAnsi="Times New Roman" w:cs="Times New Roman"/>
        </w:rPr>
        <w:t>terms in the instrument and the authorising Act or statutory instrument are used</w:t>
      </w:r>
      <w:r w:rsidR="00412409">
        <w:rPr>
          <w:rFonts w:ascii="Times New Roman" w:hAnsi="Times New Roman" w:cs="Times New Roman"/>
        </w:rPr>
        <w:t xml:space="preserve"> </w:t>
      </w:r>
      <w:r w:rsidRPr="000D0321">
        <w:rPr>
          <w:rFonts w:ascii="Times New Roman" w:hAnsi="Times New Roman" w:cs="Times New Roman"/>
        </w:rPr>
        <w:t>consistently. The operation of the section will be displaced, however, if the instrument</w:t>
      </w:r>
      <w:r w:rsidR="00412409">
        <w:rPr>
          <w:rFonts w:ascii="Times New Roman" w:hAnsi="Times New Roman" w:cs="Times New Roman"/>
        </w:rPr>
        <w:t xml:space="preserve"> </w:t>
      </w:r>
      <w:r w:rsidRPr="000D0321">
        <w:rPr>
          <w:rFonts w:ascii="Times New Roman" w:hAnsi="Times New Roman" w:cs="Times New Roman"/>
        </w:rPr>
        <w:t>indicates (usually by way of definitions) that a particular term is not intended to have the</w:t>
      </w:r>
      <w:r>
        <w:rPr>
          <w:rFonts w:ascii="Times New Roman" w:hAnsi="Times New Roman" w:cs="Times New Roman"/>
        </w:rPr>
        <w:t xml:space="preserve"> </w:t>
      </w:r>
      <w:r w:rsidRPr="000D0321">
        <w:rPr>
          <w:rFonts w:ascii="Times New Roman" w:hAnsi="Times New Roman" w:cs="Times New Roman"/>
        </w:rPr>
        <w:t>same meaning as in the empowering Act or statutory instrument. The section reproduces</w:t>
      </w:r>
      <w:r>
        <w:rPr>
          <w:rFonts w:ascii="Times New Roman" w:hAnsi="Times New Roman" w:cs="Times New Roman"/>
        </w:rPr>
        <w:t xml:space="preserve"> </w:t>
      </w:r>
      <w:r w:rsidRPr="000D0321">
        <w:rPr>
          <w:rFonts w:ascii="Times New Roman" w:hAnsi="Times New Roman" w:cs="Times New Roman"/>
        </w:rPr>
        <w:t xml:space="preserve">the effect of </w:t>
      </w:r>
      <w:r w:rsidRPr="000D0321">
        <w:rPr>
          <w:rFonts w:ascii="Times New Roman" w:hAnsi="Times New Roman" w:cs="Times New Roman"/>
          <w:i/>
          <w:iCs/>
        </w:rPr>
        <w:t>Interpretation Act 1967</w:t>
      </w:r>
      <w:r w:rsidRPr="000D0321">
        <w:rPr>
          <w:rFonts w:ascii="Times New Roman" w:hAnsi="Times New Roman" w:cs="Times New Roman"/>
        </w:rPr>
        <w:t>, section 11BA and is expressed to apply to an Act or a</w:t>
      </w:r>
      <w:r>
        <w:rPr>
          <w:rFonts w:ascii="Times New Roman" w:hAnsi="Times New Roman" w:cs="Times New Roman"/>
        </w:rPr>
        <w:t xml:space="preserve"> </w:t>
      </w:r>
      <w:r w:rsidRPr="000D0321">
        <w:rPr>
          <w:rFonts w:ascii="Times New Roman" w:hAnsi="Times New Roman" w:cs="Times New Roman"/>
        </w:rPr>
        <w:t xml:space="preserve">statutory instrument (a term defined in the </w:t>
      </w:r>
      <w:r w:rsidRPr="000D0321">
        <w:rPr>
          <w:rFonts w:ascii="Times New Roman" w:hAnsi="Times New Roman" w:cs="Times New Roman"/>
          <w:i/>
          <w:iCs/>
        </w:rPr>
        <w:t>Legislation Act 2001</w:t>
      </w:r>
      <w:r w:rsidR="00412409">
        <w:rPr>
          <w:rFonts w:ascii="Times New Roman" w:hAnsi="Times New Roman" w:cs="Times New Roman"/>
        </w:rPr>
        <w:t>, s</w:t>
      </w:r>
      <w:r w:rsidR="00BF42CC">
        <w:rPr>
          <w:rFonts w:ascii="Times New Roman" w:hAnsi="Times New Roman" w:cs="Times New Roman"/>
        </w:rPr>
        <w:t xml:space="preserve"> </w:t>
      </w:r>
      <w:r w:rsidRPr="000D0321">
        <w:rPr>
          <w:rFonts w:ascii="Times New Roman" w:hAnsi="Times New Roman" w:cs="Times New Roman"/>
        </w:rPr>
        <w:t>13)—see the Genera</w:t>
      </w:r>
      <w:r>
        <w:rPr>
          <w:rFonts w:ascii="Times New Roman" w:hAnsi="Times New Roman" w:cs="Times New Roman"/>
        </w:rPr>
        <w:t xml:space="preserve">l </w:t>
      </w:r>
      <w:r w:rsidRPr="000D0321">
        <w:rPr>
          <w:rFonts w:ascii="Times New Roman" w:hAnsi="Times New Roman" w:cs="Times New Roman"/>
        </w:rPr>
        <w:t xml:space="preserve">explanatory note for </w:t>
      </w:r>
      <w:proofErr w:type="spellStart"/>
      <w:r w:rsidRPr="000D0321">
        <w:rPr>
          <w:rFonts w:ascii="Times New Roman" w:hAnsi="Times New Roman" w:cs="Times New Roman"/>
        </w:rPr>
        <w:t>ch</w:t>
      </w:r>
      <w:proofErr w:type="spellEnd"/>
      <w:r w:rsidRPr="000D0321">
        <w:rPr>
          <w:rFonts w:ascii="Times New Roman" w:hAnsi="Times New Roman" w:cs="Times New Roman"/>
        </w:rPr>
        <w:t xml:space="preserve"> 12 to </w:t>
      </w:r>
      <w:proofErr w:type="spellStart"/>
      <w:r w:rsidRPr="000D0321">
        <w:rPr>
          <w:rFonts w:ascii="Times New Roman" w:hAnsi="Times New Roman" w:cs="Times New Roman"/>
        </w:rPr>
        <w:t>ch</w:t>
      </w:r>
      <w:proofErr w:type="spellEnd"/>
      <w:r w:rsidRPr="000D0321">
        <w:rPr>
          <w:rFonts w:ascii="Times New Roman" w:hAnsi="Times New Roman" w:cs="Times New Roman"/>
        </w:rPr>
        <w:t xml:space="preserve"> 18.</w:t>
      </w:r>
    </w:p>
    <w:p w14:paraId="45ADE6A1" w14:textId="77777777" w:rsidR="00B70D93" w:rsidRPr="00412409" w:rsidRDefault="00B70D93" w:rsidP="00412409">
      <w:pPr>
        <w:autoSpaceDE w:val="0"/>
        <w:autoSpaceDN w:val="0"/>
        <w:adjustRightInd w:val="0"/>
        <w:spacing w:after="240" w:line="240" w:lineRule="auto"/>
        <w:rPr>
          <w:b/>
          <w:i/>
        </w:rPr>
      </w:pPr>
      <w:r w:rsidRPr="00412409">
        <w:rPr>
          <w:b/>
          <w:i/>
        </w:rPr>
        <w:t>(A2002-11)</w:t>
      </w:r>
    </w:p>
    <w:p w14:paraId="3B757D8A" w14:textId="7EFBCC22" w:rsidR="00B70D93" w:rsidRDefault="00B70D93" w:rsidP="00B70D93">
      <w:r>
        <w:t>A2002-11 omitted the words ‘</w:t>
      </w:r>
      <w:r w:rsidRPr="006D4CDA">
        <w:t xml:space="preserve">, except so far as the contrary intention appears’ from </w:t>
      </w:r>
      <w:r>
        <w:t>s 148.</w:t>
      </w:r>
      <w:r w:rsidR="00F67002">
        <w:t xml:space="preserve"> </w:t>
      </w:r>
      <w:r>
        <w:t>The explanatory statement provides:</w:t>
      </w:r>
    </w:p>
    <w:p w14:paraId="255DE2D0" w14:textId="0D523231" w:rsidR="00B70D93" w:rsidRDefault="00B70D93" w:rsidP="00667425">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667425">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1DD30A93" w14:textId="77777777" w:rsidR="00B70D93" w:rsidRPr="00412409" w:rsidRDefault="00B70D93" w:rsidP="00E871C3">
      <w:pPr>
        <w:keepNext/>
        <w:autoSpaceDE w:val="0"/>
        <w:autoSpaceDN w:val="0"/>
        <w:adjustRightInd w:val="0"/>
        <w:spacing w:after="240" w:line="240" w:lineRule="auto"/>
        <w:rPr>
          <w:b/>
          <w:i/>
        </w:rPr>
      </w:pPr>
      <w:r w:rsidRPr="00412409">
        <w:rPr>
          <w:b/>
          <w:i/>
        </w:rPr>
        <w:lastRenderedPageBreak/>
        <w:t>(A2003-56)</w:t>
      </w:r>
    </w:p>
    <w:p w14:paraId="4449680B" w14:textId="1CD333E2" w:rsidR="00B70D93" w:rsidRDefault="00B70D93" w:rsidP="00667425">
      <w:pPr>
        <w:keepNext/>
      </w:pPr>
      <w:r>
        <w:t>A2003-56 substituted ‘Terms’ for ‘Words and expressions in s 148.</w:t>
      </w:r>
      <w:r w:rsidR="00F67002">
        <w:t xml:space="preserve"> </w:t>
      </w:r>
      <w:r>
        <w:t>The explanatory note is as follows:</w:t>
      </w:r>
    </w:p>
    <w:p w14:paraId="4F294224" w14:textId="77777777" w:rsidR="00B70D93" w:rsidRDefault="00B70D93" w:rsidP="00412409">
      <w:pPr>
        <w:autoSpaceDE w:val="0"/>
        <w:autoSpaceDN w:val="0"/>
        <w:adjustRightInd w:val="0"/>
        <w:spacing w:after="360"/>
        <w:ind w:left="720"/>
      </w:pPr>
      <w:r>
        <w:rPr>
          <w:rFonts w:ascii="TimesNewRoman" w:hAnsi="TimesNewRoman" w:cs="TimesNewRoman"/>
        </w:rPr>
        <w:t>This amendment brings the section into line with current drafting practice by using ‘terms’ instead of ‘words and expressions’.</w:t>
      </w:r>
    </w:p>
    <w:p w14:paraId="7CDB383D" w14:textId="77777777" w:rsidR="00B70D93" w:rsidRDefault="00C35840" w:rsidP="00B5145F">
      <w:pPr>
        <w:pStyle w:val="Heading3"/>
      </w:pPr>
      <w:bookmarkStart w:id="307" w:name="_Toc474939659"/>
      <w:bookmarkStart w:id="308" w:name="_Toc179376807"/>
      <w:r w:rsidRPr="005A44EB">
        <w:rPr>
          <w:szCs w:val="20"/>
        </w:rPr>
        <w:t xml:space="preserve">Section </w:t>
      </w:r>
      <w:r w:rsidR="00B70D93">
        <w:t>1</w:t>
      </w:r>
      <w:r w:rsidR="00B70D93" w:rsidRPr="009E3921">
        <w:t>49</w:t>
      </w:r>
      <w:r w:rsidR="00B70D93">
        <w:tab/>
      </w:r>
      <w:r w:rsidR="00B70D93" w:rsidRPr="009E3921">
        <w:t>Age in years</w:t>
      </w:r>
      <w:bookmarkEnd w:id="307"/>
      <w:bookmarkEnd w:id="308"/>
    </w:p>
    <w:p w14:paraId="01098236"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64D50371" w14:textId="6D7A1E92" w:rsidR="00B70D93" w:rsidRDefault="00B70D93" w:rsidP="00B70D93">
      <w:r>
        <w:t>A2001-56 inserted the section.</w:t>
      </w:r>
      <w:r w:rsidR="00F67002">
        <w:t xml:space="preserve"> </w:t>
      </w:r>
      <w:r>
        <w:t>The explanatory note is as follows:</w:t>
      </w:r>
    </w:p>
    <w:p w14:paraId="5AF1FE3C" w14:textId="77777777" w:rsidR="00B70D93" w:rsidRPr="000D0321" w:rsidRDefault="00B70D93" w:rsidP="00667425">
      <w:pPr>
        <w:autoSpaceDE w:val="0"/>
        <w:autoSpaceDN w:val="0"/>
        <w:adjustRightInd w:val="0"/>
        <w:spacing w:after="60" w:line="240" w:lineRule="auto"/>
        <w:ind w:left="720"/>
        <w:rPr>
          <w:rFonts w:ascii="Times New Roman" w:hAnsi="Times New Roman" w:cs="Times New Roman"/>
          <w:b/>
          <w:bCs/>
        </w:rPr>
      </w:pPr>
      <w:r w:rsidRPr="000D0321">
        <w:rPr>
          <w:rFonts w:ascii="Times New Roman" w:hAnsi="Times New Roman" w:cs="Times New Roman"/>
          <w:b/>
          <w:bCs/>
        </w:rPr>
        <w:t>For s 149 Age in years</w:t>
      </w:r>
    </w:p>
    <w:p w14:paraId="10B33697" w14:textId="77777777" w:rsidR="00B70D93" w:rsidRDefault="00B70D93" w:rsidP="00412409">
      <w:pPr>
        <w:autoSpaceDE w:val="0"/>
        <w:autoSpaceDN w:val="0"/>
        <w:adjustRightInd w:val="0"/>
        <w:spacing w:after="240"/>
        <w:ind w:left="720"/>
        <w:rPr>
          <w:rFonts w:ascii="Times New Roman" w:hAnsi="Times New Roman" w:cs="Times New Roman"/>
        </w:rPr>
      </w:pPr>
      <w:r w:rsidRPr="00D10892">
        <w:rPr>
          <w:rFonts w:ascii="Times New Roman" w:hAnsi="Times New Roman" w:cs="Times New Roman"/>
        </w:rPr>
        <w:t>At one time the law about when a person attained a particular age was technical and</w:t>
      </w:r>
      <w:r w:rsidR="00412409">
        <w:rPr>
          <w:rFonts w:ascii="Times New Roman" w:hAnsi="Times New Roman" w:cs="Times New Roman"/>
        </w:rPr>
        <w:t xml:space="preserve"> </w:t>
      </w:r>
      <w:r w:rsidRPr="00D10892">
        <w:rPr>
          <w:rFonts w:ascii="Times New Roman" w:hAnsi="Times New Roman" w:cs="Times New Roman"/>
        </w:rPr>
        <w:t>artificial. This section ensures that the ordinary understanding about when a person attains</w:t>
      </w:r>
      <w:r>
        <w:rPr>
          <w:rFonts w:ascii="Times New Roman" w:hAnsi="Times New Roman" w:cs="Times New Roman"/>
        </w:rPr>
        <w:t xml:space="preserve"> </w:t>
      </w:r>
      <w:r w:rsidRPr="00D10892">
        <w:rPr>
          <w:rFonts w:ascii="Times New Roman" w:hAnsi="Times New Roman" w:cs="Times New Roman"/>
        </w:rPr>
        <w:t>an age also applies as a matter of law. The section reproduces the effect of the</w:t>
      </w:r>
      <w:r w:rsidR="00412409">
        <w:rPr>
          <w:rFonts w:ascii="Times New Roman" w:hAnsi="Times New Roman" w:cs="Times New Roman"/>
        </w:rPr>
        <w:t xml:space="preserve"> </w:t>
      </w:r>
      <w:r w:rsidRPr="00D10892">
        <w:rPr>
          <w:rFonts w:ascii="Times New Roman" w:hAnsi="Times New Roman" w:cs="Times New Roman"/>
          <w:i/>
          <w:iCs/>
        </w:rPr>
        <w:t>Interpretation Act 1967</w:t>
      </w:r>
      <w:r w:rsidRPr="00D10892">
        <w:rPr>
          <w:rFonts w:ascii="Times New Roman" w:hAnsi="Times New Roman" w:cs="Times New Roman"/>
        </w:rPr>
        <w:t xml:space="preserve">, section 13D and is expressed to apply to an Act or a statutory instrument (a term defined in the </w:t>
      </w:r>
      <w:r w:rsidRPr="00D10892">
        <w:rPr>
          <w:rFonts w:ascii="Times New Roman" w:hAnsi="Times New Roman" w:cs="Times New Roman"/>
          <w:i/>
          <w:iCs/>
        </w:rPr>
        <w:t>Legislation Act 2001</w:t>
      </w:r>
      <w:r w:rsidRPr="00D10892">
        <w:rPr>
          <w:rFonts w:ascii="Times New Roman" w:hAnsi="Times New Roman" w:cs="Times New Roman"/>
        </w:rPr>
        <w:t>, s 13)—see the General explanatory</w:t>
      </w:r>
      <w:r>
        <w:rPr>
          <w:rFonts w:ascii="Times New Roman" w:hAnsi="Times New Roman" w:cs="Times New Roman"/>
        </w:rPr>
        <w:t xml:space="preserve"> </w:t>
      </w:r>
      <w:r w:rsidRPr="00D10892">
        <w:rPr>
          <w:rFonts w:ascii="Times New Roman" w:hAnsi="Times New Roman" w:cs="Times New Roman"/>
        </w:rPr>
        <w:t xml:space="preserve">note for </w:t>
      </w:r>
      <w:proofErr w:type="spellStart"/>
      <w:r w:rsidRPr="00D10892">
        <w:rPr>
          <w:rFonts w:ascii="Times New Roman" w:hAnsi="Times New Roman" w:cs="Times New Roman"/>
        </w:rPr>
        <w:t>ch</w:t>
      </w:r>
      <w:proofErr w:type="spellEnd"/>
      <w:r w:rsidRPr="00D10892">
        <w:rPr>
          <w:rFonts w:ascii="Times New Roman" w:hAnsi="Times New Roman" w:cs="Times New Roman"/>
        </w:rPr>
        <w:t xml:space="preserve"> 12 to </w:t>
      </w:r>
      <w:proofErr w:type="spellStart"/>
      <w:r w:rsidRPr="00D10892">
        <w:rPr>
          <w:rFonts w:ascii="Times New Roman" w:hAnsi="Times New Roman" w:cs="Times New Roman"/>
        </w:rPr>
        <w:t>ch</w:t>
      </w:r>
      <w:proofErr w:type="spellEnd"/>
      <w:r w:rsidRPr="00D10892">
        <w:rPr>
          <w:rFonts w:ascii="Times New Roman" w:hAnsi="Times New Roman" w:cs="Times New Roman"/>
        </w:rPr>
        <w:t xml:space="preserve"> 18. The operation of the section will be displaced, however, if the Act</w:t>
      </w:r>
      <w:r>
        <w:rPr>
          <w:rFonts w:ascii="Times New Roman" w:hAnsi="Times New Roman" w:cs="Times New Roman"/>
        </w:rPr>
        <w:t xml:space="preserve"> </w:t>
      </w:r>
      <w:r w:rsidRPr="00D10892">
        <w:rPr>
          <w:rFonts w:ascii="Times New Roman" w:hAnsi="Times New Roman" w:cs="Times New Roman"/>
        </w:rPr>
        <w:t>or statutory instrument that contains the reference to age indicates that a different rule is to</w:t>
      </w:r>
      <w:r>
        <w:rPr>
          <w:rFonts w:ascii="Times New Roman" w:hAnsi="Times New Roman" w:cs="Times New Roman"/>
        </w:rPr>
        <w:t xml:space="preserve"> </w:t>
      </w:r>
      <w:r w:rsidRPr="00D10892">
        <w:rPr>
          <w:rFonts w:ascii="Times New Roman" w:hAnsi="Times New Roman" w:cs="Times New Roman"/>
        </w:rPr>
        <w:t>apply.</w:t>
      </w:r>
    </w:p>
    <w:p w14:paraId="4641FCD2" w14:textId="77777777" w:rsidR="00B70D93" w:rsidRPr="00412409" w:rsidRDefault="00B70D93" w:rsidP="00412409">
      <w:pPr>
        <w:autoSpaceDE w:val="0"/>
        <w:autoSpaceDN w:val="0"/>
        <w:adjustRightInd w:val="0"/>
        <w:spacing w:after="240" w:line="240" w:lineRule="auto"/>
        <w:rPr>
          <w:b/>
          <w:i/>
        </w:rPr>
      </w:pPr>
      <w:r w:rsidRPr="00412409">
        <w:rPr>
          <w:b/>
          <w:i/>
        </w:rPr>
        <w:t>(A2002-11)</w:t>
      </w:r>
    </w:p>
    <w:p w14:paraId="6C8CE671" w14:textId="00F3AD18" w:rsidR="00B70D93" w:rsidRDefault="00B70D93" w:rsidP="00B70D93">
      <w:r>
        <w:t>A2002-11 omitted the words ‘</w:t>
      </w:r>
      <w:r w:rsidRPr="006D4CDA">
        <w:t xml:space="preserve">, except so far as the contrary intention appears’ from </w:t>
      </w:r>
      <w:r>
        <w:t>s 149.</w:t>
      </w:r>
      <w:r w:rsidR="00F67002">
        <w:t xml:space="preserve"> </w:t>
      </w:r>
      <w:r>
        <w:t>The explanatory statement provides:</w:t>
      </w:r>
    </w:p>
    <w:p w14:paraId="74717B4D" w14:textId="175B6A09" w:rsidR="00B70D93" w:rsidRDefault="00B70D93" w:rsidP="00667425">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667425">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40943BB9" w14:textId="77777777" w:rsidR="00B70D93" w:rsidRDefault="00C35840" w:rsidP="00B5145F">
      <w:pPr>
        <w:pStyle w:val="Heading3"/>
      </w:pPr>
      <w:bookmarkStart w:id="309" w:name="_Toc474939660"/>
      <w:bookmarkStart w:id="310" w:name="_Toc179376808"/>
      <w:r w:rsidRPr="005A44EB">
        <w:rPr>
          <w:szCs w:val="20"/>
        </w:rPr>
        <w:t xml:space="preserve">Section </w:t>
      </w:r>
      <w:r w:rsidR="00B70D93" w:rsidRPr="009E3921">
        <w:t>150</w:t>
      </w:r>
      <w:r w:rsidR="00B70D93">
        <w:tab/>
      </w:r>
      <w:r w:rsidR="00B70D93" w:rsidRPr="009E3921">
        <w:t>Measurement of distance</w:t>
      </w:r>
      <w:bookmarkEnd w:id="309"/>
      <w:bookmarkEnd w:id="310"/>
    </w:p>
    <w:p w14:paraId="11C400B3" w14:textId="77777777" w:rsidR="00B70D93" w:rsidRPr="00412409" w:rsidRDefault="00B70D93" w:rsidP="00412409">
      <w:pPr>
        <w:autoSpaceDE w:val="0"/>
        <w:autoSpaceDN w:val="0"/>
        <w:adjustRightInd w:val="0"/>
        <w:spacing w:after="240" w:line="240" w:lineRule="auto"/>
        <w:rPr>
          <w:b/>
          <w:i/>
        </w:rPr>
      </w:pPr>
      <w:r w:rsidRPr="00412409">
        <w:rPr>
          <w:b/>
          <w:i/>
        </w:rPr>
        <w:t>(A2001-56)</w:t>
      </w:r>
    </w:p>
    <w:p w14:paraId="275B9A5C" w14:textId="1F44347B" w:rsidR="00B70D93" w:rsidRDefault="00B70D93" w:rsidP="00B70D93">
      <w:r>
        <w:t>A2001-56 inserted the section.</w:t>
      </w:r>
      <w:r w:rsidR="00F67002">
        <w:t xml:space="preserve"> </w:t>
      </w:r>
      <w:r>
        <w:t>The explanatory note is as follows:</w:t>
      </w:r>
    </w:p>
    <w:p w14:paraId="003D9245" w14:textId="77777777" w:rsidR="00B70D93" w:rsidRDefault="00B70D93" w:rsidP="00667425">
      <w:pPr>
        <w:autoSpaceDE w:val="0"/>
        <w:autoSpaceDN w:val="0"/>
        <w:adjustRightInd w:val="0"/>
        <w:spacing w:after="60" w:line="240" w:lineRule="auto"/>
        <w:ind w:left="720"/>
        <w:rPr>
          <w:rFonts w:ascii="Times New Roman" w:hAnsi="Times New Roman" w:cs="Times New Roman"/>
          <w:b/>
          <w:bCs/>
          <w:sz w:val="20"/>
          <w:szCs w:val="20"/>
        </w:rPr>
      </w:pPr>
      <w:r w:rsidRPr="000D0321">
        <w:rPr>
          <w:rFonts w:ascii="Times New Roman" w:hAnsi="Times New Roman" w:cs="Times New Roman"/>
          <w:b/>
          <w:bCs/>
        </w:rPr>
        <w:t>For s 150 Measurement of distance</w:t>
      </w:r>
    </w:p>
    <w:p w14:paraId="5521022F" w14:textId="77777777" w:rsidR="00B70D93" w:rsidRDefault="00B70D93" w:rsidP="00412409">
      <w:pPr>
        <w:autoSpaceDE w:val="0"/>
        <w:autoSpaceDN w:val="0"/>
        <w:adjustRightInd w:val="0"/>
        <w:spacing w:after="240"/>
        <w:ind w:left="720"/>
        <w:rPr>
          <w:rFonts w:ascii="Times New Roman" w:hAnsi="Times New Roman" w:cs="Times New Roman"/>
        </w:rPr>
      </w:pPr>
      <w:r w:rsidRPr="00D10892">
        <w:rPr>
          <w:rFonts w:ascii="Times New Roman" w:hAnsi="Times New Roman" w:cs="Times New Roman"/>
        </w:rPr>
        <w:t>There are various ways in which distance can be calculated for the purposes of the law (for</w:t>
      </w:r>
      <w:r>
        <w:rPr>
          <w:rFonts w:ascii="Times New Roman" w:hAnsi="Times New Roman" w:cs="Times New Roman"/>
        </w:rPr>
        <w:t xml:space="preserve"> </w:t>
      </w:r>
      <w:r w:rsidRPr="00D10892">
        <w:rPr>
          <w:rFonts w:ascii="Times New Roman" w:hAnsi="Times New Roman" w:cs="Times New Roman"/>
        </w:rPr>
        <w:t>example, by way of the nearest road). Section 150 reproduces the effect of the</w:t>
      </w:r>
      <w:r w:rsidR="00412409">
        <w:rPr>
          <w:rFonts w:ascii="Times New Roman" w:hAnsi="Times New Roman" w:cs="Times New Roman"/>
        </w:rPr>
        <w:t xml:space="preserve"> </w:t>
      </w:r>
      <w:r w:rsidRPr="00D10892">
        <w:rPr>
          <w:rFonts w:ascii="Times New Roman" w:hAnsi="Times New Roman" w:cs="Times New Roman"/>
        </w:rPr>
        <w:t xml:space="preserve">longstanding rule in the </w:t>
      </w:r>
      <w:r w:rsidRPr="00D10892">
        <w:rPr>
          <w:rFonts w:ascii="Times New Roman" w:hAnsi="Times New Roman" w:cs="Times New Roman"/>
          <w:i/>
          <w:iCs/>
        </w:rPr>
        <w:t>Interpretation Act 1967</w:t>
      </w:r>
      <w:r w:rsidRPr="00D10892">
        <w:rPr>
          <w:rFonts w:ascii="Times New Roman" w:hAnsi="Times New Roman" w:cs="Times New Roman"/>
        </w:rPr>
        <w:t>, section 35 and is expressed to apply to an</w:t>
      </w:r>
      <w:r>
        <w:rPr>
          <w:rFonts w:ascii="Times New Roman" w:hAnsi="Times New Roman" w:cs="Times New Roman"/>
        </w:rPr>
        <w:t xml:space="preserve"> </w:t>
      </w:r>
      <w:r w:rsidRPr="00D10892">
        <w:rPr>
          <w:rFonts w:ascii="Times New Roman" w:hAnsi="Times New Roman" w:cs="Times New Roman"/>
        </w:rPr>
        <w:t xml:space="preserve">Act or a statutory instrument (a term defined in the </w:t>
      </w:r>
      <w:r w:rsidRPr="00D10892">
        <w:rPr>
          <w:rFonts w:ascii="Times New Roman" w:hAnsi="Times New Roman" w:cs="Times New Roman"/>
          <w:i/>
          <w:iCs/>
        </w:rPr>
        <w:t>Legislation Act 2001</w:t>
      </w:r>
      <w:r w:rsidRPr="00D10892">
        <w:rPr>
          <w:rFonts w:ascii="Times New Roman" w:hAnsi="Times New Roman" w:cs="Times New Roman"/>
        </w:rPr>
        <w:t>, s 13)—see the</w:t>
      </w:r>
      <w:r>
        <w:rPr>
          <w:rFonts w:ascii="Times New Roman" w:hAnsi="Times New Roman" w:cs="Times New Roman"/>
        </w:rPr>
        <w:t xml:space="preserve"> </w:t>
      </w:r>
      <w:r w:rsidRPr="00D10892">
        <w:rPr>
          <w:rFonts w:ascii="Times New Roman" w:hAnsi="Times New Roman" w:cs="Times New Roman"/>
        </w:rPr>
        <w:t xml:space="preserve">General explanatory note for </w:t>
      </w:r>
      <w:proofErr w:type="spellStart"/>
      <w:r w:rsidRPr="00D10892">
        <w:rPr>
          <w:rFonts w:ascii="Times New Roman" w:hAnsi="Times New Roman" w:cs="Times New Roman"/>
        </w:rPr>
        <w:t>ch</w:t>
      </w:r>
      <w:proofErr w:type="spellEnd"/>
      <w:r w:rsidRPr="00D10892">
        <w:rPr>
          <w:rFonts w:ascii="Times New Roman" w:hAnsi="Times New Roman" w:cs="Times New Roman"/>
        </w:rPr>
        <w:t xml:space="preserve"> 12 to </w:t>
      </w:r>
      <w:proofErr w:type="spellStart"/>
      <w:r w:rsidRPr="00D10892">
        <w:rPr>
          <w:rFonts w:ascii="Times New Roman" w:hAnsi="Times New Roman" w:cs="Times New Roman"/>
        </w:rPr>
        <w:t>ch</w:t>
      </w:r>
      <w:proofErr w:type="spellEnd"/>
      <w:r w:rsidRPr="00D10892">
        <w:rPr>
          <w:rFonts w:ascii="Times New Roman" w:hAnsi="Times New Roman" w:cs="Times New Roman"/>
        </w:rPr>
        <w:t xml:space="preserve"> 18. The operation of the section will be</w:t>
      </w:r>
      <w:r w:rsidR="00412409">
        <w:rPr>
          <w:rFonts w:ascii="Times New Roman" w:hAnsi="Times New Roman" w:cs="Times New Roman"/>
        </w:rPr>
        <w:t xml:space="preserve"> </w:t>
      </w:r>
      <w:r w:rsidRPr="00D10892">
        <w:rPr>
          <w:rFonts w:ascii="Times New Roman" w:hAnsi="Times New Roman" w:cs="Times New Roman"/>
        </w:rPr>
        <w:t>displaced, however, if the Act or statutory instrument that contains the reference to</w:t>
      </w:r>
      <w:r w:rsidR="00412409">
        <w:rPr>
          <w:rFonts w:ascii="Times New Roman" w:hAnsi="Times New Roman" w:cs="Times New Roman"/>
        </w:rPr>
        <w:t xml:space="preserve"> </w:t>
      </w:r>
      <w:r w:rsidRPr="00D10892">
        <w:rPr>
          <w:rFonts w:ascii="Times New Roman" w:hAnsi="Times New Roman" w:cs="Times New Roman"/>
        </w:rPr>
        <w:t>distance indicates that a different rule is to apply</w:t>
      </w:r>
      <w:r>
        <w:rPr>
          <w:rFonts w:ascii="Times New Roman" w:hAnsi="Times New Roman" w:cs="Times New Roman"/>
        </w:rPr>
        <w:t>.</w:t>
      </w:r>
    </w:p>
    <w:p w14:paraId="6E5DA9DA" w14:textId="77777777" w:rsidR="00B70D93" w:rsidRPr="00412409" w:rsidRDefault="00B70D93" w:rsidP="00412409">
      <w:pPr>
        <w:autoSpaceDE w:val="0"/>
        <w:autoSpaceDN w:val="0"/>
        <w:adjustRightInd w:val="0"/>
        <w:spacing w:after="240" w:line="240" w:lineRule="auto"/>
        <w:rPr>
          <w:b/>
          <w:i/>
        </w:rPr>
      </w:pPr>
      <w:r w:rsidRPr="00412409">
        <w:rPr>
          <w:b/>
          <w:i/>
        </w:rPr>
        <w:lastRenderedPageBreak/>
        <w:t>(A2002-11)</w:t>
      </w:r>
    </w:p>
    <w:p w14:paraId="1A4A0430" w14:textId="169E2675" w:rsidR="00B70D93" w:rsidRDefault="00B70D93" w:rsidP="00B70D93">
      <w:r>
        <w:t>A2002-11 omitted the words ‘, except so far as the contrary intention appears’ from s 150.</w:t>
      </w:r>
      <w:r w:rsidR="00F67002">
        <w:t xml:space="preserve"> </w:t>
      </w:r>
      <w:r>
        <w:t>The explanatory statement provides:</w:t>
      </w:r>
    </w:p>
    <w:p w14:paraId="248F5FCF" w14:textId="47DB063D" w:rsidR="00B70D93" w:rsidRDefault="00B70D93" w:rsidP="00667425">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667425">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2B5B4EC9" w14:textId="77777777" w:rsidR="00B70D93" w:rsidRDefault="00C35840" w:rsidP="00B5145F">
      <w:pPr>
        <w:pStyle w:val="Heading3"/>
      </w:pPr>
      <w:bookmarkStart w:id="311" w:name="_Toc474939661"/>
      <w:bookmarkStart w:id="312" w:name="_Toc179376809"/>
      <w:r w:rsidRPr="005A44EB">
        <w:rPr>
          <w:szCs w:val="20"/>
        </w:rPr>
        <w:t xml:space="preserve">Section </w:t>
      </w:r>
      <w:r w:rsidR="00B70D93" w:rsidRPr="009E3921">
        <w:t>151</w:t>
      </w:r>
      <w:r w:rsidR="00B70D93">
        <w:tab/>
      </w:r>
      <w:r w:rsidR="00B70D93" w:rsidRPr="009E3921">
        <w:t>Working out periods of time generally</w:t>
      </w:r>
      <w:bookmarkEnd w:id="311"/>
      <w:bookmarkEnd w:id="312"/>
    </w:p>
    <w:p w14:paraId="68EA2C8A" w14:textId="77777777" w:rsidR="00B70D93" w:rsidRPr="00412409" w:rsidRDefault="00B70D93" w:rsidP="00412409">
      <w:pPr>
        <w:autoSpaceDE w:val="0"/>
        <w:autoSpaceDN w:val="0"/>
        <w:adjustRightInd w:val="0"/>
        <w:spacing w:after="240" w:line="240" w:lineRule="auto"/>
        <w:rPr>
          <w:b/>
          <w:i/>
        </w:rPr>
      </w:pPr>
      <w:r w:rsidRPr="00412409">
        <w:rPr>
          <w:b/>
          <w:i/>
        </w:rPr>
        <w:t>(A2002-11)</w:t>
      </w:r>
    </w:p>
    <w:p w14:paraId="7ABB9AD2" w14:textId="4C361854" w:rsidR="00B70D93" w:rsidRDefault="00B70D93" w:rsidP="00B70D93">
      <w:r>
        <w:t>2002-11 inserted s 151 (Reckoning of time).</w:t>
      </w:r>
      <w:r w:rsidR="00F67002">
        <w:t xml:space="preserve"> </w:t>
      </w:r>
      <w:r>
        <w:t>The explanatory statement provides:</w:t>
      </w:r>
    </w:p>
    <w:p w14:paraId="0A2F71B0" w14:textId="4F040395" w:rsidR="00B70D93" w:rsidRDefault="00B70D93" w:rsidP="00667425">
      <w:pPr>
        <w:autoSpaceDE w:val="0"/>
        <w:autoSpaceDN w:val="0"/>
        <w:adjustRightInd w:val="0"/>
        <w:spacing w:after="240"/>
        <w:ind w:left="1276" w:hanging="556"/>
        <w:rPr>
          <w:rFonts w:ascii="Times New Roman" w:hAnsi="Times New Roman" w:cs="Times New Roman"/>
        </w:rPr>
      </w:pPr>
      <w:r w:rsidRPr="00EC445A">
        <w:rPr>
          <w:rFonts w:ascii="Times New Roman" w:hAnsi="Times New Roman" w:cs="Times New Roman"/>
        </w:rPr>
        <w:t>102</w:t>
      </w:r>
      <w:r w:rsidR="00667425">
        <w:rPr>
          <w:rFonts w:ascii="Times New Roman" w:hAnsi="Times New Roman" w:cs="Times New Roman"/>
        </w:rPr>
        <w:tab/>
      </w:r>
      <w:r w:rsidRPr="00EC445A">
        <w:rPr>
          <w:rFonts w:ascii="Times New Roman" w:hAnsi="Times New Roman" w:cs="Times New Roman"/>
        </w:rPr>
        <w:t>Proposed section 151 restates the effect of Interpretation Act, section 36. The proposed</w:t>
      </w:r>
      <w:r>
        <w:rPr>
          <w:rFonts w:ascii="Times New Roman" w:hAnsi="Times New Roman" w:cs="Times New Roman"/>
        </w:rPr>
        <w:t xml:space="preserve"> </w:t>
      </w:r>
      <w:r w:rsidRPr="00EC445A">
        <w:rPr>
          <w:rFonts w:ascii="Times New Roman" w:hAnsi="Times New Roman" w:cs="Times New Roman"/>
        </w:rPr>
        <w:t>section is intended to provide a way of working out whether something has been done</w:t>
      </w:r>
      <w:r>
        <w:rPr>
          <w:rFonts w:ascii="Times New Roman" w:hAnsi="Times New Roman" w:cs="Times New Roman"/>
        </w:rPr>
        <w:t xml:space="preserve"> </w:t>
      </w:r>
      <w:r w:rsidRPr="00EC445A">
        <w:rPr>
          <w:rFonts w:ascii="Times New Roman" w:hAnsi="Times New Roman" w:cs="Times New Roman"/>
        </w:rPr>
        <w:t>within a period provided or allowed by law. The section identifies the point when the</w:t>
      </w:r>
      <w:r>
        <w:rPr>
          <w:rFonts w:ascii="Times New Roman" w:hAnsi="Times New Roman" w:cs="Times New Roman"/>
        </w:rPr>
        <w:t xml:space="preserve"> </w:t>
      </w:r>
      <w:r w:rsidRPr="00EC445A">
        <w:rPr>
          <w:rFonts w:ascii="Times New Roman" w:hAnsi="Times New Roman" w:cs="Times New Roman"/>
        </w:rPr>
        <w:t>period starts and allows it to be extended to the first available working day if the last day</w:t>
      </w:r>
      <w:r>
        <w:rPr>
          <w:rFonts w:ascii="Times New Roman" w:hAnsi="Times New Roman" w:cs="Times New Roman"/>
        </w:rPr>
        <w:t xml:space="preserve"> </w:t>
      </w:r>
      <w:r w:rsidRPr="00EC445A">
        <w:rPr>
          <w:rFonts w:ascii="Times New Roman" w:hAnsi="Times New Roman" w:cs="Times New Roman"/>
        </w:rPr>
        <w:t>is not a working day. The proposed section includes some examples to illustrate its</w:t>
      </w:r>
      <w:r>
        <w:rPr>
          <w:rFonts w:ascii="Times New Roman" w:hAnsi="Times New Roman" w:cs="Times New Roman"/>
        </w:rPr>
        <w:t xml:space="preserve"> </w:t>
      </w:r>
      <w:r w:rsidRPr="00EC445A">
        <w:rPr>
          <w:rFonts w:ascii="Times New Roman" w:hAnsi="Times New Roman" w:cs="Times New Roman"/>
        </w:rPr>
        <w:t>operation.</w:t>
      </w:r>
    </w:p>
    <w:p w14:paraId="5929291B" w14:textId="77777777" w:rsidR="00B70D93" w:rsidRPr="00412409" w:rsidRDefault="00B70D93" w:rsidP="00412409">
      <w:pPr>
        <w:autoSpaceDE w:val="0"/>
        <w:autoSpaceDN w:val="0"/>
        <w:adjustRightInd w:val="0"/>
        <w:spacing w:after="240" w:line="240" w:lineRule="auto"/>
        <w:rPr>
          <w:b/>
          <w:i/>
        </w:rPr>
      </w:pPr>
      <w:r w:rsidRPr="00412409">
        <w:rPr>
          <w:b/>
          <w:i/>
        </w:rPr>
        <w:t>(A2002-49)</w:t>
      </w:r>
    </w:p>
    <w:p w14:paraId="1B1AC52E" w14:textId="77777777" w:rsidR="00B70D93" w:rsidRDefault="00B70D93" w:rsidP="00B70D93">
      <w:r>
        <w:t>A2002-49 substituted ‘not later than’ for ‘not later’ in s 151 (3), example 2. The explanatory note is as follows:</w:t>
      </w:r>
    </w:p>
    <w:p w14:paraId="6D0B3D6A" w14:textId="77777777" w:rsidR="00B70D93" w:rsidRPr="008E7D35" w:rsidRDefault="00B70D93" w:rsidP="00412409">
      <w:pPr>
        <w:autoSpaceDE w:val="0"/>
        <w:autoSpaceDN w:val="0"/>
        <w:adjustRightInd w:val="0"/>
        <w:spacing w:after="240" w:line="240" w:lineRule="auto"/>
        <w:ind w:left="720"/>
      </w:pPr>
      <w:r w:rsidRPr="008E7D35">
        <w:rPr>
          <w:rFonts w:ascii="Times New Roman" w:hAnsi="Times New Roman" w:cs="Times New Roman"/>
        </w:rPr>
        <w:t>This amendment corrects a minor error.</w:t>
      </w:r>
    </w:p>
    <w:p w14:paraId="63400531" w14:textId="77777777" w:rsidR="00B70D93" w:rsidRPr="00412409" w:rsidRDefault="00B70D93" w:rsidP="00412409">
      <w:pPr>
        <w:autoSpaceDE w:val="0"/>
        <w:autoSpaceDN w:val="0"/>
        <w:adjustRightInd w:val="0"/>
        <w:spacing w:after="240" w:line="240" w:lineRule="auto"/>
        <w:rPr>
          <w:b/>
          <w:i/>
        </w:rPr>
      </w:pPr>
      <w:r w:rsidRPr="00412409">
        <w:rPr>
          <w:b/>
          <w:i/>
        </w:rPr>
        <w:t>(A2003-56)</w:t>
      </w:r>
    </w:p>
    <w:p w14:paraId="2A14020B" w14:textId="52502B17" w:rsidR="00B70D93" w:rsidRDefault="00B70D93" w:rsidP="00B70D93">
      <w:r>
        <w:t>A2003-56 substituted ss 151 (1).</w:t>
      </w:r>
      <w:r w:rsidR="00F67002">
        <w:t xml:space="preserve"> </w:t>
      </w:r>
      <w:r>
        <w:t>The explanatory note is as follows:</w:t>
      </w:r>
    </w:p>
    <w:p w14:paraId="5C9F2048" w14:textId="77777777" w:rsidR="00B70D93" w:rsidRDefault="00B70D93" w:rsidP="00412409">
      <w:pPr>
        <w:autoSpaceDE w:val="0"/>
        <w:autoSpaceDN w:val="0"/>
        <w:adjustRightInd w:val="0"/>
        <w:spacing w:after="240"/>
        <w:ind w:left="720"/>
      </w:pPr>
      <w:r w:rsidRPr="00D340DB">
        <w:rPr>
          <w:rFonts w:ascii="TimesNewRoman" w:hAnsi="TimesNewRoman" w:cs="TimesNewRoman"/>
        </w:rPr>
        <w:t>This amendment makes it clear that section 151 only applies to periods of 1 day or longer,</w:t>
      </w:r>
      <w:r>
        <w:rPr>
          <w:rFonts w:ascii="TimesNewRoman" w:hAnsi="TimesNewRoman" w:cs="TimesNewRoman"/>
        </w:rPr>
        <w:t xml:space="preserve"> </w:t>
      </w:r>
      <w:r w:rsidRPr="00D340DB">
        <w:rPr>
          <w:rFonts w:ascii="TimesNewRoman" w:hAnsi="TimesNewRoman" w:cs="TimesNewRoman"/>
        </w:rPr>
        <w:t>not to periods of, for example, a few hours.</w:t>
      </w:r>
    </w:p>
    <w:p w14:paraId="5FA66483" w14:textId="77777777" w:rsidR="00B70D93" w:rsidRPr="00412409" w:rsidRDefault="00B70D93" w:rsidP="00412409">
      <w:pPr>
        <w:autoSpaceDE w:val="0"/>
        <w:autoSpaceDN w:val="0"/>
        <w:adjustRightInd w:val="0"/>
        <w:spacing w:after="240" w:line="240" w:lineRule="auto"/>
        <w:rPr>
          <w:b/>
          <w:i/>
        </w:rPr>
      </w:pPr>
      <w:r w:rsidRPr="00412409">
        <w:rPr>
          <w:b/>
          <w:i/>
        </w:rPr>
        <w:t>(A2005-62)</w:t>
      </w:r>
    </w:p>
    <w:p w14:paraId="0D6AE72F" w14:textId="407D1466" w:rsidR="00B70D93" w:rsidRDefault="00B70D93" w:rsidP="00B70D93">
      <w:r>
        <w:t>A2005-62 remade section 151.</w:t>
      </w:r>
      <w:r w:rsidR="00764CF0">
        <w:t xml:space="preserve"> </w:t>
      </w:r>
      <w:r>
        <w:t>The explanatory note is as follows:</w:t>
      </w:r>
    </w:p>
    <w:p w14:paraId="5933B7A3" w14:textId="77777777" w:rsidR="00B70D93" w:rsidRPr="00BE6F59" w:rsidRDefault="00B70D93" w:rsidP="00667425">
      <w:pPr>
        <w:autoSpaceDE w:val="0"/>
        <w:autoSpaceDN w:val="0"/>
        <w:adjustRightInd w:val="0"/>
        <w:spacing w:after="60"/>
        <w:ind w:left="720"/>
        <w:rPr>
          <w:rFonts w:ascii="Times New Roman" w:hAnsi="Times New Roman" w:cs="Times New Roman"/>
          <w:u w:val="single"/>
        </w:rPr>
      </w:pPr>
      <w:r w:rsidRPr="00BE6F59">
        <w:rPr>
          <w:rFonts w:ascii="Times New Roman" w:hAnsi="Times New Roman" w:cs="Times New Roman"/>
          <w:u w:val="single"/>
        </w:rPr>
        <w:t>General</w:t>
      </w:r>
    </w:p>
    <w:p w14:paraId="3018BF95" w14:textId="77777777" w:rsidR="00B70D93" w:rsidRDefault="00B70D93" w:rsidP="00667425">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This amendment remakes section 151 to provide comprehensively for working out the time for</w:t>
      </w:r>
      <w:r>
        <w:rPr>
          <w:rFonts w:ascii="Times New Roman" w:hAnsi="Times New Roman" w:cs="Times New Roman"/>
        </w:rPr>
        <w:t xml:space="preserve"> </w:t>
      </w:r>
      <w:r w:rsidRPr="00BE6F59">
        <w:rPr>
          <w:rFonts w:ascii="Times New Roman" w:hAnsi="Times New Roman" w:cs="Times New Roman"/>
        </w:rPr>
        <w:t>doing something required or allowed to be done under an Act or statutory instrument.</w:t>
      </w:r>
    </w:p>
    <w:p w14:paraId="407A8907" w14:textId="77777777" w:rsidR="00B70D93" w:rsidRDefault="00B70D93" w:rsidP="00667425">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The sections substituted by this amendment do not significantly change the law presently</w:t>
      </w:r>
      <w:r>
        <w:rPr>
          <w:rFonts w:ascii="Times New Roman" w:hAnsi="Times New Roman" w:cs="Times New Roman"/>
        </w:rPr>
        <w:t xml:space="preserve"> </w:t>
      </w:r>
      <w:r w:rsidRPr="00BE6F59">
        <w:rPr>
          <w:rFonts w:ascii="Times New Roman" w:hAnsi="Times New Roman" w:cs="Times New Roman"/>
        </w:rPr>
        <w:t>applying under section 151, but rather deal with a range of cases not dealt with by the existing</w:t>
      </w:r>
      <w:r>
        <w:rPr>
          <w:rFonts w:ascii="Times New Roman" w:hAnsi="Times New Roman" w:cs="Times New Roman"/>
        </w:rPr>
        <w:t xml:space="preserve"> </w:t>
      </w:r>
      <w:r w:rsidRPr="00BE6F59">
        <w:rPr>
          <w:rFonts w:ascii="Times New Roman" w:hAnsi="Times New Roman" w:cs="Times New Roman"/>
        </w:rPr>
        <w:t>section. Because the days on which periods begin and end are usually expressly dealt with</w:t>
      </w:r>
      <w:r>
        <w:rPr>
          <w:rFonts w:ascii="Times New Roman" w:hAnsi="Times New Roman" w:cs="Times New Roman"/>
        </w:rPr>
        <w:t xml:space="preserve"> </w:t>
      </w:r>
      <w:r w:rsidRPr="00BE6F59">
        <w:rPr>
          <w:rFonts w:ascii="Times New Roman" w:hAnsi="Times New Roman" w:cs="Times New Roman"/>
        </w:rPr>
        <w:t xml:space="preserve">under current </w:t>
      </w:r>
      <w:r w:rsidRPr="00BE6F59">
        <w:rPr>
          <w:rFonts w:ascii="Times New Roman" w:hAnsi="Times New Roman" w:cs="Times New Roman"/>
        </w:rPr>
        <w:lastRenderedPageBreak/>
        <w:t>ACT drafting practice and the substituted sections largely reflect the position at</w:t>
      </w:r>
      <w:r>
        <w:rPr>
          <w:rFonts w:ascii="Times New Roman" w:hAnsi="Times New Roman" w:cs="Times New Roman"/>
        </w:rPr>
        <w:t xml:space="preserve"> </w:t>
      </w:r>
      <w:r w:rsidRPr="00BE6F59">
        <w:rPr>
          <w:rFonts w:ascii="Times New Roman" w:hAnsi="Times New Roman" w:cs="Times New Roman"/>
        </w:rPr>
        <w:t xml:space="preserve">common law (see Pearce and Geddes, </w:t>
      </w:r>
      <w:r w:rsidRPr="00BE6F59">
        <w:rPr>
          <w:rFonts w:ascii="Times New Roman" w:hAnsi="Times New Roman" w:cs="Times New Roman"/>
          <w:i/>
          <w:iCs/>
        </w:rPr>
        <w:t xml:space="preserve">Statutory Interpretation in Australia </w:t>
      </w:r>
      <w:r w:rsidRPr="00BE6F59">
        <w:rPr>
          <w:rFonts w:ascii="Times New Roman" w:hAnsi="Times New Roman" w:cs="Times New Roman"/>
        </w:rPr>
        <w:t>(5th ed),</w:t>
      </w:r>
      <w:r>
        <w:rPr>
          <w:rFonts w:ascii="Times New Roman" w:hAnsi="Times New Roman" w:cs="Times New Roman"/>
        </w:rPr>
        <w:t xml:space="preserve"> </w:t>
      </w:r>
      <w:r w:rsidRPr="00BE6F59">
        <w:rPr>
          <w:rFonts w:ascii="Times New Roman" w:hAnsi="Times New Roman" w:cs="Times New Roman"/>
        </w:rPr>
        <w:t>pars 6.45-6.50), this amendment will not have a significant impact on the interpretation of the</w:t>
      </w:r>
      <w:r>
        <w:rPr>
          <w:rFonts w:ascii="Times New Roman" w:hAnsi="Times New Roman" w:cs="Times New Roman"/>
        </w:rPr>
        <w:t xml:space="preserve"> </w:t>
      </w:r>
      <w:r w:rsidRPr="00BE6F59">
        <w:rPr>
          <w:rFonts w:ascii="Times New Roman" w:hAnsi="Times New Roman" w:cs="Times New Roman"/>
        </w:rPr>
        <w:t>existing ACT statute book. The impact has, in any event, been minimised by application</w:t>
      </w:r>
      <w:r>
        <w:rPr>
          <w:rFonts w:ascii="Times New Roman" w:hAnsi="Times New Roman" w:cs="Times New Roman"/>
        </w:rPr>
        <w:t xml:space="preserve"> </w:t>
      </w:r>
      <w:r w:rsidRPr="00BE6F59">
        <w:rPr>
          <w:rFonts w:ascii="Times New Roman" w:hAnsi="Times New Roman" w:cs="Times New Roman"/>
        </w:rPr>
        <w:t>provisions in the substituted sections. Nevertheless, the substituted sections should produce</w:t>
      </w:r>
      <w:r>
        <w:rPr>
          <w:rFonts w:ascii="Times New Roman" w:hAnsi="Times New Roman" w:cs="Times New Roman"/>
        </w:rPr>
        <w:t xml:space="preserve"> </w:t>
      </w:r>
      <w:r w:rsidRPr="00BE6F59">
        <w:rPr>
          <w:rFonts w:ascii="Times New Roman" w:hAnsi="Times New Roman" w:cs="Times New Roman"/>
        </w:rPr>
        <w:t>greater clarity in the operation of the statute book and lead to a better understanding of how</w:t>
      </w:r>
      <w:r>
        <w:rPr>
          <w:rFonts w:ascii="Times New Roman" w:hAnsi="Times New Roman" w:cs="Times New Roman"/>
        </w:rPr>
        <w:t xml:space="preserve"> </w:t>
      </w:r>
      <w:r w:rsidRPr="00BE6F59">
        <w:rPr>
          <w:rFonts w:ascii="Times New Roman" w:hAnsi="Times New Roman" w:cs="Times New Roman"/>
        </w:rPr>
        <w:t>time is worked out for statutory provisions. Over time existing provisions of the ACT statute</w:t>
      </w:r>
      <w:r>
        <w:rPr>
          <w:rFonts w:ascii="Times New Roman" w:hAnsi="Times New Roman" w:cs="Times New Roman"/>
        </w:rPr>
        <w:t xml:space="preserve"> </w:t>
      </w:r>
      <w:r w:rsidRPr="00BE6F59">
        <w:rPr>
          <w:rFonts w:ascii="Times New Roman" w:hAnsi="Times New Roman" w:cs="Times New Roman"/>
        </w:rPr>
        <w:t>book will be reviewed for consistency with the substituted sections and revised as necessary.</w:t>
      </w:r>
    </w:p>
    <w:p w14:paraId="37E7997A" w14:textId="77777777" w:rsidR="00B70D93" w:rsidRPr="00BE6F59" w:rsidRDefault="00B70D93" w:rsidP="00667425">
      <w:pPr>
        <w:autoSpaceDE w:val="0"/>
        <w:autoSpaceDN w:val="0"/>
        <w:adjustRightInd w:val="0"/>
        <w:spacing w:after="60"/>
        <w:ind w:left="720"/>
        <w:rPr>
          <w:rFonts w:ascii="Times New Roman" w:hAnsi="Times New Roman" w:cs="Times New Roman"/>
        </w:rPr>
      </w:pPr>
      <w:r w:rsidRPr="00AE6976">
        <w:rPr>
          <w:rFonts w:ascii="Times New Roman" w:hAnsi="Times New Roman" w:cs="Times New Roman"/>
          <w:u w:val="single"/>
        </w:rPr>
        <w:t>Section 151</w:t>
      </w:r>
    </w:p>
    <w:p w14:paraId="4AF79F2F" w14:textId="77777777"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New section 151 deals with working out periods of time generally. Like existing section 151</w:t>
      </w:r>
      <w:r>
        <w:rPr>
          <w:rFonts w:ascii="Times New Roman" w:hAnsi="Times New Roman" w:cs="Times New Roman"/>
        </w:rPr>
        <w:t xml:space="preserve"> </w:t>
      </w:r>
      <w:r w:rsidRPr="00BE6F59">
        <w:rPr>
          <w:rFonts w:ascii="Times New Roman" w:hAnsi="Times New Roman" w:cs="Times New Roman"/>
        </w:rPr>
        <w:t>the new section applies in working out periods of 1 day or longer for an Act or statutory</w:t>
      </w:r>
      <w:r>
        <w:rPr>
          <w:rFonts w:ascii="Times New Roman" w:hAnsi="Times New Roman" w:cs="Times New Roman"/>
        </w:rPr>
        <w:t xml:space="preserve"> </w:t>
      </w:r>
      <w:r w:rsidRPr="00BE6F59">
        <w:rPr>
          <w:rFonts w:ascii="Times New Roman" w:hAnsi="Times New Roman" w:cs="Times New Roman"/>
        </w:rPr>
        <w:t>instrument (see section 151 (1)). The new section applies in working out periods in the past</w:t>
      </w:r>
      <w:r>
        <w:rPr>
          <w:rFonts w:ascii="Times New Roman" w:hAnsi="Times New Roman" w:cs="Times New Roman"/>
        </w:rPr>
        <w:t xml:space="preserve"> </w:t>
      </w:r>
      <w:r w:rsidRPr="00BE6F59">
        <w:rPr>
          <w:rFonts w:ascii="Times New Roman" w:hAnsi="Times New Roman" w:cs="Times New Roman"/>
        </w:rPr>
        <w:t>(backwards) as well as in the future (forwards).</w:t>
      </w:r>
    </w:p>
    <w:p w14:paraId="18A29AF4" w14:textId="77777777"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 xml:space="preserve">New section 151 is modelled on the </w:t>
      </w:r>
      <w:r w:rsidRPr="00BE6F59">
        <w:rPr>
          <w:rFonts w:ascii="Times New Roman" w:hAnsi="Times New Roman" w:cs="Times New Roman"/>
          <w:i/>
          <w:iCs/>
        </w:rPr>
        <w:t xml:space="preserve">Interpretation Act 1999 </w:t>
      </w:r>
      <w:r w:rsidRPr="00BE6F59">
        <w:rPr>
          <w:rFonts w:ascii="Times New Roman" w:hAnsi="Times New Roman" w:cs="Times New Roman"/>
        </w:rPr>
        <w:t>(NZ), section 35. The new section</w:t>
      </w:r>
      <w:r>
        <w:rPr>
          <w:rFonts w:ascii="Times New Roman" w:hAnsi="Times New Roman" w:cs="Times New Roman"/>
        </w:rPr>
        <w:t xml:space="preserve"> </w:t>
      </w:r>
      <w:r w:rsidRPr="00BE6F59">
        <w:rPr>
          <w:rFonts w:ascii="Times New Roman" w:hAnsi="Times New Roman" w:cs="Times New Roman"/>
        </w:rPr>
        <w:t xml:space="preserve">is also consistent with the </w:t>
      </w:r>
      <w:r w:rsidRPr="00BE6F59">
        <w:rPr>
          <w:rFonts w:ascii="Times New Roman" w:hAnsi="Times New Roman" w:cs="Times New Roman"/>
          <w:i/>
          <w:iCs/>
        </w:rPr>
        <w:t xml:space="preserve">Interpretation Act 1984 </w:t>
      </w:r>
      <w:r w:rsidRPr="00BE6F59">
        <w:rPr>
          <w:rFonts w:ascii="Times New Roman" w:hAnsi="Times New Roman" w:cs="Times New Roman"/>
        </w:rPr>
        <w:t>(WA), section 61 (1) (a) to (h) with</w:t>
      </w:r>
      <w:r>
        <w:rPr>
          <w:rFonts w:ascii="Times New Roman" w:hAnsi="Times New Roman" w:cs="Times New Roman"/>
        </w:rPr>
        <w:t xml:space="preserve"> </w:t>
      </w:r>
      <w:r w:rsidRPr="00BE6F59">
        <w:rPr>
          <w:rFonts w:ascii="Times New Roman" w:hAnsi="Times New Roman" w:cs="Times New Roman"/>
        </w:rPr>
        <w:t>1 exception discussed below in relation to new section 151 (6).</w:t>
      </w:r>
    </w:p>
    <w:p w14:paraId="311F440E" w14:textId="77777777"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New section 151 (2) and (3) provide how the beginning of a period of time is worked out. New</w:t>
      </w:r>
      <w:r>
        <w:rPr>
          <w:rFonts w:ascii="Times New Roman" w:hAnsi="Times New Roman" w:cs="Times New Roman"/>
        </w:rPr>
        <w:t xml:space="preserve"> </w:t>
      </w:r>
      <w:r w:rsidRPr="00BE6F59">
        <w:rPr>
          <w:rFonts w:ascii="Times New Roman" w:hAnsi="Times New Roman" w:cs="Times New Roman"/>
        </w:rPr>
        <w:t>section 151 (4) and (5) provide how the end of a period of time is worked out. Under the</w:t>
      </w:r>
      <w:r>
        <w:rPr>
          <w:rFonts w:ascii="Times New Roman" w:hAnsi="Times New Roman" w:cs="Times New Roman"/>
        </w:rPr>
        <w:t xml:space="preserve"> </w:t>
      </w:r>
      <w:r w:rsidRPr="00BE6F59">
        <w:rPr>
          <w:rFonts w:ascii="Times New Roman" w:hAnsi="Times New Roman" w:cs="Times New Roman"/>
        </w:rPr>
        <w:t>subsections the relevant day at the beginning or end of the period is excluded or included</w:t>
      </w:r>
      <w:r>
        <w:rPr>
          <w:rFonts w:ascii="Times New Roman" w:hAnsi="Times New Roman" w:cs="Times New Roman"/>
        </w:rPr>
        <w:t xml:space="preserve"> </w:t>
      </w:r>
      <w:r w:rsidRPr="00BE6F59">
        <w:rPr>
          <w:rFonts w:ascii="Times New Roman" w:hAnsi="Times New Roman" w:cs="Times New Roman"/>
        </w:rPr>
        <w:t>depending on how the period is described.</w:t>
      </w:r>
    </w:p>
    <w:p w14:paraId="17829685" w14:textId="77777777"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Although new section 151 (2) is fully consistent with the equivalent New Zealand and Western</w:t>
      </w:r>
      <w:r>
        <w:rPr>
          <w:rFonts w:ascii="Times New Roman" w:hAnsi="Times New Roman" w:cs="Times New Roman"/>
        </w:rPr>
        <w:t xml:space="preserve"> </w:t>
      </w:r>
      <w:r w:rsidRPr="00BE6F59">
        <w:rPr>
          <w:rFonts w:ascii="Times New Roman" w:hAnsi="Times New Roman" w:cs="Times New Roman"/>
        </w:rPr>
        <w:t>Australian provisions mentioned above, the application of the subsection to a period described</w:t>
      </w:r>
      <w:r>
        <w:rPr>
          <w:rFonts w:ascii="Times New Roman" w:hAnsi="Times New Roman" w:cs="Times New Roman"/>
        </w:rPr>
        <w:t xml:space="preserve"> </w:t>
      </w:r>
      <w:r w:rsidRPr="00BE6F59">
        <w:rPr>
          <w:rFonts w:ascii="Times New Roman" w:hAnsi="Times New Roman" w:cs="Times New Roman"/>
        </w:rPr>
        <w:t>as beginning ‘on’ a day, act or event is different to the outcome achieved under equivalent</w:t>
      </w:r>
      <w:r>
        <w:rPr>
          <w:rFonts w:ascii="Times New Roman" w:hAnsi="Times New Roman" w:cs="Times New Roman"/>
        </w:rPr>
        <w:t xml:space="preserve"> </w:t>
      </w:r>
      <w:r w:rsidRPr="00BE6F59">
        <w:rPr>
          <w:rFonts w:ascii="Times New Roman" w:hAnsi="Times New Roman" w:cs="Times New Roman"/>
        </w:rPr>
        <w:t xml:space="preserve">Victorian and Queensland provisions (see </w:t>
      </w:r>
      <w:r w:rsidRPr="00BE6F59">
        <w:rPr>
          <w:rFonts w:ascii="Times New Roman" w:hAnsi="Times New Roman" w:cs="Times New Roman"/>
          <w:i/>
          <w:iCs/>
        </w:rPr>
        <w:t xml:space="preserve">Interpretation of Legislation Act 1984 </w:t>
      </w:r>
      <w:r w:rsidRPr="00BE6F59">
        <w:rPr>
          <w:rFonts w:ascii="Times New Roman" w:hAnsi="Times New Roman" w:cs="Times New Roman"/>
        </w:rPr>
        <w:t>(Vic), s 44 (1)</w:t>
      </w:r>
      <w:r>
        <w:rPr>
          <w:rFonts w:ascii="Times New Roman" w:hAnsi="Times New Roman" w:cs="Times New Roman"/>
        </w:rPr>
        <w:t xml:space="preserve"> </w:t>
      </w:r>
      <w:r w:rsidRPr="00BE6F59">
        <w:rPr>
          <w:rFonts w:ascii="Times New Roman" w:hAnsi="Times New Roman" w:cs="Times New Roman"/>
        </w:rPr>
        <w:t xml:space="preserve">and </w:t>
      </w:r>
      <w:r w:rsidRPr="00BE6F59">
        <w:rPr>
          <w:rFonts w:ascii="Times New Roman" w:hAnsi="Times New Roman" w:cs="Times New Roman"/>
          <w:i/>
          <w:iCs/>
        </w:rPr>
        <w:t xml:space="preserve">Acts Interpretation Act 1954 </w:t>
      </w:r>
      <w:r w:rsidRPr="00BE6F59">
        <w:rPr>
          <w:rFonts w:ascii="Times New Roman" w:hAnsi="Times New Roman" w:cs="Times New Roman"/>
        </w:rPr>
        <w:t>(Qld), s 38 (1)). However, new section 151 (2) is consistent</w:t>
      </w:r>
      <w:r>
        <w:rPr>
          <w:rFonts w:ascii="Times New Roman" w:hAnsi="Times New Roman" w:cs="Times New Roman"/>
        </w:rPr>
        <w:t xml:space="preserve"> </w:t>
      </w:r>
      <w:r w:rsidRPr="00BE6F59">
        <w:rPr>
          <w:rFonts w:ascii="Times New Roman" w:hAnsi="Times New Roman" w:cs="Times New Roman"/>
        </w:rPr>
        <w:t xml:space="preserve">with existing provisions of the Legislation Act (see </w:t>
      </w:r>
      <w:proofErr w:type="spellStart"/>
      <w:r w:rsidRPr="00BE6F59">
        <w:rPr>
          <w:rFonts w:ascii="Times New Roman" w:hAnsi="Times New Roman" w:cs="Times New Roman"/>
        </w:rPr>
        <w:t>eg</w:t>
      </w:r>
      <w:proofErr w:type="spellEnd"/>
      <w:r w:rsidRPr="00BE6F59">
        <w:rPr>
          <w:rFonts w:ascii="Times New Roman" w:hAnsi="Times New Roman" w:cs="Times New Roman"/>
        </w:rPr>
        <w:t xml:space="preserve"> s 74 (Time of commencement)).</w:t>
      </w:r>
    </w:p>
    <w:p w14:paraId="07D52018" w14:textId="4FFEC95D"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By contrast, new section 151 (3) is consistent with the equivalent provision of most other</w:t>
      </w:r>
      <w:r>
        <w:rPr>
          <w:rFonts w:ascii="Times New Roman" w:hAnsi="Times New Roman" w:cs="Times New Roman"/>
        </w:rPr>
        <w:t xml:space="preserve"> </w:t>
      </w:r>
      <w:r w:rsidRPr="00BE6F59">
        <w:rPr>
          <w:rFonts w:ascii="Times New Roman" w:hAnsi="Times New Roman" w:cs="Times New Roman"/>
        </w:rPr>
        <w:t>Australian jurisdictions in relation to a period described as beginning ‘from’ a day, act or event</w:t>
      </w:r>
      <w:r>
        <w:rPr>
          <w:rFonts w:ascii="Times New Roman" w:hAnsi="Times New Roman" w:cs="Times New Roman"/>
        </w:rPr>
        <w:t xml:space="preserve"> </w:t>
      </w:r>
      <w:r w:rsidRPr="00BE6F59">
        <w:rPr>
          <w:rFonts w:ascii="Times New Roman" w:hAnsi="Times New Roman" w:cs="Times New Roman"/>
        </w:rPr>
        <w:t xml:space="preserve">(see existing s 151 (3) (a) and </w:t>
      </w:r>
      <w:r w:rsidRPr="00BE6F59">
        <w:rPr>
          <w:rFonts w:ascii="Times New Roman" w:hAnsi="Times New Roman" w:cs="Times New Roman"/>
          <w:i/>
          <w:iCs/>
        </w:rPr>
        <w:t xml:space="preserve">Acts Interpretation Act 1901 </w:t>
      </w:r>
      <w:r w:rsidRPr="00BE6F59">
        <w:rPr>
          <w:rFonts w:ascii="Times New Roman" w:hAnsi="Times New Roman" w:cs="Times New Roman"/>
        </w:rPr>
        <w:t xml:space="preserve">(Cwlth), s 36 (1); </w:t>
      </w:r>
      <w:r w:rsidRPr="00BE6F59">
        <w:rPr>
          <w:rFonts w:ascii="Times New Roman" w:hAnsi="Times New Roman" w:cs="Times New Roman"/>
          <w:i/>
          <w:iCs/>
        </w:rPr>
        <w:t>Interpretation</w:t>
      </w:r>
      <w:r>
        <w:rPr>
          <w:rFonts w:ascii="Times New Roman" w:hAnsi="Times New Roman" w:cs="Times New Roman"/>
          <w:i/>
          <w:iCs/>
        </w:rPr>
        <w:t xml:space="preserve"> </w:t>
      </w:r>
      <w:r w:rsidRPr="00BE6F59">
        <w:rPr>
          <w:rFonts w:ascii="Times New Roman" w:hAnsi="Times New Roman" w:cs="Times New Roman"/>
          <w:i/>
          <w:iCs/>
        </w:rPr>
        <w:t>Act</w:t>
      </w:r>
      <w:r w:rsidR="00FB264B">
        <w:rPr>
          <w:rFonts w:ascii="Times New Roman" w:hAnsi="Times New Roman" w:cs="Times New Roman"/>
          <w:i/>
          <w:iCs/>
        </w:rPr>
        <w:t> </w:t>
      </w:r>
      <w:r w:rsidRPr="00BE6F59">
        <w:rPr>
          <w:rFonts w:ascii="Times New Roman" w:hAnsi="Times New Roman" w:cs="Times New Roman"/>
          <w:i/>
          <w:iCs/>
        </w:rPr>
        <w:t xml:space="preserve">1987 </w:t>
      </w:r>
      <w:r w:rsidRPr="00BE6F59">
        <w:rPr>
          <w:rFonts w:ascii="Times New Roman" w:hAnsi="Times New Roman" w:cs="Times New Roman"/>
        </w:rPr>
        <w:t xml:space="preserve">(NSW), s 36 (1); </w:t>
      </w:r>
      <w:r w:rsidRPr="00BE6F59">
        <w:rPr>
          <w:rFonts w:ascii="Times New Roman" w:hAnsi="Times New Roman" w:cs="Times New Roman"/>
          <w:i/>
          <w:iCs/>
        </w:rPr>
        <w:t xml:space="preserve">Interpretation of Legislation Act 1984 </w:t>
      </w:r>
      <w:r w:rsidRPr="00BE6F59">
        <w:rPr>
          <w:rFonts w:ascii="Times New Roman" w:hAnsi="Times New Roman" w:cs="Times New Roman"/>
        </w:rPr>
        <w:t xml:space="preserve">(Vic), s 44 (1); </w:t>
      </w:r>
      <w:r w:rsidRPr="00BE6F59">
        <w:rPr>
          <w:rFonts w:ascii="Times New Roman" w:hAnsi="Times New Roman" w:cs="Times New Roman"/>
          <w:i/>
          <w:iCs/>
        </w:rPr>
        <w:t>Interpretation</w:t>
      </w:r>
      <w:r>
        <w:rPr>
          <w:rFonts w:ascii="Times New Roman" w:hAnsi="Times New Roman" w:cs="Times New Roman"/>
          <w:i/>
          <w:iCs/>
        </w:rPr>
        <w:t xml:space="preserve"> </w:t>
      </w:r>
      <w:r w:rsidRPr="00BE6F59">
        <w:rPr>
          <w:rFonts w:ascii="Times New Roman" w:hAnsi="Times New Roman" w:cs="Times New Roman"/>
          <w:i/>
          <w:iCs/>
        </w:rPr>
        <w:t xml:space="preserve">Act 1984 </w:t>
      </w:r>
      <w:r w:rsidRPr="00BE6F59">
        <w:rPr>
          <w:rFonts w:ascii="Times New Roman" w:hAnsi="Times New Roman" w:cs="Times New Roman"/>
        </w:rPr>
        <w:t xml:space="preserve">(WA), s 61 (1) (b); </w:t>
      </w:r>
      <w:r w:rsidRPr="00BE6F59">
        <w:rPr>
          <w:rFonts w:ascii="Times New Roman" w:hAnsi="Times New Roman" w:cs="Times New Roman"/>
          <w:i/>
          <w:iCs/>
        </w:rPr>
        <w:t xml:space="preserve">Acts Interpretation Act 1931 </w:t>
      </w:r>
      <w:r w:rsidRPr="00BE6F59">
        <w:rPr>
          <w:rFonts w:ascii="Times New Roman" w:hAnsi="Times New Roman" w:cs="Times New Roman"/>
        </w:rPr>
        <w:t xml:space="preserve">(Tas), s 29 (1); </w:t>
      </w:r>
      <w:r w:rsidRPr="00BE6F59">
        <w:rPr>
          <w:rFonts w:ascii="Times New Roman" w:hAnsi="Times New Roman" w:cs="Times New Roman"/>
          <w:i/>
          <w:iCs/>
        </w:rPr>
        <w:t>Interpretation Act</w:t>
      </w:r>
      <w:r>
        <w:rPr>
          <w:rFonts w:ascii="Times New Roman" w:hAnsi="Times New Roman" w:cs="Times New Roman"/>
          <w:i/>
          <w:iCs/>
        </w:rPr>
        <w:t xml:space="preserve"> </w:t>
      </w:r>
      <w:r w:rsidRPr="00BE6F59">
        <w:rPr>
          <w:rFonts w:ascii="Times New Roman" w:hAnsi="Times New Roman" w:cs="Times New Roman"/>
        </w:rPr>
        <w:t>(NT), s 28 (1)).</w:t>
      </w:r>
    </w:p>
    <w:p w14:paraId="3D3209D3" w14:textId="2A08C06A" w:rsidR="00B70D93" w:rsidRPr="00BE6F59"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New section 151 (6) provides that a reference to a number of days between events does not</w:t>
      </w:r>
      <w:r>
        <w:rPr>
          <w:rFonts w:ascii="Times New Roman" w:hAnsi="Times New Roman" w:cs="Times New Roman"/>
        </w:rPr>
        <w:t xml:space="preserve"> </w:t>
      </w:r>
      <w:r w:rsidRPr="00BE6F59">
        <w:rPr>
          <w:rFonts w:ascii="Times New Roman" w:hAnsi="Times New Roman" w:cs="Times New Roman"/>
        </w:rPr>
        <w:t xml:space="preserve">include the days when the events happen. The subsection follows the </w:t>
      </w:r>
      <w:r w:rsidRPr="00BE6F59">
        <w:rPr>
          <w:rFonts w:ascii="Times New Roman" w:hAnsi="Times New Roman" w:cs="Times New Roman"/>
          <w:i/>
          <w:iCs/>
        </w:rPr>
        <w:t>Interpretation Act 1999</w:t>
      </w:r>
      <w:r>
        <w:rPr>
          <w:rFonts w:ascii="Times New Roman" w:hAnsi="Times New Roman" w:cs="Times New Roman"/>
          <w:i/>
          <w:iCs/>
        </w:rPr>
        <w:t xml:space="preserve"> </w:t>
      </w:r>
      <w:r w:rsidRPr="00BE6F59">
        <w:rPr>
          <w:rFonts w:ascii="Times New Roman" w:hAnsi="Times New Roman" w:cs="Times New Roman"/>
        </w:rPr>
        <w:t>(NZ), section 35 (5). By contrast, the equivalent Western Australian provisions (</w:t>
      </w:r>
      <w:r w:rsidRPr="00BE6F59">
        <w:rPr>
          <w:rFonts w:ascii="Times New Roman" w:hAnsi="Times New Roman" w:cs="Times New Roman"/>
          <w:i/>
          <w:iCs/>
        </w:rPr>
        <w:t>Interpretation</w:t>
      </w:r>
      <w:r>
        <w:rPr>
          <w:rFonts w:ascii="Times New Roman" w:hAnsi="Times New Roman" w:cs="Times New Roman"/>
          <w:i/>
          <w:iCs/>
        </w:rPr>
        <w:t xml:space="preserve"> </w:t>
      </w:r>
      <w:r w:rsidRPr="00BE6F59">
        <w:rPr>
          <w:rFonts w:ascii="Times New Roman" w:hAnsi="Times New Roman" w:cs="Times New Roman"/>
          <w:i/>
          <w:iCs/>
        </w:rPr>
        <w:t>Act</w:t>
      </w:r>
      <w:r w:rsidR="00FB264B">
        <w:rPr>
          <w:rFonts w:ascii="Times New Roman" w:hAnsi="Times New Roman" w:cs="Times New Roman"/>
          <w:i/>
          <w:iCs/>
        </w:rPr>
        <w:t> </w:t>
      </w:r>
      <w:r w:rsidRPr="00BE6F59">
        <w:rPr>
          <w:rFonts w:ascii="Times New Roman" w:hAnsi="Times New Roman" w:cs="Times New Roman"/>
          <w:i/>
          <w:iCs/>
        </w:rPr>
        <w:t>1984</w:t>
      </w:r>
      <w:r w:rsidRPr="00BE6F59">
        <w:rPr>
          <w:rFonts w:ascii="Times New Roman" w:hAnsi="Times New Roman" w:cs="Times New Roman"/>
        </w:rPr>
        <w:t>, s 61 (1) (f) and (g)) provide for the same outcome but only if the reference includes</w:t>
      </w:r>
      <w:r>
        <w:rPr>
          <w:rFonts w:ascii="Times New Roman" w:hAnsi="Times New Roman" w:cs="Times New Roman"/>
        </w:rPr>
        <w:t xml:space="preserve"> </w:t>
      </w:r>
      <w:r w:rsidRPr="00BE6F59">
        <w:rPr>
          <w:rFonts w:ascii="Times New Roman" w:hAnsi="Times New Roman" w:cs="Times New Roman"/>
        </w:rPr>
        <w:t>the expression ‘clear’ days, ‘at least’ or ‘not less than’. If the reference does not include one of</w:t>
      </w:r>
      <w:r>
        <w:rPr>
          <w:rFonts w:ascii="Times New Roman" w:hAnsi="Times New Roman" w:cs="Times New Roman"/>
        </w:rPr>
        <w:t xml:space="preserve"> </w:t>
      </w:r>
      <w:r w:rsidRPr="00BE6F59">
        <w:rPr>
          <w:rFonts w:ascii="Times New Roman" w:hAnsi="Times New Roman" w:cs="Times New Roman"/>
        </w:rPr>
        <w:t>these expressions, the day when the first event happens is included, but the day when the</w:t>
      </w:r>
      <w:r>
        <w:rPr>
          <w:rFonts w:ascii="Times New Roman" w:hAnsi="Times New Roman" w:cs="Times New Roman"/>
        </w:rPr>
        <w:t xml:space="preserve"> </w:t>
      </w:r>
      <w:r w:rsidRPr="00BE6F59">
        <w:rPr>
          <w:rFonts w:ascii="Times New Roman" w:hAnsi="Times New Roman" w:cs="Times New Roman"/>
        </w:rPr>
        <w:t xml:space="preserve">second event happens is excluded. Queensland (see </w:t>
      </w:r>
      <w:r w:rsidRPr="00BE6F59">
        <w:rPr>
          <w:rFonts w:ascii="Times New Roman" w:hAnsi="Times New Roman" w:cs="Times New Roman"/>
          <w:i/>
          <w:iCs/>
        </w:rPr>
        <w:t>Acts Interpretation Act 1954</w:t>
      </w:r>
      <w:r w:rsidRPr="00BE6F59">
        <w:rPr>
          <w:rFonts w:ascii="Times New Roman" w:hAnsi="Times New Roman" w:cs="Times New Roman"/>
        </w:rPr>
        <w:t>, s 38 (1)) and</w:t>
      </w:r>
      <w:r>
        <w:rPr>
          <w:rFonts w:ascii="Times New Roman" w:hAnsi="Times New Roman" w:cs="Times New Roman"/>
        </w:rPr>
        <w:t xml:space="preserve"> </w:t>
      </w:r>
      <w:r w:rsidRPr="00BE6F59">
        <w:rPr>
          <w:rFonts w:ascii="Times New Roman" w:hAnsi="Times New Roman" w:cs="Times New Roman"/>
        </w:rPr>
        <w:t xml:space="preserve">Tasmania (see </w:t>
      </w:r>
      <w:r w:rsidRPr="00BE6F59">
        <w:rPr>
          <w:rFonts w:ascii="Times New Roman" w:hAnsi="Times New Roman" w:cs="Times New Roman"/>
          <w:i/>
          <w:iCs/>
        </w:rPr>
        <w:t>Acts Interpretation Act 1931</w:t>
      </w:r>
      <w:r w:rsidRPr="00BE6F59">
        <w:rPr>
          <w:rFonts w:ascii="Times New Roman" w:hAnsi="Times New Roman" w:cs="Times New Roman"/>
        </w:rPr>
        <w:t>, s 29 (2)) have interpretation provisions similar to</w:t>
      </w:r>
      <w:r w:rsidR="00FB264B">
        <w:rPr>
          <w:rFonts w:ascii="Times New Roman" w:hAnsi="Times New Roman" w:cs="Times New Roman"/>
        </w:rPr>
        <w:t xml:space="preserve"> </w:t>
      </w:r>
      <w:r w:rsidRPr="00BE6F59">
        <w:rPr>
          <w:rFonts w:ascii="Times New Roman" w:hAnsi="Times New Roman" w:cs="Times New Roman"/>
        </w:rPr>
        <w:t>the Western Australian provisions. The New Zealand approach has been followed because of</w:t>
      </w:r>
      <w:r>
        <w:rPr>
          <w:rFonts w:ascii="Times New Roman" w:hAnsi="Times New Roman" w:cs="Times New Roman"/>
        </w:rPr>
        <w:t xml:space="preserve"> </w:t>
      </w:r>
      <w:r w:rsidRPr="00BE6F59">
        <w:rPr>
          <w:rFonts w:ascii="Times New Roman" w:hAnsi="Times New Roman" w:cs="Times New Roman"/>
        </w:rPr>
        <w:t xml:space="preserve">its simplicity. </w:t>
      </w:r>
      <w:r w:rsidRPr="00BE6F59">
        <w:rPr>
          <w:rFonts w:ascii="Times New Roman" w:hAnsi="Times New Roman" w:cs="Times New Roman"/>
        </w:rPr>
        <w:lastRenderedPageBreak/>
        <w:t>The Western Australian, Queensland and Tasmanian provisions require the use</w:t>
      </w:r>
      <w:r>
        <w:rPr>
          <w:rFonts w:ascii="Times New Roman" w:hAnsi="Times New Roman" w:cs="Times New Roman"/>
        </w:rPr>
        <w:t xml:space="preserve"> </w:t>
      </w:r>
      <w:r w:rsidRPr="00BE6F59">
        <w:rPr>
          <w:rFonts w:ascii="Times New Roman" w:hAnsi="Times New Roman" w:cs="Times New Roman"/>
        </w:rPr>
        <w:t>of a particular expression to achieve the outcome that would usually be wanted in provisions for</w:t>
      </w:r>
      <w:r>
        <w:rPr>
          <w:rFonts w:ascii="Times New Roman" w:hAnsi="Times New Roman" w:cs="Times New Roman"/>
        </w:rPr>
        <w:t xml:space="preserve"> </w:t>
      </w:r>
      <w:r w:rsidRPr="00BE6F59">
        <w:rPr>
          <w:rFonts w:ascii="Times New Roman" w:hAnsi="Times New Roman" w:cs="Times New Roman"/>
        </w:rPr>
        <w:t>working out periods of time, namely, allowing a specified period in full. In the unusual case</w:t>
      </w:r>
      <w:r>
        <w:rPr>
          <w:rFonts w:ascii="Times New Roman" w:hAnsi="Times New Roman" w:cs="Times New Roman"/>
        </w:rPr>
        <w:t xml:space="preserve"> </w:t>
      </w:r>
      <w:r w:rsidRPr="00BE6F59">
        <w:rPr>
          <w:rFonts w:ascii="Times New Roman" w:hAnsi="Times New Roman" w:cs="Times New Roman"/>
        </w:rPr>
        <w:t>where this is not the outcome wanted, this can be achieved in the drafting of the relevant</w:t>
      </w:r>
      <w:r>
        <w:rPr>
          <w:rFonts w:ascii="Times New Roman" w:hAnsi="Times New Roman" w:cs="Times New Roman"/>
        </w:rPr>
        <w:t xml:space="preserve"> </w:t>
      </w:r>
      <w:r w:rsidRPr="00BE6F59">
        <w:rPr>
          <w:rFonts w:ascii="Times New Roman" w:hAnsi="Times New Roman" w:cs="Times New Roman"/>
        </w:rPr>
        <w:t>provisions (</w:t>
      </w:r>
      <w:proofErr w:type="spellStart"/>
      <w:r w:rsidRPr="00BE6F59">
        <w:rPr>
          <w:rFonts w:ascii="Times New Roman" w:hAnsi="Times New Roman" w:cs="Times New Roman"/>
        </w:rPr>
        <w:t>eg</w:t>
      </w:r>
      <w:proofErr w:type="spellEnd"/>
      <w:r w:rsidRPr="00BE6F59">
        <w:rPr>
          <w:rFonts w:ascii="Times New Roman" w:hAnsi="Times New Roman" w:cs="Times New Roman"/>
        </w:rPr>
        <w:t xml:space="preserve"> by reducing the allowed period by 1 day).</w:t>
      </w:r>
    </w:p>
    <w:p w14:paraId="43AFB360" w14:textId="77777777" w:rsidR="00B70D93" w:rsidRDefault="00B70D93" w:rsidP="00FB264B">
      <w:pPr>
        <w:autoSpaceDE w:val="0"/>
        <w:autoSpaceDN w:val="0"/>
        <w:adjustRightInd w:val="0"/>
        <w:spacing w:after="120"/>
        <w:ind w:left="720"/>
        <w:rPr>
          <w:rFonts w:ascii="Times New Roman" w:hAnsi="Times New Roman" w:cs="Times New Roman"/>
        </w:rPr>
      </w:pPr>
      <w:r w:rsidRPr="00BE6F59">
        <w:rPr>
          <w:rFonts w:ascii="Times New Roman" w:hAnsi="Times New Roman" w:cs="Times New Roman"/>
        </w:rPr>
        <w:t>New section 151 (7) provides that new section 151 is a determinative provision so far as it</w:t>
      </w:r>
      <w:r>
        <w:rPr>
          <w:rFonts w:ascii="Times New Roman" w:hAnsi="Times New Roman" w:cs="Times New Roman"/>
        </w:rPr>
        <w:t xml:space="preserve"> </w:t>
      </w:r>
      <w:r w:rsidRPr="00BE6F59">
        <w:rPr>
          <w:rFonts w:ascii="Times New Roman" w:hAnsi="Times New Roman" w:cs="Times New Roman"/>
        </w:rPr>
        <w:t xml:space="preserve">applies to an applicable law or applicable provision. The terms </w:t>
      </w:r>
      <w:r w:rsidRPr="00BE6F59">
        <w:rPr>
          <w:rFonts w:ascii="Times New Roman" w:hAnsi="Times New Roman" w:cs="Times New Roman"/>
          <w:i/>
          <w:iCs/>
        </w:rPr>
        <w:t xml:space="preserve">applicable law </w:t>
      </w:r>
      <w:r w:rsidRPr="00BE6F59">
        <w:rPr>
          <w:rFonts w:ascii="Times New Roman" w:hAnsi="Times New Roman" w:cs="Times New Roman"/>
        </w:rPr>
        <w:t xml:space="preserve">and </w:t>
      </w:r>
      <w:r w:rsidRPr="00BE6F59">
        <w:rPr>
          <w:rFonts w:ascii="Times New Roman" w:hAnsi="Times New Roman" w:cs="Times New Roman"/>
          <w:i/>
          <w:iCs/>
        </w:rPr>
        <w:t>applicable</w:t>
      </w:r>
      <w:r>
        <w:rPr>
          <w:rFonts w:ascii="Times New Roman" w:hAnsi="Times New Roman" w:cs="Times New Roman"/>
          <w:i/>
          <w:iCs/>
        </w:rPr>
        <w:t xml:space="preserve"> </w:t>
      </w:r>
      <w:r w:rsidRPr="00BE6F59">
        <w:rPr>
          <w:rFonts w:ascii="Times New Roman" w:hAnsi="Times New Roman" w:cs="Times New Roman"/>
          <w:i/>
          <w:iCs/>
        </w:rPr>
        <w:t xml:space="preserve">provision </w:t>
      </w:r>
      <w:r w:rsidRPr="00BE6F59">
        <w:rPr>
          <w:rFonts w:ascii="Times New Roman" w:hAnsi="Times New Roman" w:cs="Times New Roman"/>
        </w:rPr>
        <w:t>are defined in new section 151 (8). New section 151 (7) affects the application of</w:t>
      </w:r>
      <w:r>
        <w:rPr>
          <w:rFonts w:ascii="Times New Roman" w:hAnsi="Times New Roman" w:cs="Times New Roman"/>
        </w:rPr>
        <w:t xml:space="preserve"> </w:t>
      </w:r>
      <w:r w:rsidRPr="00BE6F59">
        <w:rPr>
          <w:rFonts w:ascii="Times New Roman" w:hAnsi="Times New Roman" w:cs="Times New Roman"/>
        </w:rPr>
        <w:t>new section 151 and, in particular, its displacement. Laws and provisions enacted after</w:t>
      </w:r>
      <w:r>
        <w:rPr>
          <w:rFonts w:ascii="Times New Roman" w:hAnsi="Times New Roman" w:cs="Times New Roman"/>
        </w:rPr>
        <w:t xml:space="preserve"> </w:t>
      </w:r>
      <w:r w:rsidRPr="00BE6F59">
        <w:rPr>
          <w:rFonts w:ascii="Times New Roman" w:hAnsi="Times New Roman" w:cs="Times New Roman"/>
        </w:rPr>
        <w:t>1 January 2006 will have been drafted in the light of the new section and the section will,</w:t>
      </w:r>
      <w:r>
        <w:rPr>
          <w:rFonts w:ascii="Times New Roman" w:hAnsi="Times New Roman" w:cs="Times New Roman"/>
        </w:rPr>
        <w:t xml:space="preserve"> </w:t>
      </w:r>
      <w:r w:rsidRPr="00BE6F59">
        <w:rPr>
          <w:rFonts w:ascii="Times New Roman" w:hAnsi="Times New Roman" w:cs="Times New Roman"/>
        </w:rPr>
        <w:t>therefore, need to be displaced expressly or by manifest ‘contrary intention’ (see Legislation</w:t>
      </w:r>
      <w:r>
        <w:rPr>
          <w:rFonts w:ascii="Times New Roman" w:hAnsi="Times New Roman" w:cs="Times New Roman"/>
        </w:rPr>
        <w:t xml:space="preserve"> </w:t>
      </w:r>
      <w:r w:rsidRPr="00BE6F59">
        <w:rPr>
          <w:rFonts w:ascii="Times New Roman" w:hAnsi="Times New Roman" w:cs="Times New Roman"/>
        </w:rPr>
        <w:t>Act, s 6 (2)). Laws and provisions enacted on or before 1 January 2006 will not have been</w:t>
      </w:r>
      <w:r>
        <w:rPr>
          <w:rFonts w:ascii="Times New Roman" w:hAnsi="Times New Roman" w:cs="Times New Roman"/>
        </w:rPr>
        <w:t xml:space="preserve"> </w:t>
      </w:r>
      <w:r w:rsidRPr="00BE6F59">
        <w:rPr>
          <w:rFonts w:ascii="Times New Roman" w:hAnsi="Times New Roman" w:cs="Times New Roman"/>
        </w:rPr>
        <w:t>drafted in the light of the new section and the section will, therefore, be able to be displaced</w:t>
      </w:r>
      <w:r>
        <w:rPr>
          <w:rFonts w:ascii="Times New Roman" w:hAnsi="Times New Roman" w:cs="Times New Roman"/>
        </w:rPr>
        <w:t xml:space="preserve"> </w:t>
      </w:r>
      <w:r w:rsidRPr="00BE6F59">
        <w:rPr>
          <w:rFonts w:ascii="Times New Roman" w:hAnsi="Times New Roman" w:cs="Times New Roman"/>
        </w:rPr>
        <w:t>fairly readily by a ‘contrary intention’ (see Legislation Act, s 6 (3)).</w:t>
      </w:r>
    </w:p>
    <w:p w14:paraId="46814DE7" w14:textId="77777777" w:rsidR="00B70D93" w:rsidRDefault="00B70D93" w:rsidP="00FB264B">
      <w:pPr>
        <w:autoSpaceDE w:val="0"/>
        <w:autoSpaceDN w:val="0"/>
        <w:adjustRightInd w:val="0"/>
        <w:spacing w:after="240"/>
        <w:ind w:left="720"/>
        <w:rPr>
          <w:rFonts w:ascii="Times New Roman" w:hAnsi="Times New Roman" w:cs="Times New Roman"/>
        </w:rPr>
      </w:pPr>
      <w:r w:rsidRPr="00BE6F59">
        <w:rPr>
          <w:rFonts w:ascii="Times New Roman" w:hAnsi="Times New Roman" w:cs="Times New Roman"/>
        </w:rPr>
        <w:t>New section 151 (9) ensures that new section 151 does not have retrospective effect. The</w:t>
      </w:r>
      <w:r>
        <w:rPr>
          <w:rFonts w:ascii="Times New Roman" w:hAnsi="Times New Roman" w:cs="Times New Roman"/>
        </w:rPr>
        <w:t xml:space="preserve"> </w:t>
      </w:r>
      <w:r w:rsidRPr="00BE6F59">
        <w:rPr>
          <w:rFonts w:ascii="Times New Roman" w:hAnsi="Times New Roman" w:cs="Times New Roman"/>
        </w:rPr>
        <w:t>subsection is a transitional provision and is expired by subsection (11). However, to remove</w:t>
      </w:r>
      <w:r>
        <w:rPr>
          <w:rFonts w:ascii="Times New Roman" w:hAnsi="Times New Roman" w:cs="Times New Roman"/>
        </w:rPr>
        <w:t xml:space="preserve"> </w:t>
      </w:r>
      <w:r w:rsidRPr="00BE6F59">
        <w:rPr>
          <w:rFonts w:ascii="Times New Roman" w:hAnsi="Times New Roman" w:cs="Times New Roman"/>
        </w:rPr>
        <w:t>any doubt about its continuing effect after the expiry, subsection (9) is declared by</w:t>
      </w:r>
      <w:r>
        <w:rPr>
          <w:rFonts w:ascii="Times New Roman" w:hAnsi="Times New Roman" w:cs="Times New Roman"/>
        </w:rPr>
        <w:t xml:space="preserve"> </w:t>
      </w:r>
      <w:r w:rsidRPr="00BE6F59">
        <w:rPr>
          <w:rFonts w:ascii="Times New Roman" w:hAnsi="Times New Roman" w:cs="Times New Roman"/>
        </w:rPr>
        <w:t>subsection (10) to be a law to which the Legislation Act, section 88 (Repeal does not end effect</w:t>
      </w:r>
      <w:r>
        <w:rPr>
          <w:rFonts w:ascii="Times New Roman" w:hAnsi="Times New Roman" w:cs="Times New Roman"/>
        </w:rPr>
        <w:t xml:space="preserve"> </w:t>
      </w:r>
      <w:r w:rsidRPr="00BE6F59">
        <w:rPr>
          <w:rFonts w:ascii="Times New Roman" w:hAnsi="Times New Roman" w:cs="Times New Roman"/>
        </w:rPr>
        <w:t>of transitional law etc) applies.</w:t>
      </w:r>
    </w:p>
    <w:p w14:paraId="69968390" w14:textId="77777777" w:rsidR="00B70D93" w:rsidRPr="00412409" w:rsidRDefault="00B70D93" w:rsidP="00412409">
      <w:pPr>
        <w:autoSpaceDE w:val="0"/>
        <w:autoSpaceDN w:val="0"/>
        <w:adjustRightInd w:val="0"/>
        <w:spacing w:after="240" w:line="240" w:lineRule="auto"/>
        <w:rPr>
          <w:b/>
          <w:i/>
        </w:rPr>
      </w:pPr>
      <w:r w:rsidRPr="00412409">
        <w:rPr>
          <w:b/>
          <w:i/>
        </w:rPr>
        <w:t>(A2006-42)</w:t>
      </w:r>
    </w:p>
    <w:p w14:paraId="4E4213B0" w14:textId="052A6ADD" w:rsidR="00B70D93" w:rsidRDefault="00B70D93" w:rsidP="00B70D93">
      <w:r>
        <w:t>A2006-42 replaced ‘until’ with ‘to or until’ in s 151(4).</w:t>
      </w:r>
      <w:r w:rsidR="00764CF0">
        <w:t xml:space="preserve"> </w:t>
      </w:r>
      <w:r>
        <w:t>The explanatory note is as follows:</w:t>
      </w:r>
    </w:p>
    <w:p w14:paraId="57FA21C0" w14:textId="77777777" w:rsidR="00B70D93" w:rsidRDefault="00B70D93" w:rsidP="00412409">
      <w:pPr>
        <w:autoSpaceDE w:val="0"/>
        <w:autoSpaceDN w:val="0"/>
        <w:adjustRightInd w:val="0"/>
        <w:spacing w:after="240"/>
        <w:ind w:left="720"/>
        <w:rPr>
          <w:rFonts w:ascii="Times New Roman" w:hAnsi="Times New Roman" w:cs="Times New Roman"/>
        </w:rPr>
      </w:pPr>
      <w:r w:rsidRPr="00F247F5">
        <w:rPr>
          <w:rFonts w:ascii="Times New Roman" w:hAnsi="Times New Roman" w:cs="Times New Roman"/>
        </w:rPr>
        <w:t>Section 151 deals with working out periods of time generally. Section 151 (4) provides for the</w:t>
      </w:r>
      <w:r>
        <w:rPr>
          <w:rFonts w:ascii="Times New Roman" w:hAnsi="Times New Roman" w:cs="Times New Roman"/>
        </w:rPr>
        <w:t xml:space="preserve"> </w:t>
      </w:r>
      <w:r w:rsidRPr="00F247F5">
        <w:rPr>
          <w:rFonts w:ascii="Times New Roman" w:hAnsi="Times New Roman" w:cs="Times New Roman"/>
        </w:rPr>
        <w:t>inclusion of the last day of a stated period in that period. The amendment makes it clear that</w:t>
      </w:r>
      <w:r>
        <w:rPr>
          <w:rFonts w:ascii="Times New Roman" w:hAnsi="Times New Roman" w:cs="Times New Roman"/>
        </w:rPr>
        <w:t xml:space="preserve"> </w:t>
      </w:r>
      <w:r w:rsidRPr="00F247F5">
        <w:rPr>
          <w:rFonts w:ascii="Times New Roman" w:hAnsi="Times New Roman" w:cs="Times New Roman"/>
        </w:rPr>
        <w:t>section 151 (4) covers cases where the period is described as ‘to’ a stated day. For example, the</w:t>
      </w:r>
      <w:r>
        <w:rPr>
          <w:rFonts w:ascii="Times New Roman" w:hAnsi="Times New Roman" w:cs="Times New Roman"/>
        </w:rPr>
        <w:t xml:space="preserve"> </w:t>
      </w:r>
      <w:r w:rsidRPr="00F247F5">
        <w:rPr>
          <w:rFonts w:ascii="Times New Roman" w:hAnsi="Times New Roman" w:cs="Times New Roman"/>
        </w:rPr>
        <w:t>period described as ‘1 January 1974 to 31 December 1980’ means that 31 December 1980 is</w:t>
      </w:r>
      <w:r>
        <w:rPr>
          <w:rFonts w:ascii="Times New Roman" w:hAnsi="Times New Roman" w:cs="Times New Roman"/>
        </w:rPr>
        <w:t xml:space="preserve"> </w:t>
      </w:r>
      <w:r w:rsidRPr="00F247F5">
        <w:rPr>
          <w:rFonts w:ascii="Times New Roman" w:hAnsi="Times New Roman" w:cs="Times New Roman"/>
        </w:rPr>
        <w:t>included in the period.</w:t>
      </w:r>
    </w:p>
    <w:p w14:paraId="31EDA249" w14:textId="39FA2D51" w:rsidR="00B70D93" w:rsidRDefault="00B70D93" w:rsidP="00B70D93">
      <w:r>
        <w:t>A2006-42 also inserted s 151(6A).</w:t>
      </w:r>
      <w:r w:rsidR="00764CF0">
        <w:t xml:space="preserve"> </w:t>
      </w:r>
      <w:r>
        <w:t>The explanatory note is as follows:</w:t>
      </w:r>
    </w:p>
    <w:p w14:paraId="047794B4" w14:textId="77777777" w:rsidR="00B70D93" w:rsidRDefault="00B70D93" w:rsidP="00412409">
      <w:pPr>
        <w:autoSpaceDE w:val="0"/>
        <w:autoSpaceDN w:val="0"/>
        <w:adjustRightInd w:val="0"/>
        <w:spacing w:after="240"/>
        <w:ind w:left="720"/>
        <w:rPr>
          <w:rFonts w:ascii="Times New Roman" w:hAnsi="Times New Roman" w:cs="Times New Roman"/>
        </w:rPr>
      </w:pPr>
      <w:r w:rsidRPr="00F247F5">
        <w:rPr>
          <w:rFonts w:ascii="Times New Roman" w:hAnsi="Times New Roman" w:cs="Times New Roman"/>
        </w:rPr>
        <w:t>This amendment makes it clear that, if something must or may be done, within a particular</w:t>
      </w:r>
      <w:r>
        <w:rPr>
          <w:rFonts w:ascii="Times New Roman" w:hAnsi="Times New Roman" w:cs="Times New Roman"/>
        </w:rPr>
        <w:t xml:space="preserve"> </w:t>
      </w:r>
      <w:r w:rsidRPr="00F247F5">
        <w:rPr>
          <w:rFonts w:ascii="Times New Roman" w:hAnsi="Times New Roman" w:cs="Times New Roman"/>
        </w:rPr>
        <w:t>period of time after a stated day, then, despite section 151 (3) (which would otherwise exclude</w:t>
      </w:r>
      <w:r>
        <w:rPr>
          <w:rFonts w:ascii="Times New Roman" w:hAnsi="Times New Roman" w:cs="Times New Roman"/>
        </w:rPr>
        <w:t xml:space="preserve"> </w:t>
      </w:r>
      <w:r w:rsidRPr="00F247F5">
        <w:rPr>
          <w:rFonts w:ascii="Times New Roman" w:hAnsi="Times New Roman" w:cs="Times New Roman"/>
        </w:rPr>
        <w:t>the day), the thing may be done on that day.</w:t>
      </w:r>
    </w:p>
    <w:p w14:paraId="7A906A1F" w14:textId="77777777" w:rsidR="00B70D93" w:rsidRPr="00412409" w:rsidRDefault="00B70D93" w:rsidP="00E871C3">
      <w:pPr>
        <w:keepNext/>
        <w:autoSpaceDE w:val="0"/>
        <w:autoSpaceDN w:val="0"/>
        <w:adjustRightInd w:val="0"/>
        <w:spacing w:after="360" w:line="240" w:lineRule="auto"/>
        <w:rPr>
          <w:b/>
          <w:i/>
        </w:rPr>
      </w:pPr>
      <w:r w:rsidRPr="00412409">
        <w:rPr>
          <w:b/>
          <w:i/>
        </w:rPr>
        <w:t>(A2014-44)</w:t>
      </w:r>
    </w:p>
    <w:p w14:paraId="114411F6" w14:textId="74DADAD0" w:rsidR="00B70D93" w:rsidRDefault="00B70D93" w:rsidP="00E871C3">
      <w:pPr>
        <w:keepNext/>
      </w:pPr>
      <w:r>
        <w:t>A2014-44 omitted a term from s 151 (1), note 1.</w:t>
      </w:r>
      <w:r w:rsidR="00764CF0">
        <w:t xml:space="preserve"> </w:t>
      </w:r>
      <w:r>
        <w:t>The explanatory note is as follows:</w:t>
      </w:r>
    </w:p>
    <w:p w14:paraId="7B71D704" w14:textId="77777777" w:rsidR="00B70D93" w:rsidRDefault="00B70D93" w:rsidP="00412409">
      <w:pPr>
        <w:autoSpaceDE w:val="0"/>
        <w:autoSpaceDN w:val="0"/>
        <w:adjustRightInd w:val="0"/>
        <w:spacing w:after="240"/>
        <w:ind w:left="720"/>
        <w:rPr>
          <w:rFonts w:ascii="Times New Roman" w:hAnsi="Times New Roman" w:cs="Times New Roman"/>
        </w:rPr>
      </w:pPr>
      <w:r w:rsidRPr="003A5233">
        <w:rPr>
          <w:rFonts w:ascii="Times New Roman" w:hAnsi="Times New Roman" w:cs="Times New Roman"/>
        </w:rPr>
        <w:t>Note 1 lists a number of terms defined in the dictionary, part 1 that are relevant to periods of</w:t>
      </w:r>
      <w:r>
        <w:rPr>
          <w:rFonts w:ascii="Times New Roman" w:hAnsi="Times New Roman" w:cs="Times New Roman"/>
        </w:rPr>
        <w:t xml:space="preserve"> </w:t>
      </w:r>
      <w:r w:rsidRPr="003A5233">
        <w:rPr>
          <w:rFonts w:ascii="Times New Roman" w:hAnsi="Times New Roman" w:cs="Times New Roman"/>
        </w:rPr>
        <w:t xml:space="preserve">time. This amendment omits a reference to </w:t>
      </w:r>
      <w:r w:rsidRPr="003A5233">
        <w:rPr>
          <w:rFonts w:ascii="Times New Roman" w:hAnsi="Times New Roman" w:cs="Times New Roman"/>
          <w:b/>
          <w:bCs/>
          <w:i/>
          <w:iCs/>
        </w:rPr>
        <w:t xml:space="preserve">named month </w:t>
      </w:r>
      <w:r w:rsidRPr="003A5233">
        <w:rPr>
          <w:rFonts w:ascii="Times New Roman" w:hAnsi="Times New Roman" w:cs="Times New Roman"/>
        </w:rPr>
        <w:t>as a consequence of the omission of</w:t>
      </w:r>
      <w:r>
        <w:rPr>
          <w:rFonts w:ascii="Times New Roman" w:hAnsi="Times New Roman" w:cs="Times New Roman"/>
        </w:rPr>
        <w:t xml:space="preserve"> </w:t>
      </w:r>
      <w:r w:rsidRPr="003A5233">
        <w:rPr>
          <w:rFonts w:ascii="Times New Roman" w:hAnsi="Times New Roman" w:cs="Times New Roman"/>
        </w:rPr>
        <w:t>the definition of that term from the dictionary, part 1, by another amendment.</w:t>
      </w:r>
    </w:p>
    <w:p w14:paraId="5952ADB0" w14:textId="7DBE83A5" w:rsidR="00B70D93" w:rsidRDefault="00B70D93" w:rsidP="00FB264B">
      <w:pPr>
        <w:keepNext/>
      </w:pPr>
      <w:r>
        <w:lastRenderedPageBreak/>
        <w:t>A2014-44 also substituted s 151 (2) to (7).</w:t>
      </w:r>
      <w:r w:rsidR="00764CF0">
        <w:t xml:space="preserve"> </w:t>
      </w:r>
      <w:r>
        <w:t>The explanatory note is as follows:</w:t>
      </w:r>
    </w:p>
    <w:p w14:paraId="53DE0EE1" w14:textId="6AC72567" w:rsidR="00B70D93" w:rsidRDefault="00B70D93" w:rsidP="00FB264B">
      <w:pPr>
        <w:autoSpaceDE w:val="0"/>
        <w:autoSpaceDN w:val="0"/>
        <w:adjustRightInd w:val="0"/>
        <w:spacing w:after="120"/>
        <w:ind w:left="720"/>
        <w:rPr>
          <w:rFonts w:ascii="Times New Roman" w:hAnsi="Times New Roman" w:cs="Times New Roman"/>
          <w:color w:val="000000"/>
        </w:rPr>
      </w:pPr>
      <w:r w:rsidRPr="003A5233">
        <w:rPr>
          <w:rFonts w:ascii="Times New Roman" w:hAnsi="Times New Roman" w:cs="Times New Roman"/>
          <w:color w:val="000000"/>
        </w:rPr>
        <w:t>Section 151 deals with working out periods of time generally in an Act or statutory instrument.</w:t>
      </w:r>
      <w:r>
        <w:rPr>
          <w:rFonts w:ascii="Times New Roman" w:hAnsi="Times New Roman" w:cs="Times New Roman"/>
          <w:color w:val="000000"/>
        </w:rPr>
        <w:t xml:space="preserve"> </w:t>
      </w:r>
      <w:r w:rsidRPr="003A5233">
        <w:rPr>
          <w:rFonts w:ascii="Times New Roman" w:hAnsi="Times New Roman" w:cs="Times New Roman"/>
          <w:color w:val="000000"/>
        </w:rPr>
        <w:t>This amendment replaces section 151 (2) to (6) with a table to make working out periods of</w:t>
      </w:r>
      <w:r>
        <w:rPr>
          <w:rFonts w:ascii="Times New Roman" w:hAnsi="Times New Roman" w:cs="Times New Roman"/>
          <w:color w:val="000000"/>
        </w:rPr>
        <w:t xml:space="preserve"> </w:t>
      </w:r>
      <w:r w:rsidRPr="003A5233">
        <w:rPr>
          <w:rFonts w:ascii="Times New Roman" w:hAnsi="Times New Roman" w:cs="Times New Roman"/>
          <w:color w:val="000000"/>
        </w:rPr>
        <w:t xml:space="preserve">time easier for users of legislation. The table is based on a similar table in the </w:t>
      </w:r>
      <w:r w:rsidRPr="00580885">
        <w:rPr>
          <w:rFonts w:ascii="Times New Roman" w:hAnsi="Times New Roman" w:cs="Times New Roman"/>
          <w:i/>
        </w:rPr>
        <w:t>Acts Interpretation Act</w:t>
      </w:r>
      <w:r w:rsidR="00FB264B">
        <w:rPr>
          <w:rFonts w:ascii="Times New Roman" w:hAnsi="Times New Roman" w:cs="Times New Roman"/>
          <w:i/>
        </w:rPr>
        <w:t> </w:t>
      </w:r>
      <w:r w:rsidRPr="00580885">
        <w:rPr>
          <w:rFonts w:ascii="Times New Roman" w:hAnsi="Times New Roman" w:cs="Times New Roman"/>
          <w:i/>
        </w:rPr>
        <w:t>1901</w:t>
      </w:r>
      <w:r w:rsidRPr="003A5233">
        <w:rPr>
          <w:rFonts w:ascii="Times New Roman" w:hAnsi="Times New Roman" w:cs="Times New Roman"/>
          <w:i/>
          <w:iCs/>
          <w:color w:val="0000FF"/>
        </w:rPr>
        <w:t xml:space="preserve"> </w:t>
      </w:r>
      <w:r w:rsidRPr="003A5233">
        <w:rPr>
          <w:rFonts w:ascii="Times New Roman" w:hAnsi="Times New Roman" w:cs="Times New Roman"/>
          <w:color w:val="000000"/>
        </w:rPr>
        <w:t>(Cwlth), section 36.</w:t>
      </w:r>
    </w:p>
    <w:p w14:paraId="08EDB4B2" w14:textId="77777777" w:rsidR="00B70D93" w:rsidRPr="003A5233" w:rsidRDefault="00B70D93" w:rsidP="00B70D93">
      <w:pPr>
        <w:autoSpaceDE w:val="0"/>
        <w:autoSpaceDN w:val="0"/>
        <w:adjustRightInd w:val="0"/>
        <w:spacing w:after="0"/>
        <w:ind w:left="720"/>
        <w:rPr>
          <w:rFonts w:ascii="Times New Roman" w:hAnsi="Times New Roman" w:cs="Times New Roman"/>
          <w:color w:val="000000"/>
        </w:rPr>
      </w:pPr>
      <w:r w:rsidRPr="003A5233">
        <w:rPr>
          <w:rFonts w:ascii="Times New Roman" w:hAnsi="Times New Roman" w:cs="Times New Roman"/>
          <w:color w:val="000000"/>
        </w:rPr>
        <w:t>Proposed table 151 replaces current section 151 (2) to (6) as follows:</w:t>
      </w:r>
    </w:p>
    <w:p w14:paraId="2239B3CF" w14:textId="77777777" w:rsidR="00B70D93" w:rsidRPr="005A74D4" w:rsidRDefault="00B70D93" w:rsidP="00E80AD3">
      <w:pPr>
        <w:pStyle w:val="ListParagraph"/>
        <w:numPr>
          <w:ilvl w:val="0"/>
          <w:numId w:val="17"/>
        </w:numPr>
        <w:autoSpaceDE w:val="0"/>
        <w:autoSpaceDN w:val="0"/>
        <w:adjustRightInd w:val="0"/>
        <w:spacing w:after="0"/>
        <w:rPr>
          <w:rFonts w:ascii="Times New Roman" w:hAnsi="Times New Roman" w:cs="Times New Roman"/>
          <w:color w:val="000000"/>
        </w:rPr>
      </w:pPr>
      <w:r w:rsidRPr="005A74D4">
        <w:rPr>
          <w:rFonts w:ascii="Times New Roman" w:hAnsi="Times New Roman" w:cs="Times New Roman"/>
          <w:color w:val="000000"/>
        </w:rPr>
        <w:t>item 1 replaces current section 151 (2)</w:t>
      </w:r>
    </w:p>
    <w:p w14:paraId="1AB3C6F2" w14:textId="77777777" w:rsidR="00B70D93" w:rsidRPr="005A74D4" w:rsidRDefault="00B70D93" w:rsidP="00E80AD3">
      <w:pPr>
        <w:pStyle w:val="ListParagraph"/>
        <w:numPr>
          <w:ilvl w:val="0"/>
          <w:numId w:val="17"/>
        </w:numPr>
        <w:autoSpaceDE w:val="0"/>
        <w:autoSpaceDN w:val="0"/>
        <w:adjustRightInd w:val="0"/>
        <w:spacing w:after="0"/>
        <w:rPr>
          <w:rFonts w:ascii="Times New Roman" w:hAnsi="Times New Roman" w:cs="Times New Roman"/>
          <w:color w:val="000000"/>
        </w:rPr>
      </w:pPr>
      <w:r w:rsidRPr="005A74D4">
        <w:rPr>
          <w:rFonts w:ascii="Times New Roman" w:hAnsi="Times New Roman" w:cs="Times New Roman"/>
          <w:color w:val="000000"/>
        </w:rPr>
        <w:t>item 2 replaces current section 151 (3)</w:t>
      </w:r>
    </w:p>
    <w:p w14:paraId="7DE3F4F9" w14:textId="77777777" w:rsidR="00B70D93" w:rsidRPr="005A74D4" w:rsidRDefault="00B70D93" w:rsidP="00E80AD3">
      <w:pPr>
        <w:pStyle w:val="ListParagraph"/>
        <w:numPr>
          <w:ilvl w:val="0"/>
          <w:numId w:val="17"/>
        </w:numPr>
        <w:autoSpaceDE w:val="0"/>
        <w:autoSpaceDN w:val="0"/>
        <w:adjustRightInd w:val="0"/>
        <w:spacing w:after="0"/>
        <w:rPr>
          <w:rFonts w:ascii="Times New Roman" w:hAnsi="Times New Roman" w:cs="Times New Roman"/>
          <w:color w:val="000000"/>
        </w:rPr>
      </w:pPr>
      <w:r w:rsidRPr="005A74D4">
        <w:rPr>
          <w:rFonts w:ascii="Times New Roman" w:hAnsi="Times New Roman" w:cs="Times New Roman"/>
          <w:color w:val="000000"/>
        </w:rPr>
        <w:t>item 3 replaces current section 151 (4)</w:t>
      </w:r>
    </w:p>
    <w:p w14:paraId="2D39E41A" w14:textId="77777777" w:rsidR="00B70D93" w:rsidRPr="005A74D4" w:rsidRDefault="00B70D93" w:rsidP="00E80AD3">
      <w:pPr>
        <w:pStyle w:val="ListParagraph"/>
        <w:numPr>
          <w:ilvl w:val="0"/>
          <w:numId w:val="17"/>
        </w:numPr>
        <w:autoSpaceDE w:val="0"/>
        <w:autoSpaceDN w:val="0"/>
        <w:adjustRightInd w:val="0"/>
        <w:spacing w:after="0"/>
        <w:rPr>
          <w:rFonts w:ascii="Times New Roman" w:hAnsi="Times New Roman" w:cs="Times New Roman"/>
          <w:color w:val="000000"/>
        </w:rPr>
      </w:pPr>
      <w:r w:rsidRPr="005A74D4">
        <w:rPr>
          <w:rFonts w:ascii="Times New Roman" w:hAnsi="Times New Roman" w:cs="Times New Roman"/>
          <w:color w:val="000000"/>
        </w:rPr>
        <w:t>item 4 replaces current section 151 (5)</w:t>
      </w:r>
    </w:p>
    <w:p w14:paraId="20F085CD" w14:textId="77777777" w:rsidR="00B70D93" w:rsidRPr="005A74D4" w:rsidRDefault="00B70D93" w:rsidP="00580885">
      <w:pPr>
        <w:pStyle w:val="ListParagraph"/>
        <w:numPr>
          <w:ilvl w:val="0"/>
          <w:numId w:val="17"/>
        </w:numPr>
        <w:autoSpaceDE w:val="0"/>
        <w:autoSpaceDN w:val="0"/>
        <w:adjustRightInd w:val="0"/>
        <w:spacing w:after="240"/>
        <w:rPr>
          <w:rFonts w:ascii="Times New Roman" w:hAnsi="Times New Roman" w:cs="Times New Roman"/>
          <w:color w:val="000000"/>
        </w:rPr>
      </w:pPr>
      <w:r w:rsidRPr="005A74D4">
        <w:rPr>
          <w:rFonts w:ascii="Times New Roman" w:hAnsi="Times New Roman" w:cs="Times New Roman"/>
          <w:color w:val="000000"/>
        </w:rPr>
        <w:t>item 5 replaces current section 151 (6).</w:t>
      </w:r>
    </w:p>
    <w:p w14:paraId="4649C078" w14:textId="77777777" w:rsidR="00B70D93" w:rsidRDefault="00B70D93" w:rsidP="00FB264B">
      <w:pPr>
        <w:autoSpaceDE w:val="0"/>
        <w:autoSpaceDN w:val="0"/>
        <w:adjustRightInd w:val="0"/>
        <w:spacing w:after="120"/>
        <w:ind w:left="720"/>
        <w:rPr>
          <w:rFonts w:ascii="Times New Roman" w:hAnsi="Times New Roman" w:cs="Times New Roman"/>
          <w:color w:val="000000"/>
        </w:rPr>
      </w:pPr>
      <w:r w:rsidRPr="003A5233">
        <w:rPr>
          <w:rFonts w:ascii="Times New Roman" w:hAnsi="Times New Roman" w:cs="Times New Roman"/>
          <w:color w:val="000000"/>
        </w:rPr>
        <w:t>Proposed section 151 (3) replaces current section 151 (7) as a consequence of the replacement</w:t>
      </w:r>
      <w:r>
        <w:rPr>
          <w:rFonts w:ascii="Times New Roman" w:hAnsi="Times New Roman" w:cs="Times New Roman"/>
          <w:color w:val="000000"/>
        </w:rPr>
        <w:t xml:space="preserve"> </w:t>
      </w:r>
      <w:r w:rsidRPr="003A5233">
        <w:rPr>
          <w:rFonts w:ascii="Times New Roman" w:hAnsi="Times New Roman" w:cs="Times New Roman"/>
          <w:color w:val="000000"/>
        </w:rPr>
        <w:t>of current section 151 (4) by proposed item 3 of the table.</w:t>
      </w:r>
    </w:p>
    <w:p w14:paraId="1669A1E0" w14:textId="77777777" w:rsidR="00B70D93" w:rsidRDefault="00B70D93" w:rsidP="00580885">
      <w:pPr>
        <w:autoSpaceDE w:val="0"/>
        <w:autoSpaceDN w:val="0"/>
        <w:adjustRightInd w:val="0"/>
        <w:spacing w:after="360"/>
        <w:ind w:left="720"/>
        <w:rPr>
          <w:rFonts w:ascii="Times New Roman" w:hAnsi="Times New Roman" w:cs="Times New Roman"/>
          <w:color w:val="000000"/>
        </w:rPr>
      </w:pPr>
      <w:r w:rsidRPr="003A5233">
        <w:rPr>
          <w:rFonts w:ascii="Times New Roman" w:hAnsi="Times New Roman" w:cs="Times New Roman"/>
          <w:color w:val="000000"/>
        </w:rPr>
        <w:t>The proposed amendment does not substantively change the existing policy on working out</w:t>
      </w:r>
      <w:r>
        <w:rPr>
          <w:rFonts w:ascii="Times New Roman" w:hAnsi="Times New Roman" w:cs="Times New Roman"/>
          <w:color w:val="000000"/>
        </w:rPr>
        <w:t xml:space="preserve"> </w:t>
      </w:r>
      <w:r w:rsidRPr="003A5233">
        <w:rPr>
          <w:rFonts w:ascii="Times New Roman" w:hAnsi="Times New Roman" w:cs="Times New Roman"/>
          <w:color w:val="000000"/>
        </w:rPr>
        <w:t>periods of time.</w:t>
      </w:r>
    </w:p>
    <w:p w14:paraId="6D73BF87" w14:textId="77777777" w:rsidR="00B70D93" w:rsidRDefault="00C35840" w:rsidP="00B5145F">
      <w:pPr>
        <w:pStyle w:val="Heading3"/>
      </w:pPr>
      <w:bookmarkStart w:id="313" w:name="_Toc474939662"/>
      <w:bookmarkStart w:id="314" w:name="_Toc179376810"/>
      <w:r w:rsidRPr="005A44EB">
        <w:rPr>
          <w:szCs w:val="20"/>
        </w:rPr>
        <w:t xml:space="preserve">Section </w:t>
      </w:r>
      <w:r w:rsidR="00B70D93" w:rsidRPr="009E3921">
        <w:t>151A</w:t>
      </w:r>
      <w:r w:rsidR="00B70D93">
        <w:tab/>
      </w:r>
      <w:r w:rsidR="00B70D93" w:rsidRPr="009E3921">
        <w:t>Periods of time ending on non-working days</w:t>
      </w:r>
      <w:bookmarkEnd w:id="313"/>
      <w:bookmarkEnd w:id="314"/>
    </w:p>
    <w:p w14:paraId="0C877DE1" w14:textId="77777777" w:rsidR="00B70D93" w:rsidRPr="00580885" w:rsidRDefault="00B70D93" w:rsidP="00580885">
      <w:pPr>
        <w:autoSpaceDE w:val="0"/>
        <w:autoSpaceDN w:val="0"/>
        <w:adjustRightInd w:val="0"/>
        <w:spacing w:after="240" w:line="240" w:lineRule="auto"/>
        <w:rPr>
          <w:b/>
          <w:i/>
        </w:rPr>
      </w:pPr>
      <w:r w:rsidRPr="00580885">
        <w:rPr>
          <w:b/>
          <w:i/>
        </w:rPr>
        <w:t>(A2005-62)</w:t>
      </w:r>
    </w:p>
    <w:p w14:paraId="44F4E081" w14:textId="2DDFFF16" w:rsidR="00B70D93" w:rsidRDefault="00B70D93" w:rsidP="00B70D93">
      <w:r>
        <w:t>A2005-62 inserted section 151A.</w:t>
      </w:r>
      <w:r w:rsidR="00764CF0">
        <w:t xml:space="preserve"> </w:t>
      </w:r>
      <w:r>
        <w:t>The explanatory note is as follows:</w:t>
      </w:r>
    </w:p>
    <w:p w14:paraId="01557E72" w14:textId="77777777" w:rsidR="00B70D93" w:rsidRPr="003C659B" w:rsidRDefault="00B70D93" w:rsidP="00FB264B">
      <w:pPr>
        <w:autoSpaceDE w:val="0"/>
        <w:autoSpaceDN w:val="0"/>
        <w:adjustRightInd w:val="0"/>
        <w:spacing w:after="60"/>
        <w:ind w:left="720"/>
        <w:rPr>
          <w:rFonts w:ascii="TimesNewRoman" w:hAnsi="TimesNewRoman" w:cs="TimesNewRoman"/>
          <w:u w:val="single"/>
        </w:rPr>
      </w:pPr>
      <w:r w:rsidRPr="003C659B">
        <w:rPr>
          <w:rFonts w:ascii="TimesNewRoman" w:hAnsi="TimesNewRoman" w:cs="TimesNewRoman"/>
          <w:u w:val="single"/>
        </w:rPr>
        <w:t>Section 151A</w:t>
      </w:r>
    </w:p>
    <w:p w14:paraId="47E09D20" w14:textId="24C283F5" w:rsidR="00B70D93" w:rsidRDefault="00B70D93" w:rsidP="00FB264B">
      <w:pPr>
        <w:autoSpaceDE w:val="0"/>
        <w:autoSpaceDN w:val="0"/>
        <w:adjustRightInd w:val="0"/>
        <w:spacing w:after="120"/>
        <w:ind w:left="720"/>
        <w:rPr>
          <w:rFonts w:ascii="TimesNewRoman" w:hAnsi="TimesNewRoman" w:cs="TimesNewRoman"/>
        </w:rPr>
      </w:pPr>
      <w:r w:rsidRPr="003C659B">
        <w:rPr>
          <w:rFonts w:ascii="TimesNewRoman" w:hAnsi="TimesNewRoman" w:cs="TimesNewRoman"/>
        </w:rPr>
        <w:t>New section 151A deals with extending the time for something to be done if the day or the last</w:t>
      </w:r>
      <w:r>
        <w:rPr>
          <w:rFonts w:ascii="TimesNewRoman" w:hAnsi="TimesNewRoman" w:cs="TimesNewRoman"/>
        </w:rPr>
        <w:t xml:space="preserve"> </w:t>
      </w:r>
      <w:r w:rsidRPr="003C659B">
        <w:rPr>
          <w:rFonts w:ascii="TimesNewRoman" w:hAnsi="TimesNewRoman" w:cs="TimesNewRoman"/>
        </w:rPr>
        <w:t>day of the period for the thing to be done is not a working day (see new s 151A (1)). New</w:t>
      </w:r>
      <w:r>
        <w:rPr>
          <w:rFonts w:ascii="TimesNewRoman" w:hAnsi="TimesNewRoman" w:cs="TimesNewRoman"/>
        </w:rPr>
        <w:t xml:space="preserve"> </w:t>
      </w:r>
      <w:r w:rsidRPr="003C659B">
        <w:rPr>
          <w:rFonts w:ascii="TimesNewRoman" w:hAnsi="TimesNewRoman" w:cs="TimesNewRoman"/>
        </w:rPr>
        <w:t>section</w:t>
      </w:r>
      <w:r w:rsidR="00FB264B">
        <w:rPr>
          <w:rFonts w:ascii="TimesNewRoman" w:hAnsi="TimesNewRoman" w:cs="TimesNewRoman"/>
        </w:rPr>
        <w:t> </w:t>
      </w:r>
      <w:r w:rsidRPr="003C659B">
        <w:rPr>
          <w:rFonts w:ascii="TimesNewRoman" w:hAnsi="TimesNewRoman" w:cs="TimesNewRoman"/>
        </w:rPr>
        <w:t>151A (2) provides for the thing to be done on the next day that is a working day.</w:t>
      </w:r>
      <w:r>
        <w:rPr>
          <w:rFonts w:ascii="TimesNewRoman" w:hAnsi="TimesNewRoman" w:cs="TimesNewRoman"/>
        </w:rPr>
        <w:t xml:space="preserve"> </w:t>
      </w:r>
      <w:r w:rsidRPr="003C659B">
        <w:rPr>
          <w:rFonts w:ascii="TimesNewRoman" w:hAnsi="TimesNewRoman" w:cs="TimesNewRoman"/>
        </w:rPr>
        <w:t>Although new section 151A (2) is fully consistent with existing section 151 (4), the definition</w:t>
      </w:r>
      <w:r>
        <w:rPr>
          <w:rFonts w:ascii="TimesNewRoman" w:hAnsi="TimesNewRoman" w:cs="TimesNewRoman"/>
        </w:rPr>
        <w:t xml:space="preserve"> </w:t>
      </w:r>
      <w:r w:rsidRPr="003C659B">
        <w:rPr>
          <w:rFonts w:ascii="TimesNewRoman" w:hAnsi="TimesNewRoman" w:cs="TimesNewRoman"/>
        </w:rPr>
        <w:t xml:space="preserve">of </w:t>
      </w:r>
      <w:r w:rsidRPr="003C659B">
        <w:rPr>
          <w:rFonts w:ascii="TimesNewRoman,BoldItalic" w:hAnsi="TimesNewRoman,BoldItalic" w:cs="TimesNewRoman,BoldItalic"/>
          <w:b/>
          <w:bCs/>
          <w:i/>
          <w:iCs/>
        </w:rPr>
        <w:t xml:space="preserve">working day </w:t>
      </w:r>
      <w:r w:rsidRPr="003C659B">
        <w:rPr>
          <w:rFonts w:ascii="TimesNewRoman" w:hAnsi="TimesNewRoman" w:cs="TimesNewRoman"/>
        </w:rPr>
        <w:t xml:space="preserve">(see new s 151A (4), def </w:t>
      </w:r>
      <w:r w:rsidRPr="003C659B">
        <w:rPr>
          <w:rFonts w:ascii="TimesNewRoman,BoldItalic" w:hAnsi="TimesNewRoman,BoldItalic" w:cs="TimesNewRoman,BoldItalic"/>
          <w:b/>
          <w:bCs/>
          <w:i/>
          <w:iCs/>
        </w:rPr>
        <w:t>working day</w:t>
      </w:r>
      <w:r w:rsidRPr="003C659B">
        <w:rPr>
          <w:rFonts w:ascii="TimesNewRoman" w:hAnsi="TimesNewRoman" w:cs="TimesNewRoman"/>
        </w:rPr>
        <w:t>) has been changed for this section to</w:t>
      </w:r>
      <w:r>
        <w:rPr>
          <w:rFonts w:ascii="TimesNewRoman" w:hAnsi="TimesNewRoman" w:cs="TimesNewRoman"/>
        </w:rPr>
        <w:t xml:space="preserve"> </w:t>
      </w:r>
      <w:r w:rsidRPr="003C659B">
        <w:rPr>
          <w:rFonts w:ascii="TimesNewRoman" w:hAnsi="TimesNewRoman" w:cs="TimesNewRoman"/>
        </w:rPr>
        <w:t>specifically deal with the time for doing something at an office of a public entity where the</w:t>
      </w:r>
      <w:r>
        <w:rPr>
          <w:rFonts w:ascii="TimesNewRoman" w:hAnsi="TimesNewRoman" w:cs="TimesNewRoman"/>
        </w:rPr>
        <w:t xml:space="preserve"> </w:t>
      </w:r>
      <w:r w:rsidRPr="003C659B">
        <w:rPr>
          <w:rFonts w:ascii="TimesNewRoman" w:hAnsi="TimesNewRoman" w:cs="TimesNewRoman"/>
        </w:rPr>
        <w:t xml:space="preserve">thing must or may be done (see also new s 151A (4), def </w:t>
      </w:r>
      <w:r w:rsidRPr="003C659B">
        <w:rPr>
          <w:rFonts w:ascii="TimesNewRoman,BoldItalic" w:hAnsi="TimesNewRoman,BoldItalic" w:cs="TimesNewRoman,BoldItalic"/>
          <w:b/>
          <w:bCs/>
          <w:i/>
          <w:iCs/>
        </w:rPr>
        <w:t>public entity</w:t>
      </w:r>
      <w:r w:rsidRPr="003C659B">
        <w:rPr>
          <w:rFonts w:ascii="TimesNewRoman" w:hAnsi="TimesNewRoman" w:cs="TimesNewRoman"/>
        </w:rPr>
        <w:t>). Under the new</w:t>
      </w:r>
      <w:r>
        <w:rPr>
          <w:rFonts w:ascii="TimesNewRoman" w:hAnsi="TimesNewRoman" w:cs="TimesNewRoman"/>
        </w:rPr>
        <w:t xml:space="preserve"> </w:t>
      </w:r>
      <w:r w:rsidRPr="003C659B">
        <w:rPr>
          <w:rFonts w:ascii="TimesNewRoman" w:hAnsi="TimesNewRoman" w:cs="TimesNewRoman"/>
        </w:rPr>
        <w:t>definition, a working day for doing something at the office of a public entity is a day when the</w:t>
      </w:r>
      <w:r>
        <w:rPr>
          <w:rFonts w:ascii="TimesNewRoman" w:hAnsi="TimesNewRoman" w:cs="TimesNewRoman"/>
        </w:rPr>
        <w:t xml:space="preserve"> </w:t>
      </w:r>
      <w:r w:rsidRPr="003C659B">
        <w:rPr>
          <w:rFonts w:ascii="TimesNewRoman" w:hAnsi="TimesNewRoman" w:cs="TimesNewRoman"/>
        </w:rPr>
        <w:t>entity’s office is open. In any other case, a ‘working day’ is a day that is not a Saturday,</w:t>
      </w:r>
      <w:r>
        <w:rPr>
          <w:rFonts w:ascii="TimesNewRoman" w:hAnsi="TimesNewRoman" w:cs="TimesNewRoman"/>
        </w:rPr>
        <w:t xml:space="preserve"> </w:t>
      </w:r>
      <w:r w:rsidRPr="003C659B">
        <w:rPr>
          <w:rFonts w:ascii="TimesNewRoman" w:hAnsi="TimesNewRoman" w:cs="TimesNewRoman"/>
        </w:rPr>
        <w:t>Sunday or a public holiday at the place where the thing must or may be done.</w:t>
      </w:r>
    </w:p>
    <w:p w14:paraId="0EF8B9EF" w14:textId="77777777" w:rsidR="00B70D93" w:rsidRDefault="00B70D93" w:rsidP="00580885">
      <w:pPr>
        <w:autoSpaceDE w:val="0"/>
        <w:autoSpaceDN w:val="0"/>
        <w:adjustRightInd w:val="0"/>
        <w:spacing w:after="240"/>
        <w:ind w:left="720"/>
        <w:rPr>
          <w:rFonts w:ascii="TimesNewRoman" w:hAnsi="TimesNewRoman" w:cs="TimesNewRoman"/>
        </w:rPr>
      </w:pPr>
      <w:r w:rsidRPr="003C659B">
        <w:rPr>
          <w:rFonts w:ascii="TimesNewRoman" w:hAnsi="TimesNewRoman" w:cs="TimesNewRoman"/>
        </w:rPr>
        <w:t xml:space="preserve">Queensland (see </w:t>
      </w:r>
      <w:r w:rsidRPr="003C659B">
        <w:rPr>
          <w:rFonts w:ascii="TimesNewRoman,Italic" w:hAnsi="TimesNewRoman,Italic" w:cs="TimesNewRoman,Italic"/>
          <w:i/>
          <w:iCs/>
        </w:rPr>
        <w:t>Acts Interpretation Act 1954</w:t>
      </w:r>
      <w:r w:rsidRPr="003C659B">
        <w:rPr>
          <w:rFonts w:ascii="TimesNewRoman" w:hAnsi="TimesNewRoman" w:cs="TimesNewRoman"/>
        </w:rPr>
        <w:t xml:space="preserve">, s 38 (2) and (5)) and Tasmania (see </w:t>
      </w:r>
      <w:r w:rsidRPr="003C659B">
        <w:rPr>
          <w:rFonts w:ascii="TimesNewRoman,Italic" w:hAnsi="TimesNewRoman,Italic" w:cs="TimesNewRoman,Italic"/>
          <w:i/>
          <w:iCs/>
        </w:rPr>
        <w:t>Acts</w:t>
      </w:r>
      <w:r>
        <w:rPr>
          <w:rFonts w:ascii="TimesNewRoman,Italic" w:hAnsi="TimesNewRoman,Italic" w:cs="TimesNewRoman,Italic"/>
          <w:i/>
          <w:iCs/>
        </w:rPr>
        <w:t xml:space="preserve"> </w:t>
      </w:r>
      <w:r w:rsidRPr="003C659B">
        <w:rPr>
          <w:rFonts w:ascii="TimesNewRoman,Italic" w:hAnsi="TimesNewRoman,Italic" w:cs="TimesNewRoman,Italic"/>
          <w:i/>
          <w:iCs/>
        </w:rPr>
        <w:t>Interpretation Act 1931</w:t>
      </w:r>
      <w:r w:rsidRPr="003C659B">
        <w:rPr>
          <w:rFonts w:ascii="TimesNewRoman" w:hAnsi="TimesNewRoman" w:cs="TimesNewRoman"/>
        </w:rPr>
        <w:t>, s 29 (4)) achieve the same outcome in relation to the filing or</w:t>
      </w:r>
      <w:r>
        <w:rPr>
          <w:rFonts w:ascii="TimesNewRoman" w:hAnsi="TimesNewRoman" w:cs="TimesNewRoman"/>
        </w:rPr>
        <w:t xml:space="preserve"> </w:t>
      </w:r>
      <w:r w:rsidRPr="003C659B">
        <w:rPr>
          <w:rFonts w:ascii="TimesNewRoman" w:hAnsi="TimesNewRoman" w:cs="TimesNewRoman"/>
        </w:rPr>
        <w:t>registration of documents (and, for Tasmania, instruments). In those jurisdictions, if the time or</w:t>
      </w:r>
      <w:r>
        <w:rPr>
          <w:rFonts w:ascii="TimesNewRoman" w:hAnsi="TimesNewRoman" w:cs="TimesNewRoman"/>
        </w:rPr>
        <w:t xml:space="preserve"> </w:t>
      </w:r>
      <w:r w:rsidRPr="003C659B">
        <w:rPr>
          <w:rFonts w:ascii="TimesNewRoman" w:hAnsi="TimesNewRoman" w:cs="TimesNewRoman"/>
        </w:rPr>
        <w:t>period of time for the filing or registration of a document ends on a day when the office where</w:t>
      </w:r>
      <w:r>
        <w:rPr>
          <w:rFonts w:ascii="TimesNewRoman" w:hAnsi="TimesNewRoman" w:cs="TimesNewRoman"/>
        </w:rPr>
        <w:t xml:space="preserve"> </w:t>
      </w:r>
      <w:r w:rsidRPr="003C659B">
        <w:rPr>
          <w:rFonts w:ascii="TimesNewRoman" w:hAnsi="TimesNewRoman" w:cs="TimesNewRoman"/>
        </w:rPr>
        <w:t>the filing or registration is to happen is closed, the time is extended to the next day when the</w:t>
      </w:r>
      <w:r>
        <w:rPr>
          <w:rFonts w:ascii="TimesNewRoman" w:hAnsi="TimesNewRoman" w:cs="TimesNewRoman"/>
        </w:rPr>
        <w:t xml:space="preserve"> </w:t>
      </w:r>
      <w:r w:rsidRPr="003C659B">
        <w:rPr>
          <w:rFonts w:ascii="TimesNewRoman" w:hAnsi="TimesNewRoman" w:cs="TimesNewRoman"/>
        </w:rPr>
        <w:t>office is open. In all other cases, if the time or last day of the period falls on a Saturday,</w:t>
      </w:r>
      <w:r>
        <w:rPr>
          <w:rFonts w:ascii="TimesNewRoman" w:hAnsi="TimesNewRoman" w:cs="TimesNewRoman"/>
        </w:rPr>
        <w:t xml:space="preserve"> </w:t>
      </w:r>
      <w:r w:rsidRPr="003C659B">
        <w:rPr>
          <w:rFonts w:ascii="TimesNewRoman" w:hAnsi="TimesNewRoman" w:cs="TimesNewRoman"/>
        </w:rPr>
        <w:t>Sunday or public holiday in the place where the thing is to be done the time is extended to the</w:t>
      </w:r>
      <w:r>
        <w:rPr>
          <w:rFonts w:ascii="TimesNewRoman" w:hAnsi="TimesNewRoman" w:cs="TimesNewRoman"/>
        </w:rPr>
        <w:t xml:space="preserve"> </w:t>
      </w:r>
      <w:r w:rsidRPr="003C659B">
        <w:rPr>
          <w:rFonts w:ascii="TimesNewRoman" w:hAnsi="TimesNewRoman" w:cs="TimesNewRoman"/>
        </w:rPr>
        <w:t>next day that is not a Saturday, Sunday or public holiday.</w:t>
      </w:r>
    </w:p>
    <w:p w14:paraId="7701B494" w14:textId="77777777" w:rsidR="00B70D93" w:rsidRPr="003C659B" w:rsidRDefault="00B70D93" w:rsidP="00B70D93">
      <w:pPr>
        <w:autoSpaceDE w:val="0"/>
        <w:autoSpaceDN w:val="0"/>
        <w:adjustRightInd w:val="0"/>
        <w:spacing w:after="0"/>
        <w:ind w:left="720"/>
        <w:rPr>
          <w:rFonts w:ascii="TimesNewRoman" w:hAnsi="TimesNewRoman" w:cs="TimesNewRoman"/>
        </w:rPr>
      </w:pPr>
      <w:r w:rsidRPr="003C659B">
        <w:rPr>
          <w:rFonts w:ascii="TimesNewRoman" w:hAnsi="TimesNewRoman" w:cs="TimesNewRoman"/>
        </w:rPr>
        <w:lastRenderedPageBreak/>
        <w:t xml:space="preserve">By contrast, other jurisdictions (see </w:t>
      </w:r>
      <w:r w:rsidRPr="003C659B">
        <w:rPr>
          <w:rFonts w:ascii="TimesNewRoman,Italic" w:hAnsi="TimesNewRoman,Italic" w:cs="TimesNewRoman,Italic"/>
          <w:i/>
          <w:iCs/>
        </w:rPr>
        <w:t xml:space="preserve">Acts Interpretation Act 1901 </w:t>
      </w:r>
      <w:r w:rsidRPr="003C659B">
        <w:rPr>
          <w:rFonts w:ascii="TimesNewRoman" w:hAnsi="TimesNewRoman" w:cs="TimesNewRoman"/>
        </w:rPr>
        <w:t>(Cwlth), s 36 (2);</w:t>
      </w:r>
    </w:p>
    <w:p w14:paraId="177978CB" w14:textId="77777777" w:rsidR="00B70D93" w:rsidRDefault="00B70D93" w:rsidP="00FB264B">
      <w:pPr>
        <w:autoSpaceDE w:val="0"/>
        <w:autoSpaceDN w:val="0"/>
        <w:adjustRightInd w:val="0"/>
        <w:spacing w:after="120"/>
        <w:ind w:left="720"/>
        <w:rPr>
          <w:rFonts w:ascii="TimesNewRoman" w:hAnsi="TimesNewRoman" w:cs="TimesNewRoman"/>
        </w:rPr>
      </w:pPr>
      <w:r w:rsidRPr="003C659B">
        <w:rPr>
          <w:rFonts w:ascii="TimesNewRoman,Italic" w:hAnsi="TimesNewRoman,Italic" w:cs="TimesNewRoman,Italic"/>
          <w:i/>
          <w:iCs/>
        </w:rPr>
        <w:t xml:space="preserve">Interpretation Act 1987 </w:t>
      </w:r>
      <w:r w:rsidRPr="003C659B">
        <w:rPr>
          <w:rFonts w:ascii="TimesNewRoman" w:hAnsi="TimesNewRoman" w:cs="TimesNewRoman"/>
        </w:rPr>
        <w:t xml:space="preserve">(NSW), s 36 (2); </w:t>
      </w:r>
      <w:r w:rsidRPr="003C659B">
        <w:rPr>
          <w:rFonts w:ascii="TimesNewRoman,Italic" w:hAnsi="TimesNewRoman,Italic" w:cs="TimesNewRoman,Italic"/>
          <w:i/>
          <w:iCs/>
        </w:rPr>
        <w:t xml:space="preserve">Interpretation of Legislation Act 1984 </w:t>
      </w:r>
      <w:r w:rsidRPr="003C659B">
        <w:rPr>
          <w:rFonts w:ascii="TimesNewRoman" w:hAnsi="TimesNewRoman" w:cs="TimesNewRoman"/>
        </w:rPr>
        <w:t>(Vic), s 44 (3);</w:t>
      </w:r>
      <w:r>
        <w:rPr>
          <w:rFonts w:ascii="TimesNewRoman" w:hAnsi="TimesNewRoman" w:cs="TimesNewRoman"/>
        </w:rPr>
        <w:t xml:space="preserve"> </w:t>
      </w:r>
      <w:r w:rsidRPr="003C659B">
        <w:rPr>
          <w:rFonts w:ascii="TimesNewRoman,Italic" w:hAnsi="TimesNewRoman,Italic" w:cs="TimesNewRoman,Italic"/>
          <w:i/>
          <w:iCs/>
        </w:rPr>
        <w:t xml:space="preserve">Interpretation Act 1984 </w:t>
      </w:r>
      <w:r w:rsidRPr="003C659B">
        <w:rPr>
          <w:rFonts w:ascii="TimesNewRoman" w:hAnsi="TimesNewRoman" w:cs="TimesNewRoman"/>
        </w:rPr>
        <w:t xml:space="preserve">(WA), s 61 (1) (h) and (2); </w:t>
      </w:r>
      <w:r w:rsidRPr="003C659B">
        <w:rPr>
          <w:rFonts w:ascii="TimesNewRoman,Italic" w:hAnsi="TimesNewRoman,Italic" w:cs="TimesNewRoman,Italic"/>
          <w:i/>
          <w:iCs/>
        </w:rPr>
        <w:t xml:space="preserve">Acts Interpretation Act 1915 </w:t>
      </w:r>
      <w:r w:rsidRPr="003C659B">
        <w:rPr>
          <w:rFonts w:ascii="TimesNewRoman" w:hAnsi="TimesNewRoman" w:cs="TimesNewRoman"/>
        </w:rPr>
        <w:t>(SA), s 27 (2);</w:t>
      </w:r>
      <w:r>
        <w:rPr>
          <w:rFonts w:ascii="TimesNewRoman" w:hAnsi="TimesNewRoman" w:cs="TimesNewRoman"/>
        </w:rPr>
        <w:t xml:space="preserve"> </w:t>
      </w:r>
      <w:r w:rsidRPr="003C659B">
        <w:rPr>
          <w:rFonts w:ascii="TimesNewRoman,Italic" w:hAnsi="TimesNewRoman,Italic" w:cs="TimesNewRoman,Italic"/>
          <w:i/>
          <w:iCs/>
        </w:rPr>
        <w:t xml:space="preserve">Interpretation Act </w:t>
      </w:r>
      <w:r w:rsidRPr="003C659B">
        <w:rPr>
          <w:rFonts w:ascii="TimesNewRoman" w:hAnsi="TimesNewRoman" w:cs="TimesNewRoman"/>
        </w:rPr>
        <w:t xml:space="preserve">(NT), s 28 (2); </w:t>
      </w:r>
      <w:r w:rsidRPr="003C659B">
        <w:rPr>
          <w:rFonts w:ascii="TimesNewRoman,Italic" w:hAnsi="TimesNewRoman,Italic" w:cs="TimesNewRoman,Italic"/>
          <w:i/>
          <w:iCs/>
        </w:rPr>
        <w:t xml:space="preserve">Interpretation Act 1999 </w:t>
      </w:r>
      <w:r w:rsidRPr="003C659B">
        <w:rPr>
          <w:rFonts w:ascii="TimesNewRoman" w:hAnsi="TimesNewRoman" w:cs="TimesNewRoman"/>
        </w:rPr>
        <w:t>(NZ), s 35 (6)) provide for time to be</w:t>
      </w:r>
      <w:r>
        <w:rPr>
          <w:rFonts w:ascii="TimesNewRoman" w:hAnsi="TimesNewRoman" w:cs="TimesNewRoman"/>
        </w:rPr>
        <w:t xml:space="preserve"> </w:t>
      </w:r>
      <w:r w:rsidRPr="003C659B">
        <w:rPr>
          <w:rFonts w:ascii="TimesNewRoman" w:hAnsi="TimesNewRoman" w:cs="TimesNewRoman"/>
        </w:rPr>
        <w:t>extended only if the last day of a prescribed period falls on a weekend or public holiday at the</w:t>
      </w:r>
      <w:r>
        <w:rPr>
          <w:rFonts w:ascii="TimesNewRoman" w:hAnsi="TimesNewRoman" w:cs="TimesNewRoman"/>
        </w:rPr>
        <w:t xml:space="preserve"> </w:t>
      </w:r>
      <w:r w:rsidRPr="003C659B">
        <w:rPr>
          <w:rFonts w:ascii="TimesNewRoman" w:hAnsi="TimesNewRoman" w:cs="TimesNewRoman"/>
        </w:rPr>
        <w:t>place where the thing is to be done (or bank holiday in the Commonwealth or New South Wales</w:t>
      </w:r>
      <w:r>
        <w:rPr>
          <w:rFonts w:ascii="TimesNewRoman" w:hAnsi="TimesNewRoman" w:cs="TimesNewRoman"/>
        </w:rPr>
        <w:t xml:space="preserve"> </w:t>
      </w:r>
      <w:r w:rsidRPr="003C659B">
        <w:rPr>
          <w:rFonts w:ascii="TimesNewRoman" w:hAnsi="TimesNewRoman" w:cs="TimesNewRoman"/>
        </w:rPr>
        <w:t>and bank holiday or public service holiday in Western Australia).</w:t>
      </w:r>
    </w:p>
    <w:p w14:paraId="2A1BD44C" w14:textId="77777777" w:rsidR="00B70D93" w:rsidRDefault="00B70D93" w:rsidP="00580885">
      <w:pPr>
        <w:autoSpaceDE w:val="0"/>
        <w:autoSpaceDN w:val="0"/>
        <w:adjustRightInd w:val="0"/>
        <w:spacing w:after="240"/>
        <w:ind w:left="720"/>
        <w:rPr>
          <w:rFonts w:ascii="TimesNewRoman" w:hAnsi="TimesNewRoman" w:cs="TimesNewRoman"/>
        </w:rPr>
      </w:pPr>
      <w:r w:rsidRPr="003C659B">
        <w:rPr>
          <w:rFonts w:ascii="TimesNewRoman" w:hAnsi="TimesNewRoman" w:cs="TimesNewRoman"/>
        </w:rPr>
        <w:t>New section 151A (3) and (5) operate in a corresponding way to new section 151 (7) and (9).</w:t>
      </w:r>
      <w:r>
        <w:rPr>
          <w:rFonts w:ascii="TimesNewRoman" w:hAnsi="TimesNewRoman" w:cs="TimesNewRoman"/>
        </w:rPr>
        <w:t xml:space="preserve"> </w:t>
      </w:r>
      <w:r w:rsidRPr="003C659B">
        <w:rPr>
          <w:rFonts w:ascii="TimesNewRoman" w:hAnsi="TimesNewRoman" w:cs="TimesNewRoman"/>
        </w:rPr>
        <w:t>The operation of new section 151 (7) and (9) is explained above. Section 151A (5) is a</w:t>
      </w:r>
      <w:r>
        <w:rPr>
          <w:rFonts w:ascii="TimesNewRoman" w:hAnsi="TimesNewRoman" w:cs="TimesNewRoman"/>
        </w:rPr>
        <w:t xml:space="preserve"> </w:t>
      </w:r>
      <w:r w:rsidRPr="003C659B">
        <w:rPr>
          <w:rFonts w:ascii="TimesNewRoman" w:hAnsi="TimesNewRoman" w:cs="TimesNewRoman"/>
        </w:rPr>
        <w:t>transitional provision and is expired by subsection (7). However, to remove any doubt about its</w:t>
      </w:r>
      <w:r>
        <w:rPr>
          <w:rFonts w:ascii="TimesNewRoman" w:hAnsi="TimesNewRoman" w:cs="TimesNewRoman"/>
        </w:rPr>
        <w:t xml:space="preserve"> </w:t>
      </w:r>
      <w:r w:rsidRPr="003C659B">
        <w:rPr>
          <w:rFonts w:ascii="TimesNewRoman" w:hAnsi="TimesNewRoman" w:cs="TimesNewRoman"/>
        </w:rPr>
        <w:t>continuing effect after the expiry, subsection (5) is declared by subsection (6) to be a law to</w:t>
      </w:r>
      <w:r>
        <w:rPr>
          <w:rFonts w:ascii="TimesNewRoman" w:hAnsi="TimesNewRoman" w:cs="TimesNewRoman"/>
        </w:rPr>
        <w:t xml:space="preserve"> </w:t>
      </w:r>
      <w:r w:rsidRPr="003C659B">
        <w:rPr>
          <w:rFonts w:ascii="TimesNewRoman" w:hAnsi="TimesNewRoman" w:cs="TimesNewRoman"/>
        </w:rPr>
        <w:t>which the Legislation Act, section 88 (Repeal does not end effect of transitional law etc)</w:t>
      </w:r>
      <w:r>
        <w:rPr>
          <w:rFonts w:ascii="TimesNewRoman" w:hAnsi="TimesNewRoman" w:cs="TimesNewRoman"/>
        </w:rPr>
        <w:t xml:space="preserve"> </w:t>
      </w:r>
      <w:r w:rsidRPr="003C659B">
        <w:rPr>
          <w:rFonts w:ascii="TimesNewRoman" w:hAnsi="TimesNewRoman" w:cs="TimesNewRoman"/>
        </w:rPr>
        <w:t>applies.</w:t>
      </w:r>
    </w:p>
    <w:p w14:paraId="08AC2534" w14:textId="77777777" w:rsidR="00B70D93" w:rsidRPr="00580885" w:rsidRDefault="00B70D93" w:rsidP="00580885">
      <w:pPr>
        <w:autoSpaceDE w:val="0"/>
        <w:autoSpaceDN w:val="0"/>
        <w:adjustRightInd w:val="0"/>
        <w:spacing w:after="240" w:line="240" w:lineRule="auto"/>
        <w:rPr>
          <w:b/>
          <w:i/>
        </w:rPr>
      </w:pPr>
      <w:r w:rsidRPr="00580885">
        <w:rPr>
          <w:b/>
          <w:i/>
        </w:rPr>
        <w:t>(A2006-42)</w:t>
      </w:r>
    </w:p>
    <w:p w14:paraId="4F1BFB34" w14:textId="0549BB46" w:rsidR="00B70D93" w:rsidRDefault="00B70D93" w:rsidP="00B70D93">
      <w:r>
        <w:t>A2006-42 substituted paragraph (b) (ii) of the definition of ‘working day’ in s 151A (4).</w:t>
      </w:r>
      <w:r w:rsidR="00F67002">
        <w:t xml:space="preserve"> </w:t>
      </w:r>
      <w:r>
        <w:t>The explanatory note is as follows:</w:t>
      </w:r>
    </w:p>
    <w:p w14:paraId="7F80E662" w14:textId="77777777" w:rsidR="00B70D93" w:rsidRDefault="00B70D93" w:rsidP="00580885">
      <w:pPr>
        <w:autoSpaceDE w:val="0"/>
        <w:autoSpaceDN w:val="0"/>
        <w:adjustRightInd w:val="0"/>
        <w:spacing w:after="360"/>
        <w:ind w:left="720"/>
        <w:rPr>
          <w:rFonts w:ascii="Times New Roman" w:hAnsi="Times New Roman" w:cs="Times New Roman"/>
        </w:rPr>
      </w:pPr>
      <w:r w:rsidRPr="00C60EE0">
        <w:rPr>
          <w:rFonts w:ascii="Times New Roman" w:hAnsi="Times New Roman" w:cs="Times New Roman"/>
        </w:rPr>
        <w:t xml:space="preserve">This amendment amends the definition of </w:t>
      </w:r>
      <w:r w:rsidRPr="00C60EE0">
        <w:rPr>
          <w:rFonts w:ascii="Times New Roman" w:hAnsi="Times New Roman" w:cs="Times New Roman"/>
          <w:b/>
          <w:bCs/>
          <w:i/>
          <w:iCs/>
        </w:rPr>
        <w:t xml:space="preserve">working day </w:t>
      </w:r>
      <w:r w:rsidRPr="00C60EE0">
        <w:rPr>
          <w:rFonts w:ascii="Times New Roman" w:hAnsi="Times New Roman" w:cs="Times New Roman"/>
        </w:rPr>
        <w:t>in section 151A (Periods of time ending</w:t>
      </w:r>
      <w:r>
        <w:rPr>
          <w:rFonts w:ascii="Times New Roman" w:hAnsi="Times New Roman" w:cs="Times New Roman"/>
        </w:rPr>
        <w:t xml:space="preserve"> </w:t>
      </w:r>
      <w:r w:rsidRPr="00C60EE0">
        <w:rPr>
          <w:rFonts w:ascii="Times New Roman" w:hAnsi="Times New Roman" w:cs="Times New Roman"/>
        </w:rPr>
        <w:t>on non-working days) to take into account the effect of bank holidays.</w:t>
      </w:r>
    </w:p>
    <w:p w14:paraId="0F133E68" w14:textId="77777777" w:rsidR="00B70D93" w:rsidRDefault="00C35840" w:rsidP="00B5145F">
      <w:pPr>
        <w:pStyle w:val="Heading3"/>
      </w:pPr>
      <w:bookmarkStart w:id="315" w:name="_Toc474939663"/>
      <w:bookmarkStart w:id="316" w:name="_Toc179376811"/>
      <w:r w:rsidRPr="005A44EB">
        <w:rPr>
          <w:szCs w:val="20"/>
        </w:rPr>
        <w:t xml:space="preserve">Section </w:t>
      </w:r>
      <w:r w:rsidR="00B70D93" w:rsidRPr="009E3921">
        <w:t>151B</w:t>
      </w:r>
      <w:r w:rsidR="00B70D93">
        <w:tab/>
      </w:r>
      <w:r w:rsidR="00B70D93" w:rsidRPr="009E3921">
        <w:t>Doing things for which no time is fixed</w:t>
      </w:r>
      <w:bookmarkEnd w:id="315"/>
      <w:bookmarkEnd w:id="316"/>
    </w:p>
    <w:p w14:paraId="704DD88C" w14:textId="77777777" w:rsidR="00B70D93" w:rsidRPr="00580885" w:rsidRDefault="00B70D93" w:rsidP="00580885">
      <w:pPr>
        <w:autoSpaceDE w:val="0"/>
        <w:autoSpaceDN w:val="0"/>
        <w:adjustRightInd w:val="0"/>
        <w:spacing w:after="240" w:line="240" w:lineRule="auto"/>
        <w:rPr>
          <w:b/>
          <w:i/>
        </w:rPr>
      </w:pPr>
      <w:r w:rsidRPr="00580885">
        <w:rPr>
          <w:b/>
          <w:i/>
        </w:rPr>
        <w:t>(A2005-62)</w:t>
      </w:r>
    </w:p>
    <w:p w14:paraId="7579589C" w14:textId="7E2A9EE6" w:rsidR="00B70D93" w:rsidRDefault="00B70D93" w:rsidP="00B70D93">
      <w:r>
        <w:t>A2005-62 inserted section 151B.</w:t>
      </w:r>
      <w:r w:rsidR="00764CF0">
        <w:t xml:space="preserve"> </w:t>
      </w:r>
      <w:r>
        <w:t>The explanatory note is as follows:</w:t>
      </w:r>
    </w:p>
    <w:p w14:paraId="4B494C49" w14:textId="77777777" w:rsidR="00B70D93" w:rsidRPr="002E5A58" w:rsidRDefault="00B70D93" w:rsidP="00FB264B">
      <w:pPr>
        <w:autoSpaceDE w:val="0"/>
        <w:autoSpaceDN w:val="0"/>
        <w:adjustRightInd w:val="0"/>
        <w:spacing w:after="60"/>
        <w:ind w:left="720"/>
        <w:rPr>
          <w:rFonts w:ascii="Times New Roman" w:hAnsi="Times New Roman" w:cs="Times New Roman"/>
          <w:u w:val="single"/>
        </w:rPr>
      </w:pPr>
      <w:r w:rsidRPr="002E5A58">
        <w:rPr>
          <w:rFonts w:ascii="Times New Roman" w:hAnsi="Times New Roman" w:cs="Times New Roman"/>
          <w:u w:val="single"/>
        </w:rPr>
        <w:t>Section 151B</w:t>
      </w:r>
    </w:p>
    <w:p w14:paraId="560070D9" w14:textId="77777777" w:rsidR="00B70D93" w:rsidRDefault="00B70D93" w:rsidP="00580885">
      <w:pPr>
        <w:autoSpaceDE w:val="0"/>
        <w:autoSpaceDN w:val="0"/>
        <w:adjustRightInd w:val="0"/>
        <w:spacing w:after="360"/>
        <w:ind w:left="720"/>
        <w:rPr>
          <w:rFonts w:ascii="Times New Roman" w:hAnsi="Times New Roman" w:cs="Times New Roman"/>
        </w:rPr>
      </w:pPr>
      <w:r w:rsidRPr="002E5A58">
        <w:rPr>
          <w:rFonts w:ascii="Times New Roman" w:hAnsi="Times New Roman" w:cs="Times New Roman"/>
        </w:rPr>
        <w:t>If something must or may be done under an Act or statutory instrument, and no time is provided</w:t>
      </w:r>
      <w:r>
        <w:rPr>
          <w:rFonts w:ascii="Times New Roman" w:hAnsi="Times New Roman" w:cs="Times New Roman"/>
        </w:rPr>
        <w:t xml:space="preserve"> </w:t>
      </w:r>
      <w:r w:rsidRPr="002E5A58">
        <w:rPr>
          <w:rFonts w:ascii="Times New Roman" w:hAnsi="Times New Roman" w:cs="Times New Roman"/>
        </w:rPr>
        <w:t>for doing the thing, new section 151B provides that the thing must be done as soon as possible</w:t>
      </w:r>
      <w:r>
        <w:rPr>
          <w:rFonts w:ascii="Times New Roman" w:hAnsi="Times New Roman" w:cs="Times New Roman"/>
        </w:rPr>
        <w:t xml:space="preserve"> </w:t>
      </w:r>
      <w:r w:rsidRPr="002E5A58">
        <w:rPr>
          <w:rFonts w:ascii="Times New Roman" w:hAnsi="Times New Roman" w:cs="Times New Roman"/>
        </w:rPr>
        <w:t>and as often as needed (see new s 151B (2)). New section 151B follows the approach taken in</w:t>
      </w:r>
      <w:r>
        <w:rPr>
          <w:rFonts w:ascii="Times New Roman" w:hAnsi="Times New Roman" w:cs="Times New Roman"/>
        </w:rPr>
        <w:t xml:space="preserve"> </w:t>
      </w:r>
      <w:r w:rsidRPr="002E5A58">
        <w:rPr>
          <w:rFonts w:ascii="Times New Roman" w:hAnsi="Times New Roman" w:cs="Times New Roman"/>
        </w:rPr>
        <w:t>Queensland which requires the thing to be done ‘as soon as possible, and as often as the</w:t>
      </w:r>
      <w:r>
        <w:rPr>
          <w:rFonts w:ascii="Times New Roman" w:hAnsi="Times New Roman" w:cs="Times New Roman"/>
        </w:rPr>
        <w:t xml:space="preserve"> </w:t>
      </w:r>
      <w:r w:rsidRPr="002E5A58">
        <w:rPr>
          <w:rFonts w:ascii="Times New Roman" w:hAnsi="Times New Roman" w:cs="Times New Roman"/>
        </w:rPr>
        <w:t xml:space="preserve">relevant occasion happens’ (see </w:t>
      </w:r>
      <w:r w:rsidRPr="002E5A58">
        <w:rPr>
          <w:rFonts w:ascii="Times New Roman" w:hAnsi="Times New Roman" w:cs="Times New Roman"/>
          <w:i/>
          <w:iCs/>
        </w:rPr>
        <w:t>Acts Interpretation Act 1954</w:t>
      </w:r>
      <w:r w:rsidRPr="002E5A58">
        <w:rPr>
          <w:rFonts w:ascii="Times New Roman" w:hAnsi="Times New Roman" w:cs="Times New Roman"/>
        </w:rPr>
        <w:t>, s 38 (4)). South Australia and</w:t>
      </w:r>
      <w:r>
        <w:rPr>
          <w:rFonts w:ascii="Times New Roman" w:hAnsi="Times New Roman" w:cs="Times New Roman"/>
        </w:rPr>
        <w:t xml:space="preserve"> </w:t>
      </w:r>
      <w:r w:rsidRPr="002E5A58">
        <w:rPr>
          <w:rFonts w:ascii="Times New Roman" w:hAnsi="Times New Roman" w:cs="Times New Roman"/>
        </w:rPr>
        <w:t>Western Australia have similar provisions, requiring the thing to be done ‘with all convenient</w:t>
      </w:r>
      <w:r>
        <w:rPr>
          <w:rFonts w:ascii="Times New Roman" w:hAnsi="Times New Roman" w:cs="Times New Roman"/>
        </w:rPr>
        <w:t xml:space="preserve"> </w:t>
      </w:r>
      <w:r w:rsidRPr="002E5A58">
        <w:rPr>
          <w:rFonts w:ascii="Times New Roman" w:hAnsi="Times New Roman" w:cs="Times New Roman"/>
        </w:rPr>
        <w:t xml:space="preserve">speed and as often as the prescribed occasion arises’ (see </w:t>
      </w:r>
      <w:r w:rsidRPr="002E5A58">
        <w:rPr>
          <w:rFonts w:ascii="Times New Roman" w:hAnsi="Times New Roman" w:cs="Times New Roman"/>
          <w:i/>
          <w:iCs/>
        </w:rPr>
        <w:t xml:space="preserve">Acts Interpretation Act 1915 </w:t>
      </w:r>
      <w:r w:rsidRPr="002E5A58">
        <w:rPr>
          <w:rFonts w:ascii="Times New Roman" w:hAnsi="Times New Roman" w:cs="Times New Roman"/>
        </w:rPr>
        <w:t>(SA),</w:t>
      </w:r>
      <w:r>
        <w:rPr>
          <w:rFonts w:ascii="Times New Roman" w:hAnsi="Times New Roman" w:cs="Times New Roman"/>
        </w:rPr>
        <w:t xml:space="preserve"> </w:t>
      </w:r>
      <w:r w:rsidRPr="002E5A58">
        <w:rPr>
          <w:rFonts w:ascii="Times New Roman" w:hAnsi="Times New Roman" w:cs="Times New Roman"/>
        </w:rPr>
        <w:t xml:space="preserve">s 27 (3)) or ‘with all convenient speed and as often as occasion arises’ (see </w:t>
      </w:r>
      <w:r w:rsidRPr="002E5A58">
        <w:rPr>
          <w:rFonts w:ascii="Times New Roman" w:hAnsi="Times New Roman" w:cs="Times New Roman"/>
          <w:i/>
          <w:iCs/>
        </w:rPr>
        <w:t>Interpretation</w:t>
      </w:r>
      <w:r>
        <w:rPr>
          <w:rFonts w:ascii="Times New Roman" w:hAnsi="Times New Roman" w:cs="Times New Roman"/>
          <w:i/>
          <w:iCs/>
        </w:rPr>
        <w:t xml:space="preserve"> </w:t>
      </w:r>
      <w:r w:rsidRPr="002E5A58">
        <w:rPr>
          <w:rFonts w:ascii="Times New Roman" w:hAnsi="Times New Roman" w:cs="Times New Roman"/>
          <w:i/>
          <w:iCs/>
        </w:rPr>
        <w:t xml:space="preserve">Act 1984 </w:t>
      </w:r>
      <w:r w:rsidRPr="002E5A58">
        <w:rPr>
          <w:rFonts w:ascii="Times New Roman" w:hAnsi="Times New Roman" w:cs="Times New Roman"/>
        </w:rPr>
        <w:t>(WA), s 63).</w:t>
      </w:r>
    </w:p>
    <w:p w14:paraId="69F616FC" w14:textId="77777777" w:rsidR="00B70D93" w:rsidRDefault="00C35840" w:rsidP="00B5145F">
      <w:pPr>
        <w:pStyle w:val="Heading3"/>
      </w:pPr>
      <w:bookmarkStart w:id="317" w:name="_Toc474939664"/>
      <w:bookmarkStart w:id="318" w:name="_Toc179376812"/>
      <w:r w:rsidRPr="005A44EB">
        <w:rPr>
          <w:szCs w:val="20"/>
        </w:rPr>
        <w:lastRenderedPageBreak/>
        <w:t xml:space="preserve">Section </w:t>
      </w:r>
      <w:r w:rsidR="00B70D93" w:rsidRPr="009E3921">
        <w:t>151C</w:t>
      </w:r>
      <w:r w:rsidR="00B70D93">
        <w:tab/>
      </w:r>
      <w:r w:rsidR="00B70D93" w:rsidRPr="009E3921">
        <w:t>Power to extend time</w:t>
      </w:r>
      <w:bookmarkEnd w:id="317"/>
      <w:bookmarkEnd w:id="318"/>
    </w:p>
    <w:p w14:paraId="20DCBFCE" w14:textId="77777777" w:rsidR="00B70D93" w:rsidRPr="00580885" w:rsidRDefault="00B70D93" w:rsidP="00FB264B">
      <w:pPr>
        <w:keepNext/>
        <w:autoSpaceDE w:val="0"/>
        <w:autoSpaceDN w:val="0"/>
        <w:adjustRightInd w:val="0"/>
        <w:spacing w:after="240" w:line="240" w:lineRule="auto"/>
        <w:rPr>
          <w:b/>
          <w:i/>
        </w:rPr>
      </w:pPr>
      <w:r w:rsidRPr="00580885">
        <w:rPr>
          <w:b/>
          <w:i/>
        </w:rPr>
        <w:t>(A2005-62)</w:t>
      </w:r>
    </w:p>
    <w:p w14:paraId="4FB6F7C9" w14:textId="6EC6B1E0" w:rsidR="00B70D93" w:rsidRDefault="00B70D93" w:rsidP="00FB264B">
      <w:pPr>
        <w:keepNext/>
      </w:pPr>
      <w:r>
        <w:t>A2005-62 inserted section 151C.</w:t>
      </w:r>
      <w:r w:rsidR="00764CF0">
        <w:t xml:space="preserve"> </w:t>
      </w:r>
      <w:r>
        <w:t>The explanatory note is as follows:</w:t>
      </w:r>
    </w:p>
    <w:p w14:paraId="394CAB78" w14:textId="77777777" w:rsidR="00B70D93" w:rsidRPr="00B91C98" w:rsidRDefault="00B70D93" w:rsidP="00FB264B">
      <w:pPr>
        <w:keepNext/>
        <w:autoSpaceDE w:val="0"/>
        <w:autoSpaceDN w:val="0"/>
        <w:adjustRightInd w:val="0"/>
        <w:spacing w:after="60"/>
        <w:ind w:left="720"/>
        <w:rPr>
          <w:rFonts w:ascii="Times New Roman" w:hAnsi="Times New Roman" w:cs="Times New Roman"/>
          <w:u w:val="single"/>
        </w:rPr>
      </w:pPr>
      <w:r w:rsidRPr="00B91C98">
        <w:rPr>
          <w:rFonts w:ascii="Times New Roman" w:hAnsi="Times New Roman" w:cs="Times New Roman"/>
          <w:u w:val="single"/>
        </w:rPr>
        <w:t>Section 151C</w:t>
      </w:r>
    </w:p>
    <w:p w14:paraId="4D5ADF14" w14:textId="78F4F6A6" w:rsidR="00B70D93" w:rsidRDefault="00B70D93" w:rsidP="00FB264B">
      <w:pPr>
        <w:autoSpaceDE w:val="0"/>
        <w:autoSpaceDN w:val="0"/>
        <w:adjustRightInd w:val="0"/>
        <w:spacing w:after="120"/>
        <w:ind w:left="720"/>
        <w:rPr>
          <w:rFonts w:ascii="Times New Roman" w:hAnsi="Times New Roman" w:cs="Times New Roman"/>
        </w:rPr>
      </w:pPr>
      <w:r w:rsidRPr="00B91C98">
        <w:rPr>
          <w:rFonts w:ascii="Times New Roman" w:hAnsi="Times New Roman" w:cs="Times New Roman"/>
        </w:rPr>
        <w:t>New section 151C provides that, if something must or may be done under an Act or statutory</w:t>
      </w:r>
      <w:r>
        <w:rPr>
          <w:rFonts w:ascii="Times New Roman" w:hAnsi="Times New Roman" w:cs="Times New Roman"/>
        </w:rPr>
        <w:t xml:space="preserve"> </w:t>
      </w:r>
      <w:r w:rsidRPr="00B91C98">
        <w:rPr>
          <w:rFonts w:ascii="Times New Roman" w:hAnsi="Times New Roman" w:cs="Times New Roman"/>
        </w:rPr>
        <w:t>instrument on a particular day, or within a particular period of time, and a court or other entity</w:t>
      </w:r>
      <w:r>
        <w:rPr>
          <w:rFonts w:ascii="Times New Roman" w:hAnsi="Times New Roman" w:cs="Times New Roman"/>
        </w:rPr>
        <w:t xml:space="preserve"> </w:t>
      </w:r>
      <w:r w:rsidRPr="00B91C98">
        <w:rPr>
          <w:rFonts w:ascii="Times New Roman" w:hAnsi="Times New Roman" w:cs="Times New Roman"/>
        </w:rPr>
        <w:t>has power to extend the time within which the thing must or may be done, an application may</w:t>
      </w:r>
      <w:r>
        <w:rPr>
          <w:rFonts w:ascii="Times New Roman" w:hAnsi="Times New Roman" w:cs="Times New Roman"/>
        </w:rPr>
        <w:t xml:space="preserve"> </w:t>
      </w:r>
      <w:r w:rsidRPr="00B91C98">
        <w:rPr>
          <w:rFonts w:ascii="Times New Roman" w:hAnsi="Times New Roman" w:cs="Times New Roman"/>
        </w:rPr>
        <w:t>be made for an extension of time, and the court or other entity may extend the time for doing</w:t>
      </w:r>
      <w:r>
        <w:rPr>
          <w:rFonts w:ascii="Times New Roman" w:hAnsi="Times New Roman" w:cs="Times New Roman"/>
        </w:rPr>
        <w:t xml:space="preserve"> </w:t>
      </w:r>
      <w:r w:rsidRPr="00B91C98">
        <w:rPr>
          <w:rFonts w:ascii="Times New Roman" w:hAnsi="Times New Roman" w:cs="Times New Roman"/>
        </w:rPr>
        <w:t>the thing, even though the time for doing the thing has ended before the extension of time is</w:t>
      </w:r>
      <w:r>
        <w:rPr>
          <w:rFonts w:ascii="Times New Roman" w:hAnsi="Times New Roman" w:cs="Times New Roman"/>
        </w:rPr>
        <w:t xml:space="preserve"> </w:t>
      </w:r>
      <w:r w:rsidRPr="00B91C98">
        <w:rPr>
          <w:rFonts w:ascii="Times New Roman" w:hAnsi="Times New Roman" w:cs="Times New Roman"/>
        </w:rPr>
        <w:t xml:space="preserve">given. This provision follows the approach taken in New South Wales (see </w:t>
      </w:r>
      <w:r w:rsidRPr="00B91C98">
        <w:rPr>
          <w:rFonts w:ascii="Times New Roman" w:hAnsi="Times New Roman" w:cs="Times New Roman"/>
          <w:i/>
          <w:iCs/>
        </w:rPr>
        <w:t>Interpretati</w:t>
      </w:r>
      <w:r>
        <w:rPr>
          <w:rFonts w:ascii="Times New Roman" w:hAnsi="Times New Roman" w:cs="Times New Roman"/>
          <w:i/>
          <w:iCs/>
        </w:rPr>
        <w:t>o</w:t>
      </w:r>
      <w:r w:rsidRPr="00B91C98">
        <w:rPr>
          <w:rFonts w:ascii="Times New Roman" w:hAnsi="Times New Roman" w:cs="Times New Roman"/>
          <w:i/>
          <w:iCs/>
        </w:rPr>
        <w:t>n</w:t>
      </w:r>
      <w:r>
        <w:rPr>
          <w:rFonts w:ascii="Times New Roman" w:hAnsi="Times New Roman" w:cs="Times New Roman"/>
          <w:i/>
          <w:iCs/>
        </w:rPr>
        <w:t xml:space="preserve"> </w:t>
      </w:r>
      <w:r w:rsidRPr="00B91C98">
        <w:rPr>
          <w:rFonts w:ascii="Times New Roman" w:hAnsi="Times New Roman" w:cs="Times New Roman"/>
          <w:i/>
          <w:iCs/>
        </w:rPr>
        <w:t>Act 1987</w:t>
      </w:r>
      <w:r w:rsidRPr="00B91C98">
        <w:rPr>
          <w:rFonts w:ascii="Times New Roman" w:hAnsi="Times New Roman" w:cs="Times New Roman"/>
        </w:rPr>
        <w:t>, s</w:t>
      </w:r>
      <w:r w:rsidR="00FB264B">
        <w:rPr>
          <w:rFonts w:ascii="Times New Roman" w:hAnsi="Times New Roman" w:cs="Times New Roman"/>
        </w:rPr>
        <w:t> </w:t>
      </w:r>
      <w:r w:rsidRPr="00B91C98">
        <w:rPr>
          <w:rFonts w:ascii="Times New Roman" w:hAnsi="Times New Roman" w:cs="Times New Roman"/>
        </w:rPr>
        <w:t>36</w:t>
      </w:r>
      <w:r w:rsidR="00FB264B">
        <w:rPr>
          <w:rFonts w:ascii="Times New Roman" w:hAnsi="Times New Roman" w:cs="Times New Roman"/>
        </w:rPr>
        <w:t> </w:t>
      </w:r>
      <w:r w:rsidRPr="00B91C98">
        <w:rPr>
          <w:rFonts w:ascii="Times New Roman" w:hAnsi="Times New Roman" w:cs="Times New Roman"/>
        </w:rPr>
        <w:t xml:space="preserve">(3)) and Western Australia (see </w:t>
      </w:r>
      <w:r w:rsidRPr="00B91C98">
        <w:rPr>
          <w:rFonts w:ascii="Times New Roman" w:hAnsi="Times New Roman" w:cs="Times New Roman"/>
          <w:i/>
          <w:iCs/>
        </w:rPr>
        <w:t>Interpretation Act 1984</w:t>
      </w:r>
      <w:r w:rsidRPr="00B91C98">
        <w:rPr>
          <w:rFonts w:ascii="Times New Roman" w:hAnsi="Times New Roman" w:cs="Times New Roman"/>
        </w:rPr>
        <w:t>, s 64). The new section</w:t>
      </w:r>
      <w:r>
        <w:rPr>
          <w:rFonts w:ascii="Times New Roman" w:hAnsi="Times New Roman" w:cs="Times New Roman"/>
        </w:rPr>
        <w:t xml:space="preserve"> </w:t>
      </w:r>
      <w:r w:rsidRPr="00B91C98">
        <w:rPr>
          <w:rFonts w:ascii="Times New Roman" w:hAnsi="Times New Roman" w:cs="Times New Roman"/>
        </w:rPr>
        <w:t>will remove the need for provisions of this kind to be included in legislation.</w:t>
      </w:r>
    </w:p>
    <w:p w14:paraId="322CDCDB" w14:textId="77777777" w:rsidR="00B70D93" w:rsidRDefault="00B70D93" w:rsidP="00580885">
      <w:pPr>
        <w:autoSpaceDE w:val="0"/>
        <w:autoSpaceDN w:val="0"/>
        <w:adjustRightInd w:val="0"/>
        <w:spacing w:after="360"/>
        <w:ind w:left="720"/>
        <w:rPr>
          <w:rFonts w:ascii="Times New Roman" w:hAnsi="Times New Roman" w:cs="Times New Roman"/>
        </w:rPr>
      </w:pPr>
      <w:r w:rsidRPr="00B91C98">
        <w:rPr>
          <w:rFonts w:ascii="Times New Roman" w:hAnsi="Times New Roman" w:cs="Times New Roman"/>
        </w:rPr>
        <w:t>New section 151C (4) provides that new section 151C is a determinative provision. New</w:t>
      </w:r>
      <w:r>
        <w:rPr>
          <w:rFonts w:ascii="Times New Roman" w:hAnsi="Times New Roman" w:cs="Times New Roman"/>
        </w:rPr>
        <w:t xml:space="preserve"> </w:t>
      </w:r>
      <w:r w:rsidRPr="00B91C98">
        <w:rPr>
          <w:rFonts w:ascii="Times New Roman" w:hAnsi="Times New Roman" w:cs="Times New Roman"/>
        </w:rPr>
        <w:t xml:space="preserve">section 151C (4) affects the application of section 151C and, in particular, its </w:t>
      </w:r>
      <w:r>
        <w:rPr>
          <w:rFonts w:ascii="Times New Roman" w:hAnsi="Times New Roman" w:cs="Times New Roman"/>
        </w:rPr>
        <w:t>d</w:t>
      </w:r>
      <w:r w:rsidRPr="00B91C98">
        <w:rPr>
          <w:rFonts w:ascii="Times New Roman" w:hAnsi="Times New Roman" w:cs="Times New Roman"/>
        </w:rPr>
        <w:t>isplacement.</w:t>
      </w:r>
      <w:r>
        <w:rPr>
          <w:rFonts w:ascii="Times New Roman" w:hAnsi="Times New Roman" w:cs="Times New Roman"/>
        </w:rPr>
        <w:t xml:space="preserve"> </w:t>
      </w:r>
      <w:r w:rsidRPr="00B91C98">
        <w:rPr>
          <w:rFonts w:ascii="Times New Roman" w:hAnsi="Times New Roman" w:cs="Times New Roman"/>
        </w:rPr>
        <w:t>Because new section 151C may (in some cases at least) represent a change in the law, the</w:t>
      </w:r>
      <w:r>
        <w:rPr>
          <w:rFonts w:ascii="Times New Roman" w:hAnsi="Times New Roman" w:cs="Times New Roman"/>
        </w:rPr>
        <w:t xml:space="preserve"> </w:t>
      </w:r>
      <w:r w:rsidRPr="00B91C98">
        <w:rPr>
          <w:rFonts w:ascii="Times New Roman" w:hAnsi="Times New Roman" w:cs="Times New Roman"/>
        </w:rPr>
        <w:t>section will apply only to laws and provisions enacted after 1 January 2006 (see</w:t>
      </w:r>
      <w:r>
        <w:rPr>
          <w:rFonts w:ascii="Times New Roman" w:hAnsi="Times New Roman" w:cs="Times New Roman"/>
        </w:rPr>
        <w:t xml:space="preserve"> </w:t>
      </w:r>
      <w:r w:rsidRPr="00B91C98">
        <w:rPr>
          <w:rFonts w:ascii="Times New Roman" w:hAnsi="Times New Roman" w:cs="Times New Roman"/>
        </w:rPr>
        <w:t>section 151C (5) and (6)). Laws and provisions enacted after 1 January 2006 will have been</w:t>
      </w:r>
      <w:r>
        <w:rPr>
          <w:rFonts w:ascii="Times New Roman" w:hAnsi="Times New Roman" w:cs="Times New Roman"/>
        </w:rPr>
        <w:t xml:space="preserve"> </w:t>
      </w:r>
      <w:r w:rsidRPr="00B91C98">
        <w:rPr>
          <w:rFonts w:ascii="Times New Roman" w:hAnsi="Times New Roman" w:cs="Times New Roman"/>
        </w:rPr>
        <w:t>drafted in the light of the new section and the section will, therefore, need to be displaced</w:t>
      </w:r>
      <w:r>
        <w:rPr>
          <w:rFonts w:ascii="Times New Roman" w:hAnsi="Times New Roman" w:cs="Times New Roman"/>
        </w:rPr>
        <w:t xml:space="preserve"> </w:t>
      </w:r>
      <w:r w:rsidRPr="00B91C98">
        <w:rPr>
          <w:rFonts w:ascii="Times New Roman" w:hAnsi="Times New Roman" w:cs="Times New Roman"/>
        </w:rPr>
        <w:t>expressly or by manifest ‘contrary intention’ (see Legislation Act, s 6 (2)).</w:t>
      </w:r>
    </w:p>
    <w:p w14:paraId="7E21882F" w14:textId="77777777" w:rsidR="00B70D93" w:rsidRDefault="00C35840" w:rsidP="00B5145F">
      <w:pPr>
        <w:pStyle w:val="Heading3"/>
      </w:pPr>
      <w:bookmarkStart w:id="319" w:name="_Toc474939665"/>
      <w:bookmarkStart w:id="320" w:name="_Toc179376813"/>
      <w:r w:rsidRPr="005A44EB">
        <w:rPr>
          <w:szCs w:val="20"/>
        </w:rPr>
        <w:t xml:space="preserve">Section </w:t>
      </w:r>
      <w:r w:rsidR="00B70D93" w:rsidRPr="009E3921">
        <w:t>152</w:t>
      </w:r>
      <w:r w:rsidR="00B70D93">
        <w:tab/>
      </w:r>
      <w:r w:rsidR="00B70D93" w:rsidRPr="009E3921">
        <w:t>Continuing effect of obligations</w:t>
      </w:r>
      <w:bookmarkEnd w:id="319"/>
      <w:bookmarkEnd w:id="320"/>
    </w:p>
    <w:p w14:paraId="67726FFA" w14:textId="77777777" w:rsidR="00B70D93" w:rsidRPr="00580885" w:rsidRDefault="00B70D93" w:rsidP="00580885">
      <w:pPr>
        <w:autoSpaceDE w:val="0"/>
        <w:autoSpaceDN w:val="0"/>
        <w:adjustRightInd w:val="0"/>
        <w:spacing w:after="240" w:line="240" w:lineRule="auto"/>
        <w:rPr>
          <w:b/>
          <w:i/>
        </w:rPr>
      </w:pPr>
      <w:r w:rsidRPr="00580885">
        <w:rPr>
          <w:b/>
          <w:i/>
        </w:rPr>
        <w:t>(A2002-11)</w:t>
      </w:r>
    </w:p>
    <w:p w14:paraId="2C3EC23B" w14:textId="57A2E000" w:rsidR="00B70D93" w:rsidRDefault="00B70D93" w:rsidP="00B70D93">
      <w:r>
        <w:t>2002-11 inserted s 152.</w:t>
      </w:r>
      <w:r w:rsidR="00F67002">
        <w:t xml:space="preserve"> </w:t>
      </w:r>
      <w:r>
        <w:t>The explanatory statement provides:</w:t>
      </w:r>
    </w:p>
    <w:p w14:paraId="7EAE274C" w14:textId="204BE97B" w:rsidR="00B70D93" w:rsidRDefault="00B70D93" w:rsidP="00FB264B">
      <w:pPr>
        <w:autoSpaceDE w:val="0"/>
        <w:autoSpaceDN w:val="0"/>
        <w:adjustRightInd w:val="0"/>
        <w:spacing w:after="120"/>
        <w:ind w:left="1276" w:hanging="556"/>
        <w:rPr>
          <w:rFonts w:ascii="Times New Roman" w:hAnsi="Times New Roman" w:cs="Times New Roman"/>
          <w:sz w:val="24"/>
          <w:szCs w:val="24"/>
        </w:rPr>
      </w:pPr>
      <w:r w:rsidRPr="00EC445A">
        <w:rPr>
          <w:rFonts w:ascii="Times New Roman" w:hAnsi="Times New Roman" w:cs="Times New Roman"/>
        </w:rPr>
        <w:t>103</w:t>
      </w:r>
      <w:r w:rsidR="00FB264B">
        <w:rPr>
          <w:rFonts w:ascii="Times New Roman" w:hAnsi="Times New Roman" w:cs="Times New Roman"/>
        </w:rPr>
        <w:tab/>
      </w:r>
      <w:r w:rsidRPr="00EC445A">
        <w:rPr>
          <w:rFonts w:ascii="Times New Roman" w:hAnsi="Times New Roman" w:cs="Times New Roman"/>
        </w:rPr>
        <w:t>Proposed section 152 deals with a situation where an obligation is imposed by law to do</w:t>
      </w:r>
      <w:r>
        <w:rPr>
          <w:rFonts w:ascii="Times New Roman" w:hAnsi="Times New Roman" w:cs="Times New Roman"/>
        </w:rPr>
        <w:t xml:space="preserve"> </w:t>
      </w:r>
      <w:r w:rsidRPr="00EC445A">
        <w:rPr>
          <w:rFonts w:ascii="Times New Roman" w:hAnsi="Times New Roman" w:cs="Times New Roman"/>
        </w:rPr>
        <w:t>something within a period or before a particular time. What effect does the expiry of the</w:t>
      </w:r>
      <w:r>
        <w:rPr>
          <w:rFonts w:ascii="Times New Roman" w:hAnsi="Times New Roman" w:cs="Times New Roman"/>
        </w:rPr>
        <w:t xml:space="preserve"> </w:t>
      </w:r>
      <w:r w:rsidRPr="00EC445A">
        <w:rPr>
          <w:rFonts w:ascii="Times New Roman" w:hAnsi="Times New Roman" w:cs="Times New Roman"/>
        </w:rPr>
        <w:t>period have on the obligation? Proposed section 152 makes it clear that the obligat</w:t>
      </w:r>
      <w:r>
        <w:rPr>
          <w:rFonts w:ascii="Times New Roman" w:hAnsi="Times New Roman" w:cs="Times New Roman"/>
        </w:rPr>
        <w:t>i</w:t>
      </w:r>
      <w:r w:rsidRPr="00EC445A">
        <w:rPr>
          <w:rFonts w:ascii="Times New Roman" w:hAnsi="Times New Roman" w:cs="Times New Roman"/>
        </w:rPr>
        <w:t>on</w:t>
      </w:r>
      <w:r>
        <w:rPr>
          <w:rFonts w:ascii="Times New Roman" w:hAnsi="Times New Roman" w:cs="Times New Roman"/>
        </w:rPr>
        <w:t xml:space="preserve"> </w:t>
      </w:r>
      <w:r w:rsidRPr="00EC445A">
        <w:rPr>
          <w:rFonts w:ascii="Times New Roman" w:hAnsi="Times New Roman" w:cs="Times New Roman"/>
        </w:rPr>
        <w:t>continues until the thing is done. The proposed section is adapted from the</w:t>
      </w:r>
      <w:r>
        <w:rPr>
          <w:rFonts w:ascii="Times New Roman" w:hAnsi="Times New Roman" w:cs="Times New Roman"/>
        </w:rPr>
        <w:t xml:space="preserve"> </w:t>
      </w:r>
      <w:r w:rsidRPr="00EC445A">
        <w:rPr>
          <w:rFonts w:ascii="Times New Roman" w:hAnsi="Times New Roman" w:cs="Times New Roman"/>
        </w:rPr>
        <w:t>Interpretation Act, section 33B where it forms part of a section about continuing</w:t>
      </w:r>
      <w:r>
        <w:rPr>
          <w:rFonts w:ascii="Times New Roman" w:hAnsi="Times New Roman" w:cs="Times New Roman"/>
        </w:rPr>
        <w:t xml:space="preserve"> </w:t>
      </w:r>
      <w:r w:rsidRPr="00EC445A">
        <w:rPr>
          <w:rFonts w:ascii="Times New Roman" w:hAnsi="Times New Roman" w:cs="Times New Roman"/>
        </w:rPr>
        <w:t>offences. However, the language of Interpretation Act, section 33B (1) indicates that the</w:t>
      </w:r>
      <w:r w:rsidR="00F67002">
        <w:rPr>
          <w:rFonts w:ascii="Times New Roman" w:hAnsi="Times New Roman" w:cs="Times New Roman"/>
        </w:rPr>
        <w:t xml:space="preserve"> </w:t>
      </w:r>
      <w:r w:rsidRPr="00EC445A">
        <w:rPr>
          <w:rFonts w:ascii="Times New Roman" w:hAnsi="Times New Roman" w:cs="Times New Roman"/>
          <w:sz w:val="24"/>
          <w:szCs w:val="24"/>
        </w:rPr>
        <w:t>rule it lays down need not be limited to the criminal law. For this reason proposed</w:t>
      </w:r>
      <w:r>
        <w:rPr>
          <w:rFonts w:ascii="Times New Roman" w:hAnsi="Times New Roman" w:cs="Times New Roman"/>
          <w:sz w:val="24"/>
          <w:szCs w:val="24"/>
        </w:rPr>
        <w:t xml:space="preserve"> </w:t>
      </w:r>
      <w:r w:rsidRPr="00EC445A">
        <w:rPr>
          <w:rFonts w:ascii="Times New Roman" w:hAnsi="Times New Roman" w:cs="Times New Roman"/>
          <w:sz w:val="24"/>
          <w:szCs w:val="24"/>
        </w:rPr>
        <w:t>section 152 is intended to be located in a part of the Legislation Act that does not limit its</w:t>
      </w:r>
      <w:r>
        <w:rPr>
          <w:rFonts w:ascii="Times New Roman" w:hAnsi="Times New Roman" w:cs="Times New Roman"/>
          <w:sz w:val="24"/>
          <w:szCs w:val="24"/>
        </w:rPr>
        <w:t xml:space="preserve"> </w:t>
      </w:r>
      <w:r w:rsidRPr="00EC445A">
        <w:rPr>
          <w:rFonts w:ascii="Times New Roman" w:hAnsi="Times New Roman" w:cs="Times New Roman"/>
          <w:sz w:val="24"/>
          <w:szCs w:val="24"/>
        </w:rPr>
        <w:t>subject matter to a particular branch or area of law. The remaining part of Interpretation</w:t>
      </w:r>
      <w:r>
        <w:rPr>
          <w:rFonts w:ascii="Times New Roman" w:hAnsi="Times New Roman" w:cs="Times New Roman"/>
          <w:sz w:val="24"/>
          <w:szCs w:val="24"/>
        </w:rPr>
        <w:t xml:space="preserve"> </w:t>
      </w:r>
      <w:r w:rsidRPr="00EC445A">
        <w:rPr>
          <w:rFonts w:ascii="Times New Roman" w:hAnsi="Times New Roman" w:cs="Times New Roman"/>
          <w:sz w:val="24"/>
          <w:szCs w:val="24"/>
        </w:rPr>
        <w:t>Act, section</w:t>
      </w:r>
      <w:r w:rsidR="00FB264B">
        <w:rPr>
          <w:rFonts w:ascii="Times New Roman" w:hAnsi="Times New Roman" w:cs="Times New Roman"/>
          <w:sz w:val="24"/>
          <w:szCs w:val="24"/>
        </w:rPr>
        <w:t> </w:t>
      </w:r>
      <w:r w:rsidRPr="00EC445A">
        <w:rPr>
          <w:rFonts w:ascii="Times New Roman" w:hAnsi="Times New Roman" w:cs="Times New Roman"/>
          <w:sz w:val="24"/>
          <w:szCs w:val="24"/>
        </w:rPr>
        <w:t>33B is dealt with in proposed section 193 (which is discussed below).</w:t>
      </w:r>
    </w:p>
    <w:p w14:paraId="7A2694F4" w14:textId="77777777" w:rsidR="00B70D93" w:rsidRPr="00580885" w:rsidRDefault="00B70D93" w:rsidP="00FB264B">
      <w:pPr>
        <w:keepNext/>
        <w:autoSpaceDE w:val="0"/>
        <w:autoSpaceDN w:val="0"/>
        <w:adjustRightInd w:val="0"/>
        <w:spacing w:after="240" w:line="240" w:lineRule="auto"/>
        <w:rPr>
          <w:b/>
          <w:i/>
        </w:rPr>
      </w:pPr>
      <w:r w:rsidRPr="00580885">
        <w:rPr>
          <w:b/>
          <w:i/>
        </w:rPr>
        <w:lastRenderedPageBreak/>
        <w:t>(A2002-49)</w:t>
      </w:r>
    </w:p>
    <w:p w14:paraId="352D48B5" w14:textId="34E22DF2" w:rsidR="00B70D93" w:rsidRDefault="00B70D93" w:rsidP="00FB264B">
      <w:pPr>
        <w:keepNext/>
      </w:pPr>
      <w:r>
        <w:t>A2002-49 substituted s 152.</w:t>
      </w:r>
      <w:r w:rsidR="00764CF0">
        <w:t xml:space="preserve"> </w:t>
      </w:r>
      <w:r>
        <w:t>The explanatory note is as follows:</w:t>
      </w:r>
    </w:p>
    <w:p w14:paraId="254B092B" w14:textId="565FEFC6" w:rsidR="00B70D93" w:rsidRDefault="00B70D93" w:rsidP="00FB264B">
      <w:pPr>
        <w:autoSpaceDE w:val="0"/>
        <w:autoSpaceDN w:val="0"/>
        <w:adjustRightInd w:val="0"/>
        <w:spacing w:after="240"/>
        <w:ind w:left="720"/>
        <w:rPr>
          <w:rFonts w:ascii="Times New Roman" w:hAnsi="Times New Roman" w:cs="Times New Roman"/>
        </w:rPr>
      </w:pPr>
      <w:r w:rsidRPr="00F93641">
        <w:rPr>
          <w:rFonts w:ascii="Times New Roman" w:hAnsi="Times New Roman" w:cs="Times New Roman"/>
        </w:rPr>
        <w:t>This amendment remakes the section to clarify that an obligation to do an act continues</w:t>
      </w:r>
      <w:r>
        <w:rPr>
          <w:rFonts w:ascii="Times New Roman" w:hAnsi="Times New Roman" w:cs="Times New Roman"/>
        </w:rPr>
        <w:t xml:space="preserve"> </w:t>
      </w:r>
      <w:r w:rsidRPr="00F93641">
        <w:rPr>
          <w:rFonts w:ascii="Times New Roman" w:hAnsi="Times New Roman" w:cs="Times New Roman"/>
        </w:rPr>
        <w:t>until the act is done even if someone has been convicted of an offence for failing to do the</w:t>
      </w:r>
      <w:r>
        <w:rPr>
          <w:rFonts w:ascii="Times New Roman" w:hAnsi="Times New Roman" w:cs="Times New Roman"/>
        </w:rPr>
        <w:t xml:space="preserve"> </w:t>
      </w:r>
      <w:r w:rsidRPr="00F93641">
        <w:rPr>
          <w:rFonts w:ascii="Times New Roman" w:hAnsi="Times New Roman" w:cs="Times New Roman"/>
        </w:rPr>
        <w:t>act (see also s</w:t>
      </w:r>
      <w:r w:rsidR="00FB264B">
        <w:rPr>
          <w:rFonts w:ascii="Times New Roman" w:hAnsi="Times New Roman" w:cs="Times New Roman"/>
        </w:rPr>
        <w:t> </w:t>
      </w:r>
      <w:r w:rsidRPr="00F93641">
        <w:rPr>
          <w:rFonts w:ascii="Times New Roman" w:hAnsi="Times New Roman" w:cs="Times New Roman"/>
        </w:rPr>
        <w:t>193 (Continuing offences)).</w:t>
      </w:r>
    </w:p>
    <w:p w14:paraId="4AAB800D" w14:textId="77777777" w:rsidR="00B70D93" w:rsidRPr="000337B6" w:rsidRDefault="00B70D93" w:rsidP="00FB264B">
      <w:pPr>
        <w:pStyle w:val="Heading2"/>
        <w:spacing w:before="360"/>
      </w:pPr>
      <w:bookmarkStart w:id="321" w:name="_Toc474939666"/>
      <w:bookmarkStart w:id="322" w:name="_Toc179376814"/>
      <w:r w:rsidRPr="000337B6">
        <w:t>Part 15.2</w:t>
      </w:r>
      <w:r w:rsidR="00580885">
        <w:tab/>
      </w:r>
      <w:r w:rsidRPr="000337B6">
        <w:t>Definitions</w:t>
      </w:r>
      <w:bookmarkEnd w:id="321"/>
      <w:bookmarkEnd w:id="322"/>
    </w:p>
    <w:p w14:paraId="305C4CDD" w14:textId="77777777" w:rsidR="00B70D93" w:rsidRDefault="00C35840" w:rsidP="00B5145F">
      <w:pPr>
        <w:pStyle w:val="Heading3"/>
      </w:pPr>
      <w:bookmarkStart w:id="323" w:name="_Toc474939667"/>
      <w:bookmarkStart w:id="324" w:name="_Toc179376815"/>
      <w:r w:rsidRPr="005A44EB">
        <w:rPr>
          <w:szCs w:val="20"/>
        </w:rPr>
        <w:t xml:space="preserve">Section </w:t>
      </w:r>
      <w:r w:rsidR="00B70D93" w:rsidRPr="009E3921">
        <w:t>155</w:t>
      </w:r>
      <w:r w:rsidR="00B70D93">
        <w:tab/>
      </w:r>
      <w:r w:rsidR="00B70D93" w:rsidRPr="009E3921">
        <w:t>Definitions apply subject to contrary intention</w:t>
      </w:r>
      <w:bookmarkEnd w:id="323"/>
      <w:bookmarkEnd w:id="324"/>
    </w:p>
    <w:p w14:paraId="5FFD8177" w14:textId="77777777" w:rsidR="00B70D93" w:rsidRPr="00580885" w:rsidRDefault="00B70D93" w:rsidP="00580885">
      <w:pPr>
        <w:autoSpaceDE w:val="0"/>
        <w:autoSpaceDN w:val="0"/>
        <w:adjustRightInd w:val="0"/>
        <w:spacing w:after="240" w:line="240" w:lineRule="auto"/>
        <w:rPr>
          <w:b/>
          <w:i/>
        </w:rPr>
      </w:pPr>
      <w:r w:rsidRPr="00580885">
        <w:rPr>
          <w:b/>
          <w:i/>
        </w:rPr>
        <w:t>(A2001-56)</w:t>
      </w:r>
    </w:p>
    <w:p w14:paraId="1B5CA180" w14:textId="640959FB" w:rsidR="00B70D93" w:rsidRDefault="00B70D93" w:rsidP="00B70D93">
      <w:r>
        <w:t>A2001-56 inserted the section.</w:t>
      </w:r>
      <w:r w:rsidR="00F67002">
        <w:t xml:space="preserve"> </w:t>
      </w:r>
      <w:r>
        <w:t>The explanatory note is as follows:</w:t>
      </w:r>
    </w:p>
    <w:p w14:paraId="4BAC7B39" w14:textId="77777777" w:rsidR="00B70D93" w:rsidRPr="00F254E3" w:rsidRDefault="00B70D93" w:rsidP="00FB264B">
      <w:pPr>
        <w:autoSpaceDE w:val="0"/>
        <w:autoSpaceDN w:val="0"/>
        <w:adjustRightInd w:val="0"/>
        <w:spacing w:after="60"/>
        <w:ind w:left="720"/>
        <w:rPr>
          <w:rFonts w:ascii="Times New Roman" w:hAnsi="Times New Roman" w:cs="Times New Roman"/>
          <w:b/>
          <w:bCs/>
        </w:rPr>
      </w:pPr>
      <w:r w:rsidRPr="00F254E3">
        <w:rPr>
          <w:rFonts w:ascii="Times New Roman" w:hAnsi="Times New Roman" w:cs="Times New Roman"/>
          <w:b/>
          <w:bCs/>
        </w:rPr>
        <w:t>For s 155 Definitions apply subject to contrary intention</w:t>
      </w:r>
    </w:p>
    <w:p w14:paraId="33001DBD" w14:textId="77777777" w:rsidR="00B70D93" w:rsidRDefault="00B70D93" w:rsidP="00580885">
      <w:pPr>
        <w:autoSpaceDE w:val="0"/>
        <w:autoSpaceDN w:val="0"/>
        <w:adjustRightInd w:val="0"/>
        <w:spacing w:after="240"/>
        <w:ind w:left="720"/>
        <w:rPr>
          <w:rFonts w:ascii="Times New Roman" w:hAnsi="Times New Roman" w:cs="Times New Roman"/>
        </w:rPr>
      </w:pPr>
      <w:r w:rsidRPr="00F254E3">
        <w:rPr>
          <w:rFonts w:ascii="Times New Roman" w:hAnsi="Times New Roman" w:cs="Times New Roman"/>
        </w:rPr>
        <w:t>The effect of this section is that the meaning given to a word or expression in an Act or</w:t>
      </w:r>
      <w:r>
        <w:rPr>
          <w:rFonts w:ascii="Times New Roman" w:hAnsi="Times New Roman" w:cs="Times New Roman"/>
        </w:rPr>
        <w:t xml:space="preserve"> </w:t>
      </w:r>
      <w:r w:rsidRPr="00F254E3">
        <w:rPr>
          <w:rFonts w:ascii="Times New Roman" w:hAnsi="Times New Roman" w:cs="Times New Roman"/>
        </w:rPr>
        <w:t xml:space="preserve">statutory instrument (a term defined in the </w:t>
      </w:r>
      <w:r w:rsidRPr="00F254E3">
        <w:rPr>
          <w:rFonts w:ascii="Times New Roman" w:hAnsi="Times New Roman" w:cs="Times New Roman"/>
          <w:i/>
          <w:iCs/>
        </w:rPr>
        <w:t>Legislation Act 2001</w:t>
      </w:r>
      <w:r w:rsidRPr="00F254E3">
        <w:rPr>
          <w:rFonts w:ascii="Times New Roman" w:hAnsi="Times New Roman" w:cs="Times New Roman"/>
        </w:rPr>
        <w:t>, s 13) will apply unless</w:t>
      </w:r>
      <w:r>
        <w:rPr>
          <w:rFonts w:ascii="Times New Roman" w:hAnsi="Times New Roman" w:cs="Times New Roman"/>
        </w:rPr>
        <w:t xml:space="preserve"> </w:t>
      </w:r>
      <w:r w:rsidRPr="00F254E3">
        <w:rPr>
          <w:rFonts w:ascii="Times New Roman" w:hAnsi="Times New Roman" w:cs="Times New Roman"/>
        </w:rPr>
        <w:t>there is an indication in a particular context that the given meaning does not apply in that</w:t>
      </w:r>
      <w:r>
        <w:rPr>
          <w:rFonts w:ascii="Times New Roman" w:hAnsi="Times New Roman" w:cs="Times New Roman"/>
        </w:rPr>
        <w:t xml:space="preserve"> </w:t>
      </w:r>
      <w:r w:rsidRPr="00F254E3">
        <w:rPr>
          <w:rFonts w:ascii="Times New Roman" w:hAnsi="Times New Roman" w:cs="Times New Roman"/>
        </w:rPr>
        <w:t>context. One example would be if the term or expression was given a meaning in a part (</w:t>
      </w:r>
      <w:proofErr w:type="spellStart"/>
      <w:r w:rsidRPr="00F254E3">
        <w:rPr>
          <w:rFonts w:ascii="Times New Roman" w:hAnsi="Times New Roman" w:cs="Times New Roman"/>
        </w:rPr>
        <w:t>ie</w:t>
      </w:r>
      <w:proofErr w:type="spellEnd"/>
      <w:r>
        <w:rPr>
          <w:rFonts w:ascii="Times New Roman" w:hAnsi="Times New Roman" w:cs="Times New Roman"/>
        </w:rPr>
        <w:t xml:space="preserve"> </w:t>
      </w:r>
      <w:r w:rsidRPr="00F254E3">
        <w:rPr>
          <w:rFonts w:ascii="Times New Roman" w:hAnsi="Times New Roman" w:cs="Times New Roman"/>
        </w:rPr>
        <w:t>for a group of sections) that differed from the meaning it was given by another definition</w:t>
      </w:r>
      <w:r>
        <w:rPr>
          <w:rFonts w:ascii="Times New Roman" w:hAnsi="Times New Roman" w:cs="Times New Roman"/>
        </w:rPr>
        <w:t xml:space="preserve"> </w:t>
      </w:r>
      <w:r w:rsidRPr="00F254E3">
        <w:rPr>
          <w:rFonts w:ascii="Times New Roman" w:hAnsi="Times New Roman" w:cs="Times New Roman"/>
        </w:rPr>
        <w:t>elsewhere in the Act or statutory instrument. But a contrary intention might be indicated</w:t>
      </w:r>
      <w:r>
        <w:rPr>
          <w:rFonts w:ascii="Times New Roman" w:hAnsi="Times New Roman" w:cs="Times New Roman"/>
        </w:rPr>
        <w:t xml:space="preserve"> </w:t>
      </w:r>
      <w:r w:rsidRPr="00F254E3">
        <w:rPr>
          <w:rFonts w:ascii="Times New Roman" w:hAnsi="Times New Roman" w:cs="Times New Roman"/>
        </w:rPr>
        <w:t xml:space="preserve">in other ways. Mining legislation, for example, might define </w:t>
      </w:r>
      <w:r w:rsidRPr="00F254E3">
        <w:rPr>
          <w:rFonts w:ascii="Times New Roman" w:hAnsi="Times New Roman" w:cs="Times New Roman"/>
          <w:b/>
          <w:bCs/>
          <w:i/>
          <w:iCs/>
        </w:rPr>
        <w:t xml:space="preserve">bank </w:t>
      </w:r>
      <w:r w:rsidRPr="00F254E3">
        <w:rPr>
          <w:rFonts w:ascii="Times New Roman" w:hAnsi="Times New Roman" w:cs="Times New Roman"/>
        </w:rPr>
        <w:t>to refer to the surface</w:t>
      </w:r>
      <w:r>
        <w:rPr>
          <w:rFonts w:ascii="Times New Roman" w:hAnsi="Times New Roman" w:cs="Times New Roman"/>
        </w:rPr>
        <w:t xml:space="preserve"> </w:t>
      </w:r>
      <w:r w:rsidRPr="00F254E3">
        <w:rPr>
          <w:rFonts w:ascii="Times New Roman" w:hAnsi="Times New Roman" w:cs="Times New Roman"/>
        </w:rPr>
        <w:t>around a shaft but in a group of financial provisions use the word ‘bank’ to refer to a</w:t>
      </w:r>
      <w:r>
        <w:rPr>
          <w:rFonts w:ascii="Times New Roman" w:hAnsi="Times New Roman" w:cs="Times New Roman"/>
        </w:rPr>
        <w:t xml:space="preserve"> </w:t>
      </w:r>
      <w:r w:rsidRPr="00F254E3">
        <w:rPr>
          <w:rFonts w:ascii="Times New Roman" w:hAnsi="Times New Roman" w:cs="Times New Roman"/>
        </w:rPr>
        <w:t>financial institution. In that case, the context provided by the financial provisions would</w:t>
      </w:r>
      <w:r>
        <w:rPr>
          <w:rFonts w:ascii="Times New Roman" w:hAnsi="Times New Roman" w:cs="Times New Roman"/>
        </w:rPr>
        <w:t xml:space="preserve"> </w:t>
      </w:r>
      <w:r w:rsidRPr="00F254E3">
        <w:rPr>
          <w:rFonts w:ascii="Times New Roman" w:hAnsi="Times New Roman" w:cs="Times New Roman"/>
        </w:rPr>
        <w:t>be sufficient to indicate that ‘bank’ was being used in a different sense without the need</w:t>
      </w:r>
      <w:r>
        <w:rPr>
          <w:rFonts w:ascii="Times New Roman" w:hAnsi="Times New Roman" w:cs="Times New Roman"/>
        </w:rPr>
        <w:t xml:space="preserve"> </w:t>
      </w:r>
      <w:r w:rsidRPr="00F254E3">
        <w:rPr>
          <w:rFonts w:ascii="Times New Roman" w:hAnsi="Times New Roman" w:cs="Times New Roman"/>
        </w:rPr>
        <w:t>for a further definition for that context. Section 155 reproduces the effect of the</w:t>
      </w:r>
      <w:r>
        <w:rPr>
          <w:rFonts w:ascii="Times New Roman" w:hAnsi="Times New Roman" w:cs="Times New Roman"/>
        </w:rPr>
        <w:t xml:space="preserve"> </w:t>
      </w:r>
      <w:r w:rsidRPr="00F254E3">
        <w:rPr>
          <w:rFonts w:ascii="Times New Roman" w:hAnsi="Times New Roman" w:cs="Times New Roman"/>
          <w:i/>
          <w:iCs/>
        </w:rPr>
        <w:t>Interpretation Act 1967</w:t>
      </w:r>
      <w:r w:rsidRPr="00F254E3">
        <w:rPr>
          <w:rFonts w:ascii="Times New Roman" w:hAnsi="Times New Roman" w:cs="Times New Roman"/>
        </w:rPr>
        <w:t>, section 11G and is expressed to apply to an Act or a statutory</w:t>
      </w:r>
      <w:r>
        <w:rPr>
          <w:rFonts w:ascii="Times New Roman" w:hAnsi="Times New Roman" w:cs="Times New Roman"/>
        </w:rPr>
        <w:t xml:space="preserve"> </w:t>
      </w:r>
      <w:r w:rsidRPr="00F254E3">
        <w:rPr>
          <w:rFonts w:ascii="Times New Roman" w:hAnsi="Times New Roman" w:cs="Times New Roman"/>
        </w:rPr>
        <w:t xml:space="preserve">instrument—see the General explanatory note for </w:t>
      </w:r>
      <w:proofErr w:type="spellStart"/>
      <w:r w:rsidRPr="00F254E3">
        <w:rPr>
          <w:rFonts w:ascii="Times New Roman" w:hAnsi="Times New Roman" w:cs="Times New Roman"/>
        </w:rPr>
        <w:t>ch</w:t>
      </w:r>
      <w:proofErr w:type="spellEnd"/>
      <w:r w:rsidRPr="00F254E3">
        <w:rPr>
          <w:rFonts w:ascii="Times New Roman" w:hAnsi="Times New Roman" w:cs="Times New Roman"/>
        </w:rPr>
        <w:t xml:space="preserve"> 12 to </w:t>
      </w:r>
      <w:proofErr w:type="spellStart"/>
      <w:r w:rsidRPr="00F254E3">
        <w:rPr>
          <w:rFonts w:ascii="Times New Roman" w:hAnsi="Times New Roman" w:cs="Times New Roman"/>
        </w:rPr>
        <w:t>ch</w:t>
      </w:r>
      <w:proofErr w:type="spellEnd"/>
      <w:r w:rsidRPr="00F254E3">
        <w:rPr>
          <w:rFonts w:ascii="Times New Roman" w:hAnsi="Times New Roman" w:cs="Times New Roman"/>
        </w:rPr>
        <w:t xml:space="preserve"> 18.</w:t>
      </w:r>
    </w:p>
    <w:p w14:paraId="2681A1F2" w14:textId="55CDCD72" w:rsidR="00B70D93" w:rsidRDefault="00B70D93" w:rsidP="00B70D93">
      <w:r>
        <w:t>A2002-11 inserted s 155 (2) providing that the section is a determinative provision.</w:t>
      </w:r>
      <w:r w:rsidR="00F67002">
        <w:t xml:space="preserve"> </w:t>
      </w:r>
      <w:r>
        <w:t>The explanatory statement provides:</w:t>
      </w:r>
    </w:p>
    <w:p w14:paraId="562E82ED" w14:textId="31B3A808" w:rsidR="00B70D93" w:rsidRDefault="00B70D93" w:rsidP="00FB264B">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FB264B">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516198E9" w14:textId="77777777" w:rsidR="00B70D93" w:rsidRDefault="00C35840" w:rsidP="00B5145F">
      <w:pPr>
        <w:pStyle w:val="Heading3"/>
      </w:pPr>
      <w:bookmarkStart w:id="325" w:name="_Toc474939668"/>
      <w:bookmarkStart w:id="326" w:name="_Toc179376816"/>
      <w:r w:rsidRPr="005A44EB">
        <w:rPr>
          <w:szCs w:val="20"/>
        </w:rPr>
        <w:lastRenderedPageBreak/>
        <w:t xml:space="preserve">Section </w:t>
      </w:r>
      <w:r w:rsidR="00B70D93" w:rsidRPr="009E3921">
        <w:t>156</w:t>
      </w:r>
      <w:r w:rsidR="00B70D93">
        <w:tab/>
      </w:r>
      <w:r w:rsidR="00B70D93" w:rsidRPr="009E3921">
        <w:t>Application of definitions in dictionaries and sections</w:t>
      </w:r>
      <w:bookmarkEnd w:id="325"/>
      <w:bookmarkEnd w:id="326"/>
    </w:p>
    <w:p w14:paraId="2834022E" w14:textId="77777777" w:rsidR="00B70D93" w:rsidRPr="00580885" w:rsidRDefault="00B70D93" w:rsidP="00E871C3">
      <w:pPr>
        <w:keepNext/>
        <w:autoSpaceDE w:val="0"/>
        <w:autoSpaceDN w:val="0"/>
        <w:adjustRightInd w:val="0"/>
        <w:spacing w:after="240" w:line="240" w:lineRule="auto"/>
        <w:rPr>
          <w:b/>
          <w:i/>
        </w:rPr>
      </w:pPr>
      <w:r w:rsidRPr="00580885">
        <w:rPr>
          <w:b/>
          <w:i/>
        </w:rPr>
        <w:t>(A2001-56)</w:t>
      </w:r>
    </w:p>
    <w:p w14:paraId="6E4468E3" w14:textId="534F7165" w:rsidR="00B70D93" w:rsidRDefault="00B70D93" w:rsidP="0072406F">
      <w:pPr>
        <w:keepNext/>
      </w:pPr>
      <w:r>
        <w:t>A2001-56 inserted the section.</w:t>
      </w:r>
      <w:r w:rsidR="00F67002">
        <w:t xml:space="preserve"> </w:t>
      </w:r>
      <w:r>
        <w:t>The explanatory note is as follows:</w:t>
      </w:r>
    </w:p>
    <w:p w14:paraId="5178C5EC" w14:textId="77777777" w:rsidR="00B70D93" w:rsidRPr="006F1C1F" w:rsidRDefault="00B70D93" w:rsidP="0072406F">
      <w:pPr>
        <w:keepNext/>
        <w:autoSpaceDE w:val="0"/>
        <w:autoSpaceDN w:val="0"/>
        <w:adjustRightInd w:val="0"/>
        <w:spacing w:after="60"/>
        <w:ind w:left="720"/>
        <w:rPr>
          <w:rFonts w:ascii="Times New Roman" w:hAnsi="Times New Roman" w:cs="Times New Roman"/>
          <w:b/>
          <w:bCs/>
        </w:rPr>
      </w:pPr>
      <w:r w:rsidRPr="006F1C1F">
        <w:rPr>
          <w:rFonts w:ascii="Times New Roman" w:hAnsi="Times New Roman" w:cs="Times New Roman"/>
          <w:b/>
          <w:bCs/>
        </w:rPr>
        <w:t>For s 156 Application of definitions in dictionaries and sections</w:t>
      </w:r>
    </w:p>
    <w:p w14:paraId="214DD982" w14:textId="77777777" w:rsidR="00B70D93" w:rsidRDefault="00B70D93" w:rsidP="00580885">
      <w:pPr>
        <w:autoSpaceDE w:val="0"/>
        <w:autoSpaceDN w:val="0"/>
        <w:adjustRightInd w:val="0"/>
        <w:spacing w:after="240"/>
        <w:ind w:left="720"/>
        <w:rPr>
          <w:rFonts w:ascii="Times New Roman" w:hAnsi="Times New Roman" w:cs="Times New Roman"/>
        </w:rPr>
      </w:pPr>
      <w:r w:rsidRPr="006F1C1F">
        <w:rPr>
          <w:rFonts w:ascii="Times New Roman" w:hAnsi="Times New Roman" w:cs="Times New Roman"/>
        </w:rPr>
        <w:t>In recent years the practice has developed of locating definitions of general application to</w:t>
      </w:r>
      <w:r>
        <w:rPr>
          <w:rFonts w:ascii="Times New Roman" w:hAnsi="Times New Roman" w:cs="Times New Roman"/>
        </w:rPr>
        <w:t xml:space="preserve"> </w:t>
      </w:r>
      <w:r w:rsidRPr="006F1C1F">
        <w:rPr>
          <w:rFonts w:ascii="Times New Roman" w:hAnsi="Times New Roman" w:cs="Times New Roman"/>
        </w:rPr>
        <w:t xml:space="preserve">an Act or statutory instrument (a term defined in the </w:t>
      </w:r>
      <w:r w:rsidRPr="006F1C1F">
        <w:rPr>
          <w:rFonts w:ascii="Times New Roman" w:hAnsi="Times New Roman" w:cs="Times New Roman"/>
          <w:i/>
          <w:iCs/>
        </w:rPr>
        <w:t>Legislation Act 2001</w:t>
      </w:r>
      <w:r w:rsidRPr="006F1C1F">
        <w:rPr>
          <w:rFonts w:ascii="Times New Roman" w:hAnsi="Times New Roman" w:cs="Times New Roman"/>
        </w:rPr>
        <w:t>, s 13) in a</w:t>
      </w:r>
      <w:r>
        <w:rPr>
          <w:rFonts w:ascii="Times New Roman" w:hAnsi="Times New Roman" w:cs="Times New Roman"/>
        </w:rPr>
        <w:t xml:space="preserve"> </w:t>
      </w:r>
      <w:r w:rsidRPr="006F1C1F">
        <w:rPr>
          <w:rFonts w:ascii="Times New Roman" w:hAnsi="Times New Roman" w:cs="Times New Roman"/>
        </w:rPr>
        <w:t>dictionary at the end of the Act or instrument. Section 156 (1) supports this practice by</w:t>
      </w:r>
      <w:r>
        <w:rPr>
          <w:rFonts w:ascii="Times New Roman" w:hAnsi="Times New Roman" w:cs="Times New Roman"/>
        </w:rPr>
        <w:t xml:space="preserve"> </w:t>
      </w:r>
      <w:r w:rsidRPr="006F1C1F">
        <w:rPr>
          <w:rFonts w:ascii="Times New Roman" w:hAnsi="Times New Roman" w:cs="Times New Roman"/>
        </w:rPr>
        <w:t>providing that a definition in a dictionary will apply to the entire Act or instrument unless</w:t>
      </w:r>
      <w:r>
        <w:rPr>
          <w:rFonts w:ascii="Times New Roman" w:hAnsi="Times New Roman" w:cs="Times New Roman"/>
        </w:rPr>
        <w:t xml:space="preserve"> </w:t>
      </w:r>
      <w:r w:rsidRPr="006F1C1F">
        <w:rPr>
          <w:rFonts w:ascii="Times New Roman" w:hAnsi="Times New Roman" w:cs="Times New Roman"/>
        </w:rPr>
        <w:t>a more limited application is provided in the Act or instrument. The examples that follow</w:t>
      </w:r>
      <w:r>
        <w:rPr>
          <w:rFonts w:ascii="Times New Roman" w:hAnsi="Times New Roman" w:cs="Times New Roman"/>
        </w:rPr>
        <w:t xml:space="preserve"> </w:t>
      </w:r>
      <w:r w:rsidRPr="006F1C1F">
        <w:rPr>
          <w:rFonts w:ascii="Times New Roman" w:hAnsi="Times New Roman" w:cs="Times New Roman"/>
        </w:rPr>
        <w:t>illustrate this in detail. Section 156 (2) and (3) complement this rule by laying down a</w:t>
      </w:r>
      <w:r>
        <w:rPr>
          <w:rFonts w:ascii="Times New Roman" w:hAnsi="Times New Roman" w:cs="Times New Roman"/>
        </w:rPr>
        <w:t xml:space="preserve"> </w:t>
      </w:r>
      <w:r w:rsidRPr="006F1C1F">
        <w:rPr>
          <w:rFonts w:ascii="Times New Roman" w:hAnsi="Times New Roman" w:cs="Times New Roman"/>
        </w:rPr>
        <w:t>similar rule about definitions in sections; a definition in a section only applies in the</w:t>
      </w:r>
      <w:r>
        <w:rPr>
          <w:rFonts w:ascii="Times New Roman" w:hAnsi="Times New Roman" w:cs="Times New Roman"/>
        </w:rPr>
        <w:t xml:space="preserve"> </w:t>
      </w:r>
      <w:r w:rsidRPr="006F1C1F">
        <w:rPr>
          <w:rFonts w:ascii="Times New Roman" w:hAnsi="Times New Roman" w:cs="Times New Roman"/>
        </w:rPr>
        <w:t>section unless the relevant Act or a statutory instrument provides for the definition to have a wider operation. Once again, examples illustrate in detail how this rule operates. As</w:t>
      </w:r>
      <w:r>
        <w:rPr>
          <w:rFonts w:ascii="Times New Roman" w:hAnsi="Times New Roman" w:cs="Times New Roman"/>
        </w:rPr>
        <w:t xml:space="preserve"> </w:t>
      </w:r>
      <w:r w:rsidRPr="006F1C1F">
        <w:rPr>
          <w:rFonts w:ascii="Times New Roman" w:hAnsi="Times New Roman" w:cs="Times New Roman"/>
        </w:rPr>
        <w:t>previously noted, the section is expressed to apply to an Act or a statutory instrument (see</w:t>
      </w:r>
      <w:r>
        <w:rPr>
          <w:rFonts w:ascii="Times New Roman" w:hAnsi="Times New Roman" w:cs="Times New Roman"/>
        </w:rPr>
        <w:t xml:space="preserve"> </w:t>
      </w:r>
      <w:r w:rsidRPr="006F1C1F">
        <w:rPr>
          <w:rFonts w:ascii="Times New Roman" w:hAnsi="Times New Roman" w:cs="Times New Roman"/>
        </w:rPr>
        <w:t xml:space="preserve">the General explanatory note for </w:t>
      </w:r>
      <w:proofErr w:type="spellStart"/>
      <w:r w:rsidRPr="006F1C1F">
        <w:rPr>
          <w:rFonts w:ascii="Times New Roman" w:hAnsi="Times New Roman" w:cs="Times New Roman"/>
        </w:rPr>
        <w:t>ch</w:t>
      </w:r>
      <w:proofErr w:type="spellEnd"/>
      <w:r w:rsidRPr="006F1C1F">
        <w:rPr>
          <w:rFonts w:ascii="Times New Roman" w:hAnsi="Times New Roman" w:cs="Times New Roman"/>
        </w:rPr>
        <w:t xml:space="preserve"> 12 to </w:t>
      </w:r>
      <w:proofErr w:type="spellStart"/>
      <w:r w:rsidRPr="006F1C1F">
        <w:rPr>
          <w:rFonts w:ascii="Times New Roman" w:hAnsi="Times New Roman" w:cs="Times New Roman"/>
        </w:rPr>
        <w:t>ch</w:t>
      </w:r>
      <w:proofErr w:type="spellEnd"/>
      <w:r w:rsidRPr="006F1C1F">
        <w:rPr>
          <w:rFonts w:ascii="Times New Roman" w:hAnsi="Times New Roman" w:cs="Times New Roman"/>
        </w:rPr>
        <w:t xml:space="preserve"> 18). Section 156 (4) makes it clear that in the</w:t>
      </w:r>
      <w:r>
        <w:rPr>
          <w:rFonts w:ascii="Times New Roman" w:hAnsi="Times New Roman" w:cs="Times New Roman"/>
        </w:rPr>
        <w:t xml:space="preserve"> </w:t>
      </w:r>
      <w:r w:rsidRPr="006F1C1F">
        <w:rPr>
          <w:rFonts w:ascii="Times New Roman" w:hAnsi="Times New Roman" w:cs="Times New Roman"/>
        </w:rPr>
        <w:t>application of this section to a statutory instrument or a schedule to an Act, the term</w:t>
      </w:r>
      <w:r>
        <w:rPr>
          <w:rFonts w:ascii="Times New Roman" w:hAnsi="Times New Roman" w:cs="Times New Roman"/>
        </w:rPr>
        <w:t xml:space="preserve"> </w:t>
      </w:r>
      <w:r w:rsidRPr="006F1C1F">
        <w:rPr>
          <w:rFonts w:ascii="Times New Roman" w:hAnsi="Times New Roman" w:cs="Times New Roman"/>
        </w:rPr>
        <w:t>‘section’ includes provisions such as ‘regulation’ or ‘clause’. Section 156 (2) and (3)</w:t>
      </w:r>
      <w:r>
        <w:rPr>
          <w:rFonts w:ascii="Times New Roman" w:hAnsi="Times New Roman" w:cs="Times New Roman"/>
        </w:rPr>
        <w:t xml:space="preserve"> </w:t>
      </w:r>
      <w:r w:rsidRPr="006F1C1F">
        <w:rPr>
          <w:rFonts w:ascii="Times New Roman" w:hAnsi="Times New Roman" w:cs="Times New Roman"/>
        </w:rPr>
        <w:t xml:space="preserve">reproduce the effect of </w:t>
      </w:r>
      <w:r w:rsidRPr="006F1C1F">
        <w:rPr>
          <w:rFonts w:ascii="Times New Roman" w:hAnsi="Times New Roman" w:cs="Times New Roman"/>
          <w:i/>
          <w:iCs/>
        </w:rPr>
        <w:t>Interpretation Act 1967</w:t>
      </w:r>
      <w:r w:rsidRPr="006F1C1F">
        <w:rPr>
          <w:rFonts w:ascii="Times New Roman" w:hAnsi="Times New Roman" w:cs="Times New Roman"/>
        </w:rPr>
        <w:t>, section 11F (2) and (3). Section 156 is</w:t>
      </w:r>
      <w:r>
        <w:rPr>
          <w:rFonts w:ascii="Times New Roman" w:hAnsi="Times New Roman" w:cs="Times New Roman"/>
        </w:rPr>
        <w:t xml:space="preserve"> </w:t>
      </w:r>
      <w:r w:rsidRPr="006F1C1F">
        <w:rPr>
          <w:rFonts w:ascii="Times New Roman" w:hAnsi="Times New Roman" w:cs="Times New Roman"/>
        </w:rPr>
        <w:t>expressed to apply to an Act or a statutory instrument—see the General explanatory note</w:t>
      </w:r>
      <w:r>
        <w:rPr>
          <w:rFonts w:ascii="Times New Roman" w:hAnsi="Times New Roman" w:cs="Times New Roman"/>
        </w:rPr>
        <w:t xml:space="preserve"> </w:t>
      </w:r>
      <w:r w:rsidRPr="006F1C1F">
        <w:rPr>
          <w:rFonts w:ascii="Times New Roman" w:hAnsi="Times New Roman" w:cs="Times New Roman"/>
        </w:rPr>
        <w:t xml:space="preserve">for </w:t>
      </w:r>
      <w:proofErr w:type="spellStart"/>
      <w:r w:rsidRPr="006F1C1F">
        <w:rPr>
          <w:rFonts w:ascii="Times New Roman" w:hAnsi="Times New Roman" w:cs="Times New Roman"/>
        </w:rPr>
        <w:t>ch</w:t>
      </w:r>
      <w:proofErr w:type="spellEnd"/>
      <w:r w:rsidRPr="006F1C1F">
        <w:rPr>
          <w:rFonts w:ascii="Times New Roman" w:hAnsi="Times New Roman" w:cs="Times New Roman"/>
        </w:rPr>
        <w:t xml:space="preserve"> 12 to </w:t>
      </w:r>
      <w:proofErr w:type="spellStart"/>
      <w:r w:rsidRPr="006F1C1F">
        <w:rPr>
          <w:rFonts w:ascii="Times New Roman" w:hAnsi="Times New Roman" w:cs="Times New Roman"/>
        </w:rPr>
        <w:t>ch</w:t>
      </w:r>
      <w:proofErr w:type="spellEnd"/>
      <w:r w:rsidRPr="006F1C1F">
        <w:rPr>
          <w:rFonts w:ascii="Times New Roman" w:hAnsi="Times New Roman" w:cs="Times New Roman"/>
        </w:rPr>
        <w:t xml:space="preserve"> 18.</w:t>
      </w:r>
    </w:p>
    <w:p w14:paraId="429E23D9" w14:textId="77777777" w:rsidR="00B70D93" w:rsidRPr="00580885" w:rsidRDefault="00B70D93" w:rsidP="00580885">
      <w:pPr>
        <w:autoSpaceDE w:val="0"/>
        <w:autoSpaceDN w:val="0"/>
        <w:adjustRightInd w:val="0"/>
        <w:spacing w:after="240" w:line="240" w:lineRule="auto"/>
        <w:rPr>
          <w:b/>
          <w:i/>
        </w:rPr>
      </w:pPr>
      <w:r w:rsidRPr="00580885">
        <w:rPr>
          <w:b/>
          <w:i/>
        </w:rPr>
        <w:t>(A2003-56)</w:t>
      </w:r>
    </w:p>
    <w:p w14:paraId="47D20A95" w14:textId="29BE0782" w:rsidR="00B70D93" w:rsidRDefault="00B70D93" w:rsidP="00B70D93">
      <w:r>
        <w:t>A2003-56 substituted two notes in ss 156 (1).</w:t>
      </w:r>
      <w:r w:rsidR="00F67002">
        <w:t xml:space="preserve"> </w:t>
      </w:r>
      <w:r>
        <w:t>The explanatory note is as follows:</w:t>
      </w:r>
    </w:p>
    <w:p w14:paraId="5FECCC4B" w14:textId="77777777" w:rsidR="00B70D93" w:rsidRPr="00F701B7" w:rsidRDefault="00B70D93" w:rsidP="00B70D93">
      <w:pPr>
        <w:autoSpaceDE w:val="0"/>
        <w:autoSpaceDN w:val="0"/>
        <w:adjustRightInd w:val="0"/>
        <w:spacing w:after="0"/>
        <w:ind w:left="720"/>
        <w:rPr>
          <w:rFonts w:ascii="TimesNewRoman" w:hAnsi="TimesNewRoman" w:cs="TimesNewRoman"/>
        </w:rPr>
      </w:pPr>
      <w:r w:rsidRPr="00F701B7">
        <w:rPr>
          <w:rFonts w:ascii="TimesNewRoman" w:hAnsi="TimesNewRoman" w:cs="TimesNewRoman"/>
        </w:rPr>
        <w:t>This amendment of the note (now note 1) is consequential on the amendment of the</w:t>
      </w:r>
    </w:p>
    <w:p w14:paraId="1A66551B" w14:textId="77777777" w:rsidR="00B70D93" w:rsidRDefault="00B70D93" w:rsidP="0072406F">
      <w:pPr>
        <w:autoSpaceDE w:val="0"/>
        <w:autoSpaceDN w:val="0"/>
        <w:adjustRightInd w:val="0"/>
        <w:spacing w:after="120"/>
        <w:ind w:left="720"/>
        <w:rPr>
          <w:rFonts w:ascii="TimesNewRoman" w:hAnsi="TimesNewRoman" w:cs="TimesNewRoman"/>
        </w:rPr>
      </w:pPr>
      <w:r w:rsidRPr="00F701B7">
        <w:rPr>
          <w:rFonts w:ascii="TimesNewRoman" w:hAnsi="TimesNewRoman" w:cs="TimesNewRoman"/>
        </w:rPr>
        <w:t>heading to section 144 by an earlier amendment.</w:t>
      </w:r>
    </w:p>
    <w:p w14:paraId="62DBA9F3" w14:textId="77777777" w:rsidR="00B70D93" w:rsidRDefault="00B70D93" w:rsidP="00580885">
      <w:pPr>
        <w:autoSpaceDE w:val="0"/>
        <w:autoSpaceDN w:val="0"/>
        <w:adjustRightInd w:val="0"/>
        <w:spacing w:after="240"/>
        <w:ind w:left="720"/>
        <w:rPr>
          <w:rFonts w:ascii="TimesNewRoman" w:hAnsi="TimesNewRoman" w:cs="TimesNewRoman"/>
        </w:rPr>
      </w:pPr>
      <w:r w:rsidRPr="00F701B7">
        <w:rPr>
          <w:rFonts w:ascii="TimesNewRoman" w:hAnsi="TimesNewRoman" w:cs="TimesNewRoman"/>
        </w:rPr>
        <w:t>New note 2 refers readers to section 148.</w:t>
      </w:r>
    </w:p>
    <w:p w14:paraId="2013B183" w14:textId="77777777" w:rsidR="00B70D93" w:rsidRPr="00580885" w:rsidRDefault="00B70D93" w:rsidP="00580885">
      <w:pPr>
        <w:autoSpaceDE w:val="0"/>
        <w:autoSpaceDN w:val="0"/>
        <w:adjustRightInd w:val="0"/>
        <w:spacing w:after="240" w:line="240" w:lineRule="auto"/>
        <w:rPr>
          <w:b/>
          <w:i/>
        </w:rPr>
      </w:pPr>
      <w:r w:rsidRPr="00580885">
        <w:rPr>
          <w:b/>
          <w:i/>
        </w:rPr>
        <w:t>(A2005-20)</w:t>
      </w:r>
    </w:p>
    <w:p w14:paraId="2E8DA716" w14:textId="7A32DB91" w:rsidR="00B70D93" w:rsidRDefault="00B70D93" w:rsidP="00B70D93">
      <w:r>
        <w:t>A2005-20 inserted a new example in s 156 (1).</w:t>
      </w:r>
      <w:r w:rsidR="00F67002">
        <w:t xml:space="preserve"> </w:t>
      </w:r>
      <w:r>
        <w:t>The explanatory note is as follows:</w:t>
      </w:r>
    </w:p>
    <w:p w14:paraId="0B4FCF30" w14:textId="77777777" w:rsidR="00B70D93" w:rsidRDefault="00B70D93" w:rsidP="00580885">
      <w:pPr>
        <w:autoSpaceDE w:val="0"/>
        <w:autoSpaceDN w:val="0"/>
        <w:adjustRightInd w:val="0"/>
        <w:spacing w:after="240"/>
        <w:ind w:left="720"/>
        <w:rPr>
          <w:rFonts w:ascii="TimesNewRoman" w:hAnsi="TimesNewRoman" w:cs="TimesNewRoman"/>
        </w:rPr>
      </w:pPr>
      <w:r w:rsidRPr="00613185">
        <w:rPr>
          <w:rFonts w:ascii="TimesNewRoman" w:hAnsi="TimesNewRoman" w:cs="TimesNewRoman"/>
        </w:rPr>
        <w:t>This amendment inserts a new example to clarify the application of definitions in dictionaries.</w:t>
      </w:r>
      <w:r>
        <w:rPr>
          <w:rFonts w:ascii="TimesNewRoman" w:hAnsi="TimesNewRoman" w:cs="TimesNewRoman"/>
        </w:rPr>
        <w:t xml:space="preserve"> </w:t>
      </w:r>
      <w:r w:rsidRPr="00613185">
        <w:rPr>
          <w:rFonts w:ascii="TimesNewRoman" w:hAnsi="TimesNewRoman" w:cs="TimesNewRoman"/>
        </w:rPr>
        <w:t>The example is consistent with current drafting practice.</w:t>
      </w:r>
    </w:p>
    <w:p w14:paraId="0FCC0FE6" w14:textId="0C1E459C" w:rsidR="00B70D93" w:rsidRDefault="00B70D93" w:rsidP="00B70D93">
      <w:r>
        <w:t>A2005-20 also substituted example 2 in s 156 (2).</w:t>
      </w:r>
      <w:r w:rsidR="00F67002">
        <w:t xml:space="preserve"> </w:t>
      </w:r>
      <w:r>
        <w:t>The explanatory note is as follows:</w:t>
      </w:r>
    </w:p>
    <w:p w14:paraId="228AAB85" w14:textId="77777777" w:rsidR="00B70D93" w:rsidRDefault="00B70D93" w:rsidP="00580885">
      <w:pPr>
        <w:autoSpaceDE w:val="0"/>
        <w:autoSpaceDN w:val="0"/>
        <w:adjustRightInd w:val="0"/>
        <w:spacing w:after="240"/>
        <w:ind w:left="720"/>
        <w:rPr>
          <w:rFonts w:ascii="TimesNewRoman" w:hAnsi="TimesNewRoman" w:cs="TimesNewRoman"/>
        </w:rPr>
      </w:pPr>
      <w:r w:rsidRPr="00491387">
        <w:rPr>
          <w:rFonts w:ascii="TimesNewRoman" w:hAnsi="TimesNewRoman" w:cs="TimesNewRoman"/>
        </w:rPr>
        <w:t>This amendment revises an example to clarify the application of definitions that are not in</w:t>
      </w:r>
      <w:r>
        <w:rPr>
          <w:rFonts w:ascii="TimesNewRoman" w:hAnsi="TimesNewRoman" w:cs="TimesNewRoman"/>
        </w:rPr>
        <w:t xml:space="preserve"> </w:t>
      </w:r>
      <w:r w:rsidRPr="00491387">
        <w:rPr>
          <w:rFonts w:ascii="TimesNewRoman" w:hAnsi="TimesNewRoman" w:cs="TimesNewRoman"/>
        </w:rPr>
        <w:t>dictionaries. The revised example complements section 156 (1), new example 3 and is</w:t>
      </w:r>
      <w:r>
        <w:rPr>
          <w:rFonts w:ascii="TimesNewRoman" w:hAnsi="TimesNewRoman" w:cs="TimesNewRoman"/>
        </w:rPr>
        <w:t xml:space="preserve"> </w:t>
      </w:r>
      <w:r w:rsidRPr="00491387">
        <w:rPr>
          <w:rFonts w:ascii="TimesNewRoman" w:hAnsi="TimesNewRoman" w:cs="TimesNewRoman"/>
        </w:rPr>
        <w:t>consistent with current drafting practice.</w:t>
      </w:r>
    </w:p>
    <w:p w14:paraId="3CE2D34D" w14:textId="006135F0" w:rsidR="00B70D93" w:rsidRDefault="00B70D93" w:rsidP="00E871C3">
      <w:pPr>
        <w:keepNext/>
      </w:pPr>
      <w:r>
        <w:lastRenderedPageBreak/>
        <w:t>A2005-20 also substituted ss 156 (4).</w:t>
      </w:r>
      <w:r w:rsidR="00F67002">
        <w:t xml:space="preserve"> </w:t>
      </w:r>
      <w:r>
        <w:t>The explanatory note is as follows:</w:t>
      </w:r>
    </w:p>
    <w:p w14:paraId="64D0FD79" w14:textId="77777777" w:rsidR="00B70D93" w:rsidRPr="00491387" w:rsidRDefault="00B70D93" w:rsidP="00580885">
      <w:pPr>
        <w:autoSpaceDE w:val="0"/>
        <w:autoSpaceDN w:val="0"/>
        <w:adjustRightInd w:val="0"/>
        <w:spacing w:after="360"/>
        <w:ind w:left="720"/>
        <w:rPr>
          <w:rFonts w:ascii="Times New Roman" w:hAnsi="Times New Roman" w:cs="Times New Roman"/>
        </w:rPr>
      </w:pPr>
      <w:r w:rsidRPr="00491387">
        <w:rPr>
          <w:rFonts w:ascii="Times New Roman" w:hAnsi="Times New Roman" w:cs="Times New Roman"/>
        </w:rPr>
        <w:t>This amendment remakes subsection (4) so that it is expressed to apply to an Act or statutory</w:t>
      </w:r>
      <w:r>
        <w:rPr>
          <w:rFonts w:ascii="Times New Roman" w:hAnsi="Times New Roman" w:cs="Times New Roman"/>
        </w:rPr>
        <w:t xml:space="preserve"> </w:t>
      </w:r>
      <w:r w:rsidRPr="00491387">
        <w:rPr>
          <w:rFonts w:ascii="Times New Roman" w:hAnsi="Times New Roman" w:cs="Times New Roman"/>
        </w:rPr>
        <w:t>instrument that is divided otherwise than into sections. Existing subsection (4) is expressed to</w:t>
      </w:r>
      <w:r>
        <w:rPr>
          <w:rFonts w:ascii="Times New Roman" w:hAnsi="Times New Roman" w:cs="Times New Roman"/>
        </w:rPr>
        <w:t xml:space="preserve"> </w:t>
      </w:r>
      <w:r w:rsidRPr="00491387">
        <w:rPr>
          <w:rFonts w:ascii="Times New Roman" w:hAnsi="Times New Roman" w:cs="Times New Roman"/>
        </w:rPr>
        <w:t>apply to a statutory instrument or a provision of a schedule to an Act. However, to simplify the</w:t>
      </w:r>
      <w:r>
        <w:rPr>
          <w:rFonts w:ascii="Times New Roman" w:hAnsi="Times New Roman" w:cs="Times New Roman"/>
        </w:rPr>
        <w:t xml:space="preserve"> </w:t>
      </w:r>
      <w:r w:rsidRPr="00491387">
        <w:rPr>
          <w:rFonts w:ascii="Times New Roman" w:hAnsi="Times New Roman" w:cs="Times New Roman"/>
        </w:rPr>
        <w:t>naming of provisions of statutory instruments and schedules to Acts current drafting practice is</w:t>
      </w:r>
      <w:r>
        <w:rPr>
          <w:rFonts w:ascii="Times New Roman" w:hAnsi="Times New Roman" w:cs="Times New Roman"/>
        </w:rPr>
        <w:t xml:space="preserve"> </w:t>
      </w:r>
      <w:r w:rsidRPr="00491387">
        <w:rPr>
          <w:rFonts w:ascii="Times New Roman" w:hAnsi="Times New Roman" w:cs="Times New Roman"/>
        </w:rPr>
        <w:t>to use ‘section’ instead of ‘regulation’ or ‘clause’ and ‘subsection’ instead of ‘</w:t>
      </w:r>
      <w:proofErr w:type="spellStart"/>
      <w:r w:rsidRPr="00491387">
        <w:rPr>
          <w:rFonts w:ascii="Times New Roman" w:hAnsi="Times New Roman" w:cs="Times New Roman"/>
        </w:rPr>
        <w:t>subregulation</w:t>
      </w:r>
      <w:proofErr w:type="spellEnd"/>
      <w:r w:rsidRPr="00491387">
        <w:rPr>
          <w:rFonts w:ascii="Times New Roman" w:hAnsi="Times New Roman" w:cs="Times New Roman"/>
        </w:rPr>
        <w:t>’ or</w:t>
      </w:r>
      <w:r>
        <w:rPr>
          <w:rFonts w:ascii="Times New Roman" w:hAnsi="Times New Roman" w:cs="Times New Roman"/>
        </w:rPr>
        <w:t xml:space="preserve"> </w:t>
      </w:r>
      <w:r w:rsidRPr="00491387">
        <w:rPr>
          <w:rFonts w:ascii="Times New Roman" w:hAnsi="Times New Roman" w:cs="Times New Roman"/>
        </w:rPr>
        <w:t xml:space="preserve">‘subclause’. Because of the definition of </w:t>
      </w:r>
      <w:r w:rsidRPr="00491387">
        <w:rPr>
          <w:rFonts w:ascii="Times New Roman" w:hAnsi="Times New Roman" w:cs="Times New Roman"/>
          <w:b/>
          <w:bCs/>
          <w:i/>
          <w:iCs/>
        </w:rPr>
        <w:t xml:space="preserve">Act </w:t>
      </w:r>
      <w:r w:rsidRPr="00491387">
        <w:rPr>
          <w:rFonts w:ascii="Times New Roman" w:hAnsi="Times New Roman" w:cs="Times New Roman"/>
        </w:rPr>
        <w:t xml:space="preserve">and </w:t>
      </w:r>
      <w:r w:rsidRPr="00491387">
        <w:rPr>
          <w:rFonts w:ascii="Times New Roman" w:hAnsi="Times New Roman" w:cs="Times New Roman"/>
          <w:b/>
          <w:bCs/>
          <w:i/>
          <w:iCs/>
        </w:rPr>
        <w:t xml:space="preserve">statutory instrument </w:t>
      </w:r>
      <w:r w:rsidRPr="00491387">
        <w:rPr>
          <w:rFonts w:ascii="Times New Roman" w:hAnsi="Times New Roman" w:cs="Times New Roman"/>
        </w:rPr>
        <w:t>in sections 7 and 13, the</w:t>
      </w:r>
      <w:r>
        <w:rPr>
          <w:rFonts w:ascii="Times New Roman" w:hAnsi="Times New Roman" w:cs="Times New Roman"/>
        </w:rPr>
        <w:t xml:space="preserve"> </w:t>
      </w:r>
      <w:r w:rsidRPr="00491387">
        <w:rPr>
          <w:rFonts w:ascii="Times New Roman" w:hAnsi="Times New Roman" w:cs="Times New Roman"/>
        </w:rPr>
        <w:t>remade subsection will also apply to provisions of an Act or statutory instrument (</w:t>
      </w:r>
      <w:proofErr w:type="spellStart"/>
      <w:r w:rsidRPr="00491387">
        <w:rPr>
          <w:rFonts w:ascii="Times New Roman" w:hAnsi="Times New Roman" w:cs="Times New Roman"/>
        </w:rPr>
        <w:t>eg</w:t>
      </w:r>
      <w:proofErr w:type="spellEnd"/>
      <w:r w:rsidRPr="00491387">
        <w:rPr>
          <w:rFonts w:ascii="Times New Roman" w:hAnsi="Times New Roman" w:cs="Times New Roman"/>
        </w:rPr>
        <w:t xml:space="preserve"> a schedule</w:t>
      </w:r>
      <w:r>
        <w:rPr>
          <w:rFonts w:ascii="Times New Roman" w:hAnsi="Times New Roman" w:cs="Times New Roman"/>
        </w:rPr>
        <w:t xml:space="preserve"> </w:t>
      </w:r>
      <w:r w:rsidRPr="00491387">
        <w:rPr>
          <w:rFonts w:ascii="Times New Roman" w:hAnsi="Times New Roman" w:cs="Times New Roman"/>
        </w:rPr>
        <w:t>that sets out a list of items).</w:t>
      </w:r>
    </w:p>
    <w:p w14:paraId="4098F641" w14:textId="77777777" w:rsidR="00B70D93" w:rsidRDefault="00C35840" w:rsidP="00B5145F">
      <w:pPr>
        <w:pStyle w:val="Heading3"/>
      </w:pPr>
      <w:bookmarkStart w:id="327" w:name="_Toc474939669"/>
      <w:bookmarkStart w:id="328" w:name="_Toc179376817"/>
      <w:r w:rsidRPr="005A44EB">
        <w:rPr>
          <w:szCs w:val="20"/>
        </w:rPr>
        <w:t xml:space="preserve">Section </w:t>
      </w:r>
      <w:r w:rsidR="00B70D93" w:rsidRPr="009E3921">
        <w:t>157</w:t>
      </w:r>
      <w:r w:rsidR="00B70D93">
        <w:tab/>
      </w:r>
      <w:r w:rsidR="00B70D93" w:rsidRPr="009E3921">
        <w:t>Defined terms—other parts of speech and grammatical forms</w:t>
      </w:r>
      <w:bookmarkEnd w:id="327"/>
      <w:bookmarkEnd w:id="328"/>
    </w:p>
    <w:p w14:paraId="472BF9A6" w14:textId="77777777" w:rsidR="00B70D93" w:rsidRPr="00580885" w:rsidRDefault="00B70D93" w:rsidP="00580885">
      <w:pPr>
        <w:autoSpaceDE w:val="0"/>
        <w:autoSpaceDN w:val="0"/>
        <w:adjustRightInd w:val="0"/>
        <w:spacing w:after="240" w:line="240" w:lineRule="auto"/>
        <w:rPr>
          <w:b/>
          <w:i/>
        </w:rPr>
      </w:pPr>
      <w:r w:rsidRPr="00580885">
        <w:rPr>
          <w:b/>
          <w:i/>
        </w:rPr>
        <w:t>(A2001-56)</w:t>
      </w:r>
    </w:p>
    <w:p w14:paraId="7D152D91" w14:textId="2C5ED782" w:rsidR="00B70D93" w:rsidRDefault="00B70D93" w:rsidP="00B70D93">
      <w:r>
        <w:t>A2001-56 inserted the section.</w:t>
      </w:r>
      <w:r w:rsidR="00F67002">
        <w:t xml:space="preserve"> </w:t>
      </w:r>
      <w:r>
        <w:t>The explanatory note is as follows:</w:t>
      </w:r>
    </w:p>
    <w:p w14:paraId="308212D5" w14:textId="77777777" w:rsidR="00B70D93" w:rsidRPr="006F1C1F" w:rsidRDefault="00B70D93" w:rsidP="0072406F">
      <w:pPr>
        <w:autoSpaceDE w:val="0"/>
        <w:autoSpaceDN w:val="0"/>
        <w:adjustRightInd w:val="0"/>
        <w:spacing w:after="60"/>
        <w:ind w:left="720"/>
        <w:rPr>
          <w:rFonts w:ascii="Times New Roman" w:hAnsi="Times New Roman" w:cs="Times New Roman"/>
          <w:b/>
          <w:bCs/>
        </w:rPr>
      </w:pPr>
      <w:r w:rsidRPr="006F1C1F">
        <w:rPr>
          <w:rFonts w:ascii="Times New Roman" w:hAnsi="Times New Roman" w:cs="Times New Roman"/>
          <w:b/>
          <w:bCs/>
        </w:rPr>
        <w:t>For s 157 Defined terms—other parts of speech and grammatical forms</w:t>
      </w:r>
    </w:p>
    <w:p w14:paraId="0919324D" w14:textId="22F4DB12" w:rsidR="00B70D93" w:rsidRDefault="00B70D93" w:rsidP="00580885">
      <w:pPr>
        <w:autoSpaceDE w:val="0"/>
        <w:autoSpaceDN w:val="0"/>
        <w:adjustRightInd w:val="0"/>
        <w:spacing w:after="240"/>
        <w:ind w:left="720"/>
        <w:rPr>
          <w:rFonts w:ascii="Times New Roman" w:hAnsi="Times New Roman" w:cs="Times New Roman"/>
        </w:rPr>
      </w:pPr>
      <w:r w:rsidRPr="006F1C1F">
        <w:rPr>
          <w:rFonts w:ascii="Times New Roman" w:hAnsi="Times New Roman" w:cs="Times New Roman"/>
        </w:rPr>
        <w:t>Although a particular word or expression (for example, ‘publish’) may be given a defined</w:t>
      </w:r>
      <w:r>
        <w:rPr>
          <w:rFonts w:ascii="Times New Roman" w:hAnsi="Times New Roman" w:cs="Times New Roman"/>
        </w:rPr>
        <w:t xml:space="preserve"> </w:t>
      </w:r>
      <w:r w:rsidRPr="006F1C1F">
        <w:rPr>
          <w:rFonts w:ascii="Times New Roman" w:hAnsi="Times New Roman" w:cs="Times New Roman"/>
        </w:rPr>
        <w:t>meaning, the legislation in which it appears may use a number of forms of the same word</w:t>
      </w:r>
      <w:r>
        <w:rPr>
          <w:rFonts w:ascii="Times New Roman" w:hAnsi="Times New Roman" w:cs="Times New Roman"/>
        </w:rPr>
        <w:t xml:space="preserve"> </w:t>
      </w:r>
      <w:r w:rsidRPr="006F1C1F">
        <w:rPr>
          <w:rFonts w:ascii="Times New Roman" w:hAnsi="Times New Roman" w:cs="Times New Roman"/>
        </w:rPr>
        <w:t>or expression (for example, ‘publisher’, ‘publishes’, ‘published’, ‘publishing’,</w:t>
      </w:r>
      <w:r>
        <w:rPr>
          <w:rFonts w:ascii="Times New Roman" w:hAnsi="Times New Roman" w:cs="Times New Roman"/>
        </w:rPr>
        <w:t xml:space="preserve"> </w:t>
      </w:r>
      <w:r w:rsidRPr="006F1C1F">
        <w:rPr>
          <w:rFonts w:ascii="Times New Roman" w:hAnsi="Times New Roman" w:cs="Times New Roman"/>
        </w:rPr>
        <w:t>‘publication’). It would be inconvenient and cumbersome to have to define each of these</w:t>
      </w:r>
      <w:r>
        <w:rPr>
          <w:rFonts w:ascii="Times New Roman" w:hAnsi="Times New Roman" w:cs="Times New Roman"/>
        </w:rPr>
        <w:t xml:space="preserve"> </w:t>
      </w:r>
      <w:r w:rsidRPr="006F1C1F">
        <w:rPr>
          <w:rFonts w:ascii="Times New Roman" w:hAnsi="Times New Roman" w:cs="Times New Roman"/>
        </w:rPr>
        <w:t>related terms. Section 157 provides that if other forms of the same word or expression are</w:t>
      </w:r>
      <w:r>
        <w:rPr>
          <w:rFonts w:ascii="Times New Roman" w:hAnsi="Times New Roman" w:cs="Times New Roman"/>
        </w:rPr>
        <w:t xml:space="preserve"> </w:t>
      </w:r>
      <w:r w:rsidRPr="006F1C1F">
        <w:rPr>
          <w:rFonts w:ascii="Times New Roman" w:hAnsi="Times New Roman" w:cs="Times New Roman"/>
        </w:rPr>
        <w:t>to be used, they will have a meaning that corresponds to the defined meaning. The section</w:t>
      </w:r>
      <w:r>
        <w:rPr>
          <w:rFonts w:ascii="Times New Roman" w:hAnsi="Times New Roman" w:cs="Times New Roman"/>
        </w:rPr>
        <w:t xml:space="preserve"> </w:t>
      </w:r>
      <w:r w:rsidRPr="006F1C1F">
        <w:rPr>
          <w:rFonts w:ascii="Times New Roman" w:hAnsi="Times New Roman" w:cs="Times New Roman"/>
        </w:rPr>
        <w:t>also provides that the operation of the section may be displaced if a contrary intention</w:t>
      </w:r>
      <w:r>
        <w:rPr>
          <w:rFonts w:ascii="Times New Roman" w:hAnsi="Times New Roman" w:cs="Times New Roman"/>
        </w:rPr>
        <w:t xml:space="preserve"> </w:t>
      </w:r>
      <w:r w:rsidRPr="006F1C1F">
        <w:rPr>
          <w:rFonts w:ascii="Times New Roman" w:hAnsi="Times New Roman" w:cs="Times New Roman"/>
        </w:rPr>
        <w:t xml:space="preserve">appears in the relevant Act or statutory instrument (a term defined in the </w:t>
      </w:r>
      <w:r w:rsidRPr="006F1C1F">
        <w:rPr>
          <w:rFonts w:ascii="Times New Roman" w:hAnsi="Times New Roman" w:cs="Times New Roman"/>
          <w:i/>
          <w:iCs/>
        </w:rPr>
        <w:t>Legislation Act</w:t>
      </w:r>
      <w:r>
        <w:rPr>
          <w:rFonts w:ascii="Times New Roman" w:hAnsi="Times New Roman" w:cs="Times New Roman"/>
          <w:i/>
          <w:iCs/>
        </w:rPr>
        <w:t xml:space="preserve"> </w:t>
      </w:r>
      <w:r w:rsidRPr="006F1C1F">
        <w:rPr>
          <w:rFonts w:ascii="Times New Roman" w:hAnsi="Times New Roman" w:cs="Times New Roman"/>
          <w:i/>
          <w:iCs/>
        </w:rPr>
        <w:t>2001</w:t>
      </w:r>
      <w:r w:rsidRPr="006F1C1F">
        <w:rPr>
          <w:rFonts w:ascii="Times New Roman" w:hAnsi="Times New Roman" w:cs="Times New Roman"/>
        </w:rPr>
        <w:t>, s 13). For example, the word ‘publisher’ may be included in a definition of another</w:t>
      </w:r>
      <w:r>
        <w:rPr>
          <w:rFonts w:ascii="Times New Roman" w:hAnsi="Times New Roman" w:cs="Times New Roman"/>
        </w:rPr>
        <w:t xml:space="preserve"> </w:t>
      </w:r>
      <w:r w:rsidRPr="006F1C1F">
        <w:rPr>
          <w:rFonts w:ascii="Times New Roman" w:hAnsi="Times New Roman" w:cs="Times New Roman"/>
        </w:rPr>
        <w:t>term (‘government publisher’) and therefore not apply to members of the public. This</w:t>
      </w:r>
      <w:r>
        <w:rPr>
          <w:rFonts w:ascii="Times New Roman" w:hAnsi="Times New Roman" w:cs="Times New Roman"/>
        </w:rPr>
        <w:t xml:space="preserve"> </w:t>
      </w:r>
      <w:r w:rsidRPr="006F1C1F">
        <w:rPr>
          <w:rFonts w:ascii="Times New Roman" w:hAnsi="Times New Roman" w:cs="Times New Roman"/>
        </w:rPr>
        <w:t xml:space="preserve">section reproduces the effect of </w:t>
      </w:r>
      <w:r w:rsidRPr="006F1C1F">
        <w:rPr>
          <w:rFonts w:ascii="Times New Roman" w:hAnsi="Times New Roman" w:cs="Times New Roman"/>
          <w:i/>
          <w:iCs/>
        </w:rPr>
        <w:t>Interpretation Act 1967</w:t>
      </w:r>
      <w:r w:rsidRPr="006F1C1F">
        <w:rPr>
          <w:rFonts w:ascii="Times New Roman" w:hAnsi="Times New Roman" w:cs="Times New Roman"/>
        </w:rPr>
        <w:t>, section</w:t>
      </w:r>
      <w:r w:rsidR="0072406F">
        <w:rPr>
          <w:rFonts w:ascii="Times New Roman" w:hAnsi="Times New Roman" w:cs="Times New Roman"/>
        </w:rPr>
        <w:t> </w:t>
      </w:r>
      <w:r w:rsidRPr="006F1C1F">
        <w:rPr>
          <w:rFonts w:ascii="Times New Roman" w:hAnsi="Times New Roman" w:cs="Times New Roman"/>
        </w:rPr>
        <w:t>11E and is expressed to</w:t>
      </w:r>
      <w:r>
        <w:rPr>
          <w:rFonts w:ascii="Times New Roman" w:hAnsi="Times New Roman" w:cs="Times New Roman"/>
        </w:rPr>
        <w:t xml:space="preserve"> </w:t>
      </w:r>
      <w:r w:rsidRPr="006F1C1F">
        <w:rPr>
          <w:rFonts w:ascii="Times New Roman" w:hAnsi="Times New Roman" w:cs="Times New Roman"/>
        </w:rPr>
        <w:t xml:space="preserve">apply to an Act or a statutory instrument—see the General explanatory note for </w:t>
      </w:r>
      <w:proofErr w:type="spellStart"/>
      <w:r w:rsidRPr="006F1C1F">
        <w:rPr>
          <w:rFonts w:ascii="Times New Roman" w:hAnsi="Times New Roman" w:cs="Times New Roman"/>
        </w:rPr>
        <w:t>ch</w:t>
      </w:r>
      <w:proofErr w:type="spellEnd"/>
      <w:r w:rsidRPr="006F1C1F">
        <w:rPr>
          <w:rFonts w:ascii="Times New Roman" w:hAnsi="Times New Roman" w:cs="Times New Roman"/>
        </w:rPr>
        <w:t xml:space="preserve"> 12 to </w:t>
      </w:r>
      <w:proofErr w:type="spellStart"/>
      <w:r w:rsidRPr="006F1C1F">
        <w:rPr>
          <w:rFonts w:ascii="Times New Roman" w:hAnsi="Times New Roman" w:cs="Times New Roman"/>
        </w:rPr>
        <w:t>ch</w:t>
      </w:r>
      <w:proofErr w:type="spellEnd"/>
      <w:r>
        <w:rPr>
          <w:rFonts w:ascii="Times New Roman" w:hAnsi="Times New Roman" w:cs="Times New Roman"/>
        </w:rPr>
        <w:t xml:space="preserve"> </w:t>
      </w:r>
      <w:r w:rsidRPr="006F1C1F">
        <w:rPr>
          <w:rFonts w:ascii="Times New Roman" w:hAnsi="Times New Roman" w:cs="Times New Roman"/>
        </w:rPr>
        <w:t>18.</w:t>
      </w:r>
    </w:p>
    <w:p w14:paraId="26AB5AF0" w14:textId="77777777" w:rsidR="00B70D93" w:rsidRPr="00580885" w:rsidRDefault="00B70D93" w:rsidP="00580885">
      <w:pPr>
        <w:autoSpaceDE w:val="0"/>
        <w:autoSpaceDN w:val="0"/>
        <w:adjustRightInd w:val="0"/>
        <w:spacing w:after="240" w:line="240" w:lineRule="auto"/>
        <w:rPr>
          <w:b/>
          <w:i/>
        </w:rPr>
      </w:pPr>
      <w:r w:rsidRPr="00580885">
        <w:rPr>
          <w:b/>
          <w:i/>
        </w:rPr>
        <w:t>(A2002-11)</w:t>
      </w:r>
    </w:p>
    <w:p w14:paraId="16CC6E0D" w14:textId="4D7E6D38" w:rsidR="00B70D93" w:rsidRDefault="00B70D93" w:rsidP="00B70D93">
      <w:r>
        <w:t>A2002-11 substituted s 157.</w:t>
      </w:r>
      <w:r w:rsidR="00F67002">
        <w:t xml:space="preserve"> </w:t>
      </w:r>
      <w:r>
        <w:t>The explanatory statement provides:</w:t>
      </w:r>
    </w:p>
    <w:p w14:paraId="3BA6996D" w14:textId="77777777" w:rsidR="00B70D93" w:rsidRPr="00881C35" w:rsidRDefault="00B70D93" w:rsidP="0072406F">
      <w:pPr>
        <w:autoSpaceDE w:val="0"/>
        <w:autoSpaceDN w:val="0"/>
        <w:adjustRightInd w:val="0"/>
        <w:spacing w:after="60"/>
        <w:ind w:left="720"/>
        <w:rPr>
          <w:rFonts w:ascii="Times New Roman" w:hAnsi="Times New Roman" w:cs="Times New Roman"/>
        </w:rPr>
      </w:pPr>
      <w:r w:rsidRPr="00881C35">
        <w:rPr>
          <w:rFonts w:ascii="Times New Roman" w:hAnsi="Times New Roman" w:cs="Times New Roman"/>
        </w:rPr>
        <w:t>Amendment of s 157</w:t>
      </w:r>
    </w:p>
    <w:p w14:paraId="45D689F6" w14:textId="0FC7E198" w:rsidR="00B70D93" w:rsidRPr="00881C35" w:rsidRDefault="00B70D93" w:rsidP="0072406F">
      <w:pPr>
        <w:autoSpaceDE w:val="0"/>
        <w:autoSpaceDN w:val="0"/>
        <w:adjustRightInd w:val="0"/>
        <w:spacing w:after="240"/>
        <w:ind w:left="1276" w:hanging="556"/>
        <w:rPr>
          <w:rFonts w:ascii="Times New Roman" w:hAnsi="Times New Roman" w:cs="Times New Roman"/>
        </w:rPr>
      </w:pPr>
      <w:r w:rsidRPr="00881C35">
        <w:rPr>
          <w:rFonts w:ascii="Times New Roman" w:hAnsi="Times New Roman" w:cs="Times New Roman"/>
        </w:rPr>
        <w:t>161</w:t>
      </w:r>
      <w:r w:rsidR="0072406F">
        <w:rPr>
          <w:rFonts w:ascii="Times New Roman" w:hAnsi="Times New Roman" w:cs="Times New Roman"/>
        </w:rPr>
        <w:tab/>
      </w:r>
      <w:r w:rsidRPr="00881C35">
        <w:rPr>
          <w:rFonts w:ascii="Times New Roman" w:hAnsi="Times New Roman" w:cs="Times New Roman"/>
        </w:rPr>
        <w:t>This amendment remakes the section to omit an unnecessary reference to contrary</w:t>
      </w:r>
      <w:r w:rsidR="0072406F">
        <w:rPr>
          <w:rFonts w:ascii="Times New Roman" w:hAnsi="Times New Roman" w:cs="Times New Roman"/>
        </w:rPr>
        <w:t xml:space="preserve"> </w:t>
      </w:r>
      <w:r w:rsidRPr="00881C35">
        <w:rPr>
          <w:rFonts w:ascii="Times New Roman" w:hAnsi="Times New Roman" w:cs="Times New Roman"/>
        </w:rPr>
        <w:t>intention and include an example to illustrate the operation of the section.</w:t>
      </w:r>
    </w:p>
    <w:p w14:paraId="52778918" w14:textId="77777777" w:rsidR="00B70D93" w:rsidRPr="00580885" w:rsidRDefault="00B70D93" w:rsidP="00580885">
      <w:pPr>
        <w:autoSpaceDE w:val="0"/>
        <w:autoSpaceDN w:val="0"/>
        <w:adjustRightInd w:val="0"/>
        <w:spacing w:after="240" w:line="240" w:lineRule="auto"/>
        <w:rPr>
          <w:b/>
          <w:i/>
        </w:rPr>
      </w:pPr>
      <w:r w:rsidRPr="00580885">
        <w:rPr>
          <w:b/>
          <w:i/>
        </w:rPr>
        <w:t>(A2003-56)</w:t>
      </w:r>
    </w:p>
    <w:p w14:paraId="4ED34425" w14:textId="0630E127" w:rsidR="00B70D93" w:rsidRDefault="00B70D93" w:rsidP="00B70D93">
      <w:r>
        <w:t>A2003-56 substituted ‘term’ for ‘word or expression’ in s 157.</w:t>
      </w:r>
      <w:r w:rsidR="00F67002">
        <w:t xml:space="preserve"> </w:t>
      </w:r>
      <w:r>
        <w:t>The explanatory note is as follows:</w:t>
      </w:r>
    </w:p>
    <w:p w14:paraId="19EA24E6" w14:textId="77777777" w:rsidR="00B70D93" w:rsidRDefault="00B70D93" w:rsidP="0072406F">
      <w:pPr>
        <w:autoSpaceDE w:val="0"/>
        <w:autoSpaceDN w:val="0"/>
        <w:adjustRightInd w:val="0"/>
        <w:spacing w:after="240"/>
        <w:ind w:left="720"/>
      </w:pPr>
      <w:r>
        <w:rPr>
          <w:rFonts w:ascii="TimesNewRoman" w:hAnsi="TimesNewRoman" w:cs="TimesNewRoman"/>
        </w:rPr>
        <w:t>This amendment brings the section into line with current drafting practice by using ‘term’ instead of ‘word or expression’.</w:t>
      </w:r>
    </w:p>
    <w:p w14:paraId="46963CC8" w14:textId="77777777" w:rsidR="00B70D93" w:rsidRPr="000337B6" w:rsidRDefault="00B70D93" w:rsidP="0072406F">
      <w:pPr>
        <w:pStyle w:val="Heading2"/>
        <w:spacing w:before="360"/>
      </w:pPr>
      <w:bookmarkStart w:id="329" w:name="_Toc474939670"/>
      <w:bookmarkStart w:id="330" w:name="_Toc179376818"/>
      <w:r w:rsidRPr="000337B6">
        <w:lastRenderedPageBreak/>
        <w:t>Part 15.3</w:t>
      </w:r>
      <w:r w:rsidR="00580885">
        <w:tab/>
      </w:r>
      <w:r w:rsidRPr="000337B6">
        <w:t>References to various entities and things</w:t>
      </w:r>
      <w:bookmarkEnd w:id="329"/>
      <w:bookmarkEnd w:id="330"/>
    </w:p>
    <w:p w14:paraId="0CA6AB76" w14:textId="77777777" w:rsidR="00B70D93" w:rsidRDefault="00C35840" w:rsidP="00B5145F">
      <w:pPr>
        <w:pStyle w:val="Heading3"/>
      </w:pPr>
      <w:bookmarkStart w:id="331" w:name="_Toc474939671"/>
      <w:bookmarkStart w:id="332" w:name="_Toc179376819"/>
      <w:r w:rsidRPr="005A44EB">
        <w:rPr>
          <w:szCs w:val="20"/>
        </w:rPr>
        <w:t xml:space="preserve">Section </w:t>
      </w:r>
      <w:r w:rsidR="00B70D93" w:rsidRPr="009E3921">
        <w:t>160</w:t>
      </w:r>
      <w:r w:rsidR="00B70D93">
        <w:tab/>
      </w:r>
      <w:r w:rsidR="00B70D93" w:rsidRPr="009E3921">
        <w:t>References to people generally</w:t>
      </w:r>
      <w:bookmarkEnd w:id="331"/>
      <w:bookmarkEnd w:id="332"/>
    </w:p>
    <w:p w14:paraId="710C896F"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090150AD" w14:textId="1C3A468C" w:rsidR="00B70D93" w:rsidRDefault="00B70D93" w:rsidP="00B70D93">
      <w:r>
        <w:t>A2001-56 inserted the section.</w:t>
      </w:r>
      <w:r w:rsidR="00F67002">
        <w:t xml:space="preserve"> </w:t>
      </w:r>
      <w:r>
        <w:t>The explanatory note is as follows:</w:t>
      </w:r>
    </w:p>
    <w:p w14:paraId="1280BF50" w14:textId="77777777" w:rsidR="00B70D93" w:rsidRPr="00A94656" w:rsidRDefault="00B70D93" w:rsidP="0072406F">
      <w:pPr>
        <w:autoSpaceDE w:val="0"/>
        <w:autoSpaceDN w:val="0"/>
        <w:adjustRightInd w:val="0"/>
        <w:spacing w:after="60"/>
        <w:ind w:left="720"/>
        <w:rPr>
          <w:rFonts w:ascii="Times New Roman" w:hAnsi="Times New Roman" w:cs="Times New Roman"/>
          <w:b/>
          <w:bCs/>
        </w:rPr>
      </w:pPr>
      <w:r w:rsidRPr="00A94656">
        <w:rPr>
          <w:rFonts w:ascii="Times New Roman" w:hAnsi="Times New Roman" w:cs="Times New Roman"/>
          <w:b/>
          <w:bCs/>
        </w:rPr>
        <w:t>For s 160 References to people generally</w:t>
      </w:r>
    </w:p>
    <w:p w14:paraId="703817F5" w14:textId="11C2DBDA" w:rsidR="00B70D93" w:rsidRDefault="00B70D93" w:rsidP="00E64FB5">
      <w:pPr>
        <w:autoSpaceDE w:val="0"/>
        <w:autoSpaceDN w:val="0"/>
        <w:adjustRightInd w:val="0"/>
        <w:spacing w:after="240"/>
        <w:ind w:left="720"/>
        <w:rPr>
          <w:rFonts w:ascii="Times New Roman" w:hAnsi="Times New Roman" w:cs="Times New Roman"/>
        </w:rPr>
      </w:pPr>
      <w:r w:rsidRPr="00A94656">
        <w:rPr>
          <w:rFonts w:ascii="Times New Roman" w:hAnsi="Times New Roman" w:cs="Times New Roman"/>
        </w:rPr>
        <w:t>The law recognises not only human beings, but also ‘artificial people’ such as companies,</w:t>
      </w:r>
      <w:r>
        <w:rPr>
          <w:rFonts w:ascii="Times New Roman" w:hAnsi="Times New Roman" w:cs="Times New Roman"/>
        </w:rPr>
        <w:t xml:space="preserve"> </w:t>
      </w:r>
      <w:r w:rsidRPr="00A94656">
        <w:rPr>
          <w:rFonts w:ascii="Times New Roman" w:hAnsi="Times New Roman" w:cs="Times New Roman"/>
        </w:rPr>
        <w:t>as having the capacity to enter into legal relations (for example, being a party to a contract,</w:t>
      </w:r>
      <w:r>
        <w:rPr>
          <w:rFonts w:ascii="Times New Roman" w:hAnsi="Times New Roman" w:cs="Times New Roman"/>
        </w:rPr>
        <w:t xml:space="preserve"> </w:t>
      </w:r>
      <w:r w:rsidRPr="00A94656">
        <w:rPr>
          <w:rFonts w:ascii="Times New Roman" w:hAnsi="Times New Roman" w:cs="Times New Roman"/>
        </w:rPr>
        <w:t>bringing or defending legal proceedings and owning property). Artificial persons are</w:t>
      </w:r>
      <w:r>
        <w:rPr>
          <w:rFonts w:ascii="Times New Roman" w:hAnsi="Times New Roman" w:cs="Times New Roman"/>
        </w:rPr>
        <w:t xml:space="preserve"> </w:t>
      </w:r>
      <w:r w:rsidRPr="00A94656">
        <w:rPr>
          <w:rFonts w:ascii="Times New Roman" w:hAnsi="Times New Roman" w:cs="Times New Roman"/>
        </w:rPr>
        <w:t xml:space="preserve">generally referred to in Territory laws as ‘corporations’ (see </w:t>
      </w:r>
      <w:r w:rsidRPr="00A94656">
        <w:rPr>
          <w:rFonts w:ascii="Times New Roman" w:hAnsi="Times New Roman" w:cs="Times New Roman"/>
          <w:i/>
          <w:iCs/>
        </w:rPr>
        <w:t>Legislation Act 2001</w:t>
      </w:r>
      <w:r w:rsidRPr="00A94656">
        <w:rPr>
          <w:rFonts w:ascii="Times New Roman" w:hAnsi="Times New Roman" w:cs="Times New Roman"/>
        </w:rPr>
        <w:t xml:space="preserve">, </w:t>
      </w:r>
      <w:proofErr w:type="spellStart"/>
      <w:r w:rsidRPr="00A94656">
        <w:rPr>
          <w:rFonts w:ascii="Times New Roman" w:hAnsi="Times New Roman" w:cs="Times New Roman"/>
        </w:rPr>
        <w:t>dict</w:t>
      </w:r>
      <w:proofErr w:type="spellEnd"/>
      <w:r w:rsidRPr="00A94656">
        <w:rPr>
          <w:rFonts w:ascii="Times New Roman" w:hAnsi="Times New Roman" w:cs="Times New Roman"/>
        </w:rPr>
        <w:t>, pt</w:t>
      </w:r>
      <w:r>
        <w:rPr>
          <w:rFonts w:ascii="Times New Roman" w:hAnsi="Times New Roman" w:cs="Times New Roman"/>
        </w:rPr>
        <w:t xml:space="preserve"> </w:t>
      </w:r>
      <w:r w:rsidRPr="00A94656">
        <w:rPr>
          <w:rFonts w:ascii="Times New Roman" w:hAnsi="Times New Roman" w:cs="Times New Roman"/>
        </w:rPr>
        <w:t xml:space="preserve">1, def of </w:t>
      </w:r>
      <w:r w:rsidRPr="00A94656">
        <w:rPr>
          <w:rFonts w:ascii="Times New Roman" w:hAnsi="Times New Roman" w:cs="Times New Roman"/>
          <w:b/>
          <w:bCs/>
          <w:i/>
          <w:iCs/>
        </w:rPr>
        <w:t>corporation</w:t>
      </w:r>
      <w:r w:rsidRPr="00A94656">
        <w:rPr>
          <w:rFonts w:ascii="Times New Roman" w:hAnsi="Times New Roman" w:cs="Times New Roman"/>
        </w:rPr>
        <w:t>). Laws are usually made with the intention that they will apply</w:t>
      </w:r>
      <w:r>
        <w:rPr>
          <w:rFonts w:ascii="Times New Roman" w:hAnsi="Times New Roman" w:cs="Times New Roman"/>
        </w:rPr>
        <w:t xml:space="preserve"> </w:t>
      </w:r>
      <w:r w:rsidRPr="00A94656">
        <w:rPr>
          <w:rFonts w:ascii="Times New Roman" w:hAnsi="Times New Roman" w:cs="Times New Roman"/>
        </w:rPr>
        <w:t xml:space="preserve">equally to corporations and to individuals (also defined in the </w:t>
      </w:r>
      <w:r w:rsidRPr="00A94656">
        <w:rPr>
          <w:rFonts w:ascii="Times New Roman" w:hAnsi="Times New Roman" w:cs="Times New Roman"/>
          <w:i/>
          <w:iCs/>
        </w:rPr>
        <w:t>Legislation Act 2001</w:t>
      </w:r>
      <w:r w:rsidRPr="00A94656">
        <w:rPr>
          <w:rFonts w:ascii="Times New Roman" w:hAnsi="Times New Roman" w:cs="Times New Roman"/>
        </w:rPr>
        <w:t xml:space="preserve">, </w:t>
      </w:r>
      <w:proofErr w:type="spellStart"/>
      <w:r w:rsidRPr="00A94656">
        <w:rPr>
          <w:rFonts w:ascii="Times New Roman" w:hAnsi="Times New Roman" w:cs="Times New Roman"/>
        </w:rPr>
        <w:t>dict</w:t>
      </w:r>
      <w:proofErr w:type="spellEnd"/>
      <w:r w:rsidRPr="00A94656">
        <w:rPr>
          <w:rFonts w:ascii="Times New Roman" w:hAnsi="Times New Roman" w:cs="Times New Roman"/>
        </w:rPr>
        <w:t>, pt</w:t>
      </w:r>
      <w:r>
        <w:rPr>
          <w:rFonts w:ascii="Times New Roman" w:hAnsi="Times New Roman" w:cs="Times New Roman"/>
        </w:rPr>
        <w:t xml:space="preserve"> </w:t>
      </w:r>
      <w:r w:rsidRPr="00A94656">
        <w:rPr>
          <w:rFonts w:ascii="Times New Roman" w:hAnsi="Times New Roman" w:cs="Times New Roman"/>
        </w:rPr>
        <w:t xml:space="preserve">1, def of </w:t>
      </w:r>
      <w:r w:rsidRPr="00A94656">
        <w:rPr>
          <w:rFonts w:ascii="Times New Roman" w:hAnsi="Times New Roman" w:cs="Times New Roman"/>
          <w:b/>
          <w:bCs/>
          <w:i/>
          <w:iCs/>
        </w:rPr>
        <w:t>individual</w:t>
      </w:r>
      <w:r w:rsidRPr="00A94656">
        <w:rPr>
          <w:rFonts w:ascii="Times New Roman" w:hAnsi="Times New Roman" w:cs="Times New Roman"/>
        </w:rPr>
        <w:t>). Section 160 provides a legal basis for this common supposition.</w:t>
      </w:r>
      <w:r>
        <w:rPr>
          <w:rFonts w:ascii="Times New Roman" w:hAnsi="Times New Roman" w:cs="Times New Roman"/>
        </w:rPr>
        <w:t xml:space="preserve"> </w:t>
      </w:r>
      <w:r w:rsidRPr="00A94656">
        <w:rPr>
          <w:rFonts w:ascii="Times New Roman" w:hAnsi="Times New Roman" w:cs="Times New Roman"/>
        </w:rPr>
        <w:t>Section 160 (1) does recognise that in some cases a law may only apply to individuals (for</w:t>
      </w:r>
      <w:r>
        <w:rPr>
          <w:rFonts w:ascii="Times New Roman" w:hAnsi="Times New Roman" w:cs="Times New Roman"/>
        </w:rPr>
        <w:t xml:space="preserve"> </w:t>
      </w:r>
      <w:r w:rsidRPr="00A94656">
        <w:rPr>
          <w:rFonts w:ascii="Times New Roman" w:hAnsi="Times New Roman" w:cs="Times New Roman"/>
        </w:rPr>
        <w:t>example, registration as a doctor) or to corporations (the requirement to have a common</w:t>
      </w:r>
      <w:r>
        <w:rPr>
          <w:rFonts w:ascii="Times New Roman" w:hAnsi="Times New Roman" w:cs="Times New Roman"/>
        </w:rPr>
        <w:t xml:space="preserve"> </w:t>
      </w:r>
      <w:r w:rsidRPr="00A94656">
        <w:rPr>
          <w:rFonts w:ascii="Times New Roman" w:hAnsi="Times New Roman" w:cs="Times New Roman"/>
        </w:rPr>
        <w:t>seal). In these cases the relevant law would indicate a contrary intention so that it only</w:t>
      </w:r>
      <w:r>
        <w:rPr>
          <w:rFonts w:ascii="Times New Roman" w:hAnsi="Times New Roman" w:cs="Times New Roman"/>
        </w:rPr>
        <w:t xml:space="preserve"> </w:t>
      </w:r>
      <w:r w:rsidRPr="00A94656">
        <w:rPr>
          <w:rFonts w:ascii="Times New Roman" w:hAnsi="Times New Roman" w:cs="Times New Roman"/>
        </w:rPr>
        <w:t>applied to one kind of person. Section 160 (2) also makes it clear that simply by referring</w:t>
      </w:r>
      <w:r>
        <w:rPr>
          <w:rFonts w:ascii="Times New Roman" w:hAnsi="Times New Roman" w:cs="Times New Roman"/>
        </w:rPr>
        <w:t xml:space="preserve"> </w:t>
      </w:r>
      <w:r w:rsidRPr="00A94656">
        <w:rPr>
          <w:rFonts w:ascii="Times New Roman" w:hAnsi="Times New Roman" w:cs="Times New Roman"/>
        </w:rPr>
        <w:t>to a particular kind of person (say a corporation), does not in itself indicate that the law</w:t>
      </w:r>
      <w:r>
        <w:rPr>
          <w:rFonts w:ascii="Times New Roman" w:hAnsi="Times New Roman" w:cs="Times New Roman"/>
        </w:rPr>
        <w:t xml:space="preserve"> </w:t>
      </w:r>
      <w:r w:rsidRPr="00A94656">
        <w:rPr>
          <w:rFonts w:ascii="Times New Roman" w:hAnsi="Times New Roman" w:cs="Times New Roman"/>
        </w:rPr>
        <w:t xml:space="preserve">only applies to corporations. Section 160 reproduces the effect of </w:t>
      </w:r>
      <w:r w:rsidRPr="00A94656">
        <w:rPr>
          <w:rFonts w:ascii="Times New Roman" w:hAnsi="Times New Roman" w:cs="Times New Roman"/>
          <w:i/>
          <w:iCs/>
        </w:rPr>
        <w:t>Interpretation Act</w:t>
      </w:r>
      <w:r w:rsidR="0072406F">
        <w:rPr>
          <w:rFonts w:ascii="Times New Roman" w:hAnsi="Times New Roman" w:cs="Times New Roman"/>
          <w:i/>
          <w:iCs/>
        </w:rPr>
        <w:t> </w:t>
      </w:r>
      <w:r w:rsidRPr="00A94656">
        <w:rPr>
          <w:rFonts w:ascii="Times New Roman" w:hAnsi="Times New Roman" w:cs="Times New Roman"/>
          <w:i/>
          <w:iCs/>
        </w:rPr>
        <w:t>1967</w:t>
      </w:r>
      <w:r w:rsidRPr="00A94656">
        <w:rPr>
          <w:rFonts w:ascii="Times New Roman" w:hAnsi="Times New Roman" w:cs="Times New Roman"/>
        </w:rPr>
        <w:t>, section 15 and is expressed to apply to an Act or a statutory instrument (a term defined in</w:t>
      </w:r>
      <w:r>
        <w:rPr>
          <w:rFonts w:ascii="Times New Roman" w:hAnsi="Times New Roman" w:cs="Times New Roman"/>
        </w:rPr>
        <w:t xml:space="preserve"> </w:t>
      </w:r>
      <w:r w:rsidRPr="00A94656">
        <w:rPr>
          <w:rFonts w:ascii="Times New Roman" w:hAnsi="Times New Roman" w:cs="Times New Roman"/>
        </w:rPr>
        <w:t xml:space="preserve">the </w:t>
      </w:r>
      <w:r w:rsidRPr="00A94656">
        <w:rPr>
          <w:rFonts w:ascii="Times New Roman" w:hAnsi="Times New Roman" w:cs="Times New Roman"/>
          <w:i/>
          <w:iCs/>
        </w:rPr>
        <w:t>Legislation Act 2001</w:t>
      </w:r>
      <w:r w:rsidRPr="00A94656">
        <w:rPr>
          <w:rFonts w:ascii="Times New Roman" w:hAnsi="Times New Roman" w:cs="Times New Roman"/>
        </w:rPr>
        <w:t xml:space="preserve">, s 13)—see the General explanatory note for </w:t>
      </w:r>
      <w:proofErr w:type="spellStart"/>
      <w:r w:rsidRPr="00A94656">
        <w:rPr>
          <w:rFonts w:ascii="Times New Roman" w:hAnsi="Times New Roman" w:cs="Times New Roman"/>
        </w:rPr>
        <w:t>ch</w:t>
      </w:r>
      <w:proofErr w:type="spellEnd"/>
      <w:r w:rsidRPr="00A94656">
        <w:rPr>
          <w:rFonts w:ascii="Times New Roman" w:hAnsi="Times New Roman" w:cs="Times New Roman"/>
        </w:rPr>
        <w:t xml:space="preserve"> 12 to </w:t>
      </w:r>
      <w:proofErr w:type="spellStart"/>
      <w:r w:rsidRPr="00A94656">
        <w:rPr>
          <w:rFonts w:ascii="Times New Roman" w:hAnsi="Times New Roman" w:cs="Times New Roman"/>
        </w:rPr>
        <w:t>ch</w:t>
      </w:r>
      <w:proofErr w:type="spellEnd"/>
      <w:r w:rsidRPr="00A94656">
        <w:rPr>
          <w:rFonts w:ascii="Times New Roman" w:hAnsi="Times New Roman" w:cs="Times New Roman"/>
        </w:rPr>
        <w:t xml:space="preserve"> 18.</w:t>
      </w:r>
    </w:p>
    <w:p w14:paraId="32FBFF2D" w14:textId="77777777" w:rsidR="00B70D93" w:rsidRPr="00E64FB5" w:rsidRDefault="00B70D93" w:rsidP="00E64FB5">
      <w:pPr>
        <w:autoSpaceDE w:val="0"/>
        <w:autoSpaceDN w:val="0"/>
        <w:adjustRightInd w:val="0"/>
        <w:spacing w:after="240" w:line="240" w:lineRule="auto"/>
        <w:rPr>
          <w:b/>
          <w:i/>
        </w:rPr>
      </w:pPr>
      <w:r w:rsidRPr="00E64FB5">
        <w:rPr>
          <w:b/>
          <w:i/>
        </w:rPr>
        <w:t>(A2002-11)</w:t>
      </w:r>
    </w:p>
    <w:p w14:paraId="08792DDA" w14:textId="02B1373D" w:rsidR="00B70D93" w:rsidRDefault="00B70D93" w:rsidP="00B70D93">
      <w:r>
        <w:t>A2002-11 omitted the words ‘</w:t>
      </w:r>
      <w:r>
        <w:rPr>
          <w:rFonts w:ascii="Times New Roman" w:hAnsi="Times New Roman" w:cs="Times New Roman"/>
          <w:sz w:val="24"/>
          <w:szCs w:val="24"/>
        </w:rPr>
        <w:t xml:space="preserve">, </w:t>
      </w:r>
      <w:r w:rsidRPr="00E772BA">
        <w:t xml:space="preserve">except so far as the contrary intention appears’ from </w:t>
      </w:r>
      <w:r>
        <w:t>s 160 (1) and inserted s 160 (3).</w:t>
      </w:r>
      <w:r w:rsidR="00F67002">
        <w:t xml:space="preserve"> </w:t>
      </w:r>
      <w:r>
        <w:t>The explanatory statement provides:</w:t>
      </w:r>
    </w:p>
    <w:p w14:paraId="2BE0C922" w14:textId="06B3E44A" w:rsidR="00B70D93" w:rsidRDefault="00B70D93" w:rsidP="0072406F">
      <w:pPr>
        <w:autoSpaceDE w:val="0"/>
        <w:autoSpaceDN w:val="0"/>
        <w:adjustRightInd w:val="0"/>
        <w:spacing w:after="240"/>
        <w:ind w:left="1276" w:hanging="556"/>
        <w:rPr>
          <w:rFonts w:ascii="Times New Roman" w:hAnsi="Times New Roman" w:cs="Times New Roman"/>
        </w:rPr>
      </w:pPr>
      <w:r>
        <w:rPr>
          <w:rFonts w:ascii="Times New Roman" w:hAnsi="Times New Roman" w:cs="Times New Roman"/>
        </w:rPr>
        <w:t>141</w:t>
      </w:r>
      <w:r w:rsidR="0072406F">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6990D505" w14:textId="77777777" w:rsidR="00B70D93" w:rsidRPr="00FC14C0" w:rsidRDefault="00B70D93" w:rsidP="0072406F">
      <w:pPr>
        <w:spacing w:after="60"/>
        <w:ind w:left="720"/>
        <w:rPr>
          <w:rFonts w:ascii="Times New Roman" w:hAnsi="Times New Roman" w:cs="Times New Roman"/>
        </w:rPr>
      </w:pPr>
      <w:r w:rsidRPr="00FC14C0">
        <w:rPr>
          <w:rFonts w:ascii="Times New Roman" w:hAnsi="Times New Roman" w:cs="Times New Roman"/>
        </w:rPr>
        <w:t>Amendment of s 160, new s 160 (3)</w:t>
      </w:r>
    </w:p>
    <w:p w14:paraId="74491F71" w14:textId="270E1AF6" w:rsidR="00B70D93" w:rsidRPr="00FC14C0" w:rsidRDefault="00B70D93" w:rsidP="0072406F">
      <w:pPr>
        <w:autoSpaceDE w:val="0"/>
        <w:autoSpaceDN w:val="0"/>
        <w:adjustRightInd w:val="0"/>
        <w:spacing w:after="120"/>
        <w:ind w:left="1276" w:hanging="556"/>
        <w:rPr>
          <w:rFonts w:ascii="Times New Roman" w:hAnsi="Times New Roman" w:cs="Times New Roman"/>
        </w:rPr>
      </w:pPr>
      <w:r w:rsidRPr="00FC14C0">
        <w:rPr>
          <w:rFonts w:ascii="Times New Roman" w:hAnsi="Times New Roman" w:cs="Times New Roman"/>
        </w:rPr>
        <w:t>162</w:t>
      </w:r>
      <w:r w:rsidR="0072406F">
        <w:rPr>
          <w:rFonts w:ascii="Times New Roman" w:hAnsi="Times New Roman" w:cs="Times New Roman"/>
        </w:rPr>
        <w:tab/>
      </w:r>
      <w:r w:rsidRPr="00FC14C0">
        <w:rPr>
          <w:rFonts w:ascii="Times New Roman" w:hAnsi="Times New Roman" w:cs="Times New Roman"/>
        </w:rPr>
        <w:t>This amendment clarifies the relationship between section 160 (2) and proposed</w:t>
      </w:r>
      <w:r w:rsidR="00BF42CC">
        <w:rPr>
          <w:rFonts w:ascii="Times New Roman" w:hAnsi="Times New Roman" w:cs="Times New Roman"/>
        </w:rPr>
        <w:t xml:space="preserve"> </w:t>
      </w:r>
      <w:r w:rsidRPr="00FC14C0">
        <w:rPr>
          <w:rFonts w:ascii="Times New Roman" w:hAnsi="Times New Roman" w:cs="Times New Roman"/>
        </w:rPr>
        <w:t>section</w:t>
      </w:r>
      <w:r w:rsidR="00BF42CC">
        <w:rPr>
          <w:rFonts w:ascii="Times New Roman" w:hAnsi="Times New Roman" w:cs="Times New Roman"/>
        </w:rPr>
        <w:t xml:space="preserve"> </w:t>
      </w:r>
      <w:r w:rsidRPr="00FC14C0">
        <w:rPr>
          <w:rFonts w:ascii="Times New Roman" w:hAnsi="Times New Roman" w:cs="Times New Roman"/>
        </w:rPr>
        <w:t>6.</w:t>
      </w:r>
    </w:p>
    <w:p w14:paraId="34483135" w14:textId="77777777" w:rsidR="00B70D93" w:rsidRPr="00E64FB5" w:rsidRDefault="00B70D93" w:rsidP="00E64FB5">
      <w:pPr>
        <w:autoSpaceDE w:val="0"/>
        <w:autoSpaceDN w:val="0"/>
        <w:adjustRightInd w:val="0"/>
        <w:spacing w:after="240" w:line="240" w:lineRule="auto"/>
        <w:rPr>
          <w:b/>
          <w:i/>
        </w:rPr>
      </w:pPr>
      <w:r w:rsidRPr="00E64FB5">
        <w:rPr>
          <w:b/>
          <w:i/>
        </w:rPr>
        <w:t>(A2009-20)</w:t>
      </w:r>
    </w:p>
    <w:p w14:paraId="50947B2C" w14:textId="63A0D27C" w:rsidR="00B70D93" w:rsidRDefault="00B70D93" w:rsidP="00B70D93">
      <w:r>
        <w:t>A2009-20 substituted s 160 (1).</w:t>
      </w:r>
      <w:r w:rsidR="00F67002">
        <w:t xml:space="preserve"> </w:t>
      </w:r>
      <w:r>
        <w:t>The explanatory note is as follows:</w:t>
      </w:r>
    </w:p>
    <w:p w14:paraId="6B46144F" w14:textId="77777777" w:rsidR="00B70D93" w:rsidRDefault="00B70D93" w:rsidP="00E64FB5">
      <w:pPr>
        <w:autoSpaceDE w:val="0"/>
        <w:autoSpaceDN w:val="0"/>
        <w:adjustRightInd w:val="0"/>
        <w:spacing w:after="360"/>
        <w:ind w:left="720"/>
        <w:rPr>
          <w:rFonts w:ascii="Times New Roman" w:hAnsi="Times New Roman" w:cs="Times New Roman"/>
        </w:rPr>
      </w:pPr>
      <w:r w:rsidRPr="009756DE">
        <w:rPr>
          <w:rFonts w:ascii="Times New Roman" w:hAnsi="Times New Roman" w:cs="Times New Roman"/>
        </w:rPr>
        <w:t>This amendment revises section 160 (1) to make clear that the provision is giving meaning to</w:t>
      </w:r>
      <w:r>
        <w:rPr>
          <w:rFonts w:ascii="Times New Roman" w:hAnsi="Times New Roman" w:cs="Times New Roman"/>
        </w:rPr>
        <w:t xml:space="preserve"> </w:t>
      </w:r>
      <w:r w:rsidRPr="009756DE">
        <w:rPr>
          <w:rFonts w:ascii="Times New Roman" w:hAnsi="Times New Roman" w:cs="Times New Roman"/>
        </w:rPr>
        <w:t>the term ‘person’ and to enable a signpost definition for the term to be inserted in the</w:t>
      </w:r>
      <w:r>
        <w:rPr>
          <w:rFonts w:ascii="Times New Roman" w:hAnsi="Times New Roman" w:cs="Times New Roman"/>
        </w:rPr>
        <w:t xml:space="preserve"> </w:t>
      </w:r>
      <w:r w:rsidRPr="009756DE">
        <w:rPr>
          <w:rFonts w:ascii="Times New Roman" w:hAnsi="Times New Roman" w:cs="Times New Roman"/>
        </w:rPr>
        <w:t>dictionary.</w:t>
      </w:r>
    </w:p>
    <w:p w14:paraId="7A8605EB" w14:textId="77777777" w:rsidR="00B70D93" w:rsidRDefault="00C35840" w:rsidP="00B5145F">
      <w:pPr>
        <w:pStyle w:val="Heading3"/>
      </w:pPr>
      <w:bookmarkStart w:id="333" w:name="_Toc474939672"/>
      <w:bookmarkStart w:id="334" w:name="_Toc179376820"/>
      <w:r w:rsidRPr="005A44EB">
        <w:rPr>
          <w:szCs w:val="20"/>
        </w:rPr>
        <w:lastRenderedPageBreak/>
        <w:t xml:space="preserve">Section </w:t>
      </w:r>
      <w:r w:rsidR="00B70D93">
        <w:t>161</w:t>
      </w:r>
      <w:r w:rsidR="00B70D93">
        <w:tab/>
      </w:r>
      <w:r w:rsidR="00B70D93" w:rsidRPr="009E3921">
        <w:t>Corporations liable to offences</w:t>
      </w:r>
      <w:bookmarkEnd w:id="333"/>
      <w:bookmarkEnd w:id="334"/>
    </w:p>
    <w:p w14:paraId="029E05E1"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035445CF" w14:textId="2BB7C926" w:rsidR="00B70D93" w:rsidRDefault="00B70D93" w:rsidP="00B70D93">
      <w:r>
        <w:t>A2001-56 inserted the section.</w:t>
      </w:r>
      <w:r w:rsidR="00F67002">
        <w:t xml:space="preserve"> </w:t>
      </w:r>
      <w:r>
        <w:t>The explanatory note is as follows:</w:t>
      </w:r>
    </w:p>
    <w:p w14:paraId="5306CB1A" w14:textId="77777777" w:rsidR="00B70D93" w:rsidRPr="00A94656" w:rsidRDefault="00B70D93" w:rsidP="0072406F">
      <w:pPr>
        <w:autoSpaceDE w:val="0"/>
        <w:autoSpaceDN w:val="0"/>
        <w:adjustRightInd w:val="0"/>
        <w:spacing w:after="60"/>
        <w:ind w:left="720"/>
        <w:rPr>
          <w:rFonts w:ascii="Times New Roman" w:hAnsi="Times New Roman" w:cs="Times New Roman"/>
          <w:b/>
          <w:bCs/>
        </w:rPr>
      </w:pPr>
      <w:r w:rsidRPr="00A94656">
        <w:rPr>
          <w:rFonts w:ascii="Times New Roman" w:hAnsi="Times New Roman" w:cs="Times New Roman"/>
          <w:b/>
          <w:bCs/>
        </w:rPr>
        <w:t>For s 161 Corporations liable to offences</w:t>
      </w:r>
    </w:p>
    <w:p w14:paraId="46AA780F" w14:textId="77777777" w:rsidR="00B70D93" w:rsidRPr="00A94656" w:rsidRDefault="00B70D93" w:rsidP="00E64FB5">
      <w:pPr>
        <w:autoSpaceDE w:val="0"/>
        <w:autoSpaceDN w:val="0"/>
        <w:adjustRightInd w:val="0"/>
        <w:spacing w:after="240"/>
        <w:ind w:left="720"/>
      </w:pPr>
      <w:r w:rsidRPr="00A94656">
        <w:rPr>
          <w:rFonts w:ascii="Times New Roman" w:hAnsi="Times New Roman" w:cs="Times New Roman"/>
        </w:rPr>
        <w:t>Section 161 is essentially a particular instance of the general principle expressed in section</w:t>
      </w:r>
      <w:r>
        <w:rPr>
          <w:rFonts w:ascii="Times New Roman" w:hAnsi="Times New Roman" w:cs="Times New Roman"/>
        </w:rPr>
        <w:t xml:space="preserve"> </w:t>
      </w:r>
      <w:r w:rsidRPr="00A94656">
        <w:rPr>
          <w:rFonts w:ascii="Times New Roman" w:hAnsi="Times New Roman" w:cs="Times New Roman"/>
        </w:rPr>
        <w:t>160: offences that apply to individuals also apply to corporations. Section 161 (1)</w:t>
      </w:r>
      <w:r>
        <w:rPr>
          <w:rFonts w:ascii="Times New Roman" w:hAnsi="Times New Roman" w:cs="Times New Roman"/>
        </w:rPr>
        <w:t xml:space="preserve"> </w:t>
      </w:r>
      <w:r w:rsidRPr="00A94656">
        <w:rPr>
          <w:rFonts w:ascii="Times New Roman" w:hAnsi="Times New Roman" w:cs="Times New Roman"/>
        </w:rPr>
        <w:t>indicates that this general rule may be displaced by a contrary intention (for example, a</w:t>
      </w:r>
      <w:r>
        <w:rPr>
          <w:rFonts w:ascii="Times New Roman" w:hAnsi="Times New Roman" w:cs="Times New Roman"/>
        </w:rPr>
        <w:t xml:space="preserve"> </w:t>
      </w:r>
      <w:r w:rsidRPr="00A94656">
        <w:rPr>
          <w:rFonts w:ascii="Times New Roman" w:hAnsi="Times New Roman" w:cs="Times New Roman"/>
        </w:rPr>
        <w:t>corporation could not commit bigamy). Section 161 (2) also makes it clear that an offence</w:t>
      </w:r>
      <w:r>
        <w:rPr>
          <w:rFonts w:ascii="Times New Roman" w:hAnsi="Times New Roman" w:cs="Times New Roman"/>
        </w:rPr>
        <w:t xml:space="preserve"> </w:t>
      </w:r>
      <w:r w:rsidRPr="00A94656">
        <w:rPr>
          <w:rFonts w:ascii="Times New Roman" w:hAnsi="Times New Roman" w:cs="Times New Roman"/>
        </w:rPr>
        <w:t>that is expressed to be punishable by imprisonment only can apply to corporations even</w:t>
      </w:r>
      <w:r>
        <w:rPr>
          <w:rFonts w:ascii="Times New Roman" w:hAnsi="Times New Roman" w:cs="Times New Roman"/>
        </w:rPr>
        <w:t xml:space="preserve"> </w:t>
      </w:r>
      <w:r w:rsidRPr="00A94656">
        <w:rPr>
          <w:rFonts w:ascii="Times New Roman" w:hAnsi="Times New Roman" w:cs="Times New Roman"/>
        </w:rPr>
        <w:t>though a corporation cannot be imprisoned. Section 161 (3) enables this to work in</w:t>
      </w:r>
      <w:r>
        <w:rPr>
          <w:rFonts w:ascii="Times New Roman" w:hAnsi="Times New Roman" w:cs="Times New Roman"/>
        </w:rPr>
        <w:t xml:space="preserve"> </w:t>
      </w:r>
      <w:r w:rsidRPr="00A94656">
        <w:rPr>
          <w:rFonts w:ascii="Times New Roman" w:hAnsi="Times New Roman" w:cs="Times New Roman"/>
        </w:rPr>
        <w:t>practice by setting out a table that equates various terms of imprisonment with</w:t>
      </w:r>
      <w:r>
        <w:rPr>
          <w:rFonts w:ascii="Times New Roman" w:hAnsi="Times New Roman" w:cs="Times New Roman"/>
        </w:rPr>
        <w:t xml:space="preserve"> </w:t>
      </w:r>
      <w:r w:rsidRPr="00A94656">
        <w:rPr>
          <w:rFonts w:ascii="Times New Roman" w:hAnsi="Times New Roman" w:cs="Times New Roman"/>
        </w:rPr>
        <w:t xml:space="preserve">corresponding fines. Section 161 reproduces the effect of the </w:t>
      </w:r>
      <w:r w:rsidRPr="00A94656">
        <w:rPr>
          <w:rFonts w:ascii="Times New Roman" w:hAnsi="Times New Roman" w:cs="Times New Roman"/>
          <w:i/>
          <w:iCs/>
        </w:rPr>
        <w:t>Interpretation Act 1967</w:t>
      </w:r>
      <w:r w:rsidRPr="00A94656">
        <w:rPr>
          <w:rFonts w:ascii="Times New Roman" w:hAnsi="Times New Roman" w:cs="Times New Roman"/>
        </w:rPr>
        <w:t>,</w:t>
      </w:r>
      <w:r>
        <w:rPr>
          <w:rFonts w:ascii="Times New Roman" w:hAnsi="Times New Roman" w:cs="Times New Roman"/>
        </w:rPr>
        <w:t xml:space="preserve"> </w:t>
      </w:r>
      <w:r w:rsidRPr="00A94656">
        <w:rPr>
          <w:rFonts w:ascii="Times New Roman" w:hAnsi="Times New Roman" w:cs="Times New Roman"/>
        </w:rPr>
        <w:t>section 32 and is expressed to apply to a ‘law’ (a term defined in s (4)). See also the</w:t>
      </w:r>
      <w:r>
        <w:rPr>
          <w:rFonts w:ascii="Times New Roman" w:hAnsi="Times New Roman" w:cs="Times New Roman"/>
        </w:rPr>
        <w:t xml:space="preserve"> </w:t>
      </w:r>
      <w:r w:rsidRPr="00A94656">
        <w:rPr>
          <w:rFonts w:ascii="Times New Roman" w:hAnsi="Times New Roman" w:cs="Times New Roman"/>
        </w:rPr>
        <w:t xml:space="preserve">General explanatory note for </w:t>
      </w:r>
      <w:proofErr w:type="spellStart"/>
      <w:r w:rsidRPr="00A94656">
        <w:rPr>
          <w:rFonts w:ascii="Times New Roman" w:hAnsi="Times New Roman" w:cs="Times New Roman"/>
        </w:rPr>
        <w:t>ch</w:t>
      </w:r>
      <w:proofErr w:type="spellEnd"/>
      <w:r w:rsidRPr="00A94656">
        <w:rPr>
          <w:rFonts w:ascii="Times New Roman" w:hAnsi="Times New Roman" w:cs="Times New Roman"/>
        </w:rPr>
        <w:t xml:space="preserve"> 12 to </w:t>
      </w:r>
      <w:proofErr w:type="spellStart"/>
      <w:r w:rsidRPr="00A94656">
        <w:rPr>
          <w:rFonts w:ascii="Times New Roman" w:hAnsi="Times New Roman" w:cs="Times New Roman"/>
        </w:rPr>
        <w:t>ch</w:t>
      </w:r>
      <w:proofErr w:type="spellEnd"/>
      <w:r w:rsidRPr="00A94656">
        <w:rPr>
          <w:rFonts w:ascii="Times New Roman" w:hAnsi="Times New Roman" w:cs="Times New Roman"/>
        </w:rPr>
        <w:t xml:space="preserve"> 18.</w:t>
      </w:r>
    </w:p>
    <w:p w14:paraId="14CCC4EC" w14:textId="77777777" w:rsidR="00B70D93" w:rsidRPr="00E64FB5" w:rsidRDefault="00B70D93" w:rsidP="00E64FB5">
      <w:pPr>
        <w:autoSpaceDE w:val="0"/>
        <w:autoSpaceDN w:val="0"/>
        <w:adjustRightInd w:val="0"/>
        <w:spacing w:after="240" w:line="240" w:lineRule="auto"/>
        <w:rPr>
          <w:b/>
          <w:i/>
        </w:rPr>
      </w:pPr>
      <w:r w:rsidRPr="00E64FB5">
        <w:rPr>
          <w:b/>
          <w:i/>
        </w:rPr>
        <w:t>(A2002-11)</w:t>
      </w:r>
    </w:p>
    <w:p w14:paraId="0EAB53AD" w14:textId="44AC8913" w:rsidR="00B70D93" w:rsidRDefault="00B70D93" w:rsidP="00B70D93">
      <w:r>
        <w:t>A2002-11 omitted the words ‘</w:t>
      </w:r>
      <w:r>
        <w:rPr>
          <w:rFonts w:ascii="Times New Roman" w:hAnsi="Times New Roman" w:cs="Times New Roman"/>
          <w:sz w:val="24"/>
          <w:szCs w:val="24"/>
        </w:rPr>
        <w:t xml:space="preserve">, </w:t>
      </w:r>
      <w:r>
        <w:t>except so far as the contrary intention appears’ from s 161 (1).</w:t>
      </w:r>
      <w:r w:rsidR="00F67002">
        <w:t xml:space="preserve"> </w:t>
      </w:r>
      <w:r>
        <w:t>The explanatory statement provides:</w:t>
      </w:r>
    </w:p>
    <w:p w14:paraId="5DB5C154" w14:textId="4D8748BA" w:rsidR="00B70D93" w:rsidRDefault="00B70D93" w:rsidP="0072406F">
      <w:pPr>
        <w:autoSpaceDE w:val="0"/>
        <w:autoSpaceDN w:val="0"/>
        <w:adjustRightInd w:val="0"/>
        <w:spacing w:after="240"/>
        <w:ind w:left="1276" w:hanging="556"/>
        <w:rPr>
          <w:rFonts w:ascii="Times New Roman" w:hAnsi="Times New Roman" w:cs="Times New Roman"/>
        </w:rPr>
      </w:pPr>
      <w:r>
        <w:rPr>
          <w:rFonts w:ascii="Times New Roman" w:hAnsi="Times New Roman" w:cs="Times New Roman"/>
        </w:rPr>
        <w:t>141</w:t>
      </w:r>
      <w:r w:rsidR="0072406F">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20C6972C" w14:textId="77777777" w:rsidR="00B70D93" w:rsidRPr="00A02DE5" w:rsidRDefault="00B70D93" w:rsidP="0072406F">
      <w:pPr>
        <w:autoSpaceDE w:val="0"/>
        <w:autoSpaceDN w:val="0"/>
        <w:adjustRightInd w:val="0"/>
        <w:spacing w:after="60"/>
        <w:ind w:left="720"/>
        <w:rPr>
          <w:rFonts w:ascii="Times New Roman" w:hAnsi="Times New Roman" w:cs="Times New Roman"/>
        </w:rPr>
      </w:pPr>
      <w:r w:rsidRPr="00A02DE5">
        <w:rPr>
          <w:rFonts w:ascii="Times New Roman" w:hAnsi="Times New Roman" w:cs="Times New Roman"/>
        </w:rPr>
        <w:t>Amendments of s 161</w:t>
      </w:r>
    </w:p>
    <w:p w14:paraId="5402E800" w14:textId="147EA925" w:rsidR="00B70D93" w:rsidRDefault="00B70D93" w:rsidP="0072406F">
      <w:pPr>
        <w:autoSpaceDE w:val="0"/>
        <w:autoSpaceDN w:val="0"/>
        <w:adjustRightInd w:val="0"/>
        <w:spacing w:after="240"/>
        <w:ind w:left="1276" w:hanging="556"/>
        <w:rPr>
          <w:rFonts w:ascii="Times New Roman" w:hAnsi="Times New Roman" w:cs="Times New Roman"/>
        </w:rPr>
      </w:pPr>
      <w:r w:rsidRPr="00A02DE5">
        <w:rPr>
          <w:rFonts w:ascii="Times New Roman" w:hAnsi="Times New Roman" w:cs="Times New Roman"/>
        </w:rPr>
        <w:t>163</w:t>
      </w:r>
      <w:r w:rsidR="0072406F">
        <w:rPr>
          <w:rFonts w:ascii="Times New Roman" w:hAnsi="Times New Roman" w:cs="Times New Roman"/>
        </w:rPr>
        <w:tab/>
      </w:r>
      <w:r w:rsidRPr="00A02DE5">
        <w:rPr>
          <w:rFonts w:ascii="Times New Roman" w:hAnsi="Times New Roman" w:cs="Times New Roman"/>
        </w:rPr>
        <w:t>These amendments are consequential on the relocation of the provisions of the</w:t>
      </w:r>
      <w:r w:rsidR="0072406F">
        <w:rPr>
          <w:rFonts w:ascii="Times New Roman" w:hAnsi="Times New Roman" w:cs="Times New Roman"/>
        </w:rPr>
        <w:t xml:space="preserve"> </w:t>
      </w:r>
      <w:r w:rsidRPr="00A02DE5">
        <w:rPr>
          <w:rFonts w:ascii="Times New Roman" w:hAnsi="Times New Roman" w:cs="Times New Roman"/>
        </w:rPr>
        <w:t>Administration Act and the Statutory Appointments Act to the Legislation Act.</w:t>
      </w:r>
    </w:p>
    <w:p w14:paraId="0E8B20F1" w14:textId="77777777" w:rsidR="00B70D93" w:rsidRPr="00E64FB5" w:rsidRDefault="00B70D93" w:rsidP="00E64FB5">
      <w:pPr>
        <w:autoSpaceDE w:val="0"/>
        <w:autoSpaceDN w:val="0"/>
        <w:adjustRightInd w:val="0"/>
        <w:spacing w:after="240" w:line="240" w:lineRule="auto"/>
        <w:rPr>
          <w:b/>
          <w:i/>
        </w:rPr>
      </w:pPr>
      <w:r w:rsidRPr="00E64FB5">
        <w:rPr>
          <w:b/>
          <w:i/>
        </w:rPr>
        <w:t>(A2002-51)</w:t>
      </w:r>
    </w:p>
    <w:p w14:paraId="0A7B8855" w14:textId="2A1388AD" w:rsidR="00B70D93" w:rsidRDefault="00B70D93" w:rsidP="00B70D93">
      <w:r>
        <w:t>A2002-51 substituted s 161 (3) (e) and (f).</w:t>
      </w:r>
      <w:r w:rsidR="00F67002">
        <w:t xml:space="preserve"> </w:t>
      </w:r>
      <w:r>
        <w:t xml:space="preserve">The explanatory memorandum for the Bill introducing the </w:t>
      </w:r>
      <w:r>
        <w:rPr>
          <w:rFonts w:ascii="Times New Roman" w:hAnsi="Times New Roman" w:cs="Times New Roman"/>
        </w:rPr>
        <w:t>Criminal Code 2002</w:t>
      </w:r>
      <w:r>
        <w:t xml:space="preserve"> provides:</w:t>
      </w:r>
    </w:p>
    <w:p w14:paraId="4029E2FF" w14:textId="77777777" w:rsidR="00B70D93" w:rsidRPr="00322EC9" w:rsidRDefault="00B70D93" w:rsidP="00E64FB5">
      <w:pPr>
        <w:autoSpaceDE w:val="0"/>
        <w:autoSpaceDN w:val="0"/>
        <w:adjustRightInd w:val="0"/>
        <w:spacing w:after="240"/>
        <w:ind w:left="720"/>
      </w:pPr>
      <w:r w:rsidRPr="00322EC9">
        <w:rPr>
          <w:rFonts w:ascii="Times New Roman" w:hAnsi="Times New Roman" w:cs="Times New Roman"/>
        </w:rPr>
        <w:t>The Schedule contains minor consequential amendments to relevant legislation arising from the enactment of the provisions of the Code.</w:t>
      </w:r>
    </w:p>
    <w:p w14:paraId="21F61A5E" w14:textId="77777777" w:rsidR="00B70D93" w:rsidRPr="00E64FB5" w:rsidRDefault="00B70D93" w:rsidP="00E64FB5">
      <w:pPr>
        <w:autoSpaceDE w:val="0"/>
        <w:autoSpaceDN w:val="0"/>
        <w:adjustRightInd w:val="0"/>
        <w:spacing w:after="240" w:line="240" w:lineRule="auto"/>
        <w:rPr>
          <w:b/>
          <w:i/>
        </w:rPr>
      </w:pPr>
      <w:r w:rsidRPr="00E64FB5">
        <w:rPr>
          <w:b/>
          <w:i/>
        </w:rPr>
        <w:t>(A2002-49)</w:t>
      </w:r>
    </w:p>
    <w:p w14:paraId="795E57CB" w14:textId="25705258" w:rsidR="00B70D93" w:rsidRDefault="00B70D93" w:rsidP="00B70D93">
      <w:r>
        <w:t>A2002-49 amended the reference to penalty units in the example in s 161 (2).</w:t>
      </w:r>
      <w:r w:rsidR="00764CF0">
        <w:t xml:space="preserve"> </w:t>
      </w:r>
      <w:r>
        <w:t>The explanatory note is as follows:</w:t>
      </w:r>
    </w:p>
    <w:p w14:paraId="335B0A2C" w14:textId="77777777" w:rsidR="00B70D93" w:rsidRDefault="00B70D93" w:rsidP="00E64FB5">
      <w:pPr>
        <w:spacing w:after="360"/>
        <w:ind w:left="720"/>
        <w:rPr>
          <w:rFonts w:ascii="Times New Roman" w:hAnsi="Times New Roman" w:cs="Times New Roman"/>
        </w:rPr>
      </w:pPr>
      <w:r w:rsidRPr="00924BA0">
        <w:rPr>
          <w:rFonts w:ascii="Times New Roman" w:hAnsi="Times New Roman" w:cs="Times New Roman"/>
        </w:rPr>
        <w:t>This amendment makes the example consistent with section 161 (3).</w:t>
      </w:r>
    </w:p>
    <w:p w14:paraId="46A2048A" w14:textId="77777777" w:rsidR="00B70D93" w:rsidRDefault="00C35840" w:rsidP="00B5145F">
      <w:pPr>
        <w:pStyle w:val="Heading3"/>
      </w:pPr>
      <w:bookmarkStart w:id="335" w:name="_Toc474939673"/>
      <w:bookmarkStart w:id="336" w:name="_Toc179376821"/>
      <w:r w:rsidRPr="005A44EB">
        <w:rPr>
          <w:szCs w:val="20"/>
        </w:rPr>
        <w:lastRenderedPageBreak/>
        <w:t xml:space="preserve">Section </w:t>
      </w:r>
      <w:r w:rsidR="00B70D93" w:rsidRPr="009E3921">
        <w:t>162</w:t>
      </w:r>
      <w:r w:rsidR="00B70D93">
        <w:tab/>
      </w:r>
      <w:r w:rsidR="00B70D93" w:rsidRPr="009E3921">
        <w:t>References to a Minister or the Minister</w:t>
      </w:r>
      <w:bookmarkEnd w:id="335"/>
      <w:bookmarkEnd w:id="336"/>
    </w:p>
    <w:p w14:paraId="5094F1B5"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7D0982D8" w14:textId="6113D022" w:rsidR="00B70D93" w:rsidRDefault="00B70D93" w:rsidP="00B70D93">
      <w:r>
        <w:t>A2001-56 inserted the section.</w:t>
      </w:r>
      <w:r w:rsidR="00F67002">
        <w:t xml:space="preserve"> </w:t>
      </w:r>
      <w:r>
        <w:t>The explanatory note is as follows:</w:t>
      </w:r>
    </w:p>
    <w:p w14:paraId="70ED8D5B" w14:textId="77777777" w:rsidR="00B70D93" w:rsidRPr="00820F9E" w:rsidRDefault="00B70D93" w:rsidP="0072406F">
      <w:pPr>
        <w:autoSpaceDE w:val="0"/>
        <w:autoSpaceDN w:val="0"/>
        <w:adjustRightInd w:val="0"/>
        <w:spacing w:after="60"/>
        <w:ind w:left="720"/>
        <w:rPr>
          <w:rFonts w:ascii="Times New Roman" w:hAnsi="Times New Roman" w:cs="Times New Roman"/>
          <w:b/>
          <w:bCs/>
          <w:i/>
          <w:iCs/>
        </w:rPr>
      </w:pPr>
      <w:r w:rsidRPr="00820F9E">
        <w:rPr>
          <w:rFonts w:ascii="Times New Roman" w:hAnsi="Times New Roman" w:cs="Times New Roman"/>
          <w:b/>
          <w:bCs/>
        </w:rPr>
        <w:t xml:space="preserve">For s 162 References to </w:t>
      </w:r>
      <w:r w:rsidRPr="00820F9E">
        <w:rPr>
          <w:rFonts w:ascii="Times New Roman" w:hAnsi="Times New Roman" w:cs="Times New Roman"/>
          <w:b/>
          <w:bCs/>
          <w:i/>
          <w:iCs/>
        </w:rPr>
        <w:t xml:space="preserve">a Minister </w:t>
      </w:r>
      <w:r w:rsidRPr="00820F9E">
        <w:rPr>
          <w:rFonts w:ascii="Times New Roman" w:hAnsi="Times New Roman" w:cs="Times New Roman"/>
          <w:b/>
          <w:bCs/>
        </w:rPr>
        <w:t xml:space="preserve">or </w:t>
      </w:r>
      <w:r w:rsidRPr="00820F9E">
        <w:rPr>
          <w:rFonts w:ascii="Times New Roman" w:hAnsi="Times New Roman" w:cs="Times New Roman"/>
          <w:b/>
          <w:bCs/>
          <w:i/>
          <w:iCs/>
        </w:rPr>
        <w:t>the Minister</w:t>
      </w:r>
    </w:p>
    <w:p w14:paraId="6454C3AF" w14:textId="577E5D11" w:rsidR="00B70D93" w:rsidRDefault="00B70D93" w:rsidP="00E64FB5">
      <w:pPr>
        <w:autoSpaceDE w:val="0"/>
        <w:autoSpaceDN w:val="0"/>
        <w:adjustRightInd w:val="0"/>
        <w:spacing w:after="360"/>
        <w:ind w:left="720"/>
        <w:rPr>
          <w:rFonts w:ascii="Times New Roman" w:hAnsi="Times New Roman" w:cs="Times New Roman"/>
        </w:rPr>
      </w:pPr>
      <w:r w:rsidRPr="00820F9E">
        <w:rPr>
          <w:rFonts w:ascii="Times New Roman" w:hAnsi="Times New Roman" w:cs="Times New Roman"/>
        </w:rPr>
        <w:t>The term ‘Minister’ is commonly used in Territory law. Section 162 defines the term in 2</w:t>
      </w:r>
      <w:r>
        <w:rPr>
          <w:rFonts w:ascii="Times New Roman" w:hAnsi="Times New Roman" w:cs="Times New Roman"/>
        </w:rPr>
        <w:t xml:space="preserve"> </w:t>
      </w:r>
      <w:r w:rsidRPr="00820F9E">
        <w:rPr>
          <w:rFonts w:ascii="Times New Roman" w:hAnsi="Times New Roman" w:cs="Times New Roman"/>
        </w:rPr>
        <w:t>senses. First, in general terms, as a position occupied by a person because of election as</w:t>
      </w:r>
      <w:r>
        <w:rPr>
          <w:rFonts w:ascii="Times New Roman" w:hAnsi="Times New Roman" w:cs="Times New Roman"/>
        </w:rPr>
        <w:t xml:space="preserve"> </w:t>
      </w:r>
      <w:r w:rsidRPr="00820F9E">
        <w:rPr>
          <w:rFonts w:ascii="Times New Roman" w:hAnsi="Times New Roman" w:cs="Times New Roman"/>
        </w:rPr>
        <w:t xml:space="preserve">Chief Minister under the </w:t>
      </w:r>
      <w:r w:rsidRPr="00820F9E">
        <w:rPr>
          <w:rFonts w:ascii="Times New Roman" w:hAnsi="Times New Roman" w:cs="Times New Roman"/>
          <w:i/>
          <w:iCs/>
        </w:rPr>
        <w:t xml:space="preserve">Australian Capital Territory </w:t>
      </w:r>
      <w:r w:rsidRPr="00820F9E">
        <w:rPr>
          <w:rFonts w:ascii="Times New Roman" w:hAnsi="Times New Roman" w:cs="Times New Roman"/>
        </w:rPr>
        <w:t>(</w:t>
      </w:r>
      <w:r w:rsidRPr="00820F9E">
        <w:rPr>
          <w:rFonts w:ascii="Times New Roman" w:hAnsi="Times New Roman" w:cs="Times New Roman"/>
          <w:i/>
          <w:iCs/>
        </w:rPr>
        <w:t>Self-Government) Act 1988</w:t>
      </w:r>
      <w:r>
        <w:rPr>
          <w:rFonts w:ascii="Times New Roman" w:hAnsi="Times New Roman" w:cs="Times New Roman"/>
          <w:i/>
          <w:iCs/>
        </w:rPr>
        <w:t xml:space="preserve"> </w:t>
      </w:r>
      <w:r w:rsidRPr="00820F9E">
        <w:rPr>
          <w:rFonts w:ascii="Times New Roman" w:hAnsi="Times New Roman" w:cs="Times New Roman"/>
        </w:rPr>
        <w:t>(Cwlth), section 40 or an appointment as a Minister made under the Self-Government Act,</w:t>
      </w:r>
      <w:r>
        <w:rPr>
          <w:rFonts w:ascii="Times New Roman" w:hAnsi="Times New Roman" w:cs="Times New Roman"/>
        </w:rPr>
        <w:t xml:space="preserve"> </w:t>
      </w:r>
      <w:r w:rsidRPr="00820F9E">
        <w:rPr>
          <w:rFonts w:ascii="Times New Roman" w:hAnsi="Times New Roman" w:cs="Times New Roman"/>
        </w:rPr>
        <w:t>section 41 (see s (1). Second, as referring to the person occupying a particular portfolio (s</w:t>
      </w:r>
      <w:r>
        <w:rPr>
          <w:rFonts w:ascii="Times New Roman" w:hAnsi="Times New Roman" w:cs="Times New Roman"/>
        </w:rPr>
        <w:t xml:space="preserve"> </w:t>
      </w:r>
      <w:r w:rsidRPr="00820F9E">
        <w:rPr>
          <w:rFonts w:ascii="Times New Roman" w:hAnsi="Times New Roman" w:cs="Times New Roman"/>
        </w:rPr>
        <w:t>(2)). Section 162 assumes that legislation will not often refer to a Minister by reference to</w:t>
      </w:r>
      <w:r>
        <w:rPr>
          <w:rFonts w:ascii="Times New Roman" w:hAnsi="Times New Roman" w:cs="Times New Roman"/>
        </w:rPr>
        <w:t xml:space="preserve"> </w:t>
      </w:r>
      <w:r w:rsidRPr="00820F9E">
        <w:rPr>
          <w:rFonts w:ascii="Times New Roman" w:hAnsi="Times New Roman" w:cs="Times New Roman"/>
        </w:rPr>
        <w:t>his or her title or portfolio. The practical reason for this is that titles and portfolios usually</w:t>
      </w:r>
      <w:r>
        <w:rPr>
          <w:rFonts w:ascii="Times New Roman" w:hAnsi="Times New Roman" w:cs="Times New Roman"/>
        </w:rPr>
        <w:t xml:space="preserve"> </w:t>
      </w:r>
      <w:r w:rsidRPr="00820F9E">
        <w:rPr>
          <w:rFonts w:ascii="Times New Roman" w:hAnsi="Times New Roman" w:cs="Times New Roman"/>
        </w:rPr>
        <w:t>change with each change of government or may happen at other times following a</w:t>
      </w:r>
      <w:r>
        <w:rPr>
          <w:rFonts w:ascii="Times New Roman" w:hAnsi="Times New Roman" w:cs="Times New Roman"/>
        </w:rPr>
        <w:t xml:space="preserve"> </w:t>
      </w:r>
      <w:r w:rsidRPr="00820F9E">
        <w:rPr>
          <w:rFonts w:ascii="Times New Roman" w:hAnsi="Times New Roman" w:cs="Times New Roman"/>
        </w:rPr>
        <w:t>ministerial reshuffle. If the titles and portfolios were mentioned in every law or</w:t>
      </w:r>
      <w:r>
        <w:rPr>
          <w:rFonts w:ascii="Times New Roman" w:hAnsi="Times New Roman" w:cs="Times New Roman"/>
        </w:rPr>
        <w:t xml:space="preserve"> </w:t>
      </w:r>
      <w:r w:rsidRPr="00820F9E">
        <w:rPr>
          <w:rFonts w:ascii="Times New Roman" w:hAnsi="Times New Roman" w:cs="Times New Roman"/>
        </w:rPr>
        <w:t>instrument, an enormous amount of work would be required to continually amend the</w:t>
      </w:r>
      <w:r>
        <w:rPr>
          <w:rFonts w:ascii="Times New Roman" w:hAnsi="Times New Roman" w:cs="Times New Roman"/>
        </w:rPr>
        <w:t xml:space="preserve"> </w:t>
      </w:r>
      <w:r w:rsidRPr="00820F9E">
        <w:rPr>
          <w:rFonts w:ascii="Times New Roman" w:hAnsi="Times New Roman" w:cs="Times New Roman"/>
        </w:rPr>
        <w:t>relevant laws and instruments. For this reason, laws and instruments usually refer to the</w:t>
      </w:r>
      <w:r>
        <w:rPr>
          <w:rFonts w:ascii="Times New Roman" w:hAnsi="Times New Roman" w:cs="Times New Roman"/>
        </w:rPr>
        <w:t xml:space="preserve"> </w:t>
      </w:r>
      <w:r w:rsidRPr="00820F9E">
        <w:rPr>
          <w:rFonts w:ascii="Times New Roman" w:hAnsi="Times New Roman" w:cs="Times New Roman"/>
        </w:rPr>
        <w:t>administering Minister as ‘the Minister’. (In some limited cases, laws and instruments use</w:t>
      </w:r>
      <w:r>
        <w:rPr>
          <w:rFonts w:ascii="Times New Roman" w:hAnsi="Times New Roman" w:cs="Times New Roman"/>
        </w:rPr>
        <w:t xml:space="preserve"> </w:t>
      </w:r>
      <w:r w:rsidRPr="00820F9E">
        <w:rPr>
          <w:rFonts w:ascii="Times New Roman" w:hAnsi="Times New Roman" w:cs="Times New Roman"/>
        </w:rPr>
        <w:t>the terms ‘Attorney-General’ or ‘Treasurer’, but in most cases legislation administered by</w:t>
      </w:r>
      <w:r>
        <w:rPr>
          <w:rFonts w:ascii="Times New Roman" w:hAnsi="Times New Roman" w:cs="Times New Roman"/>
        </w:rPr>
        <w:t xml:space="preserve"> </w:t>
      </w:r>
      <w:r w:rsidRPr="00820F9E">
        <w:rPr>
          <w:rFonts w:ascii="Times New Roman" w:hAnsi="Times New Roman" w:cs="Times New Roman"/>
        </w:rPr>
        <w:t>these Ministers simply uses the term ‘the Minister.) Section 162 (2) to (4) therefore lays</w:t>
      </w:r>
      <w:r>
        <w:rPr>
          <w:rFonts w:ascii="Times New Roman" w:hAnsi="Times New Roman" w:cs="Times New Roman"/>
        </w:rPr>
        <w:t xml:space="preserve"> </w:t>
      </w:r>
      <w:r w:rsidRPr="00820F9E">
        <w:rPr>
          <w:rFonts w:ascii="Times New Roman" w:hAnsi="Times New Roman" w:cs="Times New Roman"/>
        </w:rPr>
        <w:t>down a number of rules to enable the relevant title or portfolio to be identified. Section</w:t>
      </w:r>
      <w:r>
        <w:rPr>
          <w:rFonts w:ascii="Times New Roman" w:hAnsi="Times New Roman" w:cs="Times New Roman"/>
        </w:rPr>
        <w:t xml:space="preserve"> </w:t>
      </w:r>
      <w:r w:rsidRPr="00820F9E">
        <w:rPr>
          <w:rFonts w:ascii="Times New Roman" w:hAnsi="Times New Roman" w:cs="Times New Roman"/>
        </w:rPr>
        <w:t>162 (2) (a) lays down the general rule: ‘the Minister’ means the Minister administering the</w:t>
      </w:r>
      <w:r>
        <w:rPr>
          <w:rFonts w:ascii="Times New Roman" w:hAnsi="Times New Roman" w:cs="Times New Roman"/>
        </w:rPr>
        <w:t xml:space="preserve"> </w:t>
      </w:r>
      <w:r w:rsidRPr="00820F9E">
        <w:rPr>
          <w:rFonts w:ascii="Times New Roman" w:hAnsi="Times New Roman" w:cs="Times New Roman"/>
        </w:rPr>
        <w:t xml:space="preserve">law or statutory instrument (a term defined in the </w:t>
      </w:r>
      <w:r w:rsidRPr="00820F9E">
        <w:rPr>
          <w:rFonts w:ascii="Times New Roman" w:hAnsi="Times New Roman" w:cs="Times New Roman"/>
          <w:i/>
          <w:iCs/>
        </w:rPr>
        <w:t>Legislation Act 2001</w:t>
      </w:r>
      <w:r w:rsidRPr="00820F9E">
        <w:rPr>
          <w:rFonts w:ascii="Times New Roman" w:hAnsi="Times New Roman" w:cs="Times New Roman"/>
        </w:rPr>
        <w:t>, s 13) in which the</w:t>
      </w:r>
      <w:r>
        <w:rPr>
          <w:rFonts w:ascii="Times New Roman" w:hAnsi="Times New Roman" w:cs="Times New Roman"/>
        </w:rPr>
        <w:t xml:space="preserve"> </w:t>
      </w:r>
      <w:r w:rsidRPr="00820F9E">
        <w:rPr>
          <w:rFonts w:ascii="Times New Roman" w:hAnsi="Times New Roman" w:cs="Times New Roman"/>
        </w:rPr>
        <w:t>reference occurs. And the identity of the person who is administering a law or statutory</w:t>
      </w:r>
      <w:r>
        <w:rPr>
          <w:rFonts w:ascii="Times New Roman" w:hAnsi="Times New Roman" w:cs="Times New Roman"/>
        </w:rPr>
        <w:t xml:space="preserve"> </w:t>
      </w:r>
      <w:r w:rsidRPr="00820F9E">
        <w:rPr>
          <w:rFonts w:ascii="Times New Roman" w:hAnsi="Times New Roman" w:cs="Times New Roman"/>
        </w:rPr>
        <w:t>instrument at any particular time will be indicated in an ‘Administrative Arrangements’</w:t>
      </w:r>
      <w:r>
        <w:rPr>
          <w:rFonts w:ascii="Times New Roman" w:hAnsi="Times New Roman" w:cs="Times New Roman"/>
        </w:rPr>
        <w:t xml:space="preserve"> </w:t>
      </w:r>
      <w:r w:rsidRPr="00820F9E">
        <w:rPr>
          <w:rFonts w:ascii="Times New Roman" w:hAnsi="Times New Roman" w:cs="Times New Roman"/>
        </w:rPr>
        <w:t>instrument that is published in the Special Gazette issue of the ACT Gazette from time to</w:t>
      </w:r>
      <w:r>
        <w:rPr>
          <w:rFonts w:ascii="Times New Roman" w:hAnsi="Times New Roman" w:cs="Times New Roman"/>
        </w:rPr>
        <w:t xml:space="preserve"> </w:t>
      </w:r>
      <w:r w:rsidRPr="00820F9E">
        <w:rPr>
          <w:rFonts w:ascii="Times New Roman" w:hAnsi="Times New Roman" w:cs="Times New Roman"/>
        </w:rPr>
        <w:t>time (this may be accessed at www.act.gov.au/gazettes). Section 162 reproduces the effect</w:t>
      </w:r>
      <w:r>
        <w:rPr>
          <w:rFonts w:ascii="Times New Roman" w:hAnsi="Times New Roman" w:cs="Times New Roman"/>
        </w:rPr>
        <w:t xml:space="preserve"> </w:t>
      </w:r>
      <w:r w:rsidRPr="00820F9E">
        <w:rPr>
          <w:rFonts w:ascii="Times New Roman" w:hAnsi="Times New Roman" w:cs="Times New Roman"/>
        </w:rPr>
        <w:t xml:space="preserve">of </w:t>
      </w:r>
      <w:r w:rsidRPr="00820F9E">
        <w:rPr>
          <w:rFonts w:ascii="Times New Roman" w:hAnsi="Times New Roman" w:cs="Times New Roman"/>
          <w:i/>
          <w:iCs/>
        </w:rPr>
        <w:t>Interpretation Act 1967</w:t>
      </w:r>
      <w:r w:rsidRPr="00820F9E">
        <w:rPr>
          <w:rFonts w:ascii="Times New Roman" w:hAnsi="Times New Roman" w:cs="Times New Roman"/>
        </w:rPr>
        <w:t>, section</w:t>
      </w:r>
      <w:r w:rsidR="0072406F">
        <w:rPr>
          <w:rFonts w:ascii="Times New Roman" w:hAnsi="Times New Roman" w:cs="Times New Roman"/>
        </w:rPr>
        <w:t> </w:t>
      </w:r>
      <w:r w:rsidRPr="00820F9E">
        <w:rPr>
          <w:rFonts w:ascii="Times New Roman" w:hAnsi="Times New Roman" w:cs="Times New Roman"/>
        </w:rPr>
        <w:t>24 and, as previously indicated, is expressed to apply to</w:t>
      </w:r>
      <w:r>
        <w:rPr>
          <w:rFonts w:ascii="Times New Roman" w:hAnsi="Times New Roman" w:cs="Times New Roman"/>
        </w:rPr>
        <w:t xml:space="preserve"> </w:t>
      </w:r>
      <w:r w:rsidRPr="00820F9E">
        <w:rPr>
          <w:rFonts w:ascii="Times New Roman" w:hAnsi="Times New Roman" w:cs="Times New Roman"/>
        </w:rPr>
        <w:t xml:space="preserve">an Act or a statutory instrument—see the General explanatory note for </w:t>
      </w:r>
      <w:proofErr w:type="spellStart"/>
      <w:r w:rsidRPr="00820F9E">
        <w:rPr>
          <w:rFonts w:ascii="Times New Roman" w:hAnsi="Times New Roman" w:cs="Times New Roman"/>
        </w:rPr>
        <w:t>ch</w:t>
      </w:r>
      <w:proofErr w:type="spellEnd"/>
      <w:r w:rsidRPr="00820F9E">
        <w:rPr>
          <w:rFonts w:ascii="Times New Roman" w:hAnsi="Times New Roman" w:cs="Times New Roman"/>
        </w:rPr>
        <w:t xml:space="preserve"> 12 to </w:t>
      </w:r>
      <w:proofErr w:type="spellStart"/>
      <w:r w:rsidRPr="00820F9E">
        <w:rPr>
          <w:rFonts w:ascii="Times New Roman" w:hAnsi="Times New Roman" w:cs="Times New Roman"/>
        </w:rPr>
        <w:t>ch</w:t>
      </w:r>
      <w:proofErr w:type="spellEnd"/>
      <w:r w:rsidRPr="00820F9E">
        <w:rPr>
          <w:rFonts w:ascii="Times New Roman" w:hAnsi="Times New Roman" w:cs="Times New Roman"/>
        </w:rPr>
        <w:t xml:space="preserve"> 18.</w:t>
      </w:r>
    </w:p>
    <w:p w14:paraId="22E3F282" w14:textId="77777777" w:rsidR="00B70D93" w:rsidRDefault="00C35840" w:rsidP="00B5145F">
      <w:pPr>
        <w:pStyle w:val="Heading3"/>
      </w:pPr>
      <w:bookmarkStart w:id="337" w:name="_Toc474939674"/>
      <w:bookmarkStart w:id="338" w:name="_Toc179376822"/>
      <w:r w:rsidRPr="005A44EB">
        <w:rPr>
          <w:szCs w:val="20"/>
        </w:rPr>
        <w:t xml:space="preserve">Section </w:t>
      </w:r>
      <w:r w:rsidR="00B70D93" w:rsidRPr="009E3921">
        <w:t>163</w:t>
      </w:r>
      <w:r w:rsidR="00B70D93">
        <w:tab/>
      </w:r>
      <w:r w:rsidR="00B70D93" w:rsidRPr="009E3921">
        <w:t>References to a director-general or the director-general</w:t>
      </w:r>
      <w:bookmarkEnd w:id="337"/>
      <w:bookmarkEnd w:id="338"/>
    </w:p>
    <w:p w14:paraId="1DDB2837"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7BA2884A" w14:textId="5024A435" w:rsidR="00B70D93" w:rsidRDefault="00B70D93" w:rsidP="00B70D93">
      <w:r>
        <w:t>A2001-56 inserted the section.</w:t>
      </w:r>
      <w:r w:rsidR="00F67002">
        <w:t xml:space="preserve"> </w:t>
      </w:r>
      <w:r>
        <w:t>The explanatory note is as follows:</w:t>
      </w:r>
    </w:p>
    <w:p w14:paraId="25537592" w14:textId="77777777" w:rsidR="00B70D93" w:rsidRPr="00820F9E" w:rsidRDefault="00B70D93" w:rsidP="0072406F">
      <w:pPr>
        <w:autoSpaceDE w:val="0"/>
        <w:autoSpaceDN w:val="0"/>
        <w:adjustRightInd w:val="0"/>
        <w:spacing w:after="60"/>
        <w:ind w:left="720"/>
        <w:rPr>
          <w:rFonts w:ascii="Times New Roman" w:hAnsi="Times New Roman" w:cs="Times New Roman"/>
          <w:b/>
          <w:bCs/>
          <w:i/>
          <w:iCs/>
        </w:rPr>
      </w:pPr>
      <w:r w:rsidRPr="00820F9E">
        <w:rPr>
          <w:rFonts w:ascii="Times New Roman" w:hAnsi="Times New Roman" w:cs="Times New Roman"/>
          <w:b/>
          <w:bCs/>
        </w:rPr>
        <w:t xml:space="preserve">For s 163 References to </w:t>
      </w:r>
      <w:r w:rsidRPr="00820F9E">
        <w:rPr>
          <w:rFonts w:ascii="Times New Roman" w:hAnsi="Times New Roman" w:cs="Times New Roman"/>
          <w:b/>
          <w:bCs/>
          <w:i/>
          <w:iCs/>
        </w:rPr>
        <w:t xml:space="preserve">a chief executive </w:t>
      </w:r>
      <w:r w:rsidRPr="00820F9E">
        <w:rPr>
          <w:rFonts w:ascii="Times New Roman" w:hAnsi="Times New Roman" w:cs="Times New Roman"/>
          <w:b/>
          <w:bCs/>
        </w:rPr>
        <w:t xml:space="preserve">or </w:t>
      </w:r>
      <w:r w:rsidRPr="00820F9E">
        <w:rPr>
          <w:rFonts w:ascii="Times New Roman" w:hAnsi="Times New Roman" w:cs="Times New Roman"/>
          <w:b/>
          <w:bCs/>
          <w:i/>
          <w:iCs/>
        </w:rPr>
        <w:t>the chief executive</w:t>
      </w:r>
    </w:p>
    <w:p w14:paraId="0DD23118" w14:textId="1BA33BDB" w:rsidR="00B70D93" w:rsidRDefault="00B70D93" w:rsidP="00E64FB5">
      <w:pPr>
        <w:autoSpaceDE w:val="0"/>
        <w:autoSpaceDN w:val="0"/>
        <w:adjustRightInd w:val="0"/>
        <w:spacing w:after="240"/>
        <w:ind w:left="720"/>
        <w:rPr>
          <w:rFonts w:ascii="Times New Roman" w:hAnsi="Times New Roman" w:cs="Times New Roman"/>
        </w:rPr>
      </w:pPr>
      <w:r w:rsidRPr="00820F9E">
        <w:rPr>
          <w:rFonts w:ascii="Times New Roman" w:hAnsi="Times New Roman" w:cs="Times New Roman"/>
        </w:rPr>
        <w:t>Section 163, which applies to ‘chief executives’, the heads of Territory government</w:t>
      </w:r>
      <w:r>
        <w:rPr>
          <w:rFonts w:ascii="Times New Roman" w:hAnsi="Times New Roman" w:cs="Times New Roman"/>
        </w:rPr>
        <w:t xml:space="preserve"> </w:t>
      </w:r>
      <w:r w:rsidRPr="00820F9E">
        <w:rPr>
          <w:rFonts w:ascii="Times New Roman" w:hAnsi="Times New Roman" w:cs="Times New Roman"/>
        </w:rPr>
        <w:t xml:space="preserve">departments, is analogous to section 162. The factors that have given rise to section 162 also explain the need for section 163. The section reproduces the effect of </w:t>
      </w:r>
      <w:r w:rsidRPr="00820F9E">
        <w:rPr>
          <w:rFonts w:ascii="Times New Roman" w:hAnsi="Times New Roman" w:cs="Times New Roman"/>
          <w:i/>
          <w:iCs/>
        </w:rPr>
        <w:t>Interpretation</w:t>
      </w:r>
      <w:r>
        <w:rPr>
          <w:rFonts w:ascii="Times New Roman" w:hAnsi="Times New Roman" w:cs="Times New Roman"/>
          <w:i/>
          <w:iCs/>
        </w:rPr>
        <w:t xml:space="preserve"> </w:t>
      </w:r>
      <w:r w:rsidRPr="00820F9E">
        <w:rPr>
          <w:rFonts w:ascii="Times New Roman" w:hAnsi="Times New Roman" w:cs="Times New Roman"/>
          <w:i/>
          <w:iCs/>
        </w:rPr>
        <w:t>Act 1967</w:t>
      </w:r>
      <w:r w:rsidRPr="00820F9E">
        <w:rPr>
          <w:rFonts w:ascii="Times New Roman" w:hAnsi="Times New Roman" w:cs="Times New Roman"/>
        </w:rPr>
        <w:t>, section 24A and is also expressed to apply to an Act or a statutory instrument (a</w:t>
      </w:r>
      <w:r>
        <w:rPr>
          <w:rFonts w:ascii="Times New Roman" w:hAnsi="Times New Roman" w:cs="Times New Roman"/>
        </w:rPr>
        <w:t xml:space="preserve"> </w:t>
      </w:r>
      <w:r w:rsidRPr="00820F9E">
        <w:rPr>
          <w:rFonts w:ascii="Times New Roman" w:hAnsi="Times New Roman" w:cs="Times New Roman"/>
        </w:rPr>
        <w:t xml:space="preserve">term defined in the </w:t>
      </w:r>
      <w:r w:rsidRPr="00820F9E">
        <w:rPr>
          <w:rFonts w:ascii="Times New Roman" w:hAnsi="Times New Roman" w:cs="Times New Roman"/>
          <w:i/>
          <w:iCs/>
        </w:rPr>
        <w:t>Legislation Act</w:t>
      </w:r>
      <w:r w:rsidR="0072406F">
        <w:rPr>
          <w:rFonts w:ascii="Times New Roman" w:hAnsi="Times New Roman" w:cs="Times New Roman"/>
          <w:i/>
          <w:iCs/>
        </w:rPr>
        <w:t> </w:t>
      </w:r>
      <w:r w:rsidRPr="00820F9E">
        <w:rPr>
          <w:rFonts w:ascii="Times New Roman" w:hAnsi="Times New Roman" w:cs="Times New Roman"/>
          <w:i/>
          <w:iCs/>
        </w:rPr>
        <w:t>2001</w:t>
      </w:r>
      <w:r w:rsidRPr="00820F9E">
        <w:rPr>
          <w:rFonts w:ascii="Times New Roman" w:hAnsi="Times New Roman" w:cs="Times New Roman"/>
        </w:rPr>
        <w:t xml:space="preserve">, s 13)—see the General explanatory note for </w:t>
      </w:r>
      <w:proofErr w:type="spellStart"/>
      <w:r w:rsidRPr="00820F9E">
        <w:rPr>
          <w:rFonts w:ascii="Times New Roman" w:hAnsi="Times New Roman" w:cs="Times New Roman"/>
        </w:rPr>
        <w:t>ch</w:t>
      </w:r>
      <w:proofErr w:type="spellEnd"/>
      <w:r>
        <w:rPr>
          <w:rFonts w:ascii="Times New Roman" w:hAnsi="Times New Roman" w:cs="Times New Roman"/>
        </w:rPr>
        <w:t xml:space="preserve"> </w:t>
      </w:r>
      <w:r w:rsidRPr="00820F9E">
        <w:rPr>
          <w:rFonts w:ascii="Times New Roman" w:hAnsi="Times New Roman" w:cs="Times New Roman"/>
        </w:rPr>
        <w:t xml:space="preserve">12 to </w:t>
      </w:r>
      <w:proofErr w:type="spellStart"/>
      <w:r w:rsidRPr="00820F9E">
        <w:rPr>
          <w:rFonts w:ascii="Times New Roman" w:hAnsi="Times New Roman" w:cs="Times New Roman"/>
        </w:rPr>
        <w:t>ch</w:t>
      </w:r>
      <w:proofErr w:type="spellEnd"/>
      <w:r w:rsidRPr="00820F9E">
        <w:rPr>
          <w:rFonts w:ascii="Times New Roman" w:hAnsi="Times New Roman" w:cs="Times New Roman"/>
        </w:rPr>
        <w:t xml:space="preserve"> 18.</w:t>
      </w:r>
    </w:p>
    <w:p w14:paraId="53B20B08" w14:textId="77777777" w:rsidR="00B70D93" w:rsidRPr="00E64FB5" w:rsidRDefault="00B70D93" w:rsidP="00E871C3">
      <w:pPr>
        <w:keepNext/>
        <w:autoSpaceDE w:val="0"/>
        <w:autoSpaceDN w:val="0"/>
        <w:adjustRightInd w:val="0"/>
        <w:spacing w:after="240" w:line="240" w:lineRule="auto"/>
        <w:rPr>
          <w:b/>
          <w:i/>
        </w:rPr>
      </w:pPr>
      <w:r w:rsidRPr="00E64FB5">
        <w:rPr>
          <w:b/>
          <w:i/>
        </w:rPr>
        <w:lastRenderedPageBreak/>
        <w:t>(A2005-44)</w:t>
      </w:r>
    </w:p>
    <w:p w14:paraId="705E1D47" w14:textId="77777777" w:rsidR="00B70D93" w:rsidRDefault="00B70D93" w:rsidP="00E64FB5">
      <w:pPr>
        <w:spacing w:after="240"/>
      </w:pPr>
      <w:r>
        <w:t xml:space="preserve">A2005-44 consequentially amended s 163 (1) to reflect changed section names in the </w:t>
      </w:r>
      <w:r w:rsidRPr="00FC14C0">
        <w:rPr>
          <w:i/>
        </w:rPr>
        <w:t>Public Sector Management Act</w:t>
      </w:r>
      <w:r w:rsidR="00FC14C0" w:rsidRPr="00FC14C0">
        <w:rPr>
          <w:i/>
        </w:rPr>
        <w:t xml:space="preserve"> 1994</w:t>
      </w:r>
      <w:r w:rsidRPr="00FC14C0">
        <w:rPr>
          <w:i/>
        </w:rPr>
        <w:t>.</w:t>
      </w:r>
    </w:p>
    <w:p w14:paraId="659611CB" w14:textId="77777777" w:rsidR="00B70D93" w:rsidRPr="00E64FB5" w:rsidRDefault="00B70D93" w:rsidP="00E64FB5">
      <w:pPr>
        <w:autoSpaceDE w:val="0"/>
        <w:autoSpaceDN w:val="0"/>
        <w:adjustRightInd w:val="0"/>
        <w:spacing w:after="240" w:line="240" w:lineRule="auto"/>
        <w:rPr>
          <w:b/>
          <w:i/>
        </w:rPr>
      </w:pPr>
      <w:r w:rsidRPr="00E64FB5">
        <w:rPr>
          <w:b/>
          <w:i/>
        </w:rPr>
        <w:t>(A2011-22)</w:t>
      </w:r>
    </w:p>
    <w:p w14:paraId="49359341" w14:textId="28BC68C3" w:rsidR="00B70D93" w:rsidRPr="00DA2CD4" w:rsidRDefault="00B70D93" w:rsidP="00E64FB5">
      <w:pPr>
        <w:autoSpaceDE w:val="0"/>
        <w:autoSpaceDN w:val="0"/>
        <w:adjustRightInd w:val="0"/>
        <w:spacing w:after="240" w:line="240" w:lineRule="auto"/>
      </w:pPr>
      <w:r>
        <w:t>A2011-22 substituted s 163 to reflect changes arising from</w:t>
      </w:r>
      <w:r w:rsidRPr="00FC14C0">
        <w:rPr>
          <w:i/>
        </w:rPr>
        <w:t xml:space="preserve"> Public Sector Management (One ACT Public Service) Amendment Act 2011</w:t>
      </w:r>
      <w:r w:rsidRPr="00FC14C0">
        <w:t xml:space="preserve"> (the One ACTPS Act)</w:t>
      </w:r>
      <w:r>
        <w:rPr>
          <w:rFonts w:ascii="Times New Roman" w:hAnsi="Times New Roman" w:cs="Times New Roman"/>
          <w:i/>
          <w:iCs/>
          <w:sz w:val="24"/>
          <w:szCs w:val="24"/>
        </w:rPr>
        <w:t>.</w:t>
      </w:r>
      <w:r w:rsidR="00F67002">
        <w:rPr>
          <w:rFonts w:ascii="Times New Roman" w:hAnsi="Times New Roman" w:cs="Times New Roman"/>
          <w:i/>
          <w:iCs/>
          <w:sz w:val="24"/>
          <w:szCs w:val="24"/>
        </w:rPr>
        <w:t xml:space="preserve"> </w:t>
      </w:r>
      <w:r>
        <w:t>The explanatory statement for A2011-22 provides:</w:t>
      </w:r>
    </w:p>
    <w:p w14:paraId="275EFDC8" w14:textId="77777777" w:rsidR="00B70D93" w:rsidRPr="00CF09A7" w:rsidRDefault="00B70D93" w:rsidP="00B70D93">
      <w:pPr>
        <w:autoSpaceDE w:val="0"/>
        <w:autoSpaceDN w:val="0"/>
        <w:adjustRightInd w:val="0"/>
        <w:spacing w:after="0"/>
        <w:ind w:left="720"/>
        <w:rPr>
          <w:rFonts w:ascii="Times New Roman" w:hAnsi="Times New Roman" w:cs="Times New Roman"/>
        </w:rPr>
      </w:pPr>
      <w:r w:rsidRPr="00CF09A7">
        <w:rPr>
          <w:rFonts w:ascii="Times New Roman" w:hAnsi="Times New Roman" w:cs="Times New Roman"/>
        </w:rPr>
        <w:t xml:space="preserve">The </w:t>
      </w:r>
      <w:r w:rsidRPr="00DB098C">
        <w:rPr>
          <w:rFonts w:ascii="Times New Roman" w:hAnsi="Times New Roman" w:cs="Times New Roman"/>
          <w:i/>
          <w:iCs/>
        </w:rPr>
        <w:t>Administrative (One ACT Public Service Miscellaneous Amendments) Bill 2011</w:t>
      </w:r>
    </w:p>
    <w:p w14:paraId="023A9AFB" w14:textId="77777777" w:rsidR="00B70D93" w:rsidRPr="00CF09A7" w:rsidRDefault="00B70D93" w:rsidP="00B70D93">
      <w:pPr>
        <w:autoSpaceDE w:val="0"/>
        <w:autoSpaceDN w:val="0"/>
        <w:adjustRightInd w:val="0"/>
        <w:spacing w:after="0"/>
        <w:ind w:left="720"/>
        <w:rPr>
          <w:rFonts w:ascii="Times New Roman" w:hAnsi="Times New Roman" w:cs="Times New Roman"/>
        </w:rPr>
      </w:pPr>
      <w:r w:rsidRPr="00CF09A7">
        <w:rPr>
          <w:rFonts w:ascii="Times New Roman" w:hAnsi="Times New Roman" w:cs="Times New Roman"/>
        </w:rPr>
        <w:t>(the Bill) amends legislation because of the enactment of the One ACTPS Act. The</w:t>
      </w:r>
    </w:p>
    <w:p w14:paraId="1D5840F0" w14:textId="77777777" w:rsidR="00B70D93" w:rsidRPr="00CF09A7" w:rsidRDefault="00B70D93" w:rsidP="00E871C3">
      <w:pPr>
        <w:spacing w:after="120"/>
        <w:ind w:left="720"/>
        <w:rPr>
          <w:rFonts w:ascii="Times New Roman" w:hAnsi="Times New Roman" w:cs="Times New Roman"/>
        </w:rPr>
      </w:pPr>
      <w:r w:rsidRPr="00CF09A7">
        <w:rPr>
          <w:rFonts w:ascii="Times New Roman" w:hAnsi="Times New Roman" w:cs="Times New Roman"/>
        </w:rPr>
        <w:t>Bill makes consequential and transitional amendments to various pieces of legislation.</w:t>
      </w:r>
    </w:p>
    <w:p w14:paraId="5DC0020B" w14:textId="77777777" w:rsidR="00B70D93" w:rsidRDefault="00B70D93" w:rsidP="00E871C3">
      <w:pPr>
        <w:autoSpaceDE w:val="0"/>
        <w:autoSpaceDN w:val="0"/>
        <w:adjustRightInd w:val="0"/>
        <w:spacing w:after="120"/>
        <w:ind w:left="720"/>
        <w:rPr>
          <w:rFonts w:ascii="Times New Roman" w:hAnsi="Times New Roman" w:cs="Times New Roman"/>
        </w:rPr>
      </w:pPr>
      <w:r w:rsidRPr="00CF09A7">
        <w:rPr>
          <w:rFonts w:ascii="Times New Roman" w:hAnsi="Times New Roman" w:cs="Times New Roman"/>
        </w:rPr>
        <w:t>Schedule 1 of the Bill outlines all of the consequential, technical and transitional</w:t>
      </w:r>
      <w:r>
        <w:rPr>
          <w:rFonts w:ascii="Times New Roman" w:hAnsi="Times New Roman" w:cs="Times New Roman"/>
        </w:rPr>
        <w:t xml:space="preserve"> </w:t>
      </w:r>
      <w:r w:rsidRPr="00CF09A7">
        <w:rPr>
          <w:rFonts w:ascii="Times New Roman" w:hAnsi="Times New Roman" w:cs="Times New Roman"/>
        </w:rPr>
        <w:t>amendments arising from the One ACTPS Act</w:t>
      </w:r>
      <w:r>
        <w:rPr>
          <w:rFonts w:ascii="Times New Roman" w:hAnsi="Times New Roman" w:cs="Times New Roman"/>
        </w:rPr>
        <w:t>...</w:t>
      </w:r>
    </w:p>
    <w:p w14:paraId="2A1B3C16" w14:textId="7FA9D94B" w:rsidR="00B70D93" w:rsidRDefault="00B70D93" w:rsidP="00DB098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Schedule 1 contains minor or technical amendments of legislation arising as a</w:t>
      </w:r>
    </w:p>
    <w:p w14:paraId="71DCD488" w14:textId="77777777" w:rsidR="00B70D93" w:rsidRPr="00CF09A7" w:rsidRDefault="00B70D93" w:rsidP="00E871C3">
      <w:pPr>
        <w:spacing w:after="120"/>
        <w:ind w:left="720"/>
        <w:rPr>
          <w:rFonts w:ascii="Times New Roman" w:hAnsi="Times New Roman" w:cs="Times New Roman"/>
        </w:rPr>
      </w:pPr>
      <w:r>
        <w:rPr>
          <w:rFonts w:ascii="Times New Roman" w:hAnsi="Times New Roman" w:cs="Times New Roman"/>
          <w:sz w:val="24"/>
          <w:szCs w:val="24"/>
        </w:rPr>
        <w:t>consequence of the One ACTPS Act.</w:t>
      </w:r>
    </w:p>
    <w:p w14:paraId="3FD25C9E" w14:textId="77777777" w:rsidR="00B70D93" w:rsidRDefault="00B70D93" w:rsidP="00B70D93">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Amendments of this nature include:</w:t>
      </w:r>
    </w:p>
    <w:p w14:paraId="0437F2F1" w14:textId="77777777" w:rsidR="00B70D93" w:rsidRDefault="00B70D93" w:rsidP="00B70D93">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w:t>
      </w:r>
    </w:p>
    <w:p w14:paraId="716FBD59" w14:textId="77777777" w:rsidR="00B70D93" w:rsidRPr="005468D4" w:rsidRDefault="00B70D93" w:rsidP="00E80AD3">
      <w:pPr>
        <w:pStyle w:val="ListParagraph"/>
        <w:numPr>
          <w:ilvl w:val="0"/>
          <w:numId w:val="18"/>
        </w:numPr>
        <w:autoSpaceDE w:val="0"/>
        <w:autoSpaceDN w:val="0"/>
        <w:adjustRightInd w:val="0"/>
        <w:spacing w:after="0"/>
      </w:pPr>
      <w:r w:rsidRPr="008A5319">
        <w:rPr>
          <w:rFonts w:ascii="Times New Roman" w:eastAsia="SymbolMT" w:hAnsi="Times New Roman" w:cs="Times New Roman"/>
          <w:sz w:val="24"/>
          <w:szCs w:val="24"/>
        </w:rPr>
        <w:t>substituting definitions of chief executive with a new definition of director-general</w:t>
      </w:r>
    </w:p>
    <w:p w14:paraId="66BFE934" w14:textId="77777777" w:rsidR="00B70D93" w:rsidRDefault="00B70D93" w:rsidP="00E64FB5">
      <w:pPr>
        <w:autoSpaceDE w:val="0"/>
        <w:autoSpaceDN w:val="0"/>
        <w:adjustRightInd w:val="0"/>
        <w:spacing w:after="360"/>
        <w:ind w:left="709"/>
      </w:pPr>
      <w:r>
        <w:t>...</w:t>
      </w:r>
    </w:p>
    <w:p w14:paraId="4856A1CC" w14:textId="77777777" w:rsidR="008A277C" w:rsidRPr="00557AEA" w:rsidRDefault="008A277C" w:rsidP="008A277C">
      <w:pPr>
        <w:spacing w:after="240"/>
        <w:rPr>
          <w:b/>
          <w:i/>
        </w:rPr>
      </w:pPr>
      <w:r w:rsidRPr="00557AEA">
        <w:rPr>
          <w:b/>
          <w:i/>
        </w:rPr>
        <w:t>(A20</w:t>
      </w:r>
      <w:r>
        <w:rPr>
          <w:b/>
          <w:i/>
        </w:rPr>
        <w:t>17</w:t>
      </w:r>
      <w:r w:rsidRPr="00557AEA">
        <w:rPr>
          <w:b/>
          <w:i/>
        </w:rPr>
        <w:t>-</w:t>
      </w:r>
      <w:r>
        <w:rPr>
          <w:b/>
          <w:i/>
        </w:rPr>
        <w:t>28</w:t>
      </w:r>
      <w:r w:rsidRPr="00557AEA">
        <w:rPr>
          <w:b/>
          <w:i/>
        </w:rPr>
        <w:t>)</w:t>
      </w:r>
    </w:p>
    <w:p w14:paraId="3E89E115" w14:textId="51D76923" w:rsidR="008A277C" w:rsidRDefault="008A277C" w:rsidP="008A277C">
      <w:pPr>
        <w:spacing w:after="240"/>
      </w:pPr>
      <w:r>
        <w:t>A2017-28 omitted the words ‘</w:t>
      </w:r>
      <w:r w:rsidRPr="008A277C">
        <w:t>the</w:t>
      </w:r>
      <w:r w:rsidR="00BF42CC">
        <w:t xml:space="preserve"> </w:t>
      </w:r>
      <w:r w:rsidRPr="00BF42CC">
        <w:rPr>
          <w:i/>
          <w:iCs/>
        </w:rPr>
        <w:t>Public Sector Management Act</w:t>
      </w:r>
      <w:r w:rsidRPr="008A277C">
        <w:t>, section 28 (Directors-general—engagement) or section 30 (Directors</w:t>
      </w:r>
      <w:r w:rsidRPr="008A277C">
        <w:noBreakHyphen/>
        <w:t>general—temporary contracts)</w:t>
      </w:r>
      <w:r>
        <w:t>’ and substituted the words ‘</w:t>
      </w:r>
      <w:r w:rsidRPr="008A277C">
        <w:t>the</w:t>
      </w:r>
      <w:r w:rsidR="00BF42CC">
        <w:t xml:space="preserve"> </w:t>
      </w:r>
      <w:r w:rsidRPr="00BF42CC">
        <w:rPr>
          <w:i/>
          <w:iCs/>
        </w:rPr>
        <w:t>Public Sector Management Act</w:t>
      </w:r>
      <w:r w:rsidRPr="008A277C">
        <w:t>, section 31 (Engagement of SES member)</w:t>
      </w:r>
      <w:r>
        <w:t>’. The explanatory note is as follows:</w:t>
      </w:r>
    </w:p>
    <w:p w14:paraId="1CDC523F" w14:textId="75B0D9BC" w:rsidR="008A277C" w:rsidRPr="00820F9E" w:rsidRDefault="008A277C" w:rsidP="00E64FB5">
      <w:pPr>
        <w:autoSpaceDE w:val="0"/>
        <w:autoSpaceDN w:val="0"/>
        <w:adjustRightInd w:val="0"/>
        <w:spacing w:after="360"/>
        <w:ind w:left="709"/>
      </w:pPr>
      <w:r w:rsidRPr="008A277C">
        <w:t>This amendment corrects cross-references. The</w:t>
      </w:r>
      <w:r w:rsidR="00BF42CC">
        <w:t xml:space="preserve"> </w:t>
      </w:r>
      <w:r w:rsidRPr="00DB098C">
        <w:rPr>
          <w:i/>
          <w:iCs/>
        </w:rPr>
        <w:t>Public Sector Management Act 1994</w:t>
      </w:r>
      <w:r w:rsidRPr="008A277C">
        <w:t>, sections</w:t>
      </w:r>
      <w:r w:rsidR="00BF42CC">
        <w:t xml:space="preserve"> </w:t>
      </w:r>
      <w:r w:rsidRPr="008A277C">
        <w:t>28 and 30 were replaced by section 31 when that Act was extensively amended by the</w:t>
      </w:r>
      <w:r w:rsidR="00BF42CC">
        <w:t xml:space="preserve"> </w:t>
      </w:r>
      <w:r w:rsidRPr="00DB098C">
        <w:rPr>
          <w:i/>
          <w:iCs/>
        </w:rPr>
        <w:t>Public Sector Management Amendment Act 2016</w:t>
      </w:r>
      <w:r w:rsidRPr="008A277C">
        <w:t>.</w:t>
      </w:r>
    </w:p>
    <w:p w14:paraId="6B62630E" w14:textId="77777777" w:rsidR="00B70D93" w:rsidRDefault="00C35840" w:rsidP="00B5145F">
      <w:pPr>
        <w:pStyle w:val="Heading3"/>
      </w:pPr>
      <w:bookmarkStart w:id="339" w:name="_Toc474939675"/>
      <w:bookmarkStart w:id="340" w:name="_Toc179376823"/>
      <w:r w:rsidRPr="005A44EB">
        <w:rPr>
          <w:szCs w:val="20"/>
        </w:rPr>
        <w:t xml:space="preserve">Section </w:t>
      </w:r>
      <w:r w:rsidR="00B70D93" w:rsidRPr="009E3921">
        <w:t>164</w:t>
      </w:r>
      <w:r w:rsidR="00B70D93">
        <w:tab/>
      </w:r>
      <w:r w:rsidR="00B70D93" w:rsidRPr="009E3921">
        <w:t>References to Australian Standards etc</w:t>
      </w:r>
      <w:bookmarkEnd w:id="339"/>
      <w:bookmarkEnd w:id="340"/>
    </w:p>
    <w:p w14:paraId="387EF0E5"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78EC4EBD" w14:textId="5F0BBCB5" w:rsidR="00B70D93" w:rsidRDefault="00B70D93" w:rsidP="00B70D93">
      <w:r>
        <w:t>A2001-56 inserted the section.</w:t>
      </w:r>
      <w:r w:rsidR="00F67002">
        <w:t xml:space="preserve"> </w:t>
      </w:r>
      <w:r>
        <w:t>The explanatory note is as follows:</w:t>
      </w:r>
    </w:p>
    <w:p w14:paraId="1C95A8CA" w14:textId="77777777" w:rsidR="00B70D93" w:rsidRPr="00820F9E" w:rsidRDefault="00B70D93" w:rsidP="00DB098C">
      <w:pPr>
        <w:autoSpaceDE w:val="0"/>
        <w:autoSpaceDN w:val="0"/>
        <w:adjustRightInd w:val="0"/>
        <w:spacing w:after="60"/>
        <w:ind w:left="720"/>
        <w:rPr>
          <w:rFonts w:ascii="Times New Roman" w:hAnsi="Times New Roman" w:cs="Times New Roman"/>
          <w:b/>
          <w:bCs/>
        </w:rPr>
      </w:pPr>
      <w:r w:rsidRPr="00820F9E">
        <w:rPr>
          <w:rFonts w:ascii="Times New Roman" w:hAnsi="Times New Roman" w:cs="Times New Roman"/>
          <w:b/>
          <w:bCs/>
        </w:rPr>
        <w:t>For s 164 References to Australian Standards</w:t>
      </w:r>
    </w:p>
    <w:p w14:paraId="3479183D" w14:textId="77777777" w:rsidR="00B70D93" w:rsidRDefault="00B70D93" w:rsidP="00E64FB5">
      <w:pPr>
        <w:autoSpaceDE w:val="0"/>
        <w:autoSpaceDN w:val="0"/>
        <w:adjustRightInd w:val="0"/>
        <w:spacing w:after="240"/>
        <w:ind w:left="720"/>
        <w:rPr>
          <w:rFonts w:ascii="Times New Roman" w:hAnsi="Times New Roman" w:cs="Times New Roman"/>
        </w:rPr>
      </w:pPr>
      <w:r w:rsidRPr="00820F9E">
        <w:rPr>
          <w:rFonts w:ascii="Times New Roman" w:hAnsi="Times New Roman" w:cs="Times New Roman"/>
        </w:rPr>
        <w:t>The standards prepared by Standards Australia (formerly the Standards Association of</w:t>
      </w:r>
      <w:r>
        <w:rPr>
          <w:rFonts w:ascii="Times New Roman" w:hAnsi="Times New Roman" w:cs="Times New Roman"/>
        </w:rPr>
        <w:t xml:space="preserve"> </w:t>
      </w:r>
      <w:r w:rsidRPr="00820F9E">
        <w:rPr>
          <w:rFonts w:ascii="Times New Roman" w:hAnsi="Times New Roman" w:cs="Times New Roman"/>
        </w:rPr>
        <w:t>Australia) on technical matters of all kinds (</w:t>
      </w:r>
      <w:proofErr w:type="spellStart"/>
      <w:r w:rsidRPr="00820F9E">
        <w:rPr>
          <w:rFonts w:ascii="Times New Roman" w:hAnsi="Times New Roman" w:cs="Times New Roman"/>
        </w:rPr>
        <w:t>eg</w:t>
      </w:r>
      <w:proofErr w:type="spellEnd"/>
      <w:r w:rsidRPr="00820F9E">
        <w:rPr>
          <w:rFonts w:ascii="Times New Roman" w:hAnsi="Times New Roman" w:cs="Times New Roman"/>
        </w:rPr>
        <w:t xml:space="preserve"> ways of measuring the </w:t>
      </w:r>
      <w:proofErr w:type="spellStart"/>
      <w:r w:rsidRPr="00820F9E">
        <w:rPr>
          <w:rFonts w:ascii="Times New Roman" w:hAnsi="Times New Roman" w:cs="Times New Roman"/>
        </w:rPr>
        <w:t>flamability</w:t>
      </w:r>
      <w:proofErr w:type="spellEnd"/>
      <w:r w:rsidRPr="00820F9E">
        <w:rPr>
          <w:rFonts w:ascii="Times New Roman" w:hAnsi="Times New Roman" w:cs="Times New Roman"/>
        </w:rPr>
        <w:t xml:space="preserve"> of</w:t>
      </w:r>
      <w:r>
        <w:rPr>
          <w:rFonts w:ascii="Times New Roman" w:hAnsi="Times New Roman" w:cs="Times New Roman"/>
        </w:rPr>
        <w:t xml:space="preserve"> </w:t>
      </w:r>
      <w:r w:rsidRPr="00820F9E">
        <w:rPr>
          <w:rFonts w:ascii="Times New Roman" w:hAnsi="Times New Roman" w:cs="Times New Roman"/>
        </w:rPr>
        <w:t>garments) may provide a convenient basis for, or an element of, legislation. Each standard</w:t>
      </w:r>
      <w:r>
        <w:rPr>
          <w:rFonts w:ascii="Times New Roman" w:hAnsi="Times New Roman" w:cs="Times New Roman"/>
        </w:rPr>
        <w:t xml:space="preserve"> </w:t>
      </w:r>
      <w:r w:rsidRPr="00820F9E">
        <w:rPr>
          <w:rFonts w:ascii="Times New Roman" w:hAnsi="Times New Roman" w:cs="Times New Roman"/>
        </w:rPr>
        <w:t xml:space="preserve">is issued under a distinctive </w:t>
      </w:r>
      <w:r w:rsidRPr="00820F9E">
        <w:rPr>
          <w:rFonts w:ascii="Times New Roman" w:hAnsi="Times New Roman" w:cs="Times New Roman"/>
        </w:rPr>
        <w:lastRenderedPageBreak/>
        <w:t>number. Section 164 provides a convenient way of describing</w:t>
      </w:r>
      <w:r>
        <w:rPr>
          <w:rFonts w:ascii="Times New Roman" w:hAnsi="Times New Roman" w:cs="Times New Roman"/>
        </w:rPr>
        <w:t xml:space="preserve"> </w:t>
      </w:r>
      <w:r w:rsidRPr="00820F9E">
        <w:rPr>
          <w:rFonts w:ascii="Times New Roman" w:hAnsi="Times New Roman" w:cs="Times New Roman"/>
        </w:rPr>
        <w:t>standards for the purpose of Acts or statutory instruments (a term defined in the</w:t>
      </w:r>
      <w:r>
        <w:rPr>
          <w:rFonts w:ascii="Times New Roman" w:hAnsi="Times New Roman" w:cs="Times New Roman"/>
        </w:rPr>
        <w:t xml:space="preserve"> </w:t>
      </w:r>
      <w:r w:rsidRPr="00820F9E">
        <w:rPr>
          <w:rFonts w:ascii="Times New Roman" w:hAnsi="Times New Roman" w:cs="Times New Roman"/>
          <w:i/>
          <w:iCs/>
        </w:rPr>
        <w:t>Legislation Act 2001</w:t>
      </w:r>
      <w:r w:rsidRPr="00820F9E">
        <w:rPr>
          <w:rFonts w:ascii="Times New Roman" w:hAnsi="Times New Roman" w:cs="Times New Roman"/>
        </w:rPr>
        <w:t xml:space="preserve">, s 13). The section reproduces the effect of </w:t>
      </w:r>
      <w:r w:rsidRPr="00820F9E">
        <w:rPr>
          <w:rFonts w:ascii="Times New Roman" w:hAnsi="Times New Roman" w:cs="Times New Roman"/>
          <w:i/>
          <w:iCs/>
        </w:rPr>
        <w:t>Interpretation Act 1967</w:t>
      </w:r>
      <w:r w:rsidRPr="00820F9E">
        <w:rPr>
          <w:rFonts w:ascii="Times New Roman" w:hAnsi="Times New Roman" w:cs="Times New Roman"/>
        </w:rPr>
        <w:t>,</w:t>
      </w:r>
      <w:r>
        <w:rPr>
          <w:rFonts w:ascii="Times New Roman" w:hAnsi="Times New Roman" w:cs="Times New Roman"/>
        </w:rPr>
        <w:t xml:space="preserve"> </w:t>
      </w:r>
      <w:r w:rsidRPr="00820F9E">
        <w:rPr>
          <w:rFonts w:ascii="Times New Roman" w:hAnsi="Times New Roman" w:cs="Times New Roman"/>
        </w:rPr>
        <w:t>section 25AB and, as indicated, is expressed to apply to an Act or a statutory instrument (a</w:t>
      </w:r>
      <w:r>
        <w:rPr>
          <w:rFonts w:ascii="Times New Roman" w:hAnsi="Times New Roman" w:cs="Times New Roman"/>
        </w:rPr>
        <w:t xml:space="preserve"> </w:t>
      </w:r>
      <w:r w:rsidRPr="00820F9E">
        <w:rPr>
          <w:rFonts w:ascii="Times New Roman" w:hAnsi="Times New Roman" w:cs="Times New Roman"/>
        </w:rPr>
        <w:t xml:space="preserve">term defined in the </w:t>
      </w:r>
      <w:r w:rsidRPr="00820F9E">
        <w:rPr>
          <w:rFonts w:ascii="Times New Roman" w:hAnsi="Times New Roman" w:cs="Times New Roman"/>
          <w:i/>
          <w:iCs/>
        </w:rPr>
        <w:t>Legislation Act 2001</w:t>
      </w:r>
      <w:r w:rsidRPr="00820F9E">
        <w:rPr>
          <w:rFonts w:ascii="Times New Roman" w:hAnsi="Times New Roman" w:cs="Times New Roman"/>
        </w:rPr>
        <w:t xml:space="preserve">, s 13)—see the General explanatory note for </w:t>
      </w:r>
      <w:proofErr w:type="spellStart"/>
      <w:r w:rsidRPr="00820F9E">
        <w:rPr>
          <w:rFonts w:ascii="Times New Roman" w:hAnsi="Times New Roman" w:cs="Times New Roman"/>
        </w:rPr>
        <w:t>ch</w:t>
      </w:r>
      <w:proofErr w:type="spellEnd"/>
      <w:r>
        <w:rPr>
          <w:rFonts w:ascii="Times New Roman" w:hAnsi="Times New Roman" w:cs="Times New Roman"/>
        </w:rPr>
        <w:t xml:space="preserve"> </w:t>
      </w:r>
      <w:r w:rsidRPr="00820F9E">
        <w:rPr>
          <w:rFonts w:ascii="Times New Roman" w:hAnsi="Times New Roman" w:cs="Times New Roman"/>
        </w:rPr>
        <w:t xml:space="preserve">12 to </w:t>
      </w:r>
      <w:proofErr w:type="spellStart"/>
      <w:r w:rsidRPr="00820F9E">
        <w:rPr>
          <w:rFonts w:ascii="Times New Roman" w:hAnsi="Times New Roman" w:cs="Times New Roman"/>
        </w:rPr>
        <w:t>ch</w:t>
      </w:r>
      <w:proofErr w:type="spellEnd"/>
      <w:r w:rsidRPr="00820F9E">
        <w:rPr>
          <w:rFonts w:ascii="Times New Roman" w:hAnsi="Times New Roman" w:cs="Times New Roman"/>
        </w:rPr>
        <w:t xml:space="preserve"> 18.</w:t>
      </w:r>
    </w:p>
    <w:p w14:paraId="24A3A13F" w14:textId="77777777" w:rsidR="00B70D93" w:rsidRPr="00E64FB5" w:rsidRDefault="00B70D93" w:rsidP="00E64FB5">
      <w:pPr>
        <w:autoSpaceDE w:val="0"/>
        <w:autoSpaceDN w:val="0"/>
        <w:adjustRightInd w:val="0"/>
        <w:spacing w:after="240" w:line="240" w:lineRule="auto"/>
        <w:rPr>
          <w:b/>
          <w:i/>
        </w:rPr>
      </w:pPr>
      <w:r w:rsidRPr="00E64FB5">
        <w:rPr>
          <w:b/>
          <w:i/>
        </w:rPr>
        <w:t>(A2003-56)</w:t>
      </w:r>
    </w:p>
    <w:p w14:paraId="346DB37F" w14:textId="60534A9D" w:rsidR="00B70D93" w:rsidRDefault="00B70D93" w:rsidP="00B70D93">
      <w:r>
        <w:t>A2003-56 substituted s 164.</w:t>
      </w:r>
      <w:r w:rsidR="00F67002">
        <w:t xml:space="preserve"> </w:t>
      </w:r>
      <w:r>
        <w:t>The explanatory note is as follows:</w:t>
      </w:r>
    </w:p>
    <w:p w14:paraId="6F8BDF28" w14:textId="77777777" w:rsidR="00B70D93" w:rsidRDefault="00B70D93" w:rsidP="00E64FB5">
      <w:pPr>
        <w:autoSpaceDE w:val="0"/>
        <w:autoSpaceDN w:val="0"/>
        <w:adjustRightInd w:val="0"/>
        <w:spacing w:after="360"/>
        <w:ind w:left="720"/>
        <w:rPr>
          <w:rFonts w:ascii="TimesNewRoman" w:hAnsi="TimesNewRoman" w:cs="TimesNewRoman"/>
        </w:rPr>
      </w:pPr>
      <w:r w:rsidRPr="00DC1D3A">
        <w:rPr>
          <w:rFonts w:ascii="TimesNewRoman" w:hAnsi="TimesNewRoman" w:cs="TimesNewRoman"/>
        </w:rPr>
        <w:t>This amendment updates this section to deal with the abbreviation ‘AS’ and joint</w:t>
      </w:r>
      <w:r>
        <w:rPr>
          <w:rFonts w:ascii="TimesNewRoman" w:hAnsi="TimesNewRoman" w:cs="TimesNewRoman"/>
        </w:rPr>
        <w:t xml:space="preserve"> </w:t>
      </w:r>
      <w:r w:rsidRPr="00DC1D3A">
        <w:rPr>
          <w:rFonts w:ascii="TimesNewRoman" w:hAnsi="TimesNewRoman" w:cs="TimesNewRoman"/>
        </w:rPr>
        <w:t>Australian/New Zealand Standards (or ‘AS/NZS’).</w:t>
      </w:r>
    </w:p>
    <w:p w14:paraId="7FDDA56B" w14:textId="77777777" w:rsidR="00625EDC" w:rsidRPr="00557AEA" w:rsidRDefault="00625EDC" w:rsidP="00DB098C">
      <w:pPr>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7520089B" w14:textId="08601CF6" w:rsidR="00625EDC" w:rsidRDefault="00625EDC" w:rsidP="00625EDC">
      <w:pPr>
        <w:spacing w:after="240"/>
      </w:pPr>
      <w:r>
        <w:t>A2021-12 omitted examples from a number of provisions, including s 164 (2). The explanatory note is as follows:</w:t>
      </w:r>
    </w:p>
    <w:p w14:paraId="491B42B5" w14:textId="5C2A876E" w:rsidR="00625EDC" w:rsidRPr="00BF42CC" w:rsidRDefault="00625EDC"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63FD016F" w14:textId="77777777" w:rsidR="00B70D93" w:rsidRDefault="00C35840" w:rsidP="00B5145F">
      <w:pPr>
        <w:pStyle w:val="Heading3"/>
      </w:pPr>
      <w:bookmarkStart w:id="341" w:name="_Toc474939676"/>
      <w:bookmarkStart w:id="342" w:name="_Toc179376824"/>
      <w:r w:rsidRPr="005A44EB">
        <w:rPr>
          <w:szCs w:val="20"/>
        </w:rPr>
        <w:t xml:space="preserve">Section </w:t>
      </w:r>
      <w:r w:rsidR="00B70D93" w:rsidRPr="009E3921">
        <w:t>165</w:t>
      </w:r>
      <w:r w:rsidR="00B70D93">
        <w:tab/>
      </w:r>
      <w:r w:rsidR="00B70D93" w:rsidRPr="009E3921">
        <w:t>References to Assembly committees that no longer exist</w:t>
      </w:r>
      <w:bookmarkEnd w:id="341"/>
      <w:bookmarkEnd w:id="342"/>
    </w:p>
    <w:p w14:paraId="7C2CDB8F" w14:textId="77777777" w:rsidR="00B70D93" w:rsidRPr="00E64FB5" w:rsidRDefault="00B70D93" w:rsidP="00E64FB5">
      <w:pPr>
        <w:autoSpaceDE w:val="0"/>
        <w:autoSpaceDN w:val="0"/>
        <w:adjustRightInd w:val="0"/>
        <w:spacing w:after="240" w:line="240" w:lineRule="auto"/>
        <w:rPr>
          <w:b/>
          <w:i/>
        </w:rPr>
      </w:pPr>
      <w:r w:rsidRPr="00E64FB5">
        <w:rPr>
          <w:b/>
          <w:i/>
        </w:rPr>
        <w:t>(A2001-56)</w:t>
      </w:r>
    </w:p>
    <w:p w14:paraId="5FEFEDCA" w14:textId="09A28575" w:rsidR="00B70D93" w:rsidRDefault="00B70D93" w:rsidP="00B70D93">
      <w:r>
        <w:t>A2001-56 inserted the section.</w:t>
      </w:r>
      <w:r w:rsidR="00F67002">
        <w:t xml:space="preserve"> </w:t>
      </w:r>
      <w:r>
        <w:t>The explanatory note is as follows:</w:t>
      </w:r>
    </w:p>
    <w:p w14:paraId="12824D81" w14:textId="77777777" w:rsidR="00B70D93" w:rsidRPr="00C33FC9" w:rsidRDefault="00B70D93" w:rsidP="00DB098C">
      <w:pPr>
        <w:autoSpaceDE w:val="0"/>
        <w:autoSpaceDN w:val="0"/>
        <w:adjustRightInd w:val="0"/>
        <w:spacing w:after="60"/>
        <w:ind w:left="720"/>
        <w:rPr>
          <w:rFonts w:ascii="Times New Roman" w:hAnsi="Times New Roman" w:cs="Times New Roman"/>
          <w:b/>
          <w:bCs/>
        </w:rPr>
      </w:pPr>
      <w:r w:rsidRPr="00C33FC9">
        <w:rPr>
          <w:rFonts w:ascii="Times New Roman" w:hAnsi="Times New Roman" w:cs="Times New Roman"/>
          <w:b/>
          <w:bCs/>
        </w:rPr>
        <w:t>For s 165 References to Assembly Committees that no longer exist</w:t>
      </w:r>
    </w:p>
    <w:p w14:paraId="2BE40FA7" w14:textId="729E54D6" w:rsidR="00B70D93" w:rsidRDefault="00B70D93" w:rsidP="00E64FB5">
      <w:pPr>
        <w:autoSpaceDE w:val="0"/>
        <w:autoSpaceDN w:val="0"/>
        <w:adjustRightInd w:val="0"/>
        <w:spacing w:after="360"/>
        <w:ind w:left="720"/>
        <w:rPr>
          <w:rFonts w:ascii="Times New Roman" w:hAnsi="Times New Roman" w:cs="Times New Roman"/>
        </w:rPr>
      </w:pPr>
      <w:r w:rsidRPr="00C33FC9">
        <w:rPr>
          <w:rFonts w:ascii="Times New Roman" w:hAnsi="Times New Roman" w:cs="Times New Roman"/>
        </w:rPr>
        <w:t>Legislation sometimes refers to committees of the Legislative Assembly. If one committee</w:t>
      </w:r>
      <w:r>
        <w:rPr>
          <w:rFonts w:ascii="Times New Roman" w:hAnsi="Times New Roman" w:cs="Times New Roman"/>
        </w:rPr>
        <w:t xml:space="preserve"> </w:t>
      </w:r>
      <w:r w:rsidRPr="00C33FC9">
        <w:rPr>
          <w:rFonts w:ascii="Times New Roman" w:hAnsi="Times New Roman" w:cs="Times New Roman"/>
        </w:rPr>
        <w:t>is replaced by another, section 165 provides a convenient way of linking references in the</w:t>
      </w:r>
      <w:r>
        <w:rPr>
          <w:rFonts w:ascii="Times New Roman" w:hAnsi="Times New Roman" w:cs="Times New Roman"/>
        </w:rPr>
        <w:t xml:space="preserve"> </w:t>
      </w:r>
      <w:r w:rsidRPr="00C33FC9">
        <w:rPr>
          <w:rFonts w:ascii="Times New Roman" w:hAnsi="Times New Roman" w:cs="Times New Roman"/>
        </w:rPr>
        <w:t>legislation from the old to the new committee (in the short term, it may not be practicable</w:t>
      </w:r>
      <w:r>
        <w:rPr>
          <w:rFonts w:ascii="Times New Roman" w:hAnsi="Times New Roman" w:cs="Times New Roman"/>
        </w:rPr>
        <w:t xml:space="preserve"> </w:t>
      </w:r>
      <w:r w:rsidRPr="00C33FC9">
        <w:rPr>
          <w:rFonts w:ascii="Times New Roman" w:hAnsi="Times New Roman" w:cs="Times New Roman"/>
        </w:rPr>
        <w:t xml:space="preserve">to amend the legislation). This section reproduces the effect of </w:t>
      </w:r>
      <w:r w:rsidRPr="00C33FC9">
        <w:rPr>
          <w:rFonts w:ascii="Times New Roman" w:hAnsi="Times New Roman" w:cs="Times New Roman"/>
          <w:i/>
          <w:iCs/>
        </w:rPr>
        <w:t>Interpretation Act 1967</w:t>
      </w:r>
      <w:r w:rsidRPr="00C33FC9">
        <w:rPr>
          <w:rFonts w:ascii="Times New Roman" w:hAnsi="Times New Roman" w:cs="Times New Roman"/>
        </w:rPr>
        <w:t>,</w:t>
      </w:r>
      <w:r>
        <w:rPr>
          <w:rFonts w:ascii="Times New Roman" w:hAnsi="Times New Roman" w:cs="Times New Roman"/>
        </w:rPr>
        <w:t xml:space="preserve"> </w:t>
      </w:r>
      <w:r w:rsidRPr="00C33FC9">
        <w:rPr>
          <w:rFonts w:ascii="Times New Roman" w:hAnsi="Times New Roman" w:cs="Times New Roman"/>
        </w:rPr>
        <w:t>section 25AA and is also expressed to apply to an Act or a statutory instrument (a term</w:t>
      </w:r>
      <w:r>
        <w:rPr>
          <w:rFonts w:ascii="Times New Roman" w:hAnsi="Times New Roman" w:cs="Times New Roman"/>
        </w:rPr>
        <w:t xml:space="preserve"> </w:t>
      </w:r>
      <w:r w:rsidRPr="00C33FC9">
        <w:rPr>
          <w:rFonts w:ascii="Times New Roman" w:hAnsi="Times New Roman" w:cs="Times New Roman"/>
        </w:rPr>
        <w:t xml:space="preserve">defined in the </w:t>
      </w:r>
      <w:r w:rsidRPr="00C33FC9">
        <w:rPr>
          <w:rFonts w:ascii="Times New Roman" w:hAnsi="Times New Roman" w:cs="Times New Roman"/>
          <w:i/>
          <w:iCs/>
        </w:rPr>
        <w:t>Legislation Act</w:t>
      </w:r>
      <w:r w:rsidR="00DB098C">
        <w:rPr>
          <w:rFonts w:ascii="Times New Roman" w:hAnsi="Times New Roman" w:cs="Times New Roman"/>
          <w:i/>
          <w:iCs/>
        </w:rPr>
        <w:t> </w:t>
      </w:r>
      <w:r w:rsidRPr="00C33FC9">
        <w:rPr>
          <w:rFonts w:ascii="Times New Roman" w:hAnsi="Times New Roman" w:cs="Times New Roman"/>
          <w:i/>
          <w:iCs/>
        </w:rPr>
        <w:t>2001</w:t>
      </w:r>
      <w:r w:rsidRPr="00C33FC9">
        <w:rPr>
          <w:rFonts w:ascii="Times New Roman" w:hAnsi="Times New Roman" w:cs="Times New Roman"/>
        </w:rPr>
        <w:t xml:space="preserve">, s 13)—see the General explanatory note for </w:t>
      </w:r>
      <w:proofErr w:type="spellStart"/>
      <w:r w:rsidRPr="00C33FC9">
        <w:rPr>
          <w:rFonts w:ascii="Times New Roman" w:hAnsi="Times New Roman" w:cs="Times New Roman"/>
        </w:rPr>
        <w:t>ch</w:t>
      </w:r>
      <w:proofErr w:type="spellEnd"/>
      <w:r w:rsidRPr="00C33FC9">
        <w:rPr>
          <w:rFonts w:ascii="Times New Roman" w:hAnsi="Times New Roman" w:cs="Times New Roman"/>
        </w:rPr>
        <w:t xml:space="preserve"> 12 to</w:t>
      </w:r>
      <w:r>
        <w:rPr>
          <w:rFonts w:ascii="Times New Roman" w:hAnsi="Times New Roman" w:cs="Times New Roman"/>
        </w:rPr>
        <w:t xml:space="preserve"> </w:t>
      </w:r>
      <w:proofErr w:type="spellStart"/>
      <w:r w:rsidRPr="00C33FC9">
        <w:rPr>
          <w:rFonts w:ascii="Times New Roman" w:hAnsi="Times New Roman" w:cs="Times New Roman"/>
        </w:rPr>
        <w:t>ch</w:t>
      </w:r>
      <w:proofErr w:type="spellEnd"/>
      <w:r w:rsidRPr="00C33FC9">
        <w:rPr>
          <w:rFonts w:ascii="Times New Roman" w:hAnsi="Times New Roman" w:cs="Times New Roman"/>
        </w:rPr>
        <w:t xml:space="preserve"> 18.</w:t>
      </w:r>
    </w:p>
    <w:p w14:paraId="67393F93" w14:textId="77777777" w:rsidR="00B70D93" w:rsidRDefault="00C35840" w:rsidP="00B5145F">
      <w:pPr>
        <w:pStyle w:val="Heading3"/>
      </w:pPr>
      <w:bookmarkStart w:id="343" w:name="_Toc474939677"/>
      <w:bookmarkStart w:id="344" w:name="_Toc179376825"/>
      <w:r w:rsidRPr="005A44EB">
        <w:rPr>
          <w:szCs w:val="20"/>
        </w:rPr>
        <w:t xml:space="preserve">Section </w:t>
      </w:r>
      <w:r w:rsidR="00B70D93" w:rsidRPr="009E3921">
        <w:t>168</w:t>
      </w:r>
      <w:r w:rsidR="00B70D93">
        <w:tab/>
      </w:r>
      <w:r w:rsidR="00B70D93" w:rsidRPr="009E3921">
        <w:t>References to person with interest in land include personal representative etc</w:t>
      </w:r>
      <w:bookmarkEnd w:id="343"/>
      <w:bookmarkEnd w:id="344"/>
    </w:p>
    <w:p w14:paraId="1A48D64D" w14:textId="77777777" w:rsidR="00B70D93" w:rsidRPr="00245211" w:rsidRDefault="00B70D93" w:rsidP="00245211">
      <w:pPr>
        <w:autoSpaceDE w:val="0"/>
        <w:autoSpaceDN w:val="0"/>
        <w:adjustRightInd w:val="0"/>
        <w:spacing w:after="240" w:line="240" w:lineRule="auto"/>
        <w:rPr>
          <w:b/>
          <w:i/>
        </w:rPr>
      </w:pPr>
      <w:r w:rsidRPr="00245211">
        <w:rPr>
          <w:b/>
          <w:i/>
        </w:rPr>
        <w:t>(A2001-56)</w:t>
      </w:r>
    </w:p>
    <w:p w14:paraId="77521106" w14:textId="3AE69E70" w:rsidR="00B70D93" w:rsidRDefault="00B70D93" w:rsidP="00B70D93">
      <w:r>
        <w:t>A2001-56 inserted the section.</w:t>
      </w:r>
      <w:r w:rsidR="00F67002">
        <w:t xml:space="preserve"> </w:t>
      </w:r>
      <w:r>
        <w:t>The explanatory note is as follows:</w:t>
      </w:r>
    </w:p>
    <w:p w14:paraId="22641735" w14:textId="77777777" w:rsidR="00B70D93" w:rsidRPr="00C33FC9" w:rsidRDefault="00B70D93" w:rsidP="00DB098C">
      <w:pPr>
        <w:autoSpaceDE w:val="0"/>
        <w:autoSpaceDN w:val="0"/>
        <w:adjustRightInd w:val="0"/>
        <w:spacing w:after="60"/>
        <w:ind w:left="720"/>
        <w:rPr>
          <w:rFonts w:ascii="Times New Roman" w:hAnsi="Times New Roman" w:cs="Times New Roman"/>
          <w:b/>
          <w:bCs/>
        </w:rPr>
      </w:pPr>
      <w:r w:rsidRPr="00C33FC9">
        <w:rPr>
          <w:rFonts w:ascii="Times New Roman" w:hAnsi="Times New Roman" w:cs="Times New Roman"/>
          <w:b/>
          <w:bCs/>
        </w:rPr>
        <w:t>For s 168 References to person with interest in land include personal representatives</w:t>
      </w:r>
      <w:r w:rsidR="00245211">
        <w:rPr>
          <w:rFonts w:ascii="Times New Roman" w:hAnsi="Times New Roman" w:cs="Times New Roman"/>
          <w:b/>
          <w:bCs/>
        </w:rPr>
        <w:t xml:space="preserve"> </w:t>
      </w:r>
      <w:r w:rsidRPr="00C33FC9">
        <w:rPr>
          <w:rFonts w:ascii="Times New Roman" w:hAnsi="Times New Roman" w:cs="Times New Roman"/>
          <w:b/>
          <w:bCs/>
        </w:rPr>
        <w:t>etc</w:t>
      </w:r>
    </w:p>
    <w:p w14:paraId="74DB01D3" w14:textId="77777777" w:rsidR="00B70D93" w:rsidRDefault="00B70D93" w:rsidP="00245211">
      <w:pPr>
        <w:autoSpaceDE w:val="0"/>
        <w:autoSpaceDN w:val="0"/>
        <w:adjustRightInd w:val="0"/>
        <w:spacing w:after="240"/>
        <w:ind w:left="720"/>
        <w:rPr>
          <w:rFonts w:ascii="Times New Roman" w:hAnsi="Times New Roman" w:cs="Times New Roman"/>
        </w:rPr>
      </w:pPr>
      <w:r w:rsidRPr="00C33FC9">
        <w:rPr>
          <w:rFonts w:ascii="Times New Roman" w:hAnsi="Times New Roman" w:cs="Times New Roman"/>
        </w:rPr>
        <w:t>This is a new provision modelled on provisions frequently found in agreements. The</w:t>
      </w:r>
      <w:r>
        <w:rPr>
          <w:rFonts w:ascii="Times New Roman" w:hAnsi="Times New Roman" w:cs="Times New Roman"/>
        </w:rPr>
        <w:t xml:space="preserve"> </w:t>
      </w:r>
      <w:r w:rsidRPr="00C33FC9">
        <w:rPr>
          <w:rFonts w:ascii="Times New Roman" w:hAnsi="Times New Roman" w:cs="Times New Roman"/>
        </w:rPr>
        <w:t>section lays down a general rule in the context of land and other property to make it clear</w:t>
      </w:r>
      <w:r>
        <w:rPr>
          <w:rFonts w:ascii="Times New Roman" w:hAnsi="Times New Roman" w:cs="Times New Roman"/>
        </w:rPr>
        <w:t xml:space="preserve"> </w:t>
      </w:r>
      <w:r w:rsidRPr="00C33FC9">
        <w:rPr>
          <w:rFonts w:ascii="Times New Roman" w:hAnsi="Times New Roman" w:cs="Times New Roman"/>
        </w:rPr>
        <w:t>that rights and obligations affecting a person also extend to the personal representatives,</w:t>
      </w:r>
      <w:r>
        <w:rPr>
          <w:rFonts w:ascii="Times New Roman" w:hAnsi="Times New Roman" w:cs="Times New Roman"/>
        </w:rPr>
        <w:t xml:space="preserve"> </w:t>
      </w:r>
      <w:r w:rsidRPr="00C33FC9">
        <w:rPr>
          <w:rFonts w:ascii="Times New Roman" w:hAnsi="Times New Roman" w:cs="Times New Roman"/>
        </w:rPr>
        <w:t xml:space="preserve">successors or assigns of </w:t>
      </w:r>
      <w:r w:rsidRPr="00C33FC9">
        <w:rPr>
          <w:rFonts w:ascii="Times New Roman" w:hAnsi="Times New Roman" w:cs="Times New Roman"/>
        </w:rPr>
        <w:lastRenderedPageBreak/>
        <w:t>the person. Examples of personal representatives include</w:t>
      </w:r>
      <w:r>
        <w:rPr>
          <w:rFonts w:ascii="Times New Roman" w:hAnsi="Times New Roman" w:cs="Times New Roman"/>
        </w:rPr>
        <w:t xml:space="preserve"> </w:t>
      </w:r>
      <w:r w:rsidRPr="00C33FC9">
        <w:rPr>
          <w:rFonts w:ascii="Times New Roman" w:hAnsi="Times New Roman" w:cs="Times New Roman"/>
        </w:rPr>
        <w:t>executors or administrators of a dead person or the guardian of a person under a legal</w:t>
      </w:r>
      <w:r>
        <w:rPr>
          <w:rFonts w:ascii="Times New Roman" w:hAnsi="Times New Roman" w:cs="Times New Roman"/>
        </w:rPr>
        <w:t xml:space="preserve"> </w:t>
      </w:r>
      <w:r w:rsidRPr="00C33FC9">
        <w:rPr>
          <w:rFonts w:ascii="Times New Roman" w:hAnsi="Times New Roman" w:cs="Times New Roman"/>
        </w:rPr>
        <w:t>disability. The rule may be displaced by a contrary intention in another law. This section</w:t>
      </w:r>
      <w:r>
        <w:rPr>
          <w:rFonts w:ascii="Times New Roman" w:hAnsi="Times New Roman" w:cs="Times New Roman"/>
        </w:rPr>
        <w:t xml:space="preserve"> </w:t>
      </w:r>
      <w:r w:rsidRPr="00C33FC9">
        <w:rPr>
          <w:rFonts w:ascii="Times New Roman" w:hAnsi="Times New Roman" w:cs="Times New Roman"/>
        </w:rPr>
        <w:t xml:space="preserve">is expressed to apply to an Act or a statutory instrument (a term defined in the </w:t>
      </w:r>
      <w:r w:rsidRPr="00C33FC9">
        <w:rPr>
          <w:rFonts w:ascii="Times New Roman" w:hAnsi="Times New Roman" w:cs="Times New Roman"/>
          <w:i/>
          <w:iCs/>
        </w:rPr>
        <w:t>Legislation</w:t>
      </w:r>
      <w:r>
        <w:rPr>
          <w:rFonts w:ascii="Times New Roman" w:hAnsi="Times New Roman" w:cs="Times New Roman"/>
          <w:i/>
          <w:iCs/>
        </w:rPr>
        <w:t xml:space="preserve"> </w:t>
      </w:r>
      <w:r w:rsidRPr="00C33FC9">
        <w:rPr>
          <w:rFonts w:ascii="Times New Roman" w:hAnsi="Times New Roman" w:cs="Times New Roman"/>
          <w:i/>
          <w:iCs/>
        </w:rPr>
        <w:t>Act 2001</w:t>
      </w:r>
      <w:r w:rsidRPr="00C33FC9">
        <w:rPr>
          <w:rFonts w:ascii="Times New Roman" w:hAnsi="Times New Roman" w:cs="Times New Roman"/>
        </w:rPr>
        <w:t xml:space="preserve">, s 13)—see the General explanatory note for </w:t>
      </w:r>
      <w:proofErr w:type="spellStart"/>
      <w:r w:rsidRPr="00C33FC9">
        <w:rPr>
          <w:rFonts w:ascii="Times New Roman" w:hAnsi="Times New Roman" w:cs="Times New Roman"/>
        </w:rPr>
        <w:t>ch</w:t>
      </w:r>
      <w:proofErr w:type="spellEnd"/>
      <w:r w:rsidRPr="00C33FC9">
        <w:rPr>
          <w:rFonts w:ascii="Times New Roman" w:hAnsi="Times New Roman" w:cs="Times New Roman"/>
        </w:rPr>
        <w:t xml:space="preserve"> 12 to </w:t>
      </w:r>
      <w:proofErr w:type="spellStart"/>
      <w:r w:rsidRPr="00C33FC9">
        <w:rPr>
          <w:rFonts w:ascii="Times New Roman" w:hAnsi="Times New Roman" w:cs="Times New Roman"/>
        </w:rPr>
        <w:t>ch</w:t>
      </w:r>
      <w:proofErr w:type="spellEnd"/>
      <w:r w:rsidRPr="00C33FC9">
        <w:rPr>
          <w:rFonts w:ascii="Times New Roman" w:hAnsi="Times New Roman" w:cs="Times New Roman"/>
        </w:rPr>
        <w:t xml:space="preserve"> 18.</w:t>
      </w:r>
    </w:p>
    <w:p w14:paraId="10E1F6FD" w14:textId="77777777" w:rsidR="00B70D93" w:rsidRPr="00245211" w:rsidRDefault="00B70D93" w:rsidP="00245211">
      <w:pPr>
        <w:autoSpaceDE w:val="0"/>
        <w:autoSpaceDN w:val="0"/>
        <w:adjustRightInd w:val="0"/>
        <w:spacing w:after="240" w:line="240" w:lineRule="auto"/>
        <w:rPr>
          <w:b/>
          <w:i/>
        </w:rPr>
      </w:pPr>
      <w:r w:rsidRPr="00245211">
        <w:rPr>
          <w:b/>
          <w:i/>
        </w:rPr>
        <w:t>(A2002-11)</w:t>
      </w:r>
    </w:p>
    <w:p w14:paraId="47CCFAC9" w14:textId="3C590CB9" w:rsidR="00B70D93" w:rsidRDefault="00B70D93" w:rsidP="00B70D93">
      <w:r>
        <w:t>A2002-11 omitted the words ‘</w:t>
      </w:r>
      <w:r>
        <w:rPr>
          <w:rFonts w:ascii="Times New Roman" w:hAnsi="Times New Roman" w:cs="Times New Roman"/>
          <w:sz w:val="24"/>
          <w:szCs w:val="24"/>
        </w:rPr>
        <w:t xml:space="preserve">, </w:t>
      </w:r>
      <w:r>
        <w:t>except so far as the contrary intention appears’ from s 168.</w:t>
      </w:r>
      <w:r w:rsidR="00F67002">
        <w:t xml:space="preserve"> </w:t>
      </w:r>
      <w:r>
        <w:t>The explanatory statement provides:</w:t>
      </w:r>
    </w:p>
    <w:p w14:paraId="1DBDD7AC" w14:textId="6B9F0873" w:rsidR="00B70D93" w:rsidRDefault="00B70D93" w:rsidP="00DB098C">
      <w:pPr>
        <w:autoSpaceDE w:val="0"/>
        <w:autoSpaceDN w:val="0"/>
        <w:adjustRightInd w:val="0"/>
        <w:spacing w:after="360"/>
        <w:ind w:left="1276" w:hanging="556"/>
        <w:rPr>
          <w:rFonts w:ascii="Times New Roman" w:hAnsi="Times New Roman" w:cs="Times New Roman"/>
        </w:rPr>
      </w:pPr>
      <w:r>
        <w:rPr>
          <w:rFonts w:ascii="Times New Roman" w:hAnsi="Times New Roman" w:cs="Times New Roman"/>
        </w:rPr>
        <w:t>141</w:t>
      </w:r>
      <w:r w:rsidR="00DB098C">
        <w:rPr>
          <w:rFonts w:ascii="Times New Roman" w:hAnsi="Times New Roman" w:cs="Times New Roman"/>
        </w:rPr>
        <w:tab/>
      </w:r>
      <w:r>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Pr>
          <w:rFonts w:ascii="Times New Roman" w:hAnsi="Times New Roman" w:cs="Times New Roman"/>
        </w:rPr>
        <w:t>eg</w:t>
      </w:r>
      <w:proofErr w:type="spellEnd"/>
      <w:r>
        <w:rPr>
          <w:rFonts w:ascii="Times New Roman" w:hAnsi="Times New Roman" w:cs="Times New Roman"/>
        </w:rPr>
        <w:t xml:space="preserve"> provide for the consequential renumbering of subsections).</w:t>
      </w:r>
    </w:p>
    <w:p w14:paraId="1707B57B" w14:textId="77777777" w:rsidR="00B70D93" w:rsidRDefault="00C35840" w:rsidP="00B5145F">
      <w:pPr>
        <w:pStyle w:val="Heading3"/>
      </w:pPr>
      <w:bookmarkStart w:id="345" w:name="_Toc474939678"/>
      <w:bookmarkStart w:id="346" w:name="_Toc179376826"/>
      <w:r w:rsidRPr="005A44EB">
        <w:rPr>
          <w:szCs w:val="20"/>
        </w:rPr>
        <w:t xml:space="preserve">Section </w:t>
      </w:r>
      <w:r w:rsidR="00B70D93" w:rsidRPr="009E3921">
        <w:t>169</w:t>
      </w:r>
      <w:r w:rsidR="00B70D93">
        <w:tab/>
      </w:r>
      <w:r w:rsidR="00B70D93" w:rsidRPr="009E3921">
        <w:t>References to domestic partner and domestic partnership</w:t>
      </w:r>
      <w:bookmarkEnd w:id="345"/>
      <w:bookmarkEnd w:id="346"/>
    </w:p>
    <w:p w14:paraId="1DC9FAEA" w14:textId="77777777" w:rsidR="00B70D93" w:rsidRPr="00245211" w:rsidRDefault="00B70D93" w:rsidP="00E871C3">
      <w:pPr>
        <w:keepNext/>
        <w:autoSpaceDE w:val="0"/>
        <w:autoSpaceDN w:val="0"/>
        <w:adjustRightInd w:val="0"/>
        <w:spacing w:after="240" w:line="240" w:lineRule="auto"/>
        <w:rPr>
          <w:b/>
          <w:i/>
        </w:rPr>
      </w:pPr>
      <w:r w:rsidRPr="00245211">
        <w:rPr>
          <w:b/>
          <w:i/>
        </w:rPr>
        <w:t>(A2003-14)</w:t>
      </w:r>
    </w:p>
    <w:p w14:paraId="68ABA491" w14:textId="3F49ED79" w:rsidR="00B70D93" w:rsidRDefault="00B70D93" w:rsidP="00B70D93">
      <w:pPr>
        <w:tabs>
          <w:tab w:val="left" w:pos="6804"/>
        </w:tabs>
      </w:pPr>
      <w:r>
        <w:t>A2003-14 inserted s 169.</w:t>
      </w:r>
      <w:r w:rsidR="00F67002">
        <w:t xml:space="preserve"> </w:t>
      </w:r>
      <w:r>
        <w:t>The explanatory statement provides:</w:t>
      </w:r>
    </w:p>
    <w:p w14:paraId="1BD54C68" w14:textId="77777777" w:rsidR="00B70D93" w:rsidRDefault="00B70D93" w:rsidP="00B70D93">
      <w:pPr>
        <w:autoSpaceDE w:val="0"/>
        <w:autoSpaceDN w:val="0"/>
        <w:adjustRightInd w:val="0"/>
        <w:spacing w:after="0"/>
        <w:ind w:left="720"/>
        <w:rPr>
          <w:rFonts w:ascii="Times New Roman" w:hAnsi="Times New Roman" w:cs="Times New Roman"/>
          <w:b/>
          <w:bCs/>
          <w:sz w:val="24"/>
          <w:szCs w:val="24"/>
          <w:u w:val="single"/>
        </w:rPr>
      </w:pPr>
      <w:r w:rsidRPr="00657D66">
        <w:rPr>
          <w:rFonts w:ascii="Times New Roman" w:hAnsi="Times New Roman" w:cs="Times New Roman"/>
          <w:b/>
          <w:bCs/>
          <w:sz w:val="24"/>
          <w:szCs w:val="24"/>
          <w:u w:val="single"/>
        </w:rPr>
        <w:t>Outline</w:t>
      </w:r>
    </w:p>
    <w:p w14:paraId="60E103AD" w14:textId="77777777" w:rsidR="00B70D93" w:rsidRDefault="00B70D93" w:rsidP="00DB098C">
      <w:pPr>
        <w:autoSpaceDE w:val="0"/>
        <w:autoSpaceDN w:val="0"/>
        <w:adjustRightInd w:val="0"/>
        <w:spacing w:after="120"/>
        <w:ind w:left="720"/>
        <w:rPr>
          <w:rFonts w:ascii="Times New Roman" w:hAnsi="Times New Roman" w:cs="Times New Roman"/>
          <w:bCs/>
          <w:sz w:val="24"/>
          <w:szCs w:val="24"/>
        </w:rPr>
      </w:pPr>
      <w:r>
        <w:rPr>
          <w:rFonts w:ascii="Times New Roman" w:hAnsi="Times New Roman" w:cs="Times New Roman"/>
          <w:bCs/>
          <w:sz w:val="24"/>
          <w:szCs w:val="24"/>
        </w:rPr>
        <w:t>...</w:t>
      </w:r>
    </w:p>
    <w:p w14:paraId="3356F225" w14:textId="77777777" w:rsidR="00B70D93" w:rsidRDefault="00B70D93" w:rsidP="00DB098C">
      <w:pPr>
        <w:autoSpaceDE w:val="0"/>
        <w:autoSpaceDN w:val="0"/>
        <w:adjustRightInd w:val="0"/>
        <w:spacing w:after="120"/>
        <w:ind w:left="720"/>
        <w:rPr>
          <w:rFonts w:ascii="Times New Roman" w:hAnsi="Times New Roman" w:cs="Times New Roman"/>
        </w:rPr>
      </w:pPr>
      <w:r w:rsidRPr="00657D66">
        <w:rPr>
          <w:rFonts w:ascii="Times New Roman" w:hAnsi="Times New Roman" w:cs="Times New Roman"/>
        </w:rPr>
        <w:t>The amendments address discrimination on the basis of sexual orientation or gender identity.</w:t>
      </w:r>
    </w:p>
    <w:p w14:paraId="2994374E" w14:textId="77777777" w:rsidR="00B70D93" w:rsidRDefault="00B70D93" w:rsidP="00245211">
      <w:pPr>
        <w:autoSpaceDE w:val="0"/>
        <w:autoSpaceDN w:val="0"/>
        <w:adjustRightInd w:val="0"/>
        <w:spacing w:after="0"/>
        <w:ind w:left="720"/>
        <w:rPr>
          <w:rFonts w:ascii="Times New Roman" w:hAnsi="Times New Roman" w:cs="Times New Roman"/>
        </w:rPr>
      </w:pPr>
      <w:r w:rsidRPr="00657D66">
        <w:rPr>
          <w:rFonts w:ascii="Times New Roman" w:hAnsi="Times New Roman" w:cs="Times New Roman"/>
        </w:rPr>
        <w:t>The amendments in relation to discrimination on the basis of sexual orientation replace current</w:t>
      </w:r>
      <w:r>
        <w:rPr>
          <w:rFonts w:ascii="Times New Roman" w:hAnsi="Times New Roman" w:cs="Times New Roman"/>
        </w:rPr>
        <w:t xml:space="preserve"> </w:t>
      </w:r>
      <w:r w:rsidRPr="00657D66">
        <w:rPr>
          <w:rFonts w:ascii="Times New Roman" w:hAnsi="Times New Roman" w:cs="Times New Roman"/>
        </w:rPr>
        <w:t xml:space="preserve">definitions such as </w:t>
      </w:r>
      <w:r w:rsidRPr="00657D66">
        <w:rPr>
          <w:rFonts w:ascii="Times New Roman" w:hAnsi="Times New Roman" w:cs="Times New Roman"/>
          <w:i/>
          <w:iCs/>
        </w:rPr>
        <w:t xml:space="preserve">spouse </w:t>
      </w:r>
      <w:r w:rsidRPr="00657D66">
        <w:rPr>
          <w:rFonts w:ascii="Times New Roman" w:hAnsi="Times New Roman" w:cs="Times New Roman"/>
        </w:rPr>
        <w:t xml:space="preserve">and </w:t>
      </w:r>
      <w:r w:rsidRPr="00657D66">
        <w:rPr>
          <w:rFonts w:ascii="Times New Roman" w:hAnsi="Times New Roman" w:cs="Times New Roman"/>
          <w:i/>
          <w:iCs/>
        </w:rPr>
        <w:t xml:space="preserve">de facto spouse </w:t>
      </w:r>
      <w:r w:rsidRPr="00657D66">
        <w:rPr>
          <w:rFonts w:ascii="Times New Roman" w:hAnsi="Times New Roman" w:cs="Times New Roman"/>
        </w:rPr>
        <w:t>with the more encompassing term of “domestic</w:t>
      </w:r>
      <w:r>
        <w:rPr>
          <w:rFonts w:ascii="Times New Roman" w:hAnsi="Times New Roman" w:cs="Times New Roman"/>
        </w:rPr>
        <w:t xml:space="preserve"> </w:t>
      </w:r>
      <w:r w:rsidRPr="00657D66">
        <w:rPr>
          <w:rFonts w:ascii="Times New Roman" w:hAnsi="Times New Roman" w:cs="Times New Roman"/>
        </w:rPr>
        <w:t>partner”. There are currently provisions in some ACT legislation that provide for the</w:t>
      </w:r>
      <w:r>
        <w:rPr>
          <w:rFonts w:ascii="Times New Roman" w:hAnsi="Times New Roman" w:cs="Times New Roman"/>
        </w:rPr>
        <w:t xml:space="preserve"> </w:t>
      </w:r>
      <w:r w:rsidRPr="00657D66">
        <w:rPr>
          <w:rFonts w:ascii="Times New Roman" w:hAnsi="Times New Roman" w:cs="Times New Roman"/>
        </w:rPr>
        <w:t>recognition of relationships between persons of the same sex. This legislation is also amended</w:t>
      </w:r>
      <w:r>
        <w:rPr>
          <w:rFonts w:ascii="Times New Roman" w:hAnsi="Times New Roman" w:cs="Times New Roman"/>
        </w:rPr>
        <w:t xml:space="preserve"> </w:t>
      </w:r>
      <w:r w:rsidRPr="00657D66">
        <w:rPr>
          <w:rFonts w:ascii="Times New Roman" w:hAnsi="Times New Roman" w:cs="Times New Roman"/>
        </w:rPr>
        <w:t>to achieve a greater consistency of terminology across legislation and a greater consistency of</w:t>
      </w:r>
      <w:r>
        <w:rPr>
          <w:rFonts w:ascii="Times New Roman" w:hAnsi="Times New Roman" w:cs="Times New Roman"/>
        </w:rPr>
        <w:t xml:space="preserve"> </w:t>
      </w:r>
      <w:r w:rsidRPr="00657D66">
        <w:rPr>
          <w:rFonts w:ascii="Times New Roman" w:hAnsi="Times New Roman" w:cs="Times New Roman"/>
        </w:rPr>
        <w:t>the degree of recognition of these types of relationships. Legislation not subject to amendments</w:t>
      </w:r>
      <w:r>
        <w:rPr>
          <w:rFonts w:ascii="Times New Roman" w:hAnsi="Times New Roman" w:cs="Times New Roman"/>
        </w:rPr>
        <w:t xml:space="preserve"> </w:t>
      </w:r>
      <w:r w:rsidRPr="00657D66">
        <w:rPr>
          <w:rFonts w:ascii="Times New Roman" w:hAnsi="Times New Roman" w:cs="Times New Roman"/>
        </w:rPr>
        <w:t>will continue to have its ordinary meaning, or meaning as defined by the specific piece of</w:t>
      </w:r>
      <w:r>
        <w:rPr>
          <w:rFonts w:ascii="Times New Roman" w:hAnsi="Times New Roman" w:cs="Times New Roman"/>
        </w:rPr>
        <w:t xml:space="preserve"> </w:t>
      </w:r>
      <w:r w:rsidRPr="00657D66">
        <w:rPr>
          <w:rFonts w:ascii="Times New Roman" w:hAnsi="Times New Roman" w:cs="Times New Roman"/>
        </w:rPr>
        <w:t>legislation.</w:t>
      </w:r>
    </w:p>
    <w:p w14:paraId="361A7837" w14:textId="77777777" w:rsidR="00B70D93" w:rsidRDefault="00B70D93" w:rsidP="00DB098C">
      <w:pPr>
        <w:autoSpaceDE w:val="0"/>
        <w:autoSpaceDN w:val="0"/>
        <w:adjustRightInd w:val="0"/>
        <w:spacing w:after="120"/>
        <w:ind w:left="720"/>
        <w:rPr>
          <w:rFonts w:ascii="Times New Roman" w:hAnsi="Times New Roman" w:cs="Times New Roman"/>
        </w:rPr>
      </w:pPr>
      <w:r>
        <w:rPr>
          <w:rFonts w:ascii="Times New Roman" w:hAnsi="Times New Roman" w:cs="Times New Roman"/>
        </w:rPr>
        <w:t>...</w:t>
      </w:r>
    </w:p>
    <w:p w14:paraId="30829765" w14:textId="77777777" w:rsidR="00B70D93" w:rsidRDefault="00B70D93" w:rsidP="00B70D93">
      <w:pPr>
        <w:autoSpaceDE w:val="0"/>
        <w:autoSpaceDN w:val="0"/>
        <w:adjustRightInd w:val="0"/>
        <w:spacing w:after="0"/>
        <w:ind w:left="720"/>
        <w:rPr>
          <w:rFonts w:ascii="Times New Roman" w:hAnsi="Times New Roman" w:cs="Times New Roman"/>
          <w:b/>
          <w:bCs/>
          <w:sz w:val="24"/>
          <w:szCs w:val="24"/>
          <w:u w:val="single"/>
        </w:rPr>
      </w:pPr>
      <w:r w:rsidRPr="00657D66">
        <w:rPr>
          <w:rFonts w:ascii="Times New Roman" w:hAnsi="Times New Roman" w:cs="Times New Roman"/>
          <w:b/>
          <w:bCs/>
          <w:sz w:val="24"/>
          <w:szCs w:val="24"/>
          <w:u w:val="single"/>
        </w:rPr>
        <w:t>Notes on Clauses</w:t>
      </w:r>
    </w:p>
    <w:p w14:paraId="1CF6C720" w14:textId="77777777" w:rsidR="00B70D93" w:rsidRDefault="00B70D93" w:rsidP="00DB098C">
      <w:pPr>
        <w:autoSpaceDE w:val="0"/>
        <w:autoSpaceDN w:val="0"/>
        <w:adjustRightInd w:val="0"/>
        <w:spacing w:after="120"/>
        <w:ind w:left="720"/>
        <w:rPr>
          <w:rFonts w:ascii="Times New Roman" w:hAnsi="Times New Roman" w:cs="Times New Roman"/>
          <w:bCs/>
          <w:sz w:val="24"/>
          <w:szCs w:val="24"/>
        </w:rPr>
      </w:pPr>
      <w:r>
        <w:rPr>
          <w:rFonts w:ascii="Times New Roman" w:hAnsi="Times New Roman" w:cs="Times New Roman"/>
          <w:bCs/>
          <w:sz w:val="24"/>
          <w:szCs w:val="24"/>
        </w:rPr>
        <w:t>...</w:t>
      </w:r>
    </w:p>
    <w:p w14:paraId="4241CA67" w14:textId="77777777" w:rsidR="00B70D93" w:rsidRDefault="00B70D93" w:rsidP="00DB098C">
      <w:pPr>
        <w:autoSpaceDE w:val="0"/>
        <w:autoSpaceDN w:val="0"/>
        <w:adjustRightInd w:val="0"/>
        <w:spacing w:after="120"/>
        <w:ind w:left="720"/>
        <w:rPr>
          <w:rFonts w:ascii="Times New Roman" w:hAnsi="Times New Roman" w:cs="Times New Roman"/>
        </w:rPr>
      </w:pPr>
      <w:r w:rsidRPr="00C95C1F">
        <w:rPr>
          <w:rFonts w:ascii="Times New Roman" w:hAnsi="Times New Roman" w:cs="Times New Roman"/>
        </w:rPr>
        <w:t>This clause inserts new sections into the Legislation Act. The Legislation Act does not</w:t>
      </w:r>
      <w:r>
        <w:rPr>
          <w:rFonts w:ascii="Times New Roman" w:hAnsi="Times New Roman" w:cs="Times New Roman"/>
        </w:rPr>
        <w:t xml:space="preserve"> </w:t>
      </w:r>
      <w:r w:rsidRPr="00C95C1F">
        <w:rPr>
          <w:rFonts w:ascii="Times New Roman" w:hAnsi="Times New Roman" w:cs="Times New Roman"/>
        </w:rPr>
        <w:t>currently contain provisions relating to the reference to “domestic partner” and “domestic</w:t>
      </w:r>
      <w:r>
        <w:rPr>
          <w:rFonts w:ascii="Times New Roman" w:hAnsi="Times New Roman" w:cs="Times New Roman"/>
        </w:rPr>
        <w:t xml:space="preserve"> </w:t>
      </w:r>
      <w:r w:rsidRPr="00C95C1F">
        <w:rPr>
          <w:rFonts w:ascii="Times New Roman" w:hAnsi="Times New Roman" w:cs="Times New Roman"/>
        </w:rPr>
        <w:t>partnership” or reference to “transgender people” in legislation. The purpose of this clause is to</w:t>
      </w:r>
      <w:r>
        <w:rPr>
          <w:rFonts w:ascii="Times New Roman" w:hAnsi="Times New Roman" w:cs="Times New Roman"/>
        </w:rPr>
        <w:t xml:space="preserve"> </w:t>
      </w:r>
      <w:r w:rsidRPr="00C95C1F">
        <w:rPr>
          <w:rFonts w:ascii="Times New Roman" w:hAnsi="Times New Roman" w:cs="Times New Roman"/>
        </w:rPr>
        <w:t>create consistent terms for use in all other legislation and statutory instruments.</w:t>
      </w:r>
    </w:p>
    <w:p w14:paraId="70FE9899" w14:textId="77777777" w:rsidR="00B70D93" w:rsidRDefault="00B70D93" w:rsidP="00245211">
      <w:pPr>
        <w:autoSpaceDE w:val="0"/>
        <w:autoSpaceDN w:val="0"/>
        <w:adjustRightInd w:val="0"/>
        <w:spacing w:after="240"/>
        <w:ind w:left="720"/>
        <w:rPr>
          <w:rFonts w:ascii="Times New Roman" w:hAnsi="Times New Roman" w:cs="Times New Roman"/>
        </w:rPr>
      </w:pPr>
      <w:r w:rsidRPr="00C95C1F">
        <w:rPr>
          <w:rFonts w:ascii="Times New Roman" w:hAnsi="Times New Roman" w:cs="Times New Roman"/>
        </w:rPr>
        <w:t>A “domestic partner” is defined in new section 169 (1), as meaning a person who lives with</w:t>
      </w:r>
      <w:r>
        <w:rPr>
          <w:rFonts w:ascii="Times New Roman" w:hAnsi="Times New Roman" w:cs="Times New Roman"/>
        </w:rPr>
        <w:t xml:space="preserve"> </w:t>
      </w:r>
      <w:r w:rsidRPr="00C95C1F">
        <w:rPr>
          <w:rFonts w:ascii="Times New Roman" w:hAnsi="Times New Roman" w:cs="Times New Roman"/>
        </w:rPr>
        <w:t>another person in a domestic partnership, and includes a spouse.</w:t>
      </w:r>
    </w:p>
    <w:p w14:paraId="723114D9" w14:textId="77777777" w:rsidR="00B70D93" w:rsidRDefault="00B70D93" w:rsidP="00245211">
      <w:pPr>
        <w:autoSpaceDE w:val="0"/>
        <w:autoSpaceDN w:val="0"/>
        <w:adjustRightInd w:val="0"/>
        <w:spacing w:after="240"/>
        <w:ind w:left="720"/>
        <w:rPr>
          <w:rFonts w:ascii="Times New Roman" w:hAnsi="Times New Roman" w:cs="Times New Roman"/>
        </w:rPr>
      </w:pPr>
      <w:r w:rsidRPr="00C95C1F">
        <w:rPr>
          <w:rFonts w:ascii="Times New Roman" w:hAnsi="Times New Roman" w:cs="Times New Roman"/>
        </w:rPr>
        <w:lastRenderedPageBreak/>
        <w:t>A “domestic partnership” is defined in new section 169 (2) as two people, whether of the same</w:t>
      </w:r>
      <w:r>
        <w:rPr>
          <w:rFonts w:ascii="Times New Roman" w:hAnsi="Times New Roman" w:cs="Times New Roman"/>
        </w:rPr>
        <w:t xml:space="preserve"> </w:t>
      </w:r>
      <w:r w:rsidRPr="00C95C1F">
        <w:rPr>
          <w:rFonts w:ascii="Times New Roman" w:hAnsi="Times New Roman" w:cs="Times New Roman"/>
        </w:rPr>
        <w:t>or opposite sex, living together as a couple on a genuine domestic basis.</w:t>
      </w:r>
    </w:p>
    <w:p w14:paraId="5FF9BEFE" w14:textId="2701B294" w:rsidR="00B70D93" w:rsidRDefault="00B70D93" w:rsidP="00245211">
      <w:pPr>
        <w:autoSpaceDE w:val="0"/>
        <w:autoSpaceDN w:val="0"/>
        <w:adjustRightInd w:val="0"/>
        <w:spacing w:after="240"/>
      </w:pPr>
      <w:r>
        <w:t xml:space="preserve">Debate of the </w:t>
      </w:r>
      <w:r w:rsidRPr="00DB098C">
        <w:rPr>
          <w:i/>
          <w:iCs/>
        </w:rPr>
        <w:t>Legislation (Gay, Lesbian and Transgender) Amendment Bill 2002</w:t>
      </w:r>
      <w:r>
        <w:t xml:space="preserve"> occurred in March 2003.</w:t>
      </w:r>
      <w:r w:rsidR="00F67002">
        <w:t xml:space="preserve"> </w:t>
      </w:r>
      <w:r>
        <w:t>A number of amendments to the Bill were moved and debated.</w:t>
      </w:r>
      <w:r w:rsidR="00F67002">
        <w:t xml:space="preserve"> </w:t>
      </w:r>
      <w:r>
        <w:t>This led to an amendment to s 169 to include the example listing indicators to decide whether 2 people are in a domestic partnership in s 169 (2) [for the text of the amendment see Hansard 11 March 2003 p 896 to 897].</w:t>
      </w:r>
      <w:r w:rsidR="00F67002">
        <w:t xml:space="preserve"> </w:t>
      </w:r>
    </w:p>
    <w:p w14:paraId="0B210159" w14:textId="072CA0C0" w:rsidR="00B70D93" w:rsidRDefault="00B70D93" w:rsidP="00245211">
      <w:pPr>
        <w:autoSpaceDE w:val="0"/>
        <w:autoSpaceDN w:val="0"/>
        <w:adjustRightInd w:val="0"/>
        <w:spacing w:after="240"/>
      </w:pPr>
      <w:r>
        <w:t>No explanatory statements are available for the amendments.</w:t>
      </w:r>
      <w:r w:rsidR="00F67002">
        <w:t xml:space="preserve"> </w:t>
      </w:r>
      <w:r>
        <w:t>A relevant extract from debate in the Legislative Assembly is as follows:</w:t>
      </w:r>
    </w:p>
    <w:p w14:paraId="0C3D7C77" w14:textId="77777777" w:rsidR="00B70D93" w:rsidRPr="00A676B3" w:rsidRDefault="00B70D93" w:rsidP="000B52D6">
      <w:pPr>
        <w:autoSpaceDE w:val="0"/>
        <w:autoSpaceDN w:val="0"/>
        <w:adjustRightInd w:val="0"/>
        <w:spacing w:after="0"/>
        <w:ind w:left="720" w:right="615"/>
        <w:rPr>
          <w:rFonts w:ascii="Times New Roman" w:hAnsi="Times New Roman" w:cs="Times New Roman"/>
        </w:rPr>
      </w:pPr>
      <w:r w:rsidRPr="00A676B3">
        <w:rPr>
          <w:rFonts w:ascii="Times New Roman" w:hAnsi="Times New Roman" w:cs="Times New Roman"/>
          <w:b/>
          <w:bCs/>
        </w:rPr>
        <w:t xml:space="preserve">MR STANHOPE </w:t>
      </w:r>
      <w:r w:rsidRPr="00A676B3">
        <w:rPr>
          <w:rFonts w:ascii="Times New Roman" w:hAnsi="Times New Roman" w:cs="Times New Roman"/>
        </w:rPr>
        <w:t>(Chief Minister, Attorney-General, Minister for Community Affairs</w:t>
      </w:r>
    </w:p>
    <w:p w14:paraId="2DDC9F7F" w14:textId="77777777" w:rsidR="00B70D93" w:rsidRPr="00A676B3" w:rsidRDefault="00B70D93" w:rsidP="000B52D6">
      <w:pPr>
        <w:autoSpaceDE w:val="0"/>
        <w:autoSpaceDN w:val="0"/>
        <w:adjustRightInd w:val="0"/>
        <w:spacing w:after="0"/>
        <w:ind w:left="720" w:right="615"/>
        <w:rPr>
          <w:rFonts w:ascii="Times New Roman" w:hAnsi="Times New Roman" w:cs="Times New Roman"/>
        </w:rPr>
      </w:pPr>
      <w:r w:rsidRPr="00A676B3">
        <w:rPr>
          <w:rFonts w:ascii="Times New Roman" w:hAnsi="Times New Roman" w:cs="Times New Roman"/>
        </w:rPr>
        <w:t>and Minister for the Environment) (4.37): At the time of the separation for the luncheon</w:t>
      </w:r>
    </w:p>
    <w:p w14:paraId="03DFA2CF"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adjournment, I had just concluded responding to Mrs Burke’s amendment and had</w:t>
      </w:r>
      <w:r>
        <w:rPr>
          <w:rFonts w:ascii="Times New Roman" w:hAnsi="Times New Roman" w:cs="Times New Roman"/>
        </w:rPr>
        <w:t xml:space="preserve"> </w:t>
      </w:r>
      <w:r w:rsidRPr="00A676B3">
        <w:rPr>
          <w:rFonts w:ascii="Times New Roman" w:hAnsi="Times New Roman" w:cs="Times New Roman"/>
        </w:rPr>
        <w:t>spoken at the same time about my proposed amendment. Of course, the two amendments</w:t>
      </w:r>
      <w:r>
        <w:rPr>
          <w:rFonts w:ascii="Times New Roman" w:hAnsi="Times New Roman" w:cs="Times New Roman"/>
        </w:rPr>
        <w:t xml:space="preserve"> </w:t>
      </w:r>
      <w:r w:rsidRPr="00A676B3">
        <w:rPr>
          <w:rFonts w:ascii="Times New Roman" w:hAnsi="Times New Roman" w:cs="Times New Roman"/>
        </w:rPr>
        <w:t>are connected.</w:t>
      </w:r>
    </w:p>
    <w:p w14:paraId="3575803E"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My amendment No 4, just to reiterate as a consequence of the break, seeks to include the</w:t>
      </w:r>
      <w:r>
        <w:rPr>
          <w:rFonts w:ascii="Times New Roman" w:hAnsi="Times New Roman" w:cs="Times New Roman"/>
        </w:rPr>
        <w:t xml:space="preserve"> </w:t>
      </w:r>
      <w:r w:rsidRPr="00A676B3">
        <w:rPr>
          <w:rFonts w:ascii="Times New Roman" w:hAnsi="Times New Roman" w:cs="Times New Roman"/>
        </w:rPr>
        <w:t>list of indicators which we have been discussing. I did not go through that list of</w:t>
      </w:r>
      <w:r>
        <w:rPr>
          <w:rFonts w:ascii="Times New Roman" w:hAnsi="Times New Roman" w:cs="Times New Roman"/>
        </w:rPr>
        <w:t xml:space="preserve"> </w:t>
      </w:r>
      <w:r w:rsidRPr="00A676B3">
        <w:rPr>
          <w:rFonts w:ascii="Times New Roman" w:hAnsi="Times New Roman" w:cs="Times New Roman"/>
        </w:rPr>
        <w:t>indicators that are there to determine whether two people are in a domestic partnership.</w:t>
      </w:r>
      <w:r>
        <w:rPr>
          <w:rFonts w:ascii="Times New Roman" w:hAnsi="Times New Roman" w:cs="Times New Roman"/>
        </w:rPr>
        <w:t xml:space="preserve"> </w:t>
      </w:r>
      <w:r w:rsidRPr="00A676B3">
        <w:rPr>
          <w:rFonts w:ascii="Times New Roman" w:hAnsi="Times New Roman" w:cs="Times New Roman"/>
        </w:rPr>
        <w:t>The list of indicators that I propose is about whether a domestic partnership exists. This</w:t>
      </w:r>
      <w:r>
        <w:rPr>
          <w:rFonts w:ascii="Times New Roman" w:hAnsi="Times New Roman" w:cs="Times New Roman"/>
        </w:rPr>
        <w:t xml:space="preserve"> </w:t>
      </w:r>
      <w:r w:rsidRPr="00A676B3">
        <w:rPr>
          <w:rFonts w:ascii="Times New Roman" w:hAnsi="Times New Roman" w:cs="Times New Roman"/>
        </w:rPr>
        <w:t>is about whether people who are not married, people who do not have a spouse, satisfy</w:t>
      </w:r>
      <w:r>
        <w:rPr>
          <w:rFonts w:ascii="Times New Roman" w:hAnsi="Times New Roman" w:cs="Times New Roman"/>
        </w:rPr>
        <w:t xml:space="preserve"> </w:t>
      </w:r>
      <w:r w:rsidRPr="00A676B3">
        <w:rPr>
          <w:rFonts w:ascii="Times New Roman" w:hAnsi="Times New Roman" w:cs="Times New Roman"/>
        </w:rPr>
        <w:t>some or all of these indicators, as an aid to determining whether a domestic partnership</w:t>
      </w:r>
      <w:r>
        <w:rPr>
          <w:rFonts w:ascii="Times New Roman" w:hAnsi="Times New Roman" w:cs="Times New Roman"/>
        </w:rPr>
        <w:t xml:space="preserve"> </w:t>
      </w:r>
      <w:r w:rsidRPr="00A676B3">
        <w:rPr>
          <w:rFonts w:ascii="Times New Roman" w:hAnsi="Times New Roman" w:cs="Times New Roman"/>
        </w:rPr>
        <w:t>exists.</w:t>
      </w:r>
    </w:p>
    <w:p w14:paraId="77C5A855"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Ten are listed. The issues are: the length of the relationship; whether they are living</w:t>
      </w:r>
      <w:r w:rsidR="00245211">
        <w:rPr>
          <w:rFonts w:ascii="Times New Roman" w:hAnsi="Times New Roman" w:cs="Times New Roman"/>
        </w:rPr>
        <w:t xml:space="preserve"> </w:t>
      </w:r>
      <w:r w:rsidRPr="00A676B3">
        <w:rPr>
          <w:rFonts w:ascii="Times New Roman" w:hAnsi="Times New Roman" w:cs="Times New Roman"/>
        </w:rPr>
        <w:t>together; if they are living together, how long and under what circumstances they have</w:t>
      </w:r>
      <w:r w:rsidR="00245211">
        <w:rPr>
          <w:rFonts w:ascii="Times New Roman" w:hAnsi="Times New Roman" w:cs="Times New Roman"/>
        </w:rPr>
        <w:t xml:space="preserve"> </w:t>
      </w:r>
      <w:r w:rsidRPr="00A676B3">
        <w:rPr>
          <w:rFonts w:ascii="Times New Roman" w:hAnsi="Times New Roman" w:cs="Times New Roman"/>
        </w:rPr>
        <w:t>lived together; whether there is a sexual relationship between them; their degree of</w:t>
      </w:r>
      <w:r w:rsidR="00245211">
        <w:rPr>
          <w:rFonts w:ascii="Times New Roman" w:hAnsi="Times New Roman" w:cs="Times New Roman"/>
        </w:rPr>
        <w:t xml:space="preserve"> </w:t>
      </w:r>
      <w:r w:rsidRPr="00A676B3">
        <w:rPr>
          <w:rFonts w:ascii="Times New Roman" w:hAnsi="Times New Roman" w:cs="Times New Roman"/>
        </w:rPr>
        <w:t>financial dependence or interdependence and any arrangements for financial support; the</w:t>
      </w:r>
      <w:r>
        <w:rPr>
          <w:rFonts w:ascii="Times New Roman" w:hAnsi="Times New Roman" w:cs="Times New Roman"/>
        </w:rPr>
        <w:t xml:space="preserve"> </w:t>
      </w:r>
      <w:r w:rsidRPr="00A676B3">
        <w:rPr>
          <w:rFonts w:ascii="Times New Roman" w:hAnsi="Times New Roman" w:cs="Times New Roman"/>
        </w:rPr>
        <w:t>ownership, use and acquisition of their property, including any property that they own</w:t>
      </w:r>
      <w:r>
        <w:rPr>
          <w:rFonts w:ascii="Times New Roman" w:hAnsi="Times New Roman" w:cs="Times New Roman"/>
        </w:rPr>
        <w:t xml:space="preserve"> </w:t>
      </w:r>
      <w:r w:rsidRPr="00A676B3">
        <w:rPr>
          <w:rFonts w:ascii="Times New Roman" w:hAnsi="Times New Roman" w:cs="Times New Roman"/>
        </w:rPr>
        <w:t>individually; their degree of mutual commitment to a shared life; whether they mutually</w:t>
      </w:r>
      <w:r>
        <w:rPr>
          <w:rFonts w:ascii="Times New Roman" w:hAnsi="Times New Roman" w:cs="Times New Roman"/>
        </w:rPr>
        <w:t xml:space="preserve"> </w:t>
      </w:r>
      <w:r w:rsidRPr="00A676B3">
        <w:rPr>
          <w:rFonts w:ascii="Times New Roman" w:hAnsi="Times New Roman" w:cs="Times New Roman"/>
        </w:rPr>
        <w:t>care for and support children; the performance of household duties; and the reputation</w:t>
      </w:r>
      <w:r>
        <w:rPr>
          <w:rFonts w:ascii="Times New Roman" w:hAnsi="Times New Roman" w:cs="Times New Roman"/>
        </w:rPr>
        <w:t xml:space="preserve"> </w:t>
      </w:r>
      <w:r w:rsidRPr="00A676B3">
        <w:rPr>
          <w:rFonts w:ascii="Times New Roman" w:hAnsi="Times New Roman" w:cs="Times New Roman"/>
        </w:rPr>
        <w:t>and public aspects of the relationship between them. The following note appears at the</w:t>
      </w:r>
      <w:r>
        <w:rPr>
          <w:rFonts w:ascii="Times New Roman" w:hAnsi="Times New Roman" w:cs="Times New Roman"/>
        </w:rPr>
        <w:t xml:space="preserve"> </w:t>
      </w:r>
      <w:r w:rsidRPr="00A676B3">
        <w:rPr>
          <w:rFonts w:ascii="Times New Roman" w:hAnsi="Times New Roman" w:cs="Times New Roman"/>
        </w:rPr>
        <w:t>end of that list of indicators in the proposed amendment:</w:t>
      </w:r>
    </w:p>
    <w:p w14:paraId="74D7AE9A" w14:textId="77777777" w:rsidR="00B70D93" w:rsidRDefault="00B70D93" w:rsidP="000B52D6">
      <w:pPr>
        <w:autoSpaceDE w:val="0"/>
        <w:autoSpaceDN w:val="0"/>
        <w:adjustRightInd w:val="0"/>
        <w:spacing w:after="240"/>
        <w:ind w:left="1440" w:right="1324"/>
        <w:rPr>
          <w:rFonts w:ascii="Times New Roman" w:hAnsi="Times New Roman" w:cs="Times New Roman"/>
        </w:rPr>
      </w:pPr>
      <w:r w:rsidRPr="00A676B3">
        <w:rPr>
          <w:rFonts w:ascii="Times New Roman" w:hAnsi="Times New Roman" w:cs="Times New Roman"/>
        </w:rPr>
        <w:t>An example is part of the Act, is not exhaustive and may extend, but does not limit,</w:t>
      </w:r>
      <w:r>
        <w:rPr>
          <w:rFonts w:ascii="Times New Roman" w:hAnsi="Times New Roman" w:cs="Times New Roman"/>
        </w:rPr>
        <w:t xml:space="preserve"> </w:t>
      </w:r>
      <w:r w:rsidRPr="00A676B3">
        <w:rPr>
          <w:rFonts w:ascii="Times New Roman" w:hAnsi="Times New Roman" w:cs="Times New Roman"/>
        </w:rPr>
        <w:t>the meaning of the provision in which it appears.</w:t>
      </w:r>
    </w:p>
    <w:p w14:paraId="11522F2D"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The point has been made—I made it prior to the luncheon adjournment and Ms Dundas</w:t>
      </w:r>
      <w:r w:rsidR="00245211">
        <w:rPr>
          <w:rFonts w:ascii="Times New Roman" w:hAnsi="Times New Roman" w:cs="Times New Roman"/>
        </w:rPr>
        <w:t xml:space="preserve"> </w:t>
      </w:r>
      <w:r w:rsidRPr="00A676B3">
        <w:rPr>
          <w:rFonts w:ascii="Times New Roman" w:hAnsi="Times New Roman" w:cs="Times New Roman"/>
        </w:rPr>
        <w:t>has just made it—that this is a list of indicators to show whether two people who are not</w:t>
      </w:r>
      <w:r w:rsidR="00245211">
        <w:rPr>
          <w:rFonts w:ascii="Times New Roman" w:hAnsi="Times New Roman" w:cs="Times New Roman"/>
        </w:rPr>
        <w:t xml:space="preserve"> </w:t>
      </w:r>
      <w:r w:rsidRPr="00A676B3">
        <w:rPr>
          <w:rFonts w:ascii="Times New Roman" w:hAnsi="Times New Roman" w:cs="Times New Roman"/>
        </w:rPr>
        <w:t>married are in a bone fide domestic relationship, whether they are in a domestic</w:t>
      </w:r>
      <w:r w:rsidR="00245211">
        <w:rPr>
          <w:rFonts w:ascii="Times New Roman" w:hAnsi="Times New Roman" w:cs="Times New Roman"/>
        </w:rPr>
        <w:t xml:space="preserve"> </w:t>
      </w:r>
      <w:r w:rsidRPr="00A676B3">
        <w:rPr>
          <w:rFonts w:ascii="Times New Roman" w:hAnsi="Times New Roman" w:cs="Times New Roman"/>
        </w:rPr>
        <w:t>partnership. The reason for that is that a person who is married is, in any event, in a</w:t>
      </w:r>
      <w:r w:rsidR="00245211">
        <w:rPr>
          <w:rFonts w:ascii="Times New Roman" w:hAnsi="Times New Roman" w:cs="Times New Roman"/>
        </w:rPr>
        <w:t xml:space="preserve"> </w:t>
      </w:r>
      <w:r w:rsidRPr="00A676B3">
        <w:rPr>
          <w:rFonts w:ascii="Times New Roman" w:hAnsi="Times New Roman" w:cs="Times New Roman"/>
        </w:rPr>
        <w:t>domestic relationship; they are partners. The definition says, as I mentioned earlier, that</w:t>
      </w:r>
      <w:r w:rsidR="00245211">
        <w:rPr>
          <w:rFonts w:ascii="Times New Roman" w:hAnsi="Times New Roman" w:cs="Times New Roman"/>
        </w:rPr>
        <w:t xml:space="preserve"> </w:t>
      </w:r>
      <w:r w:rsidRPr="00A676B3">
        <w:rPr>
          <w:rFonts w:ascii="Times New Roman" w:hAnsi="Times New Roman" w:cs="Times New Roman"/>
        </w:rPr>
        <w:t>a married person, a spouse, is included by specific reference in the definition of domestic</w:t>
      </w:r>
      <w:r>
        <w:rPr>
          <w:rFonts w:ascii="Times New Roman" w:hAnsi="Times New Roman" w:cs="Times New Roman"/>
        </w:rPr>
        <w:t xml:space="preserve"> </w:t>
      </w:r>
      <w:r w:rsidRPr="00A676B3">
        <w:rPr>
          <w:rFonts w:ascii="Times New Roman" w:hAnsi="Times New Roman" w:cs="Times New Roman"/>
        </w:rPr>
        <w:t>partner. The definition says:</w:t>
      </w:r>
      <w:r>
        <w:rPr>
          <w:rFonts w:ascii="Times New Roman" w:hAnsi="Times New Roman" w:cs="Times New Roman"/>
        </w:rPr>
        <w:t xml:space="preserve"> </w:t>
      </w:r>
    </w:p>
    <w:p w14:paraId="18E8941D" w14:textId="77777777" w:rsidR="00B70D93" w:rsidRDefault="00B70D93" w:rsidP="000B52D6">
      <w:pPr>
        <w:autoSpaceDE w:val="0"/>
        <w:autoSpaceDN w:val="0"/>
        <w:adjustRightInd w:val="0"/>
        <w:spacing w:after="240"/>
        <w:ind w:left="1440" w:right="1182"/>
        <w:rPr>
          <w:rFonts w:ascii="Times New Roman" w:hAnsi="Times New Roman" w:cs="Times New Roman"/>
        </w:rPr>
      </w:pPr>
      <w:r w:rsidRPr="00A676B3">
        <w:rPr>
          <w:rFonts w:ascii="Times New Roman" w:hAnsi="Times New Roman" w:cs="Times New Roman"/>
        </w:rPr>
        <w:lastRenderedPageBreak/>
        <w:t xml:space="preserve">In an Act or statutory instrument, a reference to a person’s </w:t>
      </w:r>
      <w:r w:rsidRPr="00A676B3">
        <w:rPr>
          <w:rFonts w:ascii="Times New Roman" w:hAnsi="Times New Roman" w:cs="Times New Roman"/>
          <w:b/>
          <w:bCs/>
        </w:rPr>
        <w:t xml:space="preserve">domestic partner </w:t>
      </w:r>
      <w:r w:rsidRPr="00A676B3">
        <w:rPr>
          <w:rFonts w:ascii="Times New Roman" w:hAnsi="Times New Roman" w:cs="Times New Roman"/>
        </w:rPr>
        <w:t>is a</w:t>
      </w:r>
      <w:r>
        <w:rPr>
          <w:rFonts w:ascii="Times New Roman" w:hAnsi="Times New Roman" w:cs="Times New Roman"/>
        </w:rPr>
        <w:t xml:space="preserve"> </w:t>
      </w:r>
      <w:r w:rsidRPr="00A676B3">
        <w:rPr>
          <w:rFonts w:ascii="Times New Roman" w:hAnsi="Times New Roman" w:cs="Times New Roman"/>
        </w:rPr>
        <w:t>reference to someone who lives with the person in a domestic partnership, and</w:t>
      </w:r>
      <w:r>
        <w:rPr>
          <w:rFonts w:ascii="Times New Roman" w:hAnsi="Times New Roman" w:cs="Times New Roman"/>
        </w:rPr>
        <w:t xml:space="preserve"> </w:t>
      </w:r>
      <w:r w:rsidRPr="00A676B3">
        <w:rPr>
          <w:rFonts w:ascii="Times New Roman" w:hAnsi="Times New Roman" w:cs="Times New Roman"/>
        </w:rPr>
        <w:t>includes a reference to a spouse of the person.</w:t>
      </w:r>
    </w:p>
    <w:p w14:paraId="2D86C9F1"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So, just by that process of elimination, we have a definition of domestic partner. It is</w:t>
      </w:r>
      <w:r w:rsidR="00245211">
        <w:rPr>
          <w:rFonts w:ascii="Times New Roman" w:hAnsi="Times New Roman" w:cs="Times New Roman"/>
        </w:rPr>
        <w:t xml:space="preserve"> </w:t>
      </w:r>
      <w:r w:rsidRPr="00A676B3">
        <w:rPr>
          <w:rFonts w:ascii="Times New Roman" w:hAnsi="Times New Roman" w:cs="Times New Roman"/>
        </w:rPr>
        <w:t>someone who lives with a person in a domestic partnership and includes a spouse. We</w:t>
      </w:r>
      <w:r w:rsidR="00245211">
        <w:rPr>
          <w:rFonts w:ascii="Times New Roman" w:hAnsi="Times New Roman" w:cs="Times New Roman"/>
        </w:rPr>
        <w:t xml:space="preserve"> </w:t>
      </w:r>
      <w:r w:rsidRPr="00A676B3">
        <w:rPr>
          <w:rFonts w:ascii="Times New Roman" w:hAnsi="Times New Roman" w:cs="Times New Roman"/>
        </w:rPr>
        <w:t>know that, if you are married, you are in a domestic relationship, so we then exclude</w:t>
      </w:r>
      <w:r w:rsidR="00245211">
        <w:rPr>
          <w:rFonts w:ascii="Times New Roman" w:hAnsi="Times New Roman" w:cs="Times New Roman"/>
        </w:rPr>
        <w:t xml:space="preserve"> </w:t>
      </w:r>
      <w:r w:rsidRPr="00A676B3">
        <w:rPr>
          <w:rFonts w:ascii="Times New Roman" w:hAnsi="Times New Roman" w:cs="Times New Roman"/>
        </w:rPr>
        <w:t>people who are married when we come to the legislation. The first question the court</w:t>
      </w:r>
      <w:r w:rsidR="00245211">
        <w:rPr>
          <w:rFonts w:ascii="Times New Roman" w:hAnsi="Times New Roman" w:cs="Times New Roman"/>
        </w:rPr>
        <w:t xml:space="preserve"> </w:t>
      </w:r>
      <w:r w:rsidRPr="00A676B3">
        <w:rPr>
          <w:rFonts w:ascii="Times New Roman" w:hAnsi="Times New Roman" w:cs="Times New Roman"/>
        </w:rPr>
        <w:t>would ask is, “Are you married?”. You would drop your wedding certificate on the table</w:t>
      </w:r>
      <w:r w:rsidR="00245211">
        <w:rPr>
          <w:rFonts w:ascii="Times New Roman" w:hAnsi="Times New Roman" w:cs="Times New Roman"/>
        </w:rPr>
        <w:t xml:space="preserve"> </w:t>
      </w:r>
      <w:r w:rsidRPr="00A676B3">
        <w:rPr>
          <w:rFonts w:ascii="Times New Roman" w:hAnsi="Times New Roman" w:cs="Times New Roman"/>
        </w:rPr>
        <w:t>and say, “Yes, we are married. Here’s the certificate. And no, we haven’t been divorced.</w:t>
      </w:r>
      <w:r>
        <w:rPr>
          <w:rFonts w:ascii="Times New Roman" w:hAnsi="Times New Roman" w:cs="Times New Roman"/>
        </w:rPr>
        <w:t xml:space="preserve"> </w:t>
      </w:r>
      <w:r w:rsidRPr="00A676B3">
        <w:rPr>
          <w:rFonts w:ascii="Times New Roman" w:hAnsi="Times New Roman" w:cs="Times New Roman"/>
        </w:rPr>
        <w:t>Therefore, we are in a domestic partnership. This person is my domestic partner.”</w:t>
      </w:r>
      <w:r>
        <w:rPr>
          <w:rFonts w:ascii="Times New Roman" w:hAnsi="Times New Roman" w:cs="Times New Roman"/>
        </w:rPr>
        <w:t xml:space="preserve"> </w:t>
      </w:r>
    </w:p>
    <w:p w14:paraId="26FDFF3D" w14:textId="77777777" w:rsidR="00B70D93" w:rsidRDefault="00B70D93" w:rsidP="000B52D6">
      <w:pPr>
        <w:autoSpaceDE w:val="0"/>
        <w:autoSpaceDN w:val="0"/>
        <w:adjustRightInd w:val="0"/>
        <w:spacing w:after="120"/>
        <w:ind w:left="720" w:right="615"/>
        <w:rPr>
          <w:rFonts w:ascii="Times New Roman" w:hAnsi="Times New Roman" w:cs="Times New Roman"/>
        </w:rPr>
      </w:pPr>
      <w:r w:rsidRPr="00A676B3">
        <w:rPr>
          <w:rFonts w:ascii="Times New Roman" w:hAnsi="Times New Roman" w:cs="Times New Roman"/>
        </w:rPr>
        <w:t>When the next group of people came into the court, the judge would ask, “Are you living</w:t>
      </w:r>
      <w:r>
        <w:rPr>
          <w:rFonts w:ascii="Times New Roman" w:hAnsi="Times New Roman" w:cs="Times New Roman"/>
        </w:rPr>
        <w:t xml:space="preserve"> </w:t>
      </w:r>
      <w:r w:rsidRPr="00A676B3">
        <w:rPr>
          <w:rFonts w:ascii="Times New Roman" w:hAnsi="Times New Roman" w:cs="Times New Roman"/>
        </w:rPr>
        <w:t>with this person in a domestic partnership?” The first question he would ask is, “Are you</w:t>
      </w:r>
      <w:r>
        <w:rPr>
          <w:rFonts w:ascii="Times New Roman" w:hAnsi="Times New Roman" w:cs="Times New Roman"/>
        </w:rPr>
        <w:t xml:space="preserve"> </w:t>
      </w:r>
      <w:r w:rsidRPr="00A676B3">
        <w:rPr>
          <w:rFonts w:ascii="Times New Roman" w:hAnsi="Times New Roman" w:cs="Times New Roman"/>
        </w:rPr>
        <w:t>married?” If they say, “No, we are not married, but we do have a domestic partnership,”</w:t>
      </w:r>
      <w:r>
        <w:rPr>
          <w:rFonts w:ascii="Times New Roman" w:hAnsi="Times New Roman" w:cs="Times New Roman"/>
        </w:rPr>
        <w:t xml:space="preserve"> </w:t>
      </w:r>
      <w:r w:rsidRPr="00A676B3">
        <w:rPr>
          <w:rFonts w:ascii="Times New Roman" w:hAnsi="Times New Roman" w:cs="Times New Roman"/>
        </w:rPr>
        <w:t>he would then say, “Well, tell me about yourselves. How long has your relationship</w:t>
      </w:r>
      <w:r>
        <w:rPr>
          <w:rFonts w:ascii="Times New Roman" w:hAnsi="Times New Roman" w:cs="Times New Roman"/>
        </w:rPr>
        <w:t xml:space="preserve"> </w:t>
      </w:r>
      <w:r w:rsidRPr="00A676B3">
        <w:rPr>
          <w:rFonts w:ascii="Times New Roman" w:hAnsi="Times New Roman" w:cs="Times New Roman"/>
        </w:rPr>
        <w:t>been? Are you living together? Under what circumstances do you live together? Do you</w:t>
      </w:r>
      <w:r>
        <w:rPr>
          <w:rFonts w:ascii="Times New Roman" w:hAnsi="Times New Roman" w:cs="Times New Roman"/>
        </w:rPr>
        <w:t xml:space="preserve"> </w:t>
      </w:r>
      <w:r w:rsidRPr="00A676B3">
        <w:rPr>
          <w:rFonts w:ascii="Times New Roman" w:hAnsi="Times New Roman" w:cs="Times New Roman"/>
        </w:rPr>
        <w:t>have sex? Are you financially dependent or interdependent?” He would go through the</w:t>
      </w:r>
      <w:r>
        <w:rPr>
          <w:rFonts w:ascii="Times New Roman" w:hAnsi="Times New Roman" w:cs="Times New Roman"/>
        </w:rPr>
        <w:t xml:space="preserve"> </w:t>
      </w:r>
      <w:r w:rsidRPr="00A676B3">
        <w:rPr>
          <w:rFonts w:ascii="Times New Roman" w:hAnsi="Times New Roman" w:cs="Times New Roman"/>
        </w:rPr>
        <w:t>list and a decision would be made on whether they were domestic partners.</w:t>
      </w:r>
    </w:p>
    <w:p w14:paraId="79359515" w14:textId="1457514B" w:rsidR="00B70D93" w:rsidRDefault="00B70D93" w:rsidP="000B52D6">
      <w:pPr>
        <w:autoSpaceDE w:val="0"/>
        <w:autoSpaceDN w:val="0"/>
        <w:adjustRightInd w:val="0"/>
        <w:spacing w:after="240"/>
        <w:ind w:left="720" w:right="615"/>
        <w:rPr>
          <w:rFonts w:ascii="TimesNewRoman" w:hAnsi="TimesNewRoman" w:cs="TimesNewRoman"/>
          <w:sz w:val="24"/>
          <w:szCs w:val="24"/>
        </w:rPr>
      </w:pPr>
      <w:r w:rsidRPr="00A676B3">
        <w:rPr>
          <w:rFonts w:ascii="Times New Roman" w:hAnsi="Times New Roman" w:cs="Times New Roman"/>
        </w:rPr>
        <w:t>To intrude into that list of indicators a doubling up, as Mrs Burke proposes, by adding</w:t>
      </w:r>
      <w:r>
        <w:rPr>
          <w:rFonts w:ascii="Times New Roman" w:hAnsi="Times New Roman" w:cs="Times New Roman"/>
        </w:rPr>
        <w:t xml:space="preserve"> </w:t>
      </w:r>
      <w:r w:rsidRPr="00A676B3">
        <w:rPr>
          <w:rFonts w:ascii="Times New Roman" w:hAnsi="Times New Roman" w:cs="Times New Roman"/>
        </w:rPr>
        <w:t>whether they are legally married is simply surplusage, as is said in the Office of</w:t>
      </w:r>
      <w:r>
        <w:rPr>
          <w:rFonts w:ascii="Times New Roman" w:hAnsi="Times New Roman" w:cs="Times New Roman"/>
        </w:rPr>
        <w:t xml:space="preserve"> </w:t>
      </w:r>
      <w:r w:rsidRPr="00A676B3">
        <w:rPr>
          <w:rFonts w:ascii="Times New Roman" w:hAnsi="Times New Roman" w:cs="Times New Roman"/>
        </w:rPr>
        <w:t>Parliamentary Counsel. I</w:t>
      </w:r>
      <w:r w:rsidR="00B7511D">
        <w:rPr>
          <w:rFonts w:ascii="Times New Roman" w:hAnsi="Times New Roman" w:cs="Times New Roman"/>
        </w:rPr>
        <w:t> </w:t>
      </w:r>
      <w:r w:rsidRPr="00A676B3">
        <w:rPr>
          <w:rFonts w:ascii="Times New Roman" w:hAnsi="Times New Roman" w:cs="Times New Roman"/>
        </w:rPr>
        <w:t>remember it from when I was an instructing officer in the</w:t>
      </w:r>
      <w:r>
        <w:rPr>
          <w:rFonts w:ascii="Times New Roman" w:hAnsi="Times New Roman" w:cs="Times New Roman"/>
        </w:rPr>
        <w:t xml:space="preserve"> </w:t>
      </w:r>
      <w:r w:rsidRPr="00A676B3">
        <w:rPr>
          <w:rFonts w:ascii="Times New Roman" w:hAnsi="Times New Roman" w:cs="Times New Roman"/>
        </w:rPr>
        <w:t>1970s and the Office of Parliamentary Counsel would say, “That is surplusage.” What a</w:t>
      </w:r>
      <w:r>
        <w:rPr>
          <w:rFonts w:ascii="Times New Roman" w:hAnsi="Times New Roman" w:cs="Times New Roman"/>
        </w:rPr>
        <w:t xml:space="preserve"> </w:t>
      </w:r>
      <w:r w:rsidRPr="00A676B3">
        <w:rPr>
          <w:rFonts w:ascii="Times New Roman" w:hAnsi="Times New Roman" w:cs="Times New Roman"/>
        </w:rPr>
        <w:t>beautiful word!</w:t>
      </w:r>
      <w:r>
        <w:rPr>
          <w:rFonts w:ascii="Times New Roman" w:hAnsi="Times New Roman" w:cs="Times New Roman"/>
        </w:rPr>
        <w:t>..</w:t>
      </w:r>
      <w:r>
        <w:rPr>
          <w:rFonts w:ascii="TimesNewRoman" w:hAnsi="TimesNewRoman" w:cs="TimesNewRoman"/>
          <w:sz w:val="24"/>
          <w:szCs w:val="24"/>
        </w:rPr>
        <w:t>.[Hansard 13 March 2003 pp</w:t>
      </w:r>
      <w:r w:rsidR="00B7511D">
        <w:rPr>
          <w:rFonts w:ascii="TimesNewRoman" w:hAnsi="TimesNewRoman" w:cs="TimesNewRoman"/>
          <w:sz w:val="24"/>
          <w:szCs w:val="24"/>
        </w:rPr>
        <w:t> </w:t>
      </w:r>
      <w:r>
        <w:rPr>
          <w:rFonts w:ascii="TimesNewRoman" w:hAnsi="TimesNewRoman" w:cs="TimesNewRoman"/>
          <w:sz w:val="24"/>
          <w:szCs w:val="24"/>
        </w:rPr>
        <w:t>1058-1059]</w:t>
      </w:r>
    </w:p>
    <w:p w14:paraId="17A5433D" w14:textId="77777777" w:rsidR="00B70D93" w:rsidRPr="00245211" w:rsidRDefault="00B70D93" w:rsidP="00245211">
      <w:pPr>
        <w:autoSpaceDE w:val="0"/>
        <w:autoSpaceDN w:val="0"/>
        <w:adjustRightInd w:val="0"/>
        <w:spacing w:after="240" w:line="240" w:lineRule="auto"/>
        <w:rPr>
          <w:b/>
          <w:i/>
        </w:rPr>
      </w:pPr>
      <w:r w:rsidRPr="00245211">
        <w:rPr>
          <w:b/>
          <w:i/>
        </w:rPr>
        <w:t>(A2006-22)</w:t>
      </w:r>
    </w:p>
    <w:p w14:paraId="3A113156" w14:textId="561F9614" w:rsidR="00B70D93" w:rsidRDefault="00B70D93" w:rsidP="00577972">
      <w:pPr>
        <w:spacing w:after="240"/>
      </w:pPr>
      <w:r>
        <w:t>A2006-22 proposed amendments to insert references to ‘civil unions’ in s 169 (1) and (3).</w:t>
      </w:r>
      <w:r w:rsidR="00F67002">
        <w:t xml:space="preserve"> </w:t>
      </w:r>
      <w:r>
        <w:t>A2006-22 was repealed before commencement by disallowance (see Cwlth Gaz 2006 N0 S93).</w:t>
      </w:r>
    </w:p>
    <w:p w14:paraId="409E703B" w14:textId="77777777" w:rsidR="00B70D93" w:rsidRPr="00577972" w:rsidRDefault="00B70D93" w:rsidP="00577972">
      <w:pPr>
        <w:autoSpaceDE w:val="0"/>
        <w:autoSpaceDN w:val="0"/>
        <w:adjustRightInd w:val="0"/>
        <w:spacing w:after="240" w:line="240" w:lineRule="auto"/>
        <w:rPr>
          <w:b/>
          <w:i/>
        </w:rPr>
      </w:pPr>
      <w:r w:rsidRPr="00577972">
        <w:rPr>
          <w:b/>
          <w:i/>
        </w:rPr>
        <w:t>(A2008-14)</w:t>
      </w:r>
    </w:p>
    <w:p w14:paraId="194465EC" w14:textId="14CD5D2D" w:rsidR="00B70D93" w:rsidRDefault="00B70D93" w:rsidP="00B70D93">
      <w:r>
        <w:t>A2008-14 inserted references to ‘civil partner’ and ‘civil partnerships’ in s 169 and the dictionary and inserted s 169 (3).</w:t>
      </w:r>
      <w:r w:rsidR="00F67002">
        <w:t xml:space="preserve"> </w:t>
      </w:r>
      <w:r>
        <w:t>The explanatory statement of 12 December 2006 provides:</w:t>
      </w:r>
    </w:p>
    <w:p w14:paraId="7006C415" w14:textId="77777777" w:rsidR="00B70D93" w:rsidRPr="00450C28" w:rsidRDefault="00B70D93" w:rsidP="00B7511D">
      <w:pPr>
        <w:spacing w:after="60"/>
        <w:ind w:left="720"/>
        <w:rPr>
          <w:rFonts w:ascii="Times New Roman" w:hAnsi="Times New Roman" w:cs="Times New Roman"/>
        </w:rPr>
      </w:pPr>
      <w:r w:rsidRPr="00450C28">
        <w:rPr>
          <w:rFonts w:ascii="Times New Roman" w:hAnsi="Times New Roman" w:cs="Times New Roman"/>
          <w:b/>
          <w:bCs/>
          <w:sz w:val="24"/>
          <w:szCs w:val="24"/>
        </w:rPr>
        <w:t xml:space="preserve">Part 1.2 </w:t>
      </w:r>
      <w:r w:rsidRPr="00450C28">
        <w:rPr>
          <w:rFonts w:ascii="Times New Roman" w:hAnsi="Times New Roman" w:cs="Times New Roman"/>
          <w:b/>
          <w:bCs/>
          <w:i/>
          <w:iCs/>
          <w:sz w:val="24"/>
          <w:szCs w:val="24"/>
        </w:rPr>
        <w:t>Legislation Act 2001</w:t>
      </w:r>
    </w:p>
    <w:p w14:paraId="4E9D400E" w14:textId="61C771FE" w:rsidR="00B70D93" w:rsidRPr="00450C28" w:rsidRDefault="00B70D93" w:rsidP="00B7511D">
      <w:pPr>
        <w:autoSpaceDE w:val="0"/>
        <w:autoSpaceDN w:val="0"/>
        <w:adjustRightInd w:val="0"/>
        <w:spacing w:after="120"/>
        <w:ind w:left="720"/>
        <w:rPr>
          <w:rFonts w:ascii="Times New Roman" w:hAnsi="Times New Roman" w:cs="Times New Roman"/>
        </w:rPr>
      </w:pPr>
      <w:r w:rsidRPr="00450C28">
        <w:rPr>
          <w:rFonts w:ascii="Times New Roman" w:hAnsi="Times New Roman" w:cs="Times New Roman"/>
          <w:b/>
          <w:bCs/>
        </w:rPr>
        <w:t xml:space="preserve">Amendment 1.5 </w:t>
      </w:r>
      <w:r w:rsidRPr="00450C28">
        <w:rPr>
          <w:rFonts w:ascii="Times New Roman" w:hAnsi="Times New Roman" w:cs="Times New Roman"/>
        </w:rPr>
        <w:t xml:space="preserve">inserts a reference to </w:t>
      </w:r>
      <w:r w:rsidRPr="00450C28">
        <w:rPr>
          <w:rFonts w:ascii="Times New Roman" w:hAnsi="Times New Roman" w:cs="Times New Roman"/>
          <w:i/>
          <w:iCs/>
        </w:rPr>
        <w:t xml:space="preserve">civil partner </w:t>
      </w:r>
      <w:r w:rsidRPr="00450C28">
        <w:rPr>
          <w:rFonts w:ascii="Times New Roman" w:hAnsi="Times New Roman" w:cs="Times New Roman"/>
        </w:rPr>
        <w:t>in the definition of</w:t>
      </w:r>
      <w:r w:rsidR="00B37BEB">
        <w:rPr>
          <w:rFonts w:ascii="Times New Roman" w:hAnsi="Times New Roman" w:cs="Times New Roman"/>
        </w:rPr>
        <w:t xml:space="preserve"> </w:t>
      </w:r>
      <w:r w:rsidRPr="00450C28">
        <w:rPr>
          <w:rFonts w:ascii="Times New Roman" w:hAnsi="Times New Roman" w:cs="Times New Roman"/>
        </w:rPr>
        <w:t>domestic partner in section</w:t>
      </w:r>
      <w:r w:rsidR="00B7511D">
        <w:rPr>
          <w:rFonts w:ascii="Times New Roman" w:hAnsi="Times New Roman" w:cs="Times New Roman"/>
        </w:rPr>
        <w:t> </w:t>
      </w:r>
      <w:r w:rsidRPr="00450C28">
        <w:rPr>
          <w:rFonts w:ascii="Times New Roman" w:hAnsi="Times New Roman" w:cs="Times New Roman"/>
        </w:rPr>
        <w:t xml:space="preserve">169 of the </w:t>
      </w:r>
      <w:r w:rsidRPr="00450C28">
        <w:rPr>
          <w:rFonts w:ascii="Times New Roman" w:hAnsi="Times New Roman" w:cs="Times New Roman"/>
          <w:i/>
          <w:iCs/>
        </w:rPr>
        <w:t xml:space="preserve">Legislation Act 2001 </w:t>
      </w:r>
      <w:r w:rsidRPr="00450C28">
        <w:rPr>
          <w:rFonts w:ascii="Times New Roman" w:hAnsi="Times New Roman" w:cs="Times New Roman"/>
        </w:rPr>
        <w:t>so that a reference</w:t>
      </w:r>
      <w:r w:rsidR="00B37BEB">
        <w:rPr>
          <w:rFonts w:ascii="Times New Roman" w:hAnsi="Times New Roman" w:cs="Times New Roman"/>
        </w:rPr>
        <w:t xml:space="preserve"> </w:t>
      </w:r>
      <w:r w:rsidRPr="00450C28">
        <w:rPr>
          <w:rFonts w:ascii="Times New Roman" w:hAnsi="Times New Roman" w:cs="Times New Roman"/>
        </w:rPr>
        <w:t>to a domestic partner includes a civil partner.</w:t>
      </w:r>
    </w:p>
    <w:p w14:paraId="01AF3E9E" w14:textId="77777777" w:rsidR="00B70D93" w:rsidRPr="00450C28" w:rsidRDefault="00B70D93" w:rsidP="00B7511D">
      <w:pPr>
        <w:autoSpaceDE w:val="0"/>
        <w:autoSpaceDN w:val="0"/>
        <w:adjustRightInd w:val="0"/>
        <w:spacing w:after="120"/>
        <w:ind w:left="720"/>
        <w:rPr>
          <w:rFonts w:ascii="Times New Roman" w:hAnsi="Times New Roman" w:cs="Times New Roman"/>
        </w:rPr>
      </w:pPr>
      <w:r w:rsidRPr="00450C28">
        <w:rPr>
          <w:rFonts w:ascii="Times New Roman" w:hAnsi="Times New Roman" w:cs="Times New Roman"/>
          <w:b/>
          <w:bCs/>
        </w:rPr>
        <w:t xml:space="preserve">Amendment 1.6 </w:t>
      </w:r>
      <w:r w:rsidRPr="00450C28">
        <w:rPr>
          <w:rFonts w:ascii="Times New Roman" w:hAnsi="Times New Roman" w:cs="Times New Roman"/>
        </w:rPr>
        <w:t>inserts a new section 169(3) which makes it clear that in an</w:t>
      </w:r>
      <w:r w:rsidR="00B37BEB">
        <w:rPr>
          <w:rFonts w:ascii="Times New Roman" w:hAnsi="Times New Roman" w:cs="Times New Roman"/>
        </w:rPr>
        <w:t xml:space="preserve"> </w:t>
      </w:r>
      <w:r w:rsidRPr="00450C28">
        <w:rPr>
          <w:rFonts w:ascii="Times New Roman" w:hAnsi="Times New Roman" w:cs="Times New Roman"/>
        </w:rPr>
        <w:t xml:space="preserve">Act or statutory instrument, a reference to a </w:t>
      </w:r>
      <w:r w:rsidRPr="00450C28">
        <w:rPr>
          <w:rFonts w:ascii="Times New Roman" w:hAnsi="Times New Roman" w:cs="Times New Roman"/>
          <w:i/>
          <w:iCs/>
        </w:rPr>
        <w:t xml:space="preserve">domestic partnership </w:t>
      </w:r>
      <w:r w:rsidRPr="00450C28">
        <w:rPr>
          <w:rFonts w:ascii="Times New Roman" w:hAnsi="Times New Roman" w:cs="Times New Roman"/>
        </w:rPr>
        <w:t>includes a</w:t>
      </w:r>
      <w:r w:rsidR="00B37BEB">
        <w:rPr>
          <w:rFonts w:ascii="Times New Roman" w:hAnsi="Times New Roman" w:cs="Times New Roman"/>
        </w:rPr>
        <w:t xml:space="preserve"> </w:t>
      </w:r>
      <w:r w:rsidRPr="00450C28">
        <w:rPr>
          <w:rFonts w:ascii="Times New Roman" w:hAnsi="Times New Roman" w:cs="Times New Roman"/>
        </w:rPr>
        <w:t>reference to a marriage and a civil partnership.</w:t>
      </w:r>
    </w:p>
    <w:p w14:paraId="3B01EB98" w14:textId="77777777" w:rsidR="00B70D93" w:rsidRPr="00450C28" w:rsidRDefault="00B70D93" w:rsidP="00B7511D">
      <w:pPr>
        <w:autoSpaceDE w:val="0"/>
        <w:autoSpaceDN w:val="0"/>
        <w:adjustRightInd w:val="0"/>
        <w:spacing w:after="240"/>
        <w:ind w:left="720"/>
        <w:rPr>
          <w:rFonts w:ascii="Times New Roman" w:hAnsi="Times New Roman" w:cs="Times New Roman"/>
        </w:rPr>
      </w:pPr>
      <w:r w:rsidRPr="00450C28">
        <w:rPr>
          <w:rFonts w:ascii="Times New Roman" w:hAnsi="Times New Roman" w:cs="Times New Roman"/>
          <w:b/>
          <w:bCs/>
        </w:rPr>
        <w:t xml:space="preserve">Amendment 1.7 </w:t>
      </w:r>
      <w:r w:rsidRPr="00450C28">
        <w:rPr>
          <w:rFonts w:ascii="Times New Roman" w:hAnsi="Times New Roman" w:cs="Times New Roman"/>
        </w:rPr>
        <w:t xml:space="preserve">inserts new definitions of </w:t>
      </w:r>
      <w:r w:rsidRPr="00450C28">
        <w:rPr>
          <w:rFonts w:ascii="Times New Roman" w:hAnsi="Times New Roman" w:cs="Times New Roman"/>
          <w:i/>
          <w:iCs/>
        </w:rPr>
        <w:t xml:space="preserve">civil partner </w:t>
      </w:r>
      <w:r w:rsidRPr="00450C28">
        <w:rPr>
          <w:rFonts w:ascii="Times New Roman" w:hAnsi="Times New Roman" w:cs="Times New Roman"/>
        </w:rPr>
        <w:t xml:space="preserve">and </w:t>
      </w:r>
      <w:r w:rsidRPr="00450C28">
        <w:rPr>
          <w:rFonts w:ascii="Times New Roman" w:hAnsi="Times New Roman" w:cs="Times New Roman"/>
          <w:i/>
          <w:iCs/>
        </w:rPr>
        <w:t xml:space="preserve">civil partnership </w:t>
      </w:r>
      <w:r w:rsidRPr="00450C28">
        <w:rPr>
          <w:rFonts w:ascii="Times New Roman" w:hAnsi="Times New Roman" w:cs="Times New Roman"/>
        </w:rPr>
        <w:t>in</w:t>
      </w:r>
      <w:r w:rsidR="00B37BEB">
        <w:rPr>
          <w:rFonts w:ascii="Times New Roman" w:hAnsi="Times New Roman" w:cs="Times New Roman"/>
        </w:rPr>
        <w:t xml:space="preserve"> </w:t>
      </w:r>
      <w:r w:rsidRPr="00450C28">
        <w:rPr>
          <w:rFonts w:ascii="Times New Roman" w:hAnsi="Times New Roman" w:cs="Times New Roman"/>
        </w:rPr>
        <w:t>the dictionary of commonly used terms that apply to all Acts and statutory</w:t>
      </w:r>
      <w:r w:rsidR="00B37BEB">
        <w:rPr>
          <w:rFonts w:ascii="Times New Roman" w:hAnsi="Times New Roman" w:cs="Times New Roman"/>
        </w:rPr>
        <w:t xml:space="preserve"> </w:t>
      </w:r>
      <w:r w:rsidRPr="00450C28">
        <w:rPr>
          <w:rFonts w:ascii="Times New Roman" w:hAnsi="Times New Roman" w:cs="Times New Roman"/>
        </w:rPr>
        <w:t>instruments.</w:t>
      </w:r>
    </w:p>
    <w:p w14:paraId="53B808E7" w14:textId="77777777" w:rsidR="00B70D93" w:rsidRDefault="00B70D93" w:rsidP="00B7511D">
      <w:pPr>
        <w:keepNext/>
      </w:pPr>
      <w:r>
        <w:lastRenderedPageBreak/>
        <w:t>The explanatory statement of 8 May 2008, as presented with government amendments, provides:</w:t>
      </w:r>
    </w:p>
    <w:p w14:paraId="563A58DD" w14:textId="77777777" w:rsidR="00B70D93" w:rsidRDefault="00B70D93" w:rsidP="00B7511D">
      <w:pPr>
        <w:keepNext/>
        <w:autoSpaceDE w:val="0"/>
        <w:autoSpaceDN w:val="0"/>
        <w:adjustRightInd w:val="0"/>
        <w:ind w:left="720"/>
        <w:rPr>
          <w:rFonts w:ascii="Times New Roman" w:hAnsi="Times New Roman" w:cs="Times New Roman"/>
          <w:b/>
          <w:bCs/>
        </w:rPr>
      </w:pPr>
      <w:r w:rsidRPr="009D16E1">
        <w:rPr>
          <w:rFonts w:ascii="Times New Roman" w:hAnsi="Times New Roman" w:cs="Times New Roman"/>
          <w:b/>
          <w:bCs/>
        </w:rPr>
        <w:t xml:space="preserve">Part 1.17 </w:t>
      </w:r>
      <w:r w:rsidRPr="00B7511D">
        <w:rPr>
          <w:rFonts w:ascii="Times New Roman" w:hAnsi="Times New Roman" w:cs="Times New Roman"/>
          <w:b/>
          <w:bCs/>
          <w:i/>
          <w:iCs/>
        </w:rPr>
        <w:t>Legislation Act 2001</w:t>
      </w:r>
    </w:p>
    <w:p w14:paraId="176FF30D" w14:textId="0F6A43A9" w:rsidR="00B70D93" w:rsidRDefault="00B70D93" w:rsidP="00B7511D">
      <w:pPr>
        <w:autoSpaceDE w:val="0"/>
        <w:autoSpaceDN w:val="0"/>
        <w:adjustRightInd w:val="0"/>
        <w:spacing w:after="120"/>
        <w:ind w:left="720"/>
        <w:rPr>
          <w:rFonts w:ascii="Times New Roman" w:hAnsi="Times New Roman" w:cs="Times New Roman"/>
        </w:rPr>
      </w:pPr>
      <w:r w:rsidRPr="009D16E1">
        <w:rPr>
          <w:rFonts w:ascii="Times New Roman" w:hAnsi="Times New Roman" w:cs="Times New Roman"/>
          <w:b/>
          <w:bCs/>
        </w:rPr>
        <w:t xml:space="preserve">[1.43] New section 169(3) </w:t>
      </w:r>
      <w:r w:rsidRPr="009D16E1">
        <w:rPr>
          <w:rFonts w:ascii="Times New Roman" w:hAnsi="Times New Roman" w:cs="Times New Roman"/>
        </w:rPr>
        <w:t>– inserts a new section 169</w:t>
      </w:r>
      <w:r w:rsidR="006774FB">
        <w:rPr>
          <w:rFonts w:ascii="Times New Roman" w:hAnsi="Times New Roman" w:cs="Times New Roman"/>
        </w:rPr>
        <w:t xml:space="preserve"> </w:t>
      </w:r>
      <w:r w:rsidRPr="009D16E1">
        <w:rPr>
          <w:rFonts w:ascii="Times New Roman" w:hAnsi="Times New Roman" w:cs="Times New Roman"/>
        </w:rPr>
        <w:t>(3), stating that, in an</w:t>
      </w:r>
      <w:r w:rsidR="00B37BEB">
        <w:rPr>
          <w:rFonts w:ascii="Times New Roman" w:hAnsi="Times New Roman" w:cs="Times New Roman"/>
        </w:rPr>
        <w:t xml:space="preserve"> </w:t>
      </w:r>
      <w:r w:rsidRPr="009D16E1">
        <w:rPr>
          <w:rFonts w:ascii="Times New Roman" w:hAnsi="Times New Roman" w:cs="Times New Roman"/>
        </w:rPr>
        <w:t>Act or instrument, a reference to a “domestic partnership” includes a</w:t>
      </w:r>
      <w:r w:rsidR="00B37BEB">
        <w:rPr>
          <w:rFonts w:ascii="Times New Roman" w:hAnsi="Times New Roman" w:cs="Times New Roman"/>
        </w:rPr>
        <w:t xml:space="preserve"> </w:t>
      </w:r>
      <w:r w:rsidRPr="009D16E1">
        <w:rPr>
          <w:rFonts w:ascii="Times New Roman" w:hAnsi="Times New Roman" w:cs="Times New Roman"/>
        </w:rPr>
        <w:t>reference to a marriage and a civil partnership.</w:t>
      </w:r>
    </w:p>
    <w:p w14:paraId="3CCBE841" w14:textId="77777777" w:rsidR="00B70D93" w:rsidRPr="009D16E1" w:rsidRDefault="00B70D93" w:rsidP="00B37BEB">
      <w:pPr>
        <w:autoSpaceDE w:val="0"/>
        <w:autoSpaceDN w:val="0"/>
        <w:adjustRightInd w:val="0"/>
        <w:spacing w:after="240"/>
        <w:ind w:left="720"/>
        <w:rPr>
          <w:rFonts w:ascii="Times New Roman" w:hAnsi="Times New Roman" w:cs="Times New Roman"/>
        </w:rPr>
      </w:pPr>
      <w:r w:rsidRPr="009D16E1">
        <w:rPr>
          <w:rFonts w:ascii="Times New Roman" w:hAnsi="Times New Roman" w:cs="Times New Roman"/>
          <w:b/>
          <w:bCs/>
        </w:rPr>
        <w:t xml:space="preserve">[1.44] Dictionary, part 1, new definitions </w:t>
      </w:r>
      <w:r w:rsidRPr="009D16E1">
        <w:rPr>
          <w:rFonts w:ascii="Times New Roman" w:hAnsi="Times New Roman" w:cs="Times New Roman"/>
        </w:rPr>
        <w:t>– inserts new definitions of “civil</w:t>
      </w:r>
      <w:r w:rsidR="00B37BEB">
        <w:rPr>
          <w:rFonts w:ascii="Times New Roman" w:hAnsi="Times New Roman" w:cs="Times New Roman"/>
        </w:rPr>
        <w:t xml:space="preserve"> </w:t>
      </w:r>
      <w:r w:rsidRPr="009D16E1">
        <w:rPr>
          <w:rFonts w:ascii="Times New Roman" w:hAnsi="Times New Roman" w:cs="Times New Roman"/>
        </w:rPr>
        <w:t>partner” and “civil partnership”.</w:t>
      </w:r>
    </w:p>
    <w:p w14:paraId="7599D7BB" w14:textId="77777777" w:rsidR="00B70D93" w:rsidRPr="00B37BEB" w:rsidRDefault="00B70D93" w:rsidP="00E871C3">
      <w:pPr>
        <w:keepNext/>
        <w:autoSpaceDE w:val="0"/>
        <w:autoSpaceDN w:val="0"/>
        <w:adjustRightInd w:val="0"/>
        <w:spacing w:after="240" w:line="240" w:lineRule="auto"/>
        <w:rPr>
          <w:b/>
          <w:i/>
        </w:rPr>
      </w:pPr>
      <w:r w:rsidRPr="00B37BEB">
        <w:rPr>
          <w:b/>
          <w:i/>
        </w:rPr>
        <w:t>(A20012-40)</w:t>
      </w:r>
    </w:p>
    <w:p w14:paraId="29F62422" w14:textId="257C4E02" w:rsidR="00B70D93" w:rsidRDefault="00B70D93" w:rsidP="00E871C3">
      <w:pPr>
        <w:keepNext/>
      </w:pPr>
      <w:r>
        <w:t>A2012-40 inserted references to ‘civil union’ and ‘civil union partner’ in s 169 and the dictionary.</w:t>
      </w:r>
      <w:r w:rsidR="00F67002">
        <w:t xml:space="preserve"> </w:t>
      </w:r>
      <w:r>
        <w:t>The explanatory statement provides:</w:t>
      </w:r>
    </w:p>
    <w:p w14:paraId="62D50849" w14:textId="77777777" w:rsidR="00B70D93" w:rsidRPr="00FD0944" w:rsidRDefault="00B70D93" w:rsidP="00B70D93">
      <w:pPr>
        <w:autoSpaceDE w:val="0"/>
        <w:autoSpaceDN w:val="0"/>
        <w:adjustRightInd w:val="0"/>
        <w:spacing w:after="0"/>
        <w:ind w:left="720"/>
        <w:rPr>
          <w:rFonts w:ascii="Times New Roman" w:hAnsi="Times New Roman" w:cs="Times New Roman"/>
        </w:rPr>
      </w:pPr>
      <w:r w:rsidRPr="00FD0944">
        <w:rPr>
          <w:rFonts w:ascii="Times New Roman" w:hAnsi="Times New Roman" w:cs="Times New Roman"/>
        </w:rPr>
        <w:t>Schedule 3 makes consequential amendments to include civil unions as a recognised</w:t>
      </w:r>
      <w:r>
        <w:rPr>
          <w:rFonts w:ascii="Times New Roman" w:hAnsi="Times New Roman" w:cs="Times New Roman"/>
        </w:rPr>
        <w:t xml:space="preserve"> </w:t>
      </w:r>
      <w:r w:rsidRPr="00FD0944">
        <w:rPr>
          <w:rFonts w:ascii="Times New Roman" w:hAnsi="Times New Roman" w:cs="Times New Roman"/>
        </w:rPr>
        <w:t>relationship in the following Acts and Regulations:</w:t>
      </w:r>
    </w:p>
    <w:p w14:paraId="21ABD3DB" w14:textId="77777777" w:rsidR="00B70D93" w:rsidRPr="00FD0944" w:rsidRDefault="00B70D93" w:rsidP="00B70D93">
      <w:pPr>
        <w:autoSpaceDE w:val="0"/>
        <w:autoSpaceDN w:val="0"/>
        <w:adjustRightInd w:val="0"/>
        <w:spacing w:after="0"/>
        <w:ind w:left="720"/>
        <w:rPr>
          <w:rFonts w:ascii="Times New Roman" w:hAnsi="Times New Roman" w:cs="Times New Roman"/>
        </w:rPr>
      </w:pPr>
      <w:r w:rsidRPr="00FD0944">
        <w:rPr>
          <w:rFonts w:ascii="Times New Roman" w:hAnsi="Times New Roman" w:cs="Times New Roman"/>
        </w:rPr>
        <w:t>...</w:t>
      </w:r>
    </w:p>
    <w:p w14:paraId="57EB2B49" w14:textId="77777777" w:rsidR="00B70D93" w:rsidRDefault="00B70D93" w:rsidP="00B70D93">
      <w:pPr>
        <w:autoSpaceDE w:val="0"/>
        <w:autoSpaceDN w:val="0"/>
        <w:adjustRightInd w:val="0"/>
        <w:spacing w:after="0"/>
        <w:ind w:left="720"/>
        <w:rPr>
          <w:rFonts w:ascii="Times New Roman" w:hAnsi="Times New Roman" w:cs="Times New Roman"/>
        </w:rPr>
      </w:pPr>
      <w:r w:rsidRPr="00FD0944">
        <w:rPr>
          <w:rFonts w:ascii="Times New Roman" w:hAnsi="Times New Roman" w:cs="Times New Roman"/>
        </w:rPr>
        <w:t>-</w:t>
      </w:r>
      <w:r w:rsidRPr="00FD0944">
        <w:rPr>
          <w:rFonts w:ascii="Times New Roman" w:hAnsi="Times New Roman" w:cs="Times New Roman"/>
        </w:rPr>
        <w:tab/>
        <w:t>Legislation Act 2001</w:t>
      </w:r>
    </w:p>
    <w:p w14:paraId="73E8683B" w14:textId="77777777" w:rsidR="00B70D93" w:rsidRPr="00FD0944" w:rsidRDefault="00B70D93" w:rsidP="00B37BEB">
      <w:pPr>
        <w:autoSpaceDE w:val="0"/>
        <w:autoSpaceDN w:val="0"/>
        <w:adjustRightInd w:val="0"/>
        <w:spacing w:after="240"/>
        <w:ind w:left="720"/>
        <w:rPr>
          <w:rFonts w:ascii="Times New Roman" w:hAnsi="Times New Roman" w:cs="Times New Roman"/>
        </w:rPr>
      </w:pPr>
      <w:r>
        <w:rPr>
          <w:rFonts w:ascii="Times New Roman" w:hAnsi="Times New Roman" w:cs="Times New Roman"/>
        </w:rPr>
        <w:t>...</w:t>
      </w:r>
    </w:p>
    <w:p w14:paraId="35F3A209" w14:textId="77777777" w:rsidR="00B70D93" w:rsidRPr="00B37BEB" w:rsidRDefault="00B70D93" w:rsidP="00B37BEB">
      <w:pPr>
        <w:autoSpaceDE w:val="0"/>
        <w:autoSpaceDN w:val="0"/>
        <w:adjustRightInd w:val="0"/>
        <w:spacing w:after="240" w:line="240" w:lineRule="auto"/>
        <w:rPr>
          <w:b/>
          <w:i/>
        </w:rPr>
      </w:pPr>
      <w:r w:rsidRPr="00B37BEB">
        <w:rPr>
          <w:b/>
          <w:i/>
        </w:rPr>
        <w:t>(A2013-39)</w:t>
      </w:r>
    </w:p>
    <w:p w14:paraId="5E9BFDD2" w14:textId="2CC96138" w:rsidR="00B70D93" w:rsidRDefault="00B70D93" w:rsidP="00B37BEB">
      <w:pPr>
        <w:spacing w:after="360"/>
      </w:pPr>
      <w:r>
        <w:t xml:space="preserve">A2013-39 proposed omitting the note in s 169 (1) and including marriage under the </w:t>
      </w:r>
      <w:r w:rsidRPr="00D92EF6">
        <w:rPr>
          <w:i/>
          <w:iCs/>
        </w:rPr>
        <w:t>Marriage Equality (Same Sex) Act 2013</w:t>
      </w:r>
      <w:r>
        <w:t xml:space="preserve"> as marriage in the dictionary.</w:t>
      </w:r>
      <w:r w:rsidR="00F67002">
        <w:t xml:space="preserve"> </w:t>
      </w:r>
      <w:r>
        <w:t>A2013-39 was declared to be never effective (see Commonwealth v Australian Capital Territory [2013] HCA 55).</w:t>
      </w:r>
    </w:p>
    <w:p w14:paraId="2165573A" w14:textId="77777777" w:rsidR="00B70D93" w:rsidRDefault="00C35840" w:rsidP="00B5145F">
      <w:pPr>
        <w:pStyle w:val="Heading3"/>
      </w:pPr>
      <w:bookmarkStart w:id="347" w:name="_Toc474939679"/>
      <w:bookmarkStart w:id="348" w:name="_Toc179376827"/>
      <w:r w:rsidRPr="005A44EB">
        <w:rPr>
          <w:szCs w:val="20"/>
        </w:rPr>
        <w:t xml:space="preserve">Section </w:t>
      </w:r>
      <w:r w:rsidR="00B70D93" w:rsidRPr="009E3921">
        <w:t>169A</w:t>
      </w:r>
      <w:r w:rsidR="00B70D93">
        <w:tab/>
      </w:r>
      <w:r w:rsidR="00B70D93" w:rsidRPr="009E3921">
        <w:t>References to transgender people</w:t>
      </w:r>
      <w:bookmarkEnd w:id="347"/>
      <w:bookmarkEnd w:id="348"/>
    </w:p>
    <w:p w14:paraId="47D0222A" w14:textId="77777777" w:rsidR="00B70D93" w:rsidRPr="00B37BEB" w:rsidRDefault="00B70D93" w:rsidP="00B37BEB">
      <w:pPr>
        <w:autoSpaceDE w:val="0"/>
        <w:autoSpaceDN w:val="0"/>
        <w:adjustRightInd w:val="0"/>
        <w:spacing w:after="240" w:line="240" w:lineRule="auto"/>
        <w:rPr>
          <w:b/>
          <w:i/>
        </w:rPr>
      </w:pPr>
      <w:r w:rsidRPr="00B37BEB">
        <w:rPr>
          <w:b/>
          <w:i/>
        </w:rPr>
        <w:t>(A2003-14)</w:t>
      </w:r>
    </w:p>
    <w:p w14:paraId="16BB73C9" w14:textId="4BC86DA1" w:rsidR="00B70D93" w:rsidRDefault="00B70D93" w:rsidP="00B70D93">
      <w:r>
        <w:t>A2003-14 inserted s 169A.</w:t>
      </w:r>
      <w:r w:rsidR="00F67002">
        <w:t xml:space="preserve"> </w:t>
      </w:r>
      <w:r>
        <w:t>The explanatory statement that was presented to the Legislative Assembly</w:t>
      </w:r>
      <w:r w:rsidR="00F67002">
        <w:t xml:space="preserve"> </w:t>
      </w:r>
      <w:r>
        <w:t>on 12 December 2002 provides:</w:t>
      </w:r>
    </w:p>
    <w:p w14:paraId="3055A749" w14:textId="77777777" w:rsidR="00B70D93" w:rsidRDefault="00B70D93" w:rsidP="00B70D93">
      <w:pPr>
        <w:autoSpaceDE w:val="0"/>
        <w:autoSpaceDN w:val="0"/>
        <w:adjustRightInd w:val="0"/>
        <w:spacing w:after="0"/>
        <w:ind w:left="720"/>
        <w:rPr>
          <w:rFonts w:ascii="Times New Roman" w:hAnsi="Times New Roman" w:cs="Times New Roman"/>
          <w:b/>
          <w:bCs/>
          <w:sz w:val="24"/>
          <w:szCs w:val="24"/>
          <w:u w:val="single"/>
        </w:rPr>
      </w:pPr>
      <w:r w:rsidRPr="00657D66">
        <w:rPr>
          <w:rFonts w:ascii="Times New Roman" w:hAnsi="Times New Roman" w:cs="Times New Roman"/>
          <w:b/>
          <w:bCs/>
          <w:sz w:val="24"/>
          <w:szCs w:val="24"/>
          <w:u w:val="single"/>
        </w:rPr>
        <w:t>Outline</w:t>
      </w:r>
    </w:p>
    <w:p w14:paraId="60FF5703" w14:textId="77777777" w:rsidR="00B70D93" w:rsidRDefault="00B70D93" w:rsidP="00B7511D">
      <w:pPr>
        <w:autoSpaceDE w:val="0"/>
        <w:autoSpaceDN w:val="0"/>
        <w:adjustRightInd w:val="0"/>
        <w:spacing w:after="120"/>
        <w:ind w:left="720"/>
        <w:rPr>
          <w:rFonts w:ascii="Times New Roman" w:hAnsi="Times New Roman" w:cs="Times New Roman"/>
          <w:bCs/>
          <w:sz w:val="24"/>
          <w:szCs w:val="24"/>
        </w:rPr>
      </w:pPr>
      <w:r>
        <w:rPr>
          <w:rFonts w:ascii="Times New Roman" w:hAnsi="Times New Roman" w:cs="Times New Roman"/>
          <w:bCs/>
          <w:sz w:val="24"/>
          <w:szCs w:val="24"/>
        </w:rPr>
        <w:t>...</w:t>
      </w:r>
    </w:p>
    <w:p w14:paraId="3EB9F079" w14:textId="77777777" w:rsidR="00B70D93" w:rsidRDefault="00B70D93" w:rsidP="00B7511D">
      <w:pPr>
        <w:autoSpaceDE w:val="0"/>
        <w:autoSpaceDN w:val="0"/>
        <w:adjustRightInd w:val="0"/>
        <w:spacing w:after="120"/>
        <w:ind w:left="720"/>
        <w:rPr>
          <w:rFonts w:ascii="Times New Roman" w:hAnsi="Times New Roman" w:cs="Times New Roman"/>
        </w:rPr>
      </w:pPr>
      <w:r w:rsidRPr="00657D66">
        <w:rPr>
          <w:rFonts w:ascii="Times New Roman" w:hAnsi="Times New Roman" w:cs="Times New Roman"/>
        </w:rPr>
        <w:t>The amendments address discrimination on the basis of sexual orientation or gender identity.</w:t>
      </w:r>
      <w:r>
        <w:rPr>
          <w:rFonts w:ascii="Times New Roman" w:hAnsi="Times New Roman" w:cs="Times New Roman"/>
        </w:rPr>
        <w:t>..</w:t>
      </w:r>
    </w:p>
    <w:p w14:paraId="7E4B1863" w14:textId="77777777" w:rsidR="00B70D93" w:rsidRDefault="00B70D93" w:rsidP="00B70D93">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sz w:val="24"/>
          <w:szCs w:val="24"/>
        </w:rPr>
        <w:t>Amendments that address discrimination on the basis of gender recognise that there is a need for those persons to whom gender identity is an issue to self-identify their sex. For example, some ACT legislation provides that a body search of a person must be conducted by a person of the same sex. Such a provision would have an ambiguous application to transgender persons. There is a need in such a circumstance for a person to be searched by a member of the same sex with which the transgender person identifies. This need has been addressed by creating an interpretative definition of transgender person.</w:t>
      </w:r>
    </w:p>
    <w:p w14:paraId="21F38447" w14:textId="77777777" w:rsidR="00B70D93" w:rsidRDefault="00B70D93" w:rsidP="00B37BEB">
      <w:pPr>
        <w:autoSpaceDE w:val="0"/>
        <w:autoSpaceDN w:val="0"/>
        <w:adjustRightInd w:val="0"/>
        <w:spacing w:after="240"/>
        <w:ind w:left="720"/>
        <w:rPr>
          <w:rFonts w:ascii="Times New Roman" w:hAnsi="Times New Roman" w:cs="Times New Roman"/>
        </w:rPr>
      </w:pPr>
      <w:r>
        <w:rPr>
          <w:rFonts w:ascii="Times New Roman" w:hAnsi="Times New Roman" w:cs="Times New Roman"/>
        </w:rPr>
        <w:t>...</w:t>
      </w:r>
    </w:p>
    <w:p w14:paraId="16266A71" w14:textId="77777777" w:rsidR="00B70D93" w:rsidRPr="00863AB8" w:rsidRDefault="00B70D93" w:rsidP="00B70D93">
      <w:pPr>
        <w:autoSpaceDE w:val="0"/>
        <w:autoSpaceDN w:val="0"/>
        <w:adjustRightInd w:val="0"/>
        <w:spacing w:after="0"/>
        <w:ind w:left="720"/>
        <w:rPr>
          <w:rFonts w:ascii="Times New Roman" w:hAnsi="Times New Roman" w:cs="Times New Roman"/>
          <w:b/>
          <w:bCs/>
          <w:sz w:val="24"/>
          <w:szCs w:val="24"/>
          <w:u w:val="single"/>
        </w:rPr>
      </w:pPr>
      <w:r w:rsidRPr="00863AB8">
        <w:rPr>
          <w:rFonts w:ascii="Times New Roman" w:hAnsi="Times New Roman" w:cs="Times New Roman"/>
          <w:b/>
          <w:bCs/>
          <w:sz w:val="24"/>
          <w:szCs w:val="24"/>
          <w:u w:val="single"/>
        </w:rPr>
        <w:lastRenderedPageBreak/>
        <w:t>Notes on Clauses</w:t>
      </w:r>
    </w:p>
    <w:p w14:paraId="5ACE31F0" w14:textId="77777777" w:rsidR="00B70D93" w:rsidRDefault="00B70D93" w:rsidP="00B7511D">
      <w:pPr>
        <w:autoSpaceDE w:val="0"/>
        <w:autoSpaceDN w:val="0"/>
        <w:adjustRightInd w:val="0"/>
        <w:spacing w:after="120"/>
        <w:ind w:left="720"/>
        <w:rPr>
          <w:rFonts w:ascii="Times New Roman" w:hAnsi="Times New Roman" w:cs="Times New Roman"/>
        </w:rPr>
      </w:pPr>
      <w:r>
        <w:rPr>
          <w:rFonts w:ascii="Times New Roman" w:hAnsi="Times New Roman" w:cs="Times New Roman"/>
        </w:rPr>
        <w:t>...</w:t>
      </w:r>
    </w:p>
    <w:p w14:paraId="335EA991" w14:textId="77777777" w:rsidR="00B70D93" w:rsidRDefault="00B70D93" w:rsidP="00B7511D">
      <w:pPr>
        <w:autoSpaceDE w:val="0"/>
        <w:autoSpaceDN w:val="0"/>
        <w:adjustRightInd w:val="0"/>
        <w:spacing w:after="120"/>
        <w:ind w:left="720"/>
        <w:rPr>
          <w:rFonts w:ascii="Times New Roman" w:hAnsi="Times New Roman" w:cs="Times New Roman"/>
        </w:rPr>
      </w:pPr>
      <w:r w:rsidRPr="00B7529F">
        <w:rPr>
          <w:rFonts w:ascii="Times New Roman" w:hAnsi="Times New Roman" w:cs="Times New Roman"/>
        </w:rPr>
        <w:t>While some legislation currently recognises same sex relationships, the level of recognition and</w:t>
      </w:r>
      <w:r>
        <w:rPr>
          <w:rFonts w:ascii="Times New Roman" w:hAnsi="Times New Roman" w:cs="Times New Roman"/>
        </w:rPr>
        <w:t xml:space="preserve"> </w:t>
      </w:r>
      <w:r w:rsidRPr="00B7529F">
        <w:rPr>
          <w:rFonts w:ascii="Times New Roman" w:hAnsi="Times New Roman" w:cs="Times New Roman"/>
        </w:rPr>
        <w:t>the terminology used to describe such a relationship is not consistent across ACT legislation.</w:t>
      </w:r>
    </w:p>
    <w:p w14:paraId="519BF04C" w14:textId="77777777" w:rsidR="00B70D93" w:rsidRDefault="00B70D93" w:rsidP="00B7511D">
      <w:pPr>
        <w:autoSpaceDE w:val="0"/>
        <w:autoSpaceDN w:val="0"/>
        <w:adjustRightInd w:val="0"/>
        <w:spacing w:after="120"/>
        <w:ind w:left="720"/>
        <w:rPr>
          <w:rFonts w:ascii="Times New Roman" w:hAnsi="Times New Roman" w:cs="Times New Roman"/>
        </w:rPr>
      </w:pPr>
      <w:r w:rsidRPr="00B7529F">
        <w:rPr>
          <w:rFonts w:ascii="Times New Roman" w:hAnsi="Times New Roman" w:cs="Times New Roman"/>
        </w:rPr>
        <w:t>The effect of this definition is to create a single consistent term to be used in all ACT legislation.</w:t>
      </w:r>
      <w:r>
        <w:rPr>
          <w:rFonts w:ascii="Times New Roman" w:hAnsi="Times New Roman" w:cs="Times New Roman"/>
        </w:rPr>
        <w:t xml:space="preserve"> </w:t>
      </w:r>
      <w:r w:rsidRPr="00B7529F">
        <w:rPr>
          <w:rFonts w:ascii="Times New Roman" w:hAnsi="Times New Roman" w:cs="Times New Roman"/>
        </w:rPr>
        <w:t>A “transgender person” is defined in new section 169A, in relation to a person, as meaning a</w:t>
      </w:r>
      <w:r>
        <w:rPr>
          <w:rFonts w:ascii="Times New Roman" w:hAnsi="Times New Roman" w:cs="Times New Roman"/>
        </w:rPr>
        <w:t xml:space="preserve"> </w:t>
      </w:r>
      <w:r w:rsidRPr="00B7529F">
        <w:rPr>
          <w:rFonts w:ascii="Times New Roman" w:hAnsi="Times New Roman" w:cs="Times New Roman"/>
        </w:rPr>
        <w:t>person who identifies themself as a member of the opposite sex by living or seeking to live, as a</w:t>
      </w:r>
      <w:r>
        <w:rPr>
          <w:rFonts w:ascii="Times New Roman" w:hAnsi="Times New Roman" w:cs="Times New Roman"/>
        </w:rPr>
        <w:t xml:space="preserve"> </w:t>
      </w:r>
      <w:r w:rsidRPr="00B7529F">
        <w:rPr>
          <w:rFonts w:ascii="Times New Roman" w:hAnsi="Times New Roman" w:cs="Times New Roman"/>
        </w:rPr>
        <w:t>member of that opposite sex; or a person who has identified themself as a member of the</w:t>
      </w:r>
      <w:r>
        <w:rPr>
          <w:rFonts w:ascii="Times New Roman" w:hAnsi="Times New Roman" w:cs="Times New Roman"/>
        </w:rPr>
        <w:t xml:space="preserve"> </w:t>
      </w:r>
      <w:r w:rsidRPr="00B7529F">
        <w:rPr>
          <w:rFonts w:ascii="Times New Roman" w:hAnsi="Times New Roman" w:cs="Times New Roman"/>
        </w:rPr>
        <w:t>opposite sex by living as a member of that opposite sex; or a person who is of indeterminate sex,</w:t>
      </w:r>
      <w:r>
        <w:rPr>
          <w:rFonts w:ascii="Times New Roman" w:hAnsi="Times New Roman" w:cs="Times New Roman"/>
        </w:rPr>
        <w:t xml:space="preserve"> </w:t>
      </w:r>
      <w:r w:rsidRPr="00B7529F">
        <w:rPr>
          <w:rFonts w:ascii="Times New Roman" w:hAnsi="Times New Roman" w:cs="Times New Roman"/>
        </w:rPr>
        <w:t>that is a person whose gender was ambiguous at birth, and identifies as a member of a particular</w:t>
      </w:r>
      <w:r>
        <w:rPr>
          <w:rFonts w:ascii="Times New Roman" w:hAnsi="Times New Roman" w:cs="Times New Roman"/>
        </w:rPr>
        <w:t xml:space="preserve"> </w:t>
      </w:r>
      <w:r w:rsidRPr="00B7529F">
        <w:rPr>
          <w:rFonts w:ascii="Times New Roman" w:hAnsi="Times New Roman" w:cs="Times New Roman"/>
        </w:rPr>
        <w:t>sex by living as a member of that sex whether or not the person is a recognised transgender</w:t>
      </w:r>
      <w:r>
        <w:rPr>
          <w:rFonts w:ascii="Times New Roman" w:hAnsi="Times New Roman" w:cs="Times New Roman"/>
        </w:rPr>
        <w:t xml:space="preserve"> </w:t>
      </w:r>
      <w:r w:rsidRPr="00B7529F">
        <w:rPr>
          <w:rFonts w:ascii="Times New Roman" w:hAnsi="Times New Roman" w:cs="Times New Roman"/>
        </w:rPr>
        <w:t>person.</w:t>
      </w:r>
    </w:p>
    <w:p w14:paraId="665E7E88" w14:textId="77777777" w:rsidR="00B70D93" w:rsidRDefault="00B70D93" w:rsidP="00B7511D">
      <w:pPr>
        <w:autoSpaceDE w:val="0"/>
        <w:autoSpaceDN w:val="0"/>
        <w:adjustRightInd w:val="0"/>
        <w:spacing w:after="120"/>
        <w:ind w:left="720"/>
        <w:rPr>
          <w:rFonts w:ascii="Times New Roman" w:hAnsi="Times New Roman" w:cs="Times New Roman"/>
        </w:rPr>
      </w:pPr>
      <w:r w:rsidRPr="00B7529F">
        <w:rPr>
          <w:rFonts w:ascii="Times New Roman" w:hAnsi="Times New Roman" w:cs="Times New Roman"/>
        </w:rPr>
        <w:t>A “recognised transgender person” is defined in section 169A (3), in relation to a person, as</w:t>
      </w:r>
      <w:r>
        <w:rPr>
          <w:rFonts w:ascii="Times New Roman" w:hAnsi="Times New Roman" w:cs="Times New Roman"/>
        </w:rPr>
        <w:t xml:space="preserve"> </w:t>
      </w:r>
      <w:r w:rsidRPr="00B7529F">
        <w:rPr>
          <w:rFonts w:ascii="Times New Roman" w:hAnsi="Times New Roman" w:cs="Times New Roman"/>
        </w:rPr>
        <w:t xml:space="preserve">meaning a person whose record of sex is altered under </w:t>
      </w:r>
      <w:r w:rsidRPr="00B7529F">
        <w:rPr>
          <w:rFonts w:ascii="Times New Roman" w:hAnsi="Times New Roman" w:cs="Times New Roman"/>
          <w:i/>
          <w:iCs/>
        </w:rPr>
        <w:t>the Births, Deaths and Marriages</w:t>
      </w:r>
      <w:r>
        <w:rPr>
          <w:rFonts w:ascii="Times New Roman" w:hAnsi="Times New Roman" w:cs="Times New Roman"/>
          <w:i/>
          <w:iCs/>
        </w:rPr>
        <w:t xml:space="preserve"> </w:t>
      </w:r>
      <w:r w:rsidRPr="00B7529F">
        <w:rPr>
          <w:rFonts w:ascii="Times New Roman" w:hAnsi="Times New Roman" w:cs="Times New Roman"/>
          <w:i/>
          <w:iCs/>
        </w:rPr>
        <w:t>Registration Act 1997</w:t>
      </w:r>
      <w:r w:rsidRPr="00B7529F">
        <w:rPr>
          <w:rFonts w:ascii="Times New Roman" w:hAnsi="Times New Roman" w:cs="Times New Roman"/>
        </w:rPr>
        <w:t>, part 4. The definition also recognises a person whose record of sex is</w:t>
      </w:r>
      <w:r>
        <w:rPr>
          <w:rFonts w:ascii="Times New Roman" w:hAnsi="Times New Roman" w:cs="Times New Roman"/>
        </w:rPr>
        <w:t xml:space="preserve"> </w:t>
      </w:r>
      <w:r w:rsidRPr="00B7529F">
        <w:rPr>
          <w:rFonts w:ascii="Times New Roman" w:hAnsi="Times New Roman" w:cs="Times New Roman"/>
        </w:rPr>
        <w:t>altered in accordance with a corresponding provision of a law of a State or another Territory.</w:t>
      </w:r>
      <w:r>
        <w:rPr>
          <w:rFonts w:ascii="Times New Roman" w:hAnsi="Times New Roman" w:cs="Times New Roman"/>
        </w:rPr>
        <w:t xml:space="preserve"> </w:t>
      </w:r>
    </w:p>
    <w:p w14:paraId="522908F6" w14:textId="77777777" w:rsidR="00B70D93" w:rsidRDefault="00B70D93" w:rsidP="00B37BEB">
      <w:pPr>
        <w:autoSpaceDE w:val="0"/>
        <w:autoSpaceDN w:val="0"/>
        <w:adjustRightInd w:val="0"/>
        <w:spacing w:after="240"/>
        <w:ind w:left="720"/>
        <w:rPr>
          <w:rFonts w:ascii="Times New Roman" w:hAnsi="Times New Roman" w:cs="Times New Roman"/>
        </w:rPr>
      </w:pPr>
      <w:r w:rsidRPr="00B7529F">
        <w:rPr>
          <w:rFonts w:ascii="Times New Roman" w:hAnsi="Times New Roman" w:cs="Times New Roman"/>
        </w:rPr>
        <w:t>The definition in section 169A (1) (c) includes a person who is an intersex person. An intersex</w:t>
      </w:r>
      <w:r>
        <w:rPr>
          <w:rFonts w:ascii="Times New Roman" w:hAnsi="Times New Roman" w:cs="Times New Roman"/>
        </w:rPr>
        <w:t xml:space="preserve"> </w:t>
      </w:r>
      <w:r w:rsidRPr="00B7529F">
        <w:rPr>
          <w:rFonts w:ascii="Times New Roman" w:hAnsi="Times New Roman" w:cs="Times New Roman"/>
        </w:rPr>
        <w:t>person is someone whose gender was ambiguous at birth – i.e. the person was born with sex</w:t>
      </w:r>
      <w:r>
        <w:rPr>
          <w:rFonts w:ascii="Times New Roman" w:hAnsi="Times New Roman" w:cs="Times New Roman"/>
        </w:rPr>
        <w:t xml:space="preserve"> </w:t>
      </w:r>
      <w:r w:rsidRPr="002C7395">
        <w:rPr>
          <w:rFonts w:ascii="Times New Roman" w:hAnsi="Times New Roman" w:cs="Times New Roman"/>
        </w:rPr>
        <w:t>chromosomes, external genitalia, or an internal reproductive system that are not considered</w:t>
      </w:r>
      <w:r>
        <w:rPr>
          <w:rFonts w:ascii="Times New Roman" w:hAnsi="Times New Roman" w:cs="Times New Roman"/>
        </w:rPr>
        <w:t xml:space="preserve"> </w:t>
      </w:r>
      <w:r w:rsidRPr="002C7395">
        <w:rPr>
          <w:rFonts w:ascii="Times New Roman" w:hAnsi="Times New Roman" w:cs="Times New Roman"/>
        </w:rPr>
        <w:t>‘standard’ for either male or female.</w:t>
      </w:r>
    </w:p>
    <w:p w14:paraId="0B49B23E" w14:textId="6322986C" w:rsidR="00B70D93" w:rsidRDefault="00B70D93" w:rsidP="00B70D93">
      <w:r>
        <w:t xml:space="preserve">Debate of the </w:t>
      </w:r>
      <w:r w:rsidRPr="00B7511D">
        <w:rPr>
          <w:i/>
          <w:iCs/>
        </w:rPr>
        <w:t>Legislation (Gay, Lesbian and Transgender) Amendment Bill 2002</w:t>
      </w:r>
      <w:r>
        <w:t xml:space="preserve"> occurred in March 2003.</w:t>
      </w:r>
      <w:r w:rsidR="00F67002">
        <w:t xml:space="preserve"> </w:t>
      </w:r>
      <w:r>
        <w:t>A number of amendments to the Bill were moved and debated.</w:t>
      </w:r>
    </w:p>
    <w:p w14:paraId="2547A514" w14:textId="0D1F5E65" w:rsidR="00B70D93" w:rsidRDefault="00B70D93" w:rsidP="00B70D93">
      <w:r>
        <w:t>This led to a changed approach to the definition of transgender people and a separate definition of intersex people in the new s 169B [for the text of the amendments see Hansard 13 March 2003 pp 1083, 1091 and 1092]. No explanatory statements are available for the amendments.</w:t>
      </w:r>
      <w:r w:rsidR="00F67002">
        <w:t xml:space="preserve"> </w:t>
      </w:r>
      <w:r>
        <w:t>Relevant extracts from debate in the Legislative Assembly are as follows:</w:t>
      </w:r>
    </w:p>
    <w:p w14:paraId="4894BEB7" w14:textId="77777777" w:rsidR="00B70D93" w:rsidRDefault="00B70D93" w:rsidP="000B52D6">
      <w:pPr>
        <w:autoSpaceDE w:val="0"/>
        <w:autoSpaceDN w:val="0"/>
        <w:adjustRightInd w:val="0"/>
        <w:spacing w:after="120"/>
        <w:ind w:left="720" w:right="899"/>
        <w:rPr>
          <w:rFonts w:ascii="Times New Roman" w:hAnsi="Times New Roman" w:cs="Times New Roman"/>
        </w:rPr>
      </w:pPr>
      <w:r w:rsidRPr="00635D7A">
        <w:rPr>
          <w:rFonts w:ascii="Times New Roman" w:hAnsi="Times New Roman" w:cs="Times New Roman"/>
          <w:b/>
          <w:bCs/>
        </w:rPr>
        <w:t xml:space="preserve">MR STANHOPE </w:t>
      </w:r>
      <w:r w:rsidRPr="00635D7A">
        <w:rPr>
          <w:rFonts w:ascii="Times New Roman" w:hAnsi="Times New Roman" w:cs="Times New Roman"/>
        </w:rPr>
        <w:t>(Chief Minister, Attorney-General, Minister for Environment and</w:t>
      </w:r>
      <w:r>
        <w:rPr>
          <w:rFonts w:ascii="Times New Roman" w:hAnsi="Times New Roman" w:cs="Times New Roman"/>
        </w:rPr>
        <w:t xml:space="preserve"> </w:t>
      </w:r>
      <w:r w:rsidRPr="00635D7A">
        <w:rPr>
          <w:rFonts w:ascii="Times New Roman" w:hAnsi="Times New Roman" w:cs="Times New Roman"/>
        </w:rPr>
        <w:t>Minister for Community Affairs) (5.17): Mr Speaker, all of the amendments remaining</w:t>
      </w:r>
      <w:r w:rsidR="00B20F34">
        <w:rPr>
          <w:rFonts w:ascii="Times New Roman" w:hAnsi="Times New Roman" w:cs="Times New Roman"/>
        </w:rPr>
        <w:t xml:space="preserve"> </w:t>
      </w:r>
      <w:r w:rsidRPr="00635D7A">
        <w:rPr>
          <w:rFonts w:ascii="Times New Roman" w:hAnsi="Times New Roman" w:cs="Times New Roman"/>
        </w:rPr>
        <w:t>to be moved are identical. I have no desire to engage in a jack-in-the-box contest with</w:t>
      </w:r>
      <w:r w:rsidR="00B20F34">
        <w:rPr>
          <w:rFonts w:ascii="Times New Roman" w:hAnsi="Times New Roman" w:cs="Times New Roman"/>
        </w:rPr>
        <w:t xml:space="preserve"> </w:t>
      </w:r>
      <w:r w:rsidRPr="00635D7A">
        <w:rPr>
          <w:rFonts w:ascii="Times New Roman" w:hAnsi="Times New Roman" w:cs="Times New Roman"/>
        </w:rPr>
        <w:t>Ms Dundas. I am happy to move amendment No 5 circulated in my name and leave all</w:t>
      </w:r>
      <w:r w:rsidR="00B20F34">
        <w:rPr>
          <w:rFonts w:ascii="Times New Roman" w:hAnsi="Times New Roman" w:cs="Times New Roman"/>
        </w:rPr>
        <w:t xml:space="preserve"> </w:t>
      </w:r>
      <w:r w:rsidRPr="00635D7A">
        <w:rPr>
          <w:rFonts w:ascii="Times New Roman" w:hAnsi="Times New Roman" w:cs="Times New Roman"/>
        </w:rPr>
        <w:t>other amendments to Ms Dundas to move.</w:t>
      </w:r>
    </w:p>
    <w:p w14:paraId="0D655324" w14:textId="77777777" w:rsidR="00B70D93" w:rsidRDefault="00B70D93" w:rsidP="000B52D6">
      <w:pPr>
        <w:autoSpaceDE w:val="0"/>
        <w:autoSpaceDN w:val="0"/>
        <w:adjustRightInd w:val="0"/>
        <w:spacing w:after="0"/>
        <w:ind w:left="720" w:right="899"/>
        <w:rPr>
          <w:rFonts w:ascii="Times New Roman" w:hAnsi="Times New Roman" w:cs="Times New Roman"/>
        </w:rPr>
      </w:pPr>
      <w:r w:rsidRPr="00635D7A">
        <w:rPr>
          <w:rFonts w:ascii="Times New Roman" w:hAnsi="Times New Roman" w:cs="Times New Roman"/>
        </w:rPr>
        <w:t>For the information of members, in every other amendment—there are half a dozen or</w:t>
      </w:r>
      <w:r w:rsidR="00B20F34">
        <w:rPr>
          <w:rFonts w:ascii="Times New Roman" w:hAnsi="Times New Roman" w:cs="Times New Roman"/>
        </w:rPr>
        <w:t xml:space="preserve"> </w:t>
      </w:r>
      <w:r w:rsidRPr="00635D7A">
        <w:rPr>
          <w:rFonts w:ascii="Times New Roman" w:hAnsi="Times New Roman" w:cs="Times New Roman"/>
        </w:rPr>
        <w:t>more—Ms Dundas and I are responding to the same representations by the same</w:t>
      </w:r>
      <w:r w:rsidR="00B20F34">
        <w:rPr>
          <w:rFonts w:ascii="Times New Roman" w:hAnsi="Times New Roman" w:cs="Times New Roman"/>
        </w:rPr>
        <w:t xml:space="preserve"> </w:t>
      </w:r>
      <w:r w:rsidRPr="00635D7A">
        <w:rPr>
          <w:rFonts w:ascii="Times New Roman" w:hAnsi="Times New Roman" w:cs="Times New Roman"/>
        </w:rPr>
        <w:t>constituents and, magically, have come up with exactly the same wording for</w:t>
      </w:r>
      <w:r w:rsidR="00B20F34">
        <w:rPr>
          <w:rFonts w:ascii="Times New Roman" w:hAnsi="Times New Roman" w:cs="Times New Roman"/>
        </w:rPr>
        <w:t xml:space="preserve"> </w:t>
      </w:r>
      <w:r w:rsidRPr="00635D7A">
        <w:rPr>
          <w:rFonts w:ascii="Times New Roman" w:hAnsi="Times New Roman" w:cs="Times New Roman"/>
        </w:rPr>
        <w:t>amendments, essentially relating to intersex people and search powers. I will move my</w:t>
      </w:r>
      <w:r w:rsidR="00B20F34">
        <w:rPr>
          <w:rFonts w:ascii="Times New Roman" w:hAnsi="Times New Roman" w:cs="Times New Roman"/>
        </w:rPr>
        <w:t xml:space="preserve"> </w:t>
      </w:r>
      <w:r w:rsidRPr="00635D7A">
        <w:rPr>
          <w:rFonts w:ascii="Times New Roman" w:hAnsi="Times New Roman" w:cs="Times New Roman"/>
        </w:rPr>
        <w:t>amendment in relation to the definition of transgender persons.</w:t>
      </w:r>
    </w:p>
    <w:p w14:paraId="03334BB2" w14:textId="77777777" w:rsidR="00B70D93" w:rsidRDefault="00B70D93" w:rsidP="000B52D6">
      <w:pPr>
        <w:autoSpaceDE w:val="0"/>
        <w:autoSpaceDN w:val="0"/>
        <w:adjustRightInd w:val="0"/>
        <w:spacing w:after="120"/>
        <w:ind w:left="720" w:right="899"/>
        <w:rPr>
          <w:rFonts w:ascii="Times New Roman" w:hAnsi="Times New Roman" w:cs="Times New Roman"/>
        </w:rPr>
      </w:pPr>
      <w:r w:rsidRPr="00635D7A">
        <w:rPr>
          <w:rFonts w:ascii="Times New Roman" w:hAnsi="Times New Roman" w:cs="Times New Roman"/>
        </w:rPr>
        <w:t xml:space="preserve">I move amendment No 5 circulated </w:t>
      </w:r>
      <w:r w:rsidRPr="00635D7A">
        <w:rPr>
          <w:rFonts w:ascii="Times New Roman" w:hAnsi="Times New Roman" w:cs="Times New Roman"/>
          <w:i/>
          <w:iCs/>
        </w:rPr>
        <w:t>[see schedule 3 at page 1091]</w:t>
      </w:r>
      <w:r w:rsidRPr="00635D7A">
        <w:rPr>
          <w:rFonts w:ascii="Times New Roman" w:hAnsi="Times New Roman" w:cs="Times New Roman"/>
        </w:rPr>
        <w:t>.</w:t>
      </w:r>
    </w:p>
    <w:p w14:paraId="61EBA74E" w14:textId="77777777" w:rsidR="00B70D93" w:rsidRDefault="00B70D93" w:rsidP="000B52D6">
      <w:pPr>
        <w:autoSpaceDE w:val="0"/>
        <w:autoSpaceDN w:val="0"/>
        <w:adjustRightInd w:val="0"/>
        <w:spacing w:after="120"/>
        <w:ind w:left="720" w:right="899"/>
        <w:rPr>
          <w:rFonts w:ascii="Times New Roman" w:hAnsi="Times New Roman" w:cs="Times New Roman"/>
        </w:rPr>
      </w:pPr>
      <w:r w:rsidRPr="00635D7A">
        <w:rPr>
          <w:rFonts w:ascii="Times New Roman" w:hAnsi="Times New Roman" w:cs="Times New Roman"/>
        </w:rPr>
        <w:t>Ms Dundas has exactly the same amendment, but this amendment substitute a new</w:t>
      </w:r>
      <w:r w:rsidR="00B20F34">
        <w:rPr>
          <w:rFonts w:ascii="Times New Roman" w:hAnsi="Times New Roman" w:cs="Times New Roman"/>
        </w:rPr>
        <w:t xml:space="preserve"> </w:t>
      </w:r>
      <w:r w:rsidRPr="00635D7A">
        <w:rPr>
          <w:rFonts w:ascii="Times New Roman" w:hAnsi="Times New Roman" w:cs="Times New Roman"/>
        </w:rPr>
        <w:t>definition of transgender person. As I indicated on Tuesday, the government received</w:t>
      </w:r>
      <w:r w:rsidR="00B20F34">
        <w:rPr>
          <w:rFonts w:ascii="Times New Roman" w:hAnsi="Times New Roman" w:cs="Times New Roman"/>
        </w:rPr>
        <w:t xml:space="preserve"> </w:t>
      </w:r>
      <w:r w:rsidRPr="00635D7A">
        <w:rPr>
          <w:rFonts w:ascii="Times New Roman" w:hAnsi="Times New Roman" w:cs="Times New Roman"/>
        </w:rPr>
        <w:lastRenderedPageBreak/>
        <w:t>representations about the definition of transgender person and this new definition will</w:t>
      </w:r>
      <w:r w:rsidR="00B20F34">
        <w:rPr>
          <w:rFonts w:ascii="Times New Roman" w:hAnsi="Times New Roman" w:cs="Times New Roman"/>
        </w:rPr>
        <w:t xml:space="preserve"> </w:t>
      </w:r>
      <w:r w:rsidRPr="00635D7A">
        <w:rPr>
          <w:rFonts w:ascii="Times New Roman" w:hAnsi="Times New Roman" w:cs="Times New Roman"/>
        </w:rPr>
        <w:t>address some of the concerns that have been raised.</w:t>
      </w:r>
    </w:p>
    <w:p w14:paraId="287E4BA8" w14:textId="77777777" w:rsidR="00B70D93" w:rsidRDefault="00B70D93" w:rsidP="000B52D6">
      <w:pPr>
        <w:autoSpaceDE w:val="0"/>
        <w:autoSpaceDN w:val="0"/>
        <w:adjustRightInd w:val="0"/>
        <w:spacing w:after="0"/>
        <w:ind w:left="720" w:right="899"/>
        <w:rPr>
          <w:rFonts w:ascii="TimesNewRoman" w:hAnsi="TimesNewRoman" w:cs="TimesNewRoman"/>
          <w:sz w:val="24"/>
          <w:szCs w:val="24"/>
        </w:rPr>
      </w:pPr>
      <w:r w:rsidRPr="00635D7A">
        <w:rPr>
          <w:rFonts w:ascii="Times New Roman" w:hAnsi="Times New Roman" w:cs="Times New Roman"/>
        </w:rPr>
        <w:t>The new definition differs from the original definition in two respects. Firstly, the</w:t>
      </w:r>
      <w:r w:rsidR="00B20F34">
        <w:rPr>
          <w:rFonts w:ascii="Times New Roman" w:hAnsi="Times New Roman" w:cs="Times New Roman"/>
        </w:rPr>
        <w:t xml:space="preserve"> </w:t>
      </w:r>
      <w:r w:rsidRPr="00635D7A">
        <w:rPr>
          <w:rFonts w:ascii="Times New Roman" w:hAnsi="Times New Roman" w:cs="Times New Roman"/>
        </w:rPr>
        <w:t>definition uses the phrase “a different sex” rather than “the opposite sex” so that it does</w:t>
      </w:r>
      <w:r w:rsidR="00B20F34">
        <w:rPr>
          <w:rFonts w:ascii="Times New Roman" w:hAnsi="Times New Roman" w:cs="Times New Roman"/>
        </w:rPr>
        <w:t xml:space="preserve"> </w:t>
      </w:r>
      <w:r w:rsidRPr="00635D7A">
        <w:rPr>
          <w:rFonts w:ascii="Times New Roman" w:hAnsi="Times New Roman" w:cs="Times New Roman"/>
        </w:rPr>
        <w:t>not reinforce the binary notion of gender by presuming that there are only two sexes.</w:t>
      </w:r>
      <w:r w:rsidR="00B20F34">
        <w:rPr>
          <w:rFonts w:ascii="Times New Roman" w:hAnsi="Times New Roman" w:cs="Times New Roman"/>
        </w:rPr>
        <w:t xml:space="preserve"> </w:t>
      </w:r>
      <w:r w:rsidRPr="00635D7A">
        <w:rPr>
          <w:rFonts w:ascii="Times New Roman" w:hAnsi="Times New Roman" w:cs="Times New Roman"/>
        </w:rPr>
        <w:t>This is also consistent with the definition of domestic partnership. Secondly, the new</w:t>
      </w:r>
      <w:r w:rsidR="00B20F34">
        <w:rPr>
          <w:rFonts w:ascii="Times New Roman" w:hAnsi="Times New Roman" w:cs="Times New Roman"/>
        </w:rPr>
        <w:t xml:space="preserve"> </w:t>
      </w:r>
      <w:r w:rsidRPr="00635D7A">
        <w:rPr>
          <w:rFonts w:ascii="Times New Roman" w:hAnsi="Times New Roman" w:cs="Times New Roman"/>
        </w:rPr>
        <w:t>definition does not include intersex people within the definition of transgender person.</w:t>
      </w:r>
      <w:r w:rsidR="00B20F34">
        <w:rPr>
          <w:rFonts w:ascii="Times New Roman" w:hAnsi="Times New Roman" w:cs="Times New Roman"/>
        </w:rPr>
        <w:t xml:space="preserve"> </w:t>
      </w:r>
      <w:r w:rsidRPr="00635D7A">
        <w:rPr>
          <w:rFonts w:ascii="Times New Roman" w:hAnsi="Times New Roman" w:cs="Times New Roman"/>
        </w:rPr>
        <w:t>I commend the amendment to the Assembly. I won’t rise to speak to the subsequent</w:t>
      </w:r>
      <w:r w:rsidR="00B20F34">
        <w:rPr>
          <w:rFonts w:ascii="Times New Roman" w:hAnsi="Times New Roman" w:cs="Times New Roman"/>
        </w:rPr>
        <w:t xml:space="preserve"> </w:t>
      </w:r>
      <w:r w:rsidRPr="00635D7A">
        <w:rPr>
          <w:rFonts w:ascii="Times New Roman" w:hAnsi="Times New Roman" w:cs="Times New Roman"/>
        </w:rPr>
        <w:t>amendments, unless I feel moved by a moment. I will leave all my other amendments</w:t>
      </w:r>
      <w:r>
        <w:rPr>
          <w:rFonts w:ascii="Times New Roman" w:hAnsi="Times New Roman" w:cs="Times New Roman"/>
        </w:rPr>
        <w:t xml:space="preserve"> </w:t>
      </w:r>
      <w:r w:rsidRPr="00635D7A">
        <w:rPr>
          <w:rFonts w:ascii="Times New Roman" w:hAnsi="Times New Roman" w:cs="Times New Roman"/>
        </w:rPr>
        <w:t>which are mirrored by Ms Dundas’s amendments for Ms Dundas to move.</w:t>
      </w:r>
      <w:r>
        <w:rPr>
          <w:rFonts w:ascii="TimesNewRoman" w:hAnsi="TimesNewRoman" w:cs="TimesNewRoman"/>
          <w:sz w:val="24"/>
          <w:szCs w:val="24"/>
        </w:rPr>
        <w:t>..</w:t>
      </w:r>
    </w:p>
    <w:p w14:paraId="1029413A" w14:textId="77777777" w:rsidR="00B70D93" w:rsidRDefault="00B70D93" w:rsidP="000B52D6">
      <w:pPr>
        <w:autoSpaceDE w:val="0"/>
        <w:autoSpaceDN w:val="0"/>
        <w:adjustRightInd w:val="0"/>
        <w:spacing w:after="120"/>
        <w:ind w:left="720" w:right="899"/>
        <w:rPr>
          <w:rFonts w:ascii="TimesNewRoman" w:hAnsi="TimesNewRoman" w:cs="TimesNewRoman"/>
          <w:sz w:val="24"/>
          <w:szCs w:val="24"/>
        </w:rPr>
      </w:pPr>
      <w:r>
        <w:rPr>
          <w:rFonts w:ascii="TimesNewRoman" w:hAnsi="TimesNewRoman" w:cs="TimesNewRoman"/>
          <w:sz w:val="24"/>
          <w:szCs w:val="24"/>
        </w:rPr>
        <w:t>[Hansard 13 March 2003 p 1068]</w:t>
      </w:r>
    </w:p>
    <w:p w14:paraId="19B815B4" w14:textId="77777777" w:rsidR="00B70D93" w:rsidRDefault="00B70D93" w:rsidP="000B52D6">
      <w:pPr>
        <w:autoSpaceDE w:val="0"/>
        <w:autoSpaceDN w:val="0"/>
        <w:adjustRightInd w:val="0"/>
        <w:spacing w:after="120"/>
        <w:ind w:left="720" w:right="899"/>
        <w:rPr>
          <w:rFonts w:ascii="Times New Roman" w:hAnsi="Times New Roman" w:cs="Times New Roman"/>
        </w:rPr>
      </w:pPr>
      <w:r w:rsidRPr="00EC3180">
        <w:rPr>
          <w:rFonts w:ascii="Times New Roman" w:hAnsi="Times New Roman" w:cs="Times New Roman"/>
          <w:b/>
          <w:bCs/>
        </w:rPr>
        <w:t xml:space="preserve">MS DUNDAS </w:t>
      </w:r>
      <w:r w:rsidRPr="00EC3180">
        <w:rPr>
          <w:rFonts w:ascii="Times New Roman" w:hAnsi="Times New Roman" w:cs="Times New Roman"/>
        </w:rPr>
        <w:t>(5.20): I am happy to support this amendment. As the Attorney-General</w:t>
      </w:r>
      <w:r w:rsidR="00B20F34">
        <w:rPr>
          <w:rFonts w:ascii="Times New Roman" w:hAnsi="Times New Roman" w:cs="Times New Roman"/>
        </w:rPr>
        <w:t xml:space="preserve"> </w:t>
      </w:r>
      <w:r w:rsidRPr="00EC3180">
        <w:rPr>
          <w:rFonts w:ascii="Times New Roman" w:hAnsi="Times New Roman" w:cs="Times New Roman"/>
        </w:rPr>
        <w:t>has indicated, it is identical to an amendment that I would have moved. I am glad that we</w:t>
      </w:r>
      <w:r>
        <w:rPr>
          <w:rFonts w:ascii="Times New Roman" w:hAnsi="Times New Roman" w:cs="Times New Roman"/>
        </w:rPr>
        <w:t xml:space="preserve"> </w:t>
      </w:r>
      <w:r w:rsidRPr="00EC3180">
        <w:rPr>
          <w:rFonts w:ascii="Times New Roman" w:hAnsi="Times New Roman" w:cs="Times New Roman"/>
        </w:rPr>
        <w:t>have been able to work to bring about better definitions for this piece of legislation so</w:t>
      </w:r>
      <w:r>
        <w:rPr>
          <w:rFonts w:ascii="Times New Roman" w:hAnsi="Times New Roman" w:cs="Times New Roman"/>
        </w:rPr>
        <w:t xml:space="preserve"> </w:t>
      </w:r>
      <w:r w:rsidRPr="00EC3180">
        <w:rPr>
          <w:rFonts w:ascii="Times New Roman" w:hAnsi="Times New Roman" w:cs="Times New Roman"/>
        </w:rPr>
        <w:t>that we do recognise what needed to be fixed in the original bill.</w:t>
      </w:r>
    </w:p>
    <w:p w14:paraId="462566BE" w14:textId="77777777" w:rsidR="00B70D93" w:rsidRDefault="00B70D93" w:rsidP="000B52D6">
      <w:pPr>
        <w:autoSpaceDE w:val="0"/>
        <w:autoSpaceDN w:val="0"/>
        <w:adjustRightInd w:val="0"/>
        <w:spacing w:after="120"/>
        <w:ind w:left="720" w:right="899"/>
        <w:rPr>
          <w:rFonts w:ascii="Times New Roman" w:hAnsi="Times New Roman" w:cs="Times New Roman"/>
        </w:rPr>
      </w:pPr>
      <w:r w:rsidRPr="00EC3180">
        <w:rPr>
          <w:rFonts w:ascii="Times New Roman" w:hAnsi="Times New Roman" w:cs="Times New Roman"/>
        </w:rPr>
        <w:t>This amendment and the next few amendments deal with the issue of inserting separate</w:t>
      </w:r>
      <w:r w:rsidR="00B20F34">
        <w:rPr>
          <w:rFonts w:ascii="Times New Roman" w:hAnsi="Times New Roman" w:cs="Times New Roman"/>
        </w:rPr>
        <w:t xml:space="preserve"> </w:t>
      </w:r>
      <w:r w:rsidRPr="00EC3180">
        <w:rPr>
          <w:rFonts w:ascii="Times New Roman" w:hAnsi="Times New Roman" w:cs="Times New Roman"/>
        </w:rPr>
        <w:t>definitions of transgender and intersex people into the Legislation Act. All the references</w:t>
      </w:r>
      <w:r>
        <w:rPr>
          <w:rFonts w:ascii="Times New Roman" w:hAnsi="Times New Roman" w:cs="Times New Roman"/>
        </w:rPr>
        <w:t xml:space="preserve"> </w:t>
      </w:r>
      <w:r w:rsidRPr="00EC3180">
        <w:rPr>
          <w:rFonts w:ascii="Times New Roman" w:hAnsi="Times New Roman" w:cs="Times New Roman"/>
        </w:rPr>
        <w:t>to transgender and intersex people that this bill deals with are in relation to body searches</w:t>
      </w:r>
      <w:r>
        <w:rPr>
          <w:rFonts w:ascii="Times New Roman" w:hAnsi="Times New Roman" w:cs="Times New Roman"/>
        </w:rPr>
        <w:t xml:space="preserve"> </w:t>
      </w:r>
      <w:r w:rsidRPr="00EC3180">
        <w:rPr>
          <w:rFonts w:ascii="Times New Roman" w:hAnsi="Times New Roman" w:cs="Times New Roman"/>
        </w:rPr>
        <w:t>conducted by the authorities; in particular, the need for transgender and intersex people</w:t>
      </w:r>
      <w:r>
        <w:rPr>
          <w:rFonts w:ascii="Times New Roman" w:hAnsi="Times New Roman" w:cs="Times New Roman"/>
        </w:rPr>
        <w:t xml:space="preserve"> </w:t>
      </w:r>
      <w:r w:rsidRPr="00EC3180">
        <w:rPr>
          <w:rFonts w:ascii="Times New Roman" w:hAnsi="Times New Roman" w:cs="Times New Roman"/>
        </w:rPr>
        <w:t>to be able to elect the sex of the person conducting a body search.</w:t>
      </w:r>
    </w:p>
    <w:p w14:paraId="23E36463" w14:textId="77777777" w:rsidR="00B70D93" w:rsidRPr="00EC3180" w:rsidRDefault="00B70D93" w:rsidP="000B52D6">
      <w:pPr>
        <w:autoSpaceDE w:val="0"/>
        <w:autoSpaceDN w:val="0"/>
        <w:adjustRightInd w:val="0"/>
        <w:spacing w:after="120"/>
        <w:ind w:left="720" w:right="899"/>
        <w:rPr>
          <w:rFonts w:ascii="Times New Roman" w:hAnsi="Times New Roman" w:cs="Times New Roman"/>
        </w:rPr>
      </w:pPr>
      <w:r w:rsidRPr="00EC3180">
        <w:rPr>
          <w:rFonts w:ascii="Times New Roman" w:hAnsi="Times New Roman" w:cs="Times New Roman"/>
        </w:rPr>
        <w:t>There are further amendments that clarify that, but this amendment goes to the issue of</w:t>
      </w:r>
      <w:r w:rsidR="00B20F34">
        <w:rPr>
          <w:rFonts w:ascii="Times New Roman" w:hAnsi="Times New Roman" w:cs="Times New Roman"/>
        </w:rPr>
        <w:t xml:space="preserve"> </w:t>
      </w:r>
      <w:r w:rsidRPr="00EC3180">
        <w:rPr>
          <w:rFonts w:ascii="Times New Roman" w:hAnsi="Times New Roman" w:cs="Times New Roman"/>
        </w:rPr>
        <w:t>how we define transgender and intersex people. Transgender and intersex people met the</w:t>
      </w:r>
      <w:r>
        <w:rPr>
          <w:rFonts w:ascii="Times New Roman" w:hAnsi="Times New Roman" w:cs="Times New Roman"/>
        </w:rPr>
        <w:t xml:space="preserve"> </w:t>
      </w:r>
      <w:r w:rsidRPr="00EC3180">
        <w:rPr>
          <w:rFonts w:ascii="Times New Roman" w:hAnsi="Times New Roman" w:cs="Times New Roman"/>
        </w:rPr>
        <w:t>government’s original proposal with some concern as the definition lumped them</w:t>
      </w:r>
      <w:r w:rsidR="00B20F34">
        <w:rPr>
          <w:rFonts w:ascii="Times New Roman" w:hAnsi="Times New Roman" w:cs="Times New Roman"/>
        </w:rPr>
        <w:t xml:space="preserve"> </w:t>
      </w:r>
      <w:r w:rsidRPr="00EC3180">
        <w:rPr>
          <w:rFonts w:ascii="Times New Roman" w:hAnsi="Times New Roman" w:cs="Times New Roman"/>
        </w:rPr>
        <w:t>together as a single group. In addition, the original definition went back to the old idea of</w:t>
      </w:r>
      <w:r>
        <w:rPr>
          <w:rFonts w:ascii="Times New Roman" w:hAnsi="Times New Roman" w:cs="Times New Roman"/>
        </w:rPr>
        <w:t xml:space="preserve"> b</w:t>
      </w:r>
      <w:r w:rsidRPr="00EC3180">
        <w:rPr>
          <w:rFonts w:ascii="Times New Roman" w:hAnsi="Times New Roman" w:cs="Times New Roman"/>
        </w:rPr>
        <w:t>inary gender and refused to recognise that many transgender people do not readily</w:t>
      </w:r>
      <w:r>
        <w:rPr>
          <w:rFonts w:ascii="Times New Roman" w:hAnsi="Times New Roman" w:cs="Times New Roman"/>
        </w:rPr>
        <w:t xml:space="preserve"> </w:t>
      </w:r>
      <w:r w:rsidRPr="00EC3180">
        <w:rPr>
          <w:rFonts w:ascii="Times New Roman" w:hAnsi="Times New Roman" w:cs="Times New Roman"/>
        </w:rPr>
        <w:t>identify as either male or female.</w:t>
      </w:r>
    </w:p>
    <w:p w14:paraId="658EE9E0" w14:textId="77777777" w:rsidR="00B70D93" w:rsidRDefault="00B70D93" w:rsidP="000B52D6">
      <w:pPr>
        <w:autoSpaceDE w:val="0"/>
        <w:autoSpaceDN w:val="0"/>
        <w:adjustRightInd w:val="0"/>
        <w:spacing w:after="120"/>
        <w:ind w:left="720" w:right="899"/>
        <w:rPr>
          <w:rFonts w:ascii="TimesNewRoman" w:hAnsi="TimesNewRoman" w:cs="TimesNewRoman"/>
          <w:sz w:val="24"/>
          <w:szCs w:val="24"/>
        </w:rPr>
      </w:pPr>
      <w:r w:rsidRPr="00D73D6A">
        <w:rPr>
          <w:rFonts w:ascii="TimesNewRoman" w:hAnsi="TimesNewRoman" w:cs="TimesNewRoman"/>
          <w:sz w:val="24"/>
          <w:szCs w:val="24"/>
        </w:rPr>
        <w:t>The new definition that we are debating now goes some way to fixing the problem by</w:t>
      </w:r>
      <w:r w:rsidR="00B20F34">
        <w:rPr>
          <w:rFonts w:ascii="TimesNewRoman" w:hAnsi="TimesNewRoman" w:cs="TimesNewRoman"/>
          <w:sz w:val="24"/>
          <w:szCs w:val="24"/>
        </w:rPr>
        <w:t xml:space="preserve"> </w:t>
      </w:r>
      <w:r w:rsidRPr="00D73D6A">
        <w:rPr>
          <w:rFonts w:ascii="TimesNewRoman" w:hAnsi="TimesNewRoman" w:cs="TimesNewRoman"/>
          <w:sz w:val="24"/>
          <w:szCs w:val="24"/>
        </w:rPr>
        <w:t>removing the narrow phrases of talking about the same or opposite sex. I believe that it is</w:t>
      </w:r>
      <w:r>
        <w:rPr>
          <w:rFonts w:ascii="TimesNewRoman" w:hAnsi="TimesNewRoman" w:cs="TimesNewRoman"/>
          <w:sz w:val="24"/>
          <w:szCs w:val="24"/>
        </w:rPr>
        <w:t xml:space="preserve"> </w:t>
      </w:r>
      <w:r w:rsidRPr="00D73D6A">
        <w:rPr>
          <w:rFonts w:ascii="TimesNewRoman" w:hAnsi="TimesNewRoman" w:cs="TimesNewRoman"/>
          <w:sz w:val="24"/>
          <w:szCs w:val="24"/>
        </w:rPr>
        <w:t>the best definition that we have at the moment. I would like to note that if, as a result of</w:t>
      </w:r>
      <w:r>
        <w:rPr>
          <w:rFonts w:ascii="TimesNewRoman" w:hAnsi="TimesNewRoman" w:cs="TimesNewRoman"/>
          <w:sz w:val="24"/>
          <w:szCs w:val="24"/>
        </w:rPr>
        <w:t xml:space="preserve"> </w:t>
      </w:r>
      <w:r w:rsidRPr="00D73D6A">
        <w:rPr>
          <w:rFonts w:ascii="TimesNewRoman" w:hAnsi="TimesNewRoman" w:cs="TimesNewRoman"/>
          <w:sz w:val="24"/>
          <w:szCs w:val="24"/>
        </w:rPr>
        <w:t>the ongoing consultation process, a better definition is found, then I would be happy to</w:t>
      </w:r>
      <w:r>
        <w:rPr>
          <w:rFonts w:ascii="TimesNewRoman" w:hAnsi="TimesNewRoman" w:cs="TimesNewRoman"/>
          <w:sz w:val="24"/>
          <w:szCs w:val="24"/>
        </w:rPr>
        <w:t xml:space="preserve"> </w:t>
      </w:r>
      <w:r w:rsidRPr="00D73D6A">
        <w:rPr>
          <w:rFonts w:ascii="TimesNewRoman" w:hAnsi="TimesNewRoman" w:cs="TimesNewRoman"/>
          <w:sz w:val="24"/>
          <w:szCs w:val="24"/>
        </w:rPr>
        <w:t>look at that as well.</w:t>
      </w:r>
    </w:p>
    <w:p w14:paraId="36AF3441" w14:textId="07750A08" w:rsidR="00B70D93" w:rsidRDefault="00B70D93" w:rsidP="000B52D6">
      <w:pPr>
        <w:autoSpaceDE w:val="0"/>
        <w:autoSpaceDN w:val="0"/>
        <w:adjustRightInd w:val="0"/>
        <w:spacing w:after="120"/>
        <w:ind w:left="720" w:right="899"/>
        <w:rPr>
          <w:rFonts w:ascii="TimesNewRoman" w:hAnsi="TimesNewRoman" w:cs="TimesNewRoman"/>
          <w:sz w:val="24"/>
          <w:szCs w:val="24"/>
        </w:rPr>
      </w:pPr>
      <w:r w:rsidRPr="00D73D6A">
        <w:rPr>
          <w:rFonts w:ascii="TimesNewRoman" w:hAnsi="TimesNewRoman" w:cs="TimesNewRoman"/>
          <w:sz w:val="24"/>
          <w:szCs w:val="24"/>
        </w:rPr>
        <w:t>I do commend this amendment to the Assembly. It is incredibly important to a number of</w:t>
      </w:r>
      <w:r>
        <w:rPr>
          <w:rFonts w:ascii="TimesNewRoman" w:hAnsi="TimesNewRoman" w:cs="TimesNewRoman"/>
          <w:sz w:val="24"/>
          <w:szCs w:val="24"/>
        </w:rPr>
        <w:t xml:space="preserve"> </w:t>
      </w:r>
      <w:r w:rsidRPr="00D73D6A">
        <w:rPr>
          <w:rFonts w:ascii="TimesNewRoman" w:hAnsi="TimesNewRoman" w:cs="TimesNewRoman"/>
          <w:sz w:val="24"/>
          <w:szCs w:val="24"/>
        </w:rPr>
        <w:t>people in our community who recognised that we did need to have separate definitions</w:t>
      </w:r>
      <w:r>
        <w:rPr>
          <w:rFonts w:ascii="TimesNewRoman" w:hAnsi="TimesNewRoman" w:cs="TimesNewRoman"/>
          <w:sz w:val="24"/>
          <w:szCs w:val="24"/>
        </w:rPr>
        <w:t xml:space="preserve"> </w:t>
      </w:r>
      <w:r w:rsidRPr="00D73D6A">
        <w:rPr>
          <w:rFonts w:ascii="TimesNewRoman" w:hAnsi="TimesNewRoman" w:cs="TimesNewRoman"/>
          <w:sz w:val="24"/>
          <w:szCs w:val="24"/>
        </w:rPr>
        <w:t>for transgender and intersex people. They are quite distinct groups in our community. I</w:t>
      </w:r>
      <w:r>
        <w:rPr>
          <w:rFonts w:ascii="TimesNewRoman" w:hAnsi="TimesNewRoman" w:cs="TimesNewRoman"/>
          <w:sz w:val="24"/>
          <w:szCs w:val="24"/>
        </w:rPr>
        <w:t xml:space="preserve"> </w:t>
      </w:r>
      <w:r w:rsidRPr="00D73D6A">
        <w:rPr>
          <w:rFonts w:ascii="TimesNewRoman" w:hAnsi="TimesNewRoman" w:cs="TimesNewRoman"/>
          <w:sz w:val="24"/>
          <w:szCs w:val="24"/>
        </w:rPr>
        <w:t>do hope that the Assembly will support this amendment.</w:t>
      </w:r>
      <w:r w:rsidR="00F67002">
        <w:rPr>
          <w:rFonts w:ascii="TimesNewRoman" w:hAnsi="TimesNewRoman" w:cs="TimesNewRoman"/>
          <w:sz w:val="24"/>
          <w:szCs w:val="24"/>
        </w:rPr>
        <w:t xml:space="preserve"> </w:t>
      </w:r>
      <w:r>
        <w:rPr>
          <w:rFonts w:ascii="TimesNewRoman" w:hAnsi="TimesNewRoman" w:cs="TimesNewRoman"/>
          <w:sz w:val="24"/>
          <w:szCs w:val="24"/>
        </w:rPr>
        <w:t>[Hansard 13 March 2003 pp 1068-1069]</w:t>
      </w:r>
    </w:p>
    <w:p w14:paraId="7A748171" w14:textId="77777777" w:rsidR="00B70D93" w:rsidRDefault="00B70D93" w:rsidP="000B52D6">
      <w:pPr>
        <w:autoSpaceDE w:val="0"/>
        <w:autoSpaceDN w:val="0"/>
        <w:adjustRightInd w:val="0"/>
        <w:spacing w:after="0"/>
        <w:ind w:left="720" w:right="899"/>
        <w:rPr>
          <w:rFonts w:ascii="TimesNewRoman" w:hAnsi="TimesNewRoman" w:cs="TimesNewRoman"/>
          <w:sz w:val="24"/>
          <w:szCs w:val="24"/>
        </w:rPr>
      </w:pPr>
      <w:r w:rsidRPr="007F0CCF">
        <w:rPr>
          <w:rFonts w:ascii="TimesNewRoman" w:hAnsi="TimesNewRoman" w:cs="TimesNewRoman"/>
        </w:rPr>
        <w:t>MR STEFANIAK (5.22): The opposition is happy with that course of action. I am</w:t>
      </w:r>
      <w:r w:rsidR="00B20F34">
        <w:rPr>
          <w:rFonts w:ascii="TimesNewRoman" w:hAnsi="TimesNewRoman" w:cs="TimesNewRoman"/>
        </w:rPr>
        <w:t xml:space="preserve"> </w:t>
      </w:r>
      <w:r w:rsidRPr="007F0CCF">
        <w:rPr>
          <w:rFonts w:ascii="TimesNewRoman" w:hAnsi="TimesNewRoman" w:cs="TimesNewRoman"/>
        </w:rPr>
        <w:t>pleased that Mr Stanhope and Ms Dundas have sorted out the intersex definition. I know</w:t>
      </w:r>
      <w:r>
        <w:rPr>
          <w:rFonts w:ascii="TimesNewRoman" w:hAnsi="TimesNewRoman" w:cs="TimesNewRoman"/>
        </w:rPr>
        <w:t xml:space="preserve"> </w:t>
      </w:r>
      <w:r w:rsidRPr="007F0CCF">
        <w:rPr>
          <w:rFonts w:ascii="TimesNewRoman" w:hAnsi="TimesNewRoman" w:cs="TimesNewRoman"/>
        </w:rPr>
        <w:t>how much work Ms Dundas has done on that and we now have a similar definition there.</w:t>
      </w:r>
      <w:r>
        <w:rPr>
          <w:rFonts w:ascii="TimesNewRoman" w:hAnsi="TimesNewRoman" w:cs="TimesNewRoman"/>
        </w:rPr>
        <w:t xml:space="preserve"> </w:t>
      </w:r>
      <w:r w:rsidRPr="007F0CCF">
        <w:rPr>
          <w:rFonts w:ascii="TimesNewRoman" w:hAnsi="TimesNewRoman" w:cs="TimesNewRoman"/>
        </w:rPr>
        <w:t>So, in terms of this course of action, the opposition is happy with that.</w:t>
      </w:r>
      <w:r>
        <w:rPr>
          <w:rFonts w:ascii="TimesNewRoman" w:hAnsi="TimesNewRoman" w:cs="TimesNewRoman"/>
          <w:sz w:val="24"/>
          <w:szCs w:val="24"/>
        </w:rPr>
        <w:t>.</w:t>
      </w:r>
    </w:p>
    <w:p w14:paraId="6296D877" w14:textId="77777777" w:rsidR="00B70D93" w:rsidRDefault="00B70D93" w:rsidP="000B52D6">
      <w:pPr>
        <w:autoSpaceDE w:val="0"/>
        <w:autoSpaceDN w:val="0"/>
        <w:adjustRightInd w:val="0"/>
        <w:spacing w:after="0"/>
        <w:ind w:left="720" w:right="899"/>
        <w:rPr>
          <w:rFonts w:ascii="TimesNewRoman" w:hAnsi="TimesNewRoman" w:cs="TimesNewRoman"/>
          <w:sz w:val="24"/>
          <w:szCs w:val="24"/>
        </w:rPr>
      </w:pPr>
      <w:r>
        <w:rPr>
          <w:rFonts w:ascii="TimesNewRoman" w:hAnsi="TimesNewRoman" w:cs="TimesNewRoman"/>
          <w:sz w:val="24"/>
          <w:szCs w:val="24"/>
        </w:rPr>
        <w:lastRenderedPageBreak/>
        <w:t>...</w:t>
      </w:r>
    </w:p>
    <w:p w14:paraId="4FFB365B" w14:textId="77777777" w:rsidR="00B70D93" w:rsidRDefault="00B70D93" w:rsidP="000B52D6">
      <w:pPr>
        <w:autoSpaceDE w:val="0"/>
        <w:autoSpaceDN w:val="0"/>
        <w:adjustRightInd w:val="0"/>
        <w:spacing w:after="240"/>
        <w:ind w:left="720" w:right="899"/>
        <w:rPr>
          <w:rFonts w:ascii="TimesNewRoman" w:hAnsi="TimesNewRoman" w:cs="TimesNewRoman"/>
          <w:sz w:val="24"/>
          <w:szCs w:val="24"/>
        </w:rPr>
      </w:pPr>
      <w:r>
        <w:rPr>
          <w:rFonts w:ascii="TimesNewRoman" w:hAnsi="TimesNewRoman" w:cs="TimesNewRoman"/>
          <w:sz w:val="24"/>
          <w:szCs w:val="24"/>
        </w:rPr>
        <w:t>Amendment agreed to.</w:t>
      </w:r>
    </w:p>
    <w:p w14:paraId="736114D3" w14:textId="77777777" w:rsidR="00B70D93" w:rsidRDefault="00B70D93" w:rsidP="000B52D6">
      <w:pPr>
        <w:autoSpaceDE w:val="0"/>
        <w:autoSpaceDN w:val="0"/>
        <w:adjustRightInd w:val="0"/>
        <w:spacing w:after="360"/>
        <w:ind w:left="720" w:right="899"/>
        <w:rPr>
          <w:rFonts w:ascii="TimesNewRoman" w:hAnsi="TimesNewRoman" w:cs="TimesNewRoman"/>
          <w:sz w:val="24"/>
          <w:szCs w:val="24"/>
        </w:rPr>
      </w:pPr>
      <w:r>
        <w:rPr>
          <w:rFonts w:ascii="TimesNewRoman" w:hAnsi="TimesNewRoman" w:cs="TimesNewRoman"/>
          <w:sz w:val="24"/>
          <w:szCs w:val="24"/>
        </w:rPr>
        <w:t>[Hansard 13 March 2003 p 1069]</w:t>
      </w:r>
    </w:p>
    <w:p w14:paraId="6E68E5B3" w14:textId="77777777" w:rsidR="00B70D93" w:rsidRDefault="00C35840" w:rsidP="00B5145F">
      <w:pPr>
        <w:pStyle w:val="Heading3"/>
      </w:pPr>
      <w:bookmarkStart w:id="349" w:name="_Toc474939680"/>
      <w:bookmarkStart w:id="350" w:name="_Toc179376828"/>
      <w:r w:rsidRPr="005A44EB">
        <w:rPr>
          <w:szCs w:val="20"/>
        </w:rPr>
        <w:t xml:space="preserve">Section </w:t>
      </w:r>
      <w:r w:rsidR="00B70D93" w:rsidRPr="009E3921">
        <w:t>169B</w:t>
      </w:r>
      <w:r w:rsidR="00B70D93">
        <w:tab/>
      </w:r>
      <w:r w:rsidR="00B70D93" w:rsidRPr="009E3921">
        <w:t>References to intersex people</w:t>
      </w:r>
      <w:bookmarkEnd w:id="349"/>
      <w:bookmarkEnd w:id="350"/>
    </w:p>
    <w:p w14:paraId="4940F864" w14:textId="77777777" w:rsidR="00B70D93" w:rsidRPr="00B20F34" w:rsidRDefault="00B70D93" w:rsidP="00B20F34">
      <w:pPr>
        <w:autoSpaceDE w:val="0"/>
        <w:autoSpaceDN w:val="0"/>
        <w:adjustRightInd w:val="0"/>
        <w:spacing w:after="240" w:line="240" w:lineRule="auto"/>
        <w:rPr>
          <w:b/>
          <w:i/>
        </w:rPr>
      </w:pPr>
      <w:r w:rsidRPr="00B20F34">
        <w:rPr>
          <w:b/>
          <w:i/>
        </w:rPr>
        <w:t>(A2003-14)</w:t>
      </w:r>
    </w:p>
    <w:p w14:paraId="5C85F19D" w14:textId="3E99CDA8" w:rsidR="00B70D93" w:rsidRDefault="00B70D93" w:rsidP="00B70D93">
      <w:r>
        <w:t>A2003-14 as introduced did not include s 169B.</w:t>
      </w:r>
      <w:r w:rsidR="00F67002">
        <w:t xml:space="preserve"> </w:t>
      </w:r>
      <w:r>
        <w:t xml:space="preserve">Debate of the </w:t>
      </w:r>
      <w:r w:rsidRPr="005F06B2">
        <w:rPr>
          <w:i/>
          <w:iCs/>
        </w:rPr>
        <w:t>Legislation (Gay, Lesbian and Transgender) Amendment Bill 2002</w:t>
      </w:r>
      <w:r>
        <w:t xml:space="preserve"> occurred in March 2003.</w:t>
      </w:r>
      <w:r w:rsidR="00F67002">
        <w:t xml:space="preserve"> </w:t>
      </w:r>
      <w:r>
        <w:t>A number of amendments to the Bill were moved and debated.</w:t>
      </w:r>
      <w:r w:rsidR="00F67002">
        <w:t xml:space="preserve"> </w:t>
      </w:r>
      <w:r>
        <w:t>This led to a changed approach to the definition of transgender people and a separate definition of intersex people in the new s 169B [for the text of the amendment see Hansard 13</w:t>
      </w:r>
      <w:r w:rsidR="005F06B2">
        <w:t> </w:t>
      </w:r>
      <w:r>
        <w:t>March</w:t>
      </w:r>
      <w:r w:rsidR="005F06B2">
        <w:t> </w:t>
      </w:r>
      <w:r>
        <w:t>2003 p 1083].</w:t>
      </w:r>
    </w:p>
    <w:p w14:paraId="1992F359" w14:textId="35671E12" w:rsidR="00B70D93" w:rsidRDefault="00B70D93" w:rsidP="00B70D93">
      <w:r>
        <w:t>No explanatory statements are available for the amendments.</w:t>
      </w:r>
      <w:r w:rsidR="00F67002">
        <w:t xml:space="preserve"> </w:t>
      </w:r>
      <w:r>
        <w:t>Relevant extracts from debate in the Legislative Assembly are as follows:</w:t>
      </w:r>
    </w:p>
    <w:p w14:paraId="358E529B" w14:textId="77777777" w:rsidR="00B70D93" w:rsidRDefault="00B70D93" w:rsidP="000B52D6">
      <w:pPr>
        <w:autoSpaceDE w:val="0"/>
        <w:autoSpaceDN w:val="0"/>
        <w:adjustRightInd w:val="0"/>
        <w:spacing w:after="120"/>
        <w:ind w:left="720" w:right="899"/>
        <w:rPr>
          <w:rFonts w:ascii="Times New Roman" w:hAnsi="Times New Roman" w:cs="Times New Roman"/>
        </w:rPr>
      </w:pPr>
      <w:r w:rsidRPr="007F0CCF">
        <w:rPr>
          <w:rFonts w:ascii="Times New Roman" w:hAnsi="Times New Roman" w:cs="Times New Roman"/>
          <w:b/>
          <w:bCs/>
        </w:rPr>
        <w:t>MS DUNDAS</w:t>
      </w:r>
      <w:r w:rsidRPr="007F0CCF">
        <w:rPr>
          <w:rFonts w:ascii="Times New Roman" w:hAnsi="Times New Roman" w:cs="Times New Roman"/>
        </w:rPr>
        <w:t xml:space="preserve">: I move the remainder of my amendments—Nos 5 to 30—together </w:t>
      </w:r>
      <w:r w:rsidRPr="007F0CCF">
        <w:rPr>
          <w:rFonts w:ascii="Times New Roman" w:hAnsi="Times New Roman" w:cs="Times New Roman"/>
          <w:i/>
          <w:iCs/>
        </w:rPr>
        <w:t>[see</w:t>
      </w:r>
      <w:r w:rsidR="00B20F34">
        <w:rPr>
          <w:rFonts w:ascii="Times New Roman" w:hAnsi="Times New Roman" w:cs="Times New Roman"/>
          <w:i/>
          <w:iCs/>
        </w:rPr>
        <w:t xml:space="preserve"> </w:t>
      </w:r>
      <w:r w:rsidRPr="007F0CCF">
        <w:rPr>
          <w:rFonts w:ascii="Times New Roman" w:hAnsi="Times New Roman" w:cs="Times New Roman"/>
          <w:i/>
          <w:iCs/>
        </w:rPr>
        <w:t>schedule 2 at page 1083]</w:t>
      </w:r>
      <w:r w:rsidRPr="007F0CCF">
        <w:rPr>
          <w:rFonts w:ascii="Times New Roman" w:hAnsi="Times New Roman" w:cs="Times New Roman"/>
        </w:rPr>
        <w:t>.</w:t>
      </w:r>
    </w:p>
    <w:p w14:paraId="3003E3C5" w14:textId="77777777" w:rsidR="00B70D93" w:rsidRDefault="00B70D93" w:rsidP="000B52D6">
      <w:pPr>
        <w:autoSpaceDE w:val="0"/>
        <w:autoSpaceDN w:val="0"/>
        <w:adjustRightInd w:val="0"/>
        <w:spacing w:after="120"/>
        <w:ind w:left="720" w:right="899"/>
        <w:rPr>
          <w:rFonts w:ascii="Times New Roman" w:hAnsi="Times New Roman" w:cs="Times New Roman"/>
        </w:rPr>
      </w:pPr>
      <w:r w:rsidRPr="007F0CCF">
        <w:rPr>
          <w:rFonts w:ascii="Times New Roman" w:hAnsi="Times New Roman" w:cs="Times New Roman"/>
        </w:rPr>
        <w:t>The first amendment is the most important, so I will speak briefly to that. It inserts the</w:t>
      </w:r>
      <w:r w:rsidR="00B20F34">
        <w:rPr>
          <w:rFonts w:ascii="Times New Roman" w:hAnsi="Times New Roman" w:cs="Times New Roman"/>
        </w:rPr>
        <w:t xml:space="preserve"> </w:t>
      </w:r>
      <w:r w:rsidRPr="007F0CCF">
        <w:rPr>
          <w:rFonts w:ascii="Times New Roman" w:hAnsi="Times New Roman" w:cs="Times New Roman"/>
        </w:rPr>
        <w:t>new definition of intersex person into this legislation. That came about as a result of</w:t>
      </w:r>
      <w:r w:rsidR="00B20F34">
        <w:rPr>
          <w:rFonts w:ascii="Times New Roman" w:hAnsi="Times New Roman" w:cs="Times New Roman"/>
        </w:rPr>
        <w:t xml:space="preserve"> </w:t>
      </w:r>
      <w:r w:rsidRPr="007F0CCF">
        <w:rPr>
          <w:rFonts w:ascii="Times New Roman" w:hAnsi="Times New Roman" w:cs="Times New Roman"/>
        </w:rPr>
        <w:t>concerns from the community that the government’s original proposal had an incorrect</w:t>
      </w:r>
      <w:r w:rsidR="00B20F34">
        <w:rPr>
          <w:rFonts w:ascii="Times New Roman" w:hAnsi="Times New Roman" w:cs="Times New Roman"/>
        </w:rPr>
        <w:t xml:space="preserve"> </w:t>
      </w:r>
      <w:r w:rsidRPr="007F0CCF">
        <w:rPr>
          <w:rFonts w:ascii="Times New Roman" w:hAnsi="Times New Roman" w:cs="Times New Roman"/>
        </w:rPr>
        <w:t>definition of intersex and was included with the transgender definition.</w:t>
      </w:r>
    </w:p>
    <w:p w14:paraId="2045BFC8" w14:textId="77777777" w:rsidR="00B70D93" w:rsidRPr="007F0CCF" w:rsidRDefault="00B70D93" w:rsidP="000B52D6">
      <w:pPr>
        <w:autoSpaceDE w:val="0"/>
        <w:autoSpaceDN w:val="0"/>
        <w:adjustRightInd w:val="0"/>
        <w:spacing w:after="120"/>
        <w:ind w:left="720" w:right="899"/>
        <w:rPr>
          <w:rFonts w:ascii="Times New Roman" w:hAnsi="Times New Roman" w:cs="Times New Roman"/>
        </w:rPr>
      </w:pPr>
      <w:r w:rsidRPr="007F0CCF">
        <w:rPr>
          <w:rFonts w:ascii="Times New Roman" w:hAnsi="Times New Roman" w:cs="Times New Roman"/>
        </w:rPr>
        <w:t>The inclusion of a separate definition for intersex people is necessary because intersex</w:t>
      </w:r>
      <w:r w:rsidR="00B20F34">
        <w:rPr>
          <w:rFonts w:ascii="Times New Roman" w:hAnsi="Times New Roman" w:cs="Times New Roman"/>
        </w:rPr>
        <w:t xml:space="preserve"> </w:t>
      </w:r>
      <w:r w:rsidRPr="007F0CCF">
        <w:rPr>
          <w:rFonts w:ascii="Times New Roman" w:hAnsi="Times New Roman" w:cs="Times New Roman"/>
        </w:rPr>
        <w:t>people should also have access to provisions which allow the transgender community to</w:t>
      </w:r>
      <w:r w:rsidR="00B20F34">
        <w:rPr>
          <w:rFonts w:ascii="Times New Roman" w:hAnsi="Times New Roman" w:cs="Times New Roman"/>
        </w:rPr>
        <w:t xml:space="preserve"> </w:t>
      </w:r>
      <w:r w:rsidRPr="007F0CCF">
        <w:rPr>
          <w:rFonts w:ascii="Times New Roman" w:hAnsi="Times New Roman" w:cs="Times New Roman"/>
        </w:rPr>
        <w:t>elect the gender of the person conducting a body search. The new definition was</w:t>
      </w:r>
      <w:r w:rsidR="00B20F34">
        <w:rPr>
          <w:rFonts w:ascii="Times New Roman" w:hAnsi="Times New Roman" w:cs="Times New Roman"/>
        </w:rPr>
        <w:t xml:space="preserve"> </w:t>
      </w:r>
      <w:r w:rsidRPr="007F0CCF">
        <w:rPr>
          <w:rFonts w:ascii="Times New Roman" w:hAnsi="Times New Roman" w:cs="Times New Roman"/>
        </w:rPr>
        <w:t>developed in consultation with the intersex community and I am confident that it better</w:t>
      </w:r>
      <w:r w:rsidR="00B20F34">
        <w:rPr>
          <w:rFonts w:ascii="Times New Roman" w:hAnsi="Times New Roman" w:cs="Times New Roman"/>
        </w:rPr>
        <w:t xml:space="preserve"> </w:t>
      </w:r>
      <w:r w:rsidRPr="007F0CCF">
        <w:rPr>
          <w:rFonts w:ascii="Times New Roman" w:hAnsi="Times New Roman" w:cs="Times New Roman"/>
        </w:rPr>
        <w:t>reflects the reality of intersex conditions...[Hansard 13 March 2003 p 1069]</w:t>
      </w:r>
    </w:p>
    <w:p w14:paraId="2EDB0C83" w14:textId="77777777" w:rsidR="00B70D93" w:rsidRDefault="00B70D93" w:rsidP="000B52D6">
      <w:pPr>
        <w:autoSpaceDE w:val="0"/>
        <w:autoSpaceDN w:val="0"/>
        <w:adjustRightInd w:val="0"/>
        <w:spacing w:after="120"/>
        <w:ind w:left="720" w:right="899"/>
        <w:rPr>
          <w:rFonts w:ascii="Times New Roman" w:hAnsi="Times New Roman" w:cs="Times New Roman"/>
        </w:rPr>
      </w:pPr>
      <w:r w:rsidRPr="007F0CCF">
        <w:rPr>
          <w:rFonts w:ascii="Times New Roman" w:hAnsi="Times New Roman" w:cs="Times New Roman"/>
          <w:b/>
          <w:bCs/>
        </w:rPr>
        <w:t xml:space="preserve">MR STANHOPE </w:t>
      </w:r>
      <w:r w:rsidRPr="007F0CCF">
        <w:rPr>
          <w:rFonts w:ascii="Times New Roman" w:hAnsi="Times New Roman" w:cs="Times New Roman"/>
        </w:rPr>
        <w:t>(Chief Minister, Attorney-General, Minister for Community Affairs</w:t>
      </w:r>
      <w:r w:rsidR="00B20F34">
        <w:rPr>
          <w:rFonts w:ascii="Times New Roman" w:hAnsi="Times New Roman" w:cs="Times New Roman"/>
        </w:rPr>
        <w:t xml:space="preserve"> </w:t>
      </w:r>
      <w:r w:rsidRPr="007F0CCF">
        <w:rPr>
          <w:rFonts w:ascii="Times New Roman" w:hAnsi="Times New Roman" w:cs="Times New Roman"/>
        </w:rPr>
        <w:t>and Minister for the Environment) (5.29): I will, for the record, speak to these</w:t>
      </w:r>
      <w:r w:rsidR="00B20F34">
        <w:rPr>
          <w:rFonts w:ascii="Times New Roman" w:hAnsi="Times New Roman" w:cs="Times New Roman"/>
        </w:rPr>
        <w:t xml:space="preserve"> </w:t>
      </w:r>
      <w:r w:rsidRPr="007F0CCF">
        <w:rPr>
          <w:rFonts w:ascii="Times New Roman" w:hAnsi="Times New Roman" w:cs="Times New Roman"/>
        </w:rPr>
        <w:t>amendments, Mr Speaker. I think it is important. The government will support each of</w:t>
      </w:r>
      <w:r w:rsidR="00B20F34">
        <w:rPr>
          <w:rFonts w:ascii="Times New Roman" w:hAnsi="Times New Roman" w:cs="Times New Roman"/>
        </w:rPr>
        <w:t xml:space="preserve"> </w:t>
      </w:r>
      <w:r w:rsidRPr="007F0CCF">
        <w:rPr>
          <w:rFonts w:ascii="Times New Roman" w:hAnsi="Times New Roman" w:cs="Times New Roman"/>
        </w:rPr>
        <w:t>these amendments. As Ms Dundas has indicated, these are a significant and important</w:t>
      </w:r>
      <w:r w:rsidR="00B20F34">
        <w:rPr>
          <w:rFonts w:ascii="Times New Roman" w:hAnsi="Times New Roman" w:cs="Times New Roman"/>
        </w:rPr>
        <w:t xml:space="preserve"> </w:t>
      </w:r>
      <w:r w:rsidRPr="007F0CCF">
        <w:rPr>
          <w:rFonts w:ascii="Times New Roman" w:hAnsi="Times New Roman" w:cs="Times New Roman"/>
        </w:rPr>
        <w:t>raft of amendments to the legislation as initially introduced. They respond to</w:t>
      </w:r>
      <w:r w:rsidR="00B20F34">
        <w:rPr>
          <w:rFonts w:ascii="Times New Roman" w:hAnsi="Times New Roman" w:cs="Times New Roman"/>
        </w:rPr>
        <w:t xml:space="preserve"> </w:t>
      </w:r>
      <w:r w:rsidRPr="007F0CCF">
        <w:rPr>
          <w:rFonts w:ascii="Times New Roman" w:hAnsi="Times New Roman" w:cs="Times New Roman"/>
        </w:rPr>
        <w:t>representations received by members of the Assembly.</w:t>
      </w:r>
    </w:p>
    <w:p w14:paraId="247BC18D" w14:textId="77777777" w:rsidR="00B70D93" w:rsidRDefault="00B70D93" w:rsidP="000B52D6">
      <w:pPr>
        <w:autoSpaceDE w:val="0"/>
        <w:autoSpaceDN w:val="0"/>
        <w:adjustRightInd w:val="0"/>
        <w:spacing w:after="120"/>
        <w:ind w:left="720" w:right="899"/>
        <w:rPr>
          <w:rFonts w:ascii="Times New Roman" w:hAnsi="Times New Roman" w:cs="Times New Roman"/>
        </w:rPr>
      </w:pPr>
      <w:r w:rsidRPr="007F0CCF">
        <w:rPr>
          <w:rFonts w:ascii="Times New Roman" w:hAnsi="Times New Roman" w:cs="Times New Roman"/>
        </w:rPr>
        <w:t>The range of amendments Ms Dundas has moved, and to which I am speaking, goes to</w:t>
      </w:r>
      <w:r w:rsidR="00B20F34">
        <w:rPr>
          <w:rFonts w:ascii="Times New Roman" w:hAnsi="Times New Roman" w:cs="Times New Roman"/>
        </w:rPr>
        <w:t xml:space="preserve"> </w:t>
      </w:r>
      <w:r w:rsidRPr="007F0CCF">
        <w:rPr>
          <w:rFonts w:ascii="Times New Roman" w:hAnsi="Times New Roman" w:cs="Times New Roman"/>
        </w:rPr>
        <w:t>the definition of transgender person. It is complementary to the definition of transgender</w:t>
      </w:r>
      <w:r w:rsidR="00B20F34">
        <w:rPr>
          <w:rFonts w:ascii="Times New Roman" w:hAnsi="Times New Roman" w:cs="Times New Roman"/>
        </w:rPr>
        <w:t xml:space="preserve"> </w:t>
      </w:r>
      <w:r w:rsidRPr="007F0CCF">
        <w:rPr>
          <w:rFonts w:ascii="Times New Roman" w:hAnsi="Times New Roman" w:cs="Times New Roman"/>
        </w:rPr>
        <w:t>person. It inserts a new definition of intersex person. As Ms Dundas indicated, I think all</w:t>
      </w:r>
      <w:r>
        <w:rPr>
          <w:rFonts w:ascii="Times New Roman" w:hAnsi="Times New Roman" w:cs="Times New Roman"/>
        </w:rPr>
        <w:t xml:space="preserve"> </w:t>
      </w:r>
      <w:r w:rsidRPr="007F0CCF">
        <w:rPr>
          <w:rFonts w:ascii="Times New Roman" w:hAnsi="Times New Roman" w:cs="Times New Roman"/>
        </w:rPr>
        <w:t>members and all offices received significant support, advice and assistance from the</w:t>
      </w:r>
      <w:r w:rsidR="00B20F34">
        <w:rPr>
          <w:rFonts w:ascii="Times New Roman" w:hAnsi="Times New Roman" w:cs="Times New Roman"/>
        </w:rPr>
        <w:t xml:space="preserve"> </w:t>
      </w:r>
      <w:r w:rsidRPr="007F0CCF">
        <w:rPr>
          <w:rFonts w:ascii="Times New Roman" w:hAnsi="Times New Roman" w:cs="Times New Roman"/>
        </w:rPr>
        <w:t>Androgen Insensitivity Syndrome Support Group of Australia in relation to this range of</w:t>
      </w:r>
      <w:r w:rsidR="00B20F34">
        <w:rPr>
          <w:rFonts w:ascii="Times New Roman" w:hAnsi="Times New Roman" w:cs="Times New Roman"/>
        </w:rPr>
        <w:t xml:space="preserve"> </w:t>
      </w:r>
      <w:r w:rsidRPr="007F0CCF">
        <w:rPr>
          <w:rFonts w:ascii="Times New Roman" w:hAnsi="Times New Roman" w:cs="Times New Roman"/>
        </w:rPr>
        <w:t>issues.</w:t>
      </w:r>
    </w:p>
    <w:p w14:paraId="3ABD0E66" w14:textId="77777777" w:rsidR="00B70D93" w:rsidRDefault="00B70D93" w:rsidP="000B52D6">
      <w:pPr>
        <w:autoSpaceDE w:val="0"/>
        <w:autoSpaceDN w:val="0"/>
        <w:adjustRightInd w:val="0"/>
        <w:spacing w:after="240"/>
        <w:ind w:left="720" w:right="899"/>
        <w:rPr>
          <w:rFonts w:ascii="Times New Roman" w:hAnsi="Times New Roman" w:cs="Times New Roman"/>
        </w:rPr>
      </w:pPr>
      <w:r w:rsidRPr="007F0CCF">
        <w:rPr>
          <w:rFonts w:ascii="Times New Roman" w:hAnsi="Times New Roman" w:cs="Times New Roman"/>
        </w:rPr>
        <w:lastRenderedPageBreak/>
        <w:t>As I said, the amendments go to the definition of intersex person. The amendments omit</w:t>
      </w:r>
      <w:r w:rsidR="00B20F34">
        <w:rPr>
          <w:rFonts w:ascii="Times New Roman" w:hAnsi="Times New Roman" w:cs="Times New Roman"/>
        </w:rPr>
        <w:t xml:space="preserve"> </w:t>
      </w:r>
      <w:r w:rsidRPr="007F0CCF">
        <w:rPr>
          <w:rFonts w:ascii="Times New Roman" w:hAnsi="Times New Roman" w:cs="Times New Roman"/>
        </w:rPr>
        <w:t>the interpretive provisions relating to opposite sex and same sex for a transgender</w:t>
      </w:r>
      <w:r w:rsidR="00B20F34">
        <w:rPr>
          <w:rFonts w:ascii="Times New Roman" w:hAnsi="Times New Roman" w:cs="Times New Roman"/>
        </w:rPr>
        <w:t xml:space="preserve"> </w:t>
      </w:r>
      <w:r w:rsidRPr="007F0CCF">
        <w:rPr>
          <w:rFonts w:ascii="Times New Roman" w:hAnsi="Times New Roman" w:cs="Times New Roman"/>
        </w:rPr>
        <w:t>person. They include a new provision in each of the relevant acts and regulations, to the</w:t>
      </w:r>
      <w:r w:rsidR="00B20F34">
        <w:rPr>
          <w:rFonts w:ascii="Times New Roman" w:hAnsi="Times New Roman" w:cs="Times New Roman"/>
        </w:rPr>
        <w:t xml:space="preserve"> </w:t>
      </w:r>
      <w:r w:rsidRPr="007F0CCF">
        <w:rPr>
          <w:rFonts w:ascii="Times New Roman" w:hAnsi="Times New Roman" w:cs="Times New Roman"/>
        </w:rPr>
        <w:t>effect that a transgender or intersex person may nominate the gender of the person by</w:t>
      </w:r>
      <w:r w:rsidR="00B20F34">
        <w:rPr>
          <w:rFonts w:ascii="Times New Roman" w:hAnsi="Times New Roman" w:cs="Times New Roman"/>
        </w:rPr>
        <w:t xml:space="preserve"> </w:t>
      </w:r>
      <w:r w:rsidRPr="007F0CCF">
        <w:rPr>
          <w:rFonts w:ascii="Times New Roman" w:hAnsi="Times New Roman" w:cs="Times New Roman"/>
        </w:rPr>
        <w:t>whom they wish to be searched... .[Hansard 13 March 2003 p 1071]</w:t>
      </w:r>
    </w:p>
    <w:p w14:paraId="01DE202C" w14:textId="77777777" w:rsidR="00B70D93" w:rsidRPr="000346F3" w:rsidRDefault="00B70D93" w:rsidP="00E871C3">
      <w:pPr>
        <w:keepNext/>
        <w:autoSpaceDE w:val="0"/>
        <w:autoSpaceDN w:val="0"/>
        <w:adjustRightInd w:val="0"/>
        <w:spacing w:after="240" w:line="240" w:lineRule="auto"/>
        <w:rPr>
          <w:b/>
          <w:i/>
        </w:rPr>
      </w:pPr>
      <w:r w:rsidRPr="000346F3">
        <w:rPr>
          <w:b/>
          <w:i/>
        </w:rPr>
        <w:t>(A2014-8)</w:t>
      </w:r>
    </w:p>
    <w:p w14:paraId="4184E58A" w14:textId="4FF95681" w:rsidR="00B70D93" w:rsidRDefault="00B70D93" w:rsidP="00B70D93">
      <w:r>
        <w:t>A2014-8 substituted section 169B.</w:t>
      </w:r>
      <w:r w:rsidR="00F67002">
        <w:t xml:space="preserve"> </w:t>
      </w:r>
      <w:r>
        <w:t>The explanatory note is as follows:</w:t>
      </w:r>
    </w:p>
    <w:p w14:paraId="2266C9C3" w14:textId="77777777" w:rsidR="00B70D93" w:rsidRDefault="00B70D93" w:rsidP="000B52D6">
      <w:pPr>
        <w:autoSpaceDE w:val="0"/>
        <w:autoSpaceDN w:val="0"/>
        <w:adjustRightInd w:val="0"/>
        <w:spacing w:after="60"/>
        <w:ind w:left="720"/>
        <w:rPr>
          <w:rFonts w:ascii="Times New Roman" w:hAnsi="Times New Roman" w:cs="Times New Roman"/>
          <w:b/>
          <w:bCs/>
        </w:rPr>
      </w:pPr>
      <w:r w:rsidRPr="00BE73F1">
        <w:rPr>
          <w:rFonts w:ascii="Times New Roman" w:hAnsi="Times New Roman" w:cs="Times New Roman"/>
          <w:b/>
          <w:bCs/>
        </w:rPr>
        <w:t>Part 1.2 Legislation Act 2001</w:t>
      </w:r>
    </w:p>
    <w:p w14:paraId="5C56F429" w14:textId="77777777" w:rsidR="00B70D93" w:rsidRDefault="00B70D93" w:rsidP="000B52D6">
      <w:pPr>
        <w:autoSpaceDE w:val="0"/>
        <w:autoSpaceDN w:val="0"/>
        <w:adjustRightInd w:val="0"/>
        <w:spacing w:after="60"/>
        <w:ind w:left="720"/>
        <w:rPr>
          <w:rFonts w:ascii="Times New Roman" w:hAnsi="Times New Roman" w:cs="Times New Roman"/>
          <w:b/>
          <w:bCs/>
        </w:rPr>
      </w:pPr>
      <w:r w:rsidRPr="00BE73F1">
        <w:rPr>
          <w:rFonts w:ascii="Times New Roman" w:hAnsi="Times New Roman" w:cs="Times New Roman"/>
          <w:b/>
          <w:bCs/>
        </w:rPr>
        <w:t>Clause 1.6 Section 169B</w:t>
      </w:r>
    </w:p>
    <w:p w14:paraId="0EE1BD30" w14:textId="77777777" w:rsidR="00B70D93" w:rsidRDefault="00B70D93" w:rsidP="000B52D6">
      <w:pPr>
        <w:autoSpaceDE w:val="0"/>
        <w:autoSpaceDN w:val="0"/>
        <w:adjustRightInd w:val="0"/>
        <w:spacing w:after="240"/>
        <w:ind w:left="720"/>
        <w:rPr>
          <w:rFonts w:ascii="Times New Roman" w:hAnsi="Times New Roman" w:cs="Times New Roman"/>
        </w:rPr>
      </w:pPr>
      <w:r w:rsidRPr="00BE73F1">
        <w:rPr>
          <w:rFonts w:ascii="Times New Roman" w:hAnsi="Times New Roman" w:cs="Times New Roman"/>
        </w:rPr>
        <w:t>This clause amends the definition of ‘intersex’ to mean a person who has physical, hormonal</w:t>
      </w:r>
      <w:r>
        <w:rPr>
          <w:rFonts w:ascii="Times New Roman" w:hAnsi="Times New Roman" w:cs="Times New Roman"/>
        </w:rPr>
        <w:t xml:space="preserve"> </w:t>
      </w:r>
      <w:r w:rsidRPr="00BE73F1">
        <w:rPr>
          <w:rFonts w:ascii="Times New Roman" w:hAnsi="Times New Roman" w:cs="Times New Roman"/>
        </w:rPr>
        <w:t>or genetic features that are: neither wholly female nor wholly male, a combination of female</w:t>
      </w:r>
      <w:r>
        <w:rPr>
          <w:rFonts w:ascii="Times New Roman" w:hAnsi="Times New Roman" w:cs="Times New Roman"/>
        </w:rPr>
        <w:t xml:space="preserve"> </w:t>
      </w:r>
      <w:r w:rsidRPr="00BE73F1">
        <w:rPr>
          <w:rFonts w:ascii="Times New Roman" w:hAnsi="Times New Roman" w:cs="Times New Roman"/>
        </w:rPr>
        <w:t>and male, or neither female nor male. Amending the clause to reflect the accepted definition</w:t>
      </w:r>
      <w:r>
        <w:rPr>
          <w:rFonts w:ascii="Times New Roman" w:hAnsi="Times New Roman" w:cs="Times New Roman"/>
        </w:rPr>
        <w:t xml:space="preserve"> </w:t>
      </w:r>
      <w:r w:rsidRPr="00BE73F1">
        <w:rPr>
          <w:rFonts w:ascii="Times New Roman" w:hAnsi="Times New Roman" w:cs="Times New Roman"/>
        </w:rPr>
        <w:t>of an intersex person will ensure that intersex people are accurately represented and defined.</w:t>
      </w:r>
      <w:r>
        <w:rPr>
          <w:rFonts w:ascii="Times New Roman" w:hAnsi="Times New Roman" w:cs="Times New Roman"/>
        </w:rPr>
        <w:t xml:space="preserve"> </w:t>
      </w:r>
      <w:r w:rsidRPr="00BE73F1">
        <w:rPr>
          <w:rFonts w:ascii="Times New Roman" w:hAnsi="Times New Roman" w:cs="Times New Roman"/>
        </w:rPr>
        <w:t xml:space="preserve">The definition will now be consistent with the definition of intersex adopted in section 4 of the </w:t>
      </w:r>
      <w:r w:rsidRPr="00BE73F1">
        <w:rPr>
          <w:rFonts w:ascii="Times New Roman" w:hAnsi="Times New Roman" w:cs="Times New Roman"/>
          <w:i/>
          <w:iCs/>
        </w:rPr>
        <w:t xml:space="preserve">Sex Discrimination Act 1984 </w:t>
      </w:r>
      <w:r w:rsidRPr="00BE73F1">
        <w:rPr>
          <w:rFonts w:ascii="Times New Roman" w:hAnsi="Times New Roman" w:cs="Times New Roman"/>
        </w:rPr>
        <w:t>(</w:t>
      </w:r>
      <w:proofErr w:type="spellStart"/>
      <w:r w:rsidRPr="00BE73F1">
        <w:rPr>
          <w:rFonts w:ascii="Times New Roman" w:hAnsi="Times New Roman" w:cs="Times New Roman"/>
        </w:rPr>
        <w:t>Cth</w:t>
      </w:r>
      <w:proofErr w:type="spellEnd"/>
      <w:r w:rsidRPr="00BE73F1">
        <w:rPr>
          <w:rFonts w:ascii="Times New Roman" w:hAnsi="Times New Roman" w:cs="Times New Roman"/>
        </w:rPr>
        <w:t>).</w:t>
      </w:r>
    </w:p>
    <w:p w14:paraId="05238A52" w14:textId="77777777" w:rsidR="00B70D93" w:rsidRPr="000337B6" w:rsidRDefault="00B70D93" w:rsidP="000B52D6">
      <w:pPr>
        <w:pStyle w:val="Heading2"/>
        <w:spacing w:before="360"/>
      </w:pPr>
      <w:bookmarkStart w:id="351" w:name="_Toc474939681"/>
      <w:bookmarkStart w:id="352" w:name="_Toc179376829"/>
      <w:r w:rsidRPr="000337B6">
        <w:t>Part 15.4</w:t>
      </w:r>
      <w:r w:rsidR="000346F3">
        <w:tab/>
      </w:r>
      <w:r w:rsidRPr="000337B6">
        <w:t>Preservation of certain common law</w:t>
      </w:r>
      <w:r>
        <w:t xml:space="preserve"> </w:t>
      </w:r>
      <w:r w:rsidRPr="000337B6">
        <w:t>privileges</w:t>
      </w:r>
      <w:bookmarkEnd w:id="351"/>
      <w:bookmarkEnd w:id="352"/>
    </w:p>
    <w:p w14:paraId="3F7E21E3" w14:textId="77777777" w:rsidR="00B70D93" w:rsidRDefault="00C35840" w:rsidP="00B5145F">
      <w:pPr>
        <w:pStyle w:val="Heading3"/>
      </w:pPr>
      <w:bookmarkStart w:id="353" w:name="_Toc474939682"/>
      <w:bookmarkStart w:id="354" w:name="_Toc179376830"/>
      <w:r w:rsidRPr="005A44EB">
        <w:rPr>
          <w:szCs w:val="20"/>
        </w:rPr>
        <w:t xml:space="preserve">Section </w:t>
      </w:r>
      <w:r w:rsidR="00B70D93" w:rsidRPr="009E3921">
        <w:t>170</w:t>
      </w:r>
      <w:r w:rsidR="00B70D93">
        <w:tab/>
      </w:r>
      <w:r w:rsidR="00B70D93" w:rsidRPr="009E3921">
        <w:t>Privileges against self-incrimination and exposure to civil penalty</w:t>
      </w:r>
      <w:bookmarkEnd w:id="353"/>
      <w:bookmarkEnd w:id="354"/>
    </w:p>
    <w:p w14:paraId="64E6E0D9" w14:textId="77777777" w:rsidR="00B70D93" w:rsidRPr="000346F3" w:rsidRDefault="00B70D93" w:rsidP="000346F3">
      <w:pPr>
        <w:autoSpaceDE w:val="0"/>
        <w:autoSpaceDN w:val="0"/>
        <w:adjustRightInd w:val="0"/>
        <w:spacing w:after="240" w:line="240" w:lineRule="auto"/>
        <w:rPr>
          <w:b/>
          <w:i/>
        </w:rPr>
      </w:pPr>
      <w:r w:rsidRPr="000346F3">
        <w:rPr>
          <w:b/>
          <w:i/>
        </w:rPr>
        <w:t>(A2002-11)</w:t>
      </w:r>
    </w:p>
    <w:p w14:paraId="084CC771" w14:textId="2B787505" w:rsidR="00B70D93" w:rsidRDefault="00B70D93" w:rsidP="00B70D93">
      <w:r>
        <w:t>A2002-11 inserted s 170.</w:t>
      </w:r>
      <w:r w:rsidR="00F67002">
        <w:t xml:space="preserve"> </w:t>
      </w:r>
      <w:r>
        <w:t>The explanatory statement provides:</w:t>
      </w:r>
    </w:p>
    <w:p w14:paraId="048BEF07" w14:textId="77777777" w:rsidR="00B70D93" w:rsidRPr="006A77A0" w:rsidRDefault="00B70D93" w:rsidP="000B52D6">
      <w:pPr>
        <w:autoSpaceDE w:val="0"/>
        <w:autoSpaceDN w:val="0"/>
        <w:adjustRightInd w:val="0"/>
        <w:spacing w:after="60"/>
        <w:ind w:left="720"/>
        <w:rPr>
          <w:rFonts w:ascii="Times New Roman" w:hAnsi="Times New Roman" w:cs="Times New Roman"/>
          <w:b/>
          <w:bCs/>
          <w:i/>
          <w:iCs/>
        </w:rPr>
      </w:pPr>
      <w:r w:rsidRPr="006A77A0">
        <w:rPr>
          <w:rFonts w:ascii="Times New Roman" w:hAnsi="Times New Roman" w:cs="Times New Roman"/>
          <w:b/>
          <w:bCs/>
          <w:i/>
          <w:iCs/>
        </w:rPr>
        <w:t>Clause 21</w:t>
      </w:r>
    </w:p>
    <w:p w14:paraId="075DA322" w14:textId="77777777" w:rsidR="00B70D93" w:rsidRPr="0093339F" w:rsidRDefault="00B70D93" w:rsidP="000B52D6">
      <w:pPr>
        <w:autoSpaceDE w:val="0"/>
        <w:autoSpaceDN w:val="0"/>
        <w:adjustRightInd w:val="0"/>
        <w:spacing w:after="60"/>
        <w:ind w:left="720"/>
        <w:rPr>
          <w:rFonts w:ascii="Times New Roman" w:hAnsi="Times New Roman" w:cs="Times New Roman"/>
          <w:i/>
        </w:rPr>
      </w:pPr>
      <w:r w:rsidRPr="0093339F">
        <w:rPr>
          <w:rFonts w:ascii="Times New Roman" w:hAnsi="Times New Roman" w:cs="Times New Roman"/>
          <w:i/>
        </w:rPr>
        <w:t>Outline of proposed part 15.4</w:t>
      </w:r>
    </w:p>
    <w:p w14:paraId="2E47FCAF" w14:textId="429780B3" w:rsidR="00B70D93" w:rsidRPr="006A77A0"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104</w:t>
      </w:r>
      <w:r w:rsidR="000B52D6">
        <w:rPr>
          <w:rFonts w:ascii="Times New Roman" w:hAnsi="Times New Roman" w:cs="Times New Roman"/>
        </w:rPr>
        <w:tab/>
      </w:r>
      <w:r w:rsidRPr="006A77A0">
        <w:rPr>
          <w:rFonts w:ascii="Times New Roman" w:hAnsi="Times New Roman" w:cs="Times New Roman"/>
        </w:rPr>
        <w:t>Proposed part 15.4 (sections 170 and 171) would provide an interpretative presumption</w:t>
      </w:r>
      <w:r>
        <w:rPr>
          <w:rFonts w:ascii="Times New Roman" w:hAnsi="Times New Roman" w:cs="Times New Roman"/>
        </w:rPr>
        <w:t xml:space="preserve"> </w:t>
      </w:r>
      <w:r w:rsidRPr="006A77A0">
        <w:rPr>
          <w:rFonts w:ascii="Times New Roman" w:hAnsi="Times New Roman" w:cs="Times New Roman"/>
        </w:rPr>
        <w:t xml:space="preserve">preserving the established common law privileges against </w:t>
      </w:r>
      <w:proofErr w:type="spellStart"/>
      <w:r w:rsidRPr="006A77A0">
        <w:rPr>
          <w:rFonts w:ascii="Times New Roman" w:hAnsi="Times New Roman" w:cs="Times New Roman"/>
        </w:rPr>
        <w:t>selfincrimination</w:t>
      </w:r>
      <w:proofErr w:type="spellEnd"/>
      <w:r w:rsidRPr="006A77A0">
        <w:rPr>
          <w:rFonts w:ascii="Times New Roman" w:hAnsi="Times New Roman" w:cs="Times New Roman"/>
        </w:rPr>
        <w:t xml:space="preserve"> or exposure</w:t>
      </w:r>
      <w:r>
        <w:rPr>
          <w:rFonts w:ascii="Times New Roman" w:hAnsi="Times New Roman" w:cs="Times New Roman"/>
        </w:rPr>
        <w:t xml:space="preserve"> </w:t>
      </w:r>
      <w:r w:rsidRPr="006A77A0">
        <w:rPr>
          <w:rFonts w:ascii="Times New Roman" w:hAnsi="Times New Roman" w:cs="Times New Roman"/>
        </w:rPr>
        <w:t>to a penalty and in relation to communications between lawyers and their clients.</w:t>
      </w:r>
    </w:p>
    <w:p w14:paraId="1AB59B4B" w14:textId="77777777" w:rsidR="00B70D93" w:rsidRPr="0093339F" w:rsidRDefault="00B70D93" w:rsidP="000B52D6">
      <w:pPr>
        <w:autoSpaceDE w:val="0"/>
        <w:autoSpaceDN w:val="0"/>
        <w:adjustRightInd w:val="0"/>
        <w:spacing w:after="60"/>
        <w:ind w:left="720"/>
        <w:rPr>
          <w:rFonts w:ascii="Times New Roman" w:hAnsi="Times New Roman" w:cs="Times New Roman"/>
          <w:i/>
        </w:rPr>
      </w:pPr>
      <w:r w:rsidRPr="0093339F">
        <w:rPr>
          <w:rFonts w:ascii="Times New Roman" w:hAnsi="Times New Roman" w:cs="Times New Roman"/>
          <w:i/>
        </w:rPr>
        <w:t xml:space="preserve">Common law privileges against </w:t>
      </w:r>
      <w:proofErr w:type="spellStart"/>
      <w:r w:rsidRPr="0093339F">
        <w:rPr>
          <w:rFonts w:ascii="Times New Roman" w:hAnsi="Times New Roman" w:cs="Times New Roman"/>
          <w:i/>
        </w:rPr>
        <w:t>selfincrimination</w:t>
      </w:r>
      <w:proofErr w:type="spellEnd"/>
      <w:r w:rsidRPr="0093339F">
        <w:rPr>
          <w:rFonts w:ascii="Times New Roman" w:hAnsi="Times New Roman" w:cs="Times New Roman"/>
          <w:i/>
        </w:rPr>
        <w:t xml:space="preserve"> and exposure to a civil penalty</w:t>
      </w:r>
    </w:p>
    <w:p w14:paraId="44135E4B" w14:textId="7E56B508"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105</w:t>
      </w:r>
      <w:r w:rsidR="000B52D6">
        <w:rPr>
          <w:rFonts w:ascii="Times New Roman" w:hAnsi="Times New Roman" w:cs="Times New Roman"/>
        </w:rPr>
        <w:tab/>
      </w:r>
      <w:r w:rsidRPr="006A77A0">
        <w:rPr>
          <w:rFonts w:ascii="Times New Roman" w:hAnsi="Times New Roman" w:cs="Times New Roman"/>
        </w:rPr>
        <w:t xml:space="preserve">The privilege against </w:t>
      </w:r>
      <w:proofErr w:type="spellStart"/>
      <w:r w:rsidRPr="006A77A0">
        <w:rPr>
          <w:rFonts w:ascii="Times New Roman" w:hAnsi="Times New Roman" w:cs="Times New Roman"/>
        </w:rPr>
        <w:t>selfincrimination</w:t>
      </w:r>
      <w:proofErr w:type="spellEnd"/>
      <w:r w:rsidRPr="006A77A0">
        <w:rPr>
          <w:rFonts w:ascii="Times New Roman" w:hAnsi="Times New Roman" w:cs="Times New Roman"/>
        </w:rPr>
        <w:t xml:space="preserve"> gives a person the right to refuse to make a</w:t>
      </w:r>
      <w:r>
        <w:rPr>
          <w:rFonts w:ascii="Times New Roman" w:hAnsi="Times New Roman" w:cs="Times New Roman"/>
        </w:rPr>
        <w:t xml:space="preserve"> </w:t>
      </w:r>
      <w:r w:rsidRPr="006A77A0">
        <w:rPr>
          <w:rFonts w:ascii="Times New Roman" w:hAnsi="Times New Roman" w:cs="Times New Roman"/>
        </w:rPr>
        <w:t>statement or produce a document on the ground that to do so would expose the person to</w:t>
      </w:r>
      <w:r>
        <w:rPr>
          <w:rFonts w:ascii="Times New Roman" w:hAnsi="Times New Roman" w:cs="Times New Roman"/>
        </w:rPr>
        <w:t xml:space="preserve"> </w:t>
      </w:r>
      <w:r w:rsidRPr="006A77A0">
        <w:rPr>
          <w:rFonts w:ascii="Times New Roman" w:hAnsi="Times New Roman" w:cs="Times New Roman"/>
        </w:rPr>
        <w:t>a risk of being convicted of a criminal offence. The privilege may arise in the course of</w:t>
      </w:r>
      <w:r>
        <w:rPr>
          <w:rFonts w:ascii="Times New Roman" w:hAnsi="Times New Roman" w:cs="Times New Roman"/>
        </w:rPr>
        <w:t xml:space="preserve"> </w:t>
      </w:r>
      <w:r w:rsidRPr="006A77A0">
        <w:rPr>
          <w:rFonts w:ascii="Times New Roman" w:hAnsi="Times New Roman" w:cs="Times New Roman"/>
        </w:rPr>
        <w:t>judicial, quasi-judicial and non-judicial proceedings, including, for example, court</w:t>
      </w:r>
      <w:r>
        <w:rPr>
          <w:rFonts w:ascii="Times New Roman" w:hAnsi="Times New Roman" w:cs="Times New Roman"/>
        </w:rPr>
        <w:t xml:space="preserve"> </w:t>
      </w:r>
      <w:r w:rsidRPr="006A77A0">
        <w:rPr>
          <w:rFonts w:ascii="Times New Roman" w:hAnsi="Times New Roman" w:cs="Times New Roman"/>
        </w:rPr>
        <w:t>hearings, royal commissions, police searches and investigations by officials.</w:t>
      </w:r>
    </w:p>
    <w:p w14:paraId="3615391D" w14:textId="4CE7F7AD"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106</w:t>
      </w:r>
      <w:r w:rsidR="000B52D6">
        <w:rPr>
          <w:rFonts w:ascii="Times New Roman" w:hAnsi="Times New Roman" w:cs="Times New Roman"/>
        </w:rPr>
        <w:tab/>
      </w:r>
      <w:r w:rsidRPr="006A77A0">
        <w:rPr>
          <w:rFonts w:ascii="Times New Roman" w:hAnsi="Times New Roman" w:cs="Times New Roman"/>
        </w:rPr>
        <w:t>Justice Murphy stated the predominant rationale offered for the privilege as follows: ‘The</w:t>
      </w:r>
      <w:r>
        <w:rPr>
          <w:rFonts w:ascii="Times New Roman" w:hAnsi="Times New Roman" w:cs="Times New Roman"/>
        </w:rPr>
        <w:t xml:space="preserve"> </w:t>
      </w:r>
      <w:r w:rsidRPr="006A77A0">
        <w:rPr>
          <w:rFonts w:ascii="Times New Roman" w:hAnsi="Times New Roman" w:cs="Times New Roman"/>
        </w:rPr>
        <w:t>privilege against self-incrimination is part of the common law of human rights. It is</w:t>
      </w:r>
      <w:r>
        <w:rPr>
          <w:rFonts w:ascii="Times New Roman" w:hAnsi="Times New Roman" w:cs="Times New Roman"/>
        </w:rPr>
        <w:t xml:space="preserve"> </w:t>
      </w:r>
      <w:r w:rsidRPr="006A77A0">
        <w:rPr>
          <w:rFonts w:ascii="Times New Roman" w:hAnsi="Times New Roman" w:cs="Times New Roman"/>
        </w:rPr>
        <w:t>based on the desire to protect personal freedom and human dignity. These social values</w:t>
      </w:r>
      <w:r>
        <w:rPr>
          <w:rFonts w:ascii="Times New Roman" w:hAnsi="Times New Roman" w:cs="Times New Roman"/>
        </w:rPr>
        <w:t xml:space="preserve"> </w:t>
      </w:r>
      <w:r w:rsidRPr="006A77A0">
        <w:rPr>
          <w:rFonts w:ascii="Times New Roman" w:hAnsi="Times New Roman" w:cs="Times New Roman"/>
        </w:rPr>
        <w:t>justify the impediment the privilege presents to judicial or other investigation. It</w:t>
      </w:r>
      <w:r>
        <w:rPr>
          <w:rFonts w:ascii="Times New Roman" w:hAnsi="Times New Roman" w:cs="Times New Roman"/>
        </w:rPr>
        <w:t xml:space="preserve"> </w:t>
      </w:r>
      <w:r w:rsidRPr="006A77A0">
        <w:rPr>
          <w:rFonts w:ascii="Times New Roman" w:hAnsi="Times New Roman" w:cs="Times New Roman"/>
        </w:rPr>
        <w:t xml:space="preserve">protects the innocent </w:t>
      </w:r>
      <w:r w:rsidRPr="006A77A0">
        <w:rPr>
          <w:rFonts w:ascii="Times New Roman" w:hAnsi="Times New Roman" w:cs="Times New Roman"/>
        </w:rPr>
        <w:lastRenderedPageBreak/>
        <w:t>as well as the guilty from the indignity and invasion of privacy</w:t>
      </w:r>
      <w:r>
        <w:rPr>
          <w:rFonts w:ascii="Times New Roman" w:hAnsi="Times New Roman" w:cs="Times New Roman"/>
        </w:rPr>
        <w:t xml:space="preserve"> </w:t>
      </w:r>
      <w:r w:rsidRPr="006A77A0">
        <w:rPr>
          <w:rFonts w:ascii="Times New Roman" w:hAnsi="Times New Roman" w:cs="Times New Roman"/>
        </w:rPr>
        <w:t>which occurs in compulsory self-incrimination.’ (</w:t>
      </w:r>
      <w:proofErr w:type="spellStart"/>
      <w:r w:rsidRPr="006A77A0">
        <w:rPr>
          <w:rFonts w:ascii="Times New Roman" w:hAnsi="Times New Roman" w:cs="Times New Roman"/>
          <w:i/>
          <w:iCs/>
        </w:rPr>
        <w:t>Pyneboard</w:t>
      </w:r>
      <w:proofErr w:type="spellEnd"/>
      <w:r w:rsidRPr="006A77A0">
        <w:rPr>
          <w:rFonts w:ascii="Times New Roman" w:hAnsi="Times New Roman" w:cs="Times New Roman"/>
          <w:i/>
          <w:iCs/>
        </w:rPr>
        <w:t xml:space="preserve"> Pty Ltd v Trade Practices</w:t>
      </w:r>
      <w:r>
        <w:rPr>
          <w:rFonts w:ascii="Times New Roman" w:hAnsi="Times New Roman" w:cs="Times New Roman"/>
          <w:i/>
          <w:iCs/>
        </w:rPr>
        <w:t xml:space="preserve"> </w:t>
      </w:r>
      <w:r w:rsidRPr="006A77A0">
        <w:rPr>
          <w:rFonts w:ascii="Times New Roman" w:hAnsi="Times New Roman" w:cs="Times New Roman"/>
          <w:i/>
          <w:iCs/>
        </w:rPr>
        <w:t xml:space="preserve">Commission </w:t>
      </w:r>
      <w:r w:rsidRPr="006A77A0">
        <w:rPr>
          <w:rFonts w:ascii="Times New Roman" w:hAnsi="Times New Roman" w:cs="Times New Roman"/>
        </w:rPr>
        <w:t>(1983) 152 CLR 328 at 346). It is sometimes now said that an even</w:t>
      </w:r>
      <w:r>
        <w:rPr>
          <w:rFonts w:ascii="Times New Roman" w:hAnsi="Times New Roman" w:cs="Times New Roman"/>
        </w:rPr>
        <w:t xml:space="preserve"> </w:t>
      </w:r>
      <w:r w:rsidRPr="006A77A0">
        <w:rPr>
          <w:rFonts w:ascii="Times New Roman" w:hAnsi="Times New Roman" w:cs="Times New Roman"/>
        </w:rPr>
        <w:t>stronger justification for the privilege is ‘the principle, fundamental in our criminal law,</w:t>
      </w:r>
      <w:r>
        <w:rPr>
          <w:rFonts w:ascii="Times New Roman" w:hAnsi="Times New Roman" w:cs="Times New Roman"/>
        </w:rPr>
        <w:t xml:space="preserve"> </w:t>
      </w:r>
      <w:r w:rsidRPr="006A77A0">
        <w:rPr>
          <w:rFonts w:ascii="Times New Roman" w:hAnsi="Times New Roman" w:cs="Times New Roman"/>
        </w:rPr>
        <w:t>that the onus of proving a criminal offence lies upon the prosecution and that in</w:t>
      </w:r>
      <w:r>
        <w:rPr>
          <w:rFonts w:ascii="Times New Roman" w:hAnsi="Times New Roman" w:cs="Times New Roman"/>
        </w:rPr>
        <w:t xml:space="preserve"> </w:t>
      </w:r>
      <w:r w:rsidRPr="006A77A0">
        <w:rPr>
          <w:rFonts w:ascii="Times New Roman" w:hAnsi="Times New Roman" w:cs="Times New Roman"/>
        </w:rPr>
        <w:t>discharging that onus it cannot compel the accused to assist it in any way’ (</w:t>
      </w:r>
      <w:r w:rsidRPr="006A77A0">
        <w:rPr>
          <w:rFonts w:ascii="Times New Roman" w:hAnsi="Times New Roman" w:cs="Times New Roman"/>
          <w:i/>
          <w:iCs/>
        </w:rPr>
        <w:t>Environment</w:t>
      </w:r>
      <w:r>
        <w:rPr>
          <w:rFonts w:ascii="Times New Roman" w:hAnsi="Times New Roman" w:cs="Times New Roman"/>
          <w:i/>
          <w:iCs/>
        </w:rPr>
        <w:t xml:space="preserve"> </w:t>
      </w:r>
      <w:r w:rsidRPr="006A77A0">
        <w:rPr>
          <w:rFonts w:ascii="Times New Roman" w:hAnsi="Times New Roman" w:cs="Times New Roman"/>
          <w:i/>
          <w:iCs/>
        </w:rPr>
        <w:t>Protection Authority v Caltex Refining Co. Pty Ltd</w:t>
      </w:r>
      <w:r w:rsidRPr="006A77A0">
        <w:rPr>
          <w:rFonts w:ascii="Times New Roman" w:hAnsi="Times New Roman" w:cs="Times New Roman"/>
        </w:rPr>
        <w:t>. (1993) 178 CLR 477 at 527, per</w:t>
      </w:r>
      <w:r>
        <w:rPr>
          <w:rFonts w:ascii="Times New Roman" w:hAnsi="Times New Roman" w:cs="Times New Roman"/>
        </w:rPr>
        <w:t xml:space="preserve"> </w:t>
      </w:r>
      <w:r w:rsidRPr="006A77A0">
        <w:rPr>
          <w:rFonts w:ascii="Times New Roman" w:hAnsi="Times New Roman" w:cs="Times New Roman"/>
        </w:rPr>
        <w:t xml:space="preserve">Deane, Dawson and </w:t>
      </w:r>
      <w:proofErr w:type="spellStart"/>
      <w:r w:rsidRPr="006A77A0">
        <w:rPr>
          <w:rFonts w:ascii="Times New Roman" w:hAnsi="Times New Roman" w:cs="Times New Roman"/>
        </w:rPr>
        <w:t>Gaudron</w:t>
      </w:r>
      <w:proofErr w:type="spellEnd"/>
      <w:r w:rsidRPr="006A77A0">
        <w:rPr>
          <w:rFonts w:ascii="Times New Roman" w:hAnsi="Times New Roman" w:cs="Times New Roman"/>
        </w:rPr>
        <w:t xml:space="preserve"> JJ; see also at 544, per McHugh J).</w:t>
      </w:r>
    </w:p>
    <w:p w14:paraId="673CED84" w14:textId="0C68343F"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107</w:t>
      </w:r>
      <w:r w:rsidR="0013349F">
        <w:rPr>
          <w:rFonts w:ascii="Times New Roman" w:hAnsi="Times New Roman" w:cs="Times New Roman"/>
        </w:rPr>
        <w:tab/>
      </w:r>
      <w:r w:rsidRPr="006A77A0">
        <w:rPr>
          <w:rFonts w:ascii="Times New Roman" w:hAnsi="Times New Roman" w:cs="Times New Roman"/>
        </w:rPr>
        <w:t>The privilege against exposure to a civil penalty gives a person the right to refuse to</w:t>
      </w:r>
      <w:r>
        <w:rPr>
          <w:rFonts w:ascii="Times New Roman" w:hAnsi="Times New Roman" w:cs="Times New Roman"/>
        </w:rPr>
        <w:t xml:space="preserve"> </w:t>
      </w:r>
      <w:r w:rsidRPr="006A77A0">
        <w:rPr>
          <w:rFonts w:ascii="Times New Roman" w:hAnsi="Times New Roman" w:cs="Times New Roman"/>
        </w:rPr>
        <w:t>make a statement or produce a document on the grounds that to do so would expose the</w:t>
      </w:r>
      <w:r>
        <w:rPr>
          <w:rFonts w:ascii="Times New Roman" w:hAnsi="Times New Roman" w:cs="Times New Roman"/>
        </w:rPr>
        <w:t xml:space="preserve"> </w:t>
      </w:r>
      <w:r w:rsidRPr="006A77A0">
        <w:rPr>
          <w:rFonts w:ascii="Times New Roman" w:hAnsi="Times New Roman" w:cs="Times New Roman"/>
        </w:rPr>
        <w:t>person to liability for a civil penalty. It may also arise in the context of judicial,</w:t>
      </w:r>
      <w:r>
        <w:rPr>
          <w:rFonts w:ascii="Times New Roman" w:hAnsi="Times New Roman" w:cs="Times New Roman"/>
        </w:rPr>
        <w:t xml:space="preserve"> </w:t>
      </w:r>
      <w:r w:rsidRPr="006A77A0">
        <w:rPr>
          <w:rFonts w:ascii="Times New Roman" w:hAnsi="Times New Roman" w:cs="Times New Roman"/>
        </w:rPr>
        <w:t>quasi-judicial or non-judicial proceedings, and shares essentially the same rationale as the</w:t>
      </w:r>
      <w:r>
        <w:rPr>
          <w:rFonts w:ascii="Times New Roman" w:hAnsi="Times New Roman" w:cs="Times New Roman"/>
        </w:rPr>
        <w:t xml:space="preserve"> </w:t>
      </w:r>
      <w:r w:rsidRPr="006A77A0">
        <w:rPr>
          <w:rFonts w:ascii="Times New Roman" w:hAnsi="Times New Roman" w:cs="Times New Roman"/>
        </w:rPr>
        <w:t xml:space="preserve">privilege against </w:t>
      </w:r>
      <w:proofErr w:type="spellStart"/>
      <w:r w:rsidRPr="006A77A0">
        <w:rPr>
          <w:rFonts w:ascii="Times New Roman" w:hAnsi="Times New Roman" w:cs="Times New Roman"/>
        </w:rPr>
        <w:t>selfincrimination</w:t>
      </w:r>
      <w:proofErr w:type="spellEnd"/>
      <w:r w:rsidRPr="006A77A0">
        <w:rPr>
          <w:rFonts w:ascii="Times New Roman" w:hAnsi="Times New Roman" w:cs="Times New Roman"/>
        </w:rPr>
        <w:t xml:space="preserve"> (see Pearce and Geddes, par 5.24).</w:t>
      </w:r>
    </w:p>
    <w:p w14:paraId="2770D4F2" w14:textId="35001A75"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108</w:t>
      </w:r>
      <w:r w:rsidR="0013349F">
        <w:rPr>
          <w:rFonts w:ascii="Times New Roman" w:hAnsi="Times New Roman" w:cs="Times New Roman"/>
        </w:rPr>
        <w:tab/>
      </w:r>
      <w:r w:rsidRPr="006A77A0">
        <w:rPr>
          <w:rFonts w:ascii="Times New Roman" w:hAnsi="Times New Roman" w:cs="Times New Roman"/>
        </w:rPr>
        <w:t xml:space="preserve">The privileges against </w:t>
      </w:r>
      <w:proofErr w:type="spellStart"/>
      <w:r w:rsidRPr="006A77A0">
        <w:rPr>
          <w:rFonts w:ascii="Times New Roman" w:hAnsi="Times New Roman" w:cs="Times New Roman"/>
        </w:rPr>
        <w:t>selfincrimination</w:t>
      </w:r>
      <w:proofErr w:type="spellEnd"/>
      <w:r w:rsidRPr="006A77A0">
        <w:rPr>
          <w:rFonts w:ascii="Times New Roman" w:hAnsi="Times New Roman" w:cs="Times New Roman"/>
        </w:rPr>
        <w:t xml:space="preserve"> and exposure to a penalty cover statements or</w:t>
      </w:r>
      <w:r>
        <w:rPr>
          <w:rFonts w:ascii="Times New Roman" w:hAnsi="Times New Roman" w:cs="Times New Roman"/>
        </w:rPr>
        <w:t xml:space="preserve"> </w:t>
      </w:r>
      <w:r w:rsidRPr="006A77A0">
        <w:rPr>
          <w:rFonts w:ascii="Times New Roman" w:hAnsi="Times New Roman" w:cs="Times New Roman"/>
        </w:rPr>
        <w:t>documents that would expose the person required to give or produce them (though not</w:t>
      </w:r>
      <w:r>
        <w:rPr>
          <w:rFonts w:ascii="Times New Roman" w:hAnsi="Times New Roman" w:cs="Times New Roman"/>
        </w:rPr>
        <w:t xml:space="preserve"> </w:t>
      </w:r>
      <w:r w:rsidRPr="006A77A0">
        <w:rPr>
          <w:rFonts w:ascii="Times New Roman" w:hAnsi="Times New Roman" w:cs="Times New Roman"/>
        </w:rPr>
        <w:t>anyone else—an important qualification) to a ‘real and appreciable danger’ of</w:t>
      </w:r>
      <w:r>
        <w:rPr>
          <w:rFonts w:ascii="Times New Roman" w:hAnsi="Times New Roman" w:cs="Times New Roman"/>
        </w:rPr>
        <w:t xml:space="preserve"> </w:t>
      </w:r>
      <w:r w:rsidRPr="006A77A0">
        <w:rPr>
          <w:rFonts w:ascii="Times New Roman" w:hAnsi="Times New Roman" w:cs="Times New Roman"/>
        </w:rPr>
        <w:t xml:space="preserve">incrimination or liability for a civil penalty (see McNicol S. B., </w:t>
      </w:r>
      <w:r w:rsidRPr="006A77A0">
        <w:rPr>
          <w:rFonts w:ascii="Times New Roman" w:hAnsi="Times New Roman" w:cs="Times New Roman"/>
          <w:i/>
          <w:iCs/>
        </w:rPr>
        <w:t xml:space="preserve">Law of Privilege </w:t>
      </w:r>
      <w:r w:rsidRPr="006A77A0">
        <w:rPr>
          <w:rFonts w:ascii="Times New Roman" w:hAnsi="Times New Roman" w:cs="Times New Roman"/>
        </w:rPr>
        <w:t>(1992)</w:t>
      </w:r>
      <w:r>
        <w:rPr>
          <w:rFonts w:ascii="Times New Roman" w:hAnsi="Times New Roman" w:cs="Times New Roman"/>
        </w:rPr>
        <w:t xml:space="preserve"> </w:t>
      </w:r>
      <w:r w:rsidRPr="006A77A0">
        <w:rPr>
          <w:rFonts w:ascii="Times New Roman" w:hAnsi="Times New Roman" w:cs="Times New Roman"/>
        </w:rPr>
        <w:t>at 174-192). The exposure to incrimination or a penalty may be direct or indirect. An</w:t>
      </w:r>
      <w:r>
        <w:rPr>
          <w:rFonts w:ascii="Times New Roman" w:hAnsi="Times New Roman" w:cs="Times New Roman"/>
        </w:rPr>
        <w:t xml:space="preserve"> </w:t>
      </w:r>
      <w:r w:rsidRPr="006A77A0">
        <w:rPr>
          <w:rFonts w:ascii="Times New Roman" w:hAnsi="Times New Roman" w:cs="Times New Roman"/>
        </w:rPr>
        <w:t>example of indirect exposure would be the potential for the conviction of the person at a</w:t>
      </w:r>
      <w:r>
        <w:rPr>
          <w:rFonts w:ascii="Times New Roman" w:hAnsi="Times New Roman" w:cs="Times New Roman"/>
        </w:rPr>
        <w:t xml:space="preserve"> </w:t>
      </w:r>
      <w:r w:rsidRPr="006A77A0">
        <w:rPr>
          <w:rFonts w:ascii="Times New Roman" w:hAnsi="Times New Roman" w:cs="Times New Roman"/>
        </w:rPr>
        <w:t>later trial because of the police following up a line of inquiry disclosed by a document</w:t>
      </w:r>
      <w:r>
        <w:rPr>
          <w:rFonts w:ascii="Times New Roman" w:hAnsi="Times New Roman" w:cs="Times New Roman"/>
        </w:rPr>
        <w:t xml:space="preserve"> </w:t>
      </w:r>
      <w:r w:rsidRPr="006A77A0">
        <w:rPr>
          <w:rFonts w:ascii="Times New Roman" w:hAnsi="Times New Roman" w:cs="Times New Roman"/>
        </w:rPr>
        <w:t>produced in the course of a search. In this case, privilege might be claimed against the</w:t>
      </w:r>
      <w:r>
        <w:rPr>
          <w:rFonts w:ascii="Times New Roman" w:hAnsi="Times New Roman" w:cs="Times New Roman"/>
        </w:rPr>
        <w:t xml:space="preserve"> </w:t>
      </w:r>
      <w:r w:rsidRPr="006A77A0">
        <w:rPr>
          <w:rFonts w:ascii="Times New Roman" w:hAnsi="Times New Roman" w:cs="Times New Roman"/>
        </w:rPr>
        <w:t>production of a document even if the document itself would be inadmissible or worthless</w:t>
      </w:r>
      <w:r>
        <w:rPr>
          <w:rFonts w:ascii="Times New Roman" w:hAnsi="Times New Roman" w:cs="Times New Roman"/>
        </w:rPr>
        <w:t xml:space="preserve"> </w:t>
      </w:r>
      <w:r w:rsidRPr="006A77A0">
        <w:rPr>
          <w:rFonts w:ascii="Times New Roman" w:hAnsi="Times New Roman" w:cs="Times New Roman"/>
        </w:rPr>
        <w:t>as evidence in the later trial. The privileges do not, however, extend protection in</w:t>
      </w:r>
      <w:r>
        <w:rPr>
          <w:rFonts w:ascii="Times New Roman" w:hAnsi="Times New Roman" w:cs="Times New Roman"/>
        </w:rPr>
        <w:t xml:space="preserve"> </w:t>
      </w:r>
      <w:r w:rsidRPr="006A77A0">
        <w:rPr>
          <w:rFonts w:ascii="Times New Roman" w:hAnsi="Times New Roman" w:cs="Times New Roman"/>
        </w:rPr>
        <w:t>relation to ‘real’ (non-verbal) evidence. On indirect exposure and ‘real’ evidence, see</w:t>
      </w:r>
      <w:r>
        <w:rPr>
          <w:rFonts w:ascii="Times New Roman" w:hAnsi="Times New Roman" w:cs="Times New Roman"/>
        </w:rPr>
        <w:t xml:space="preserve"> </w:t>
      </w:r>
      <w:proofErr w:type="spellStart"/>
      <w:r w:rsidRPr="006A77A0">
        <w:rPr>
          <w:rFonts w:ascii="Times New Roman" w:hAnsi="Times New Roman" w:cs="Times New Roman"/>
          <w:i/>
          <w:iCs/>
        </w:rPr>
        <w:t>Sorby</w:t>
      </w:r>
      <w:proofErr w:type="spellEnd"/>
      <w:r w:rsidRPr="006A77A0">
        <w:rPr>
          <w:rFonts w:ascii="Times New Roman" w:hAnsi="Times New Roman" w:cs="Times New Roman"/>
          <w:i/>
          <w:iCs/>
        </w:rPr>
        <w:t xml:space="preserve"> v Commonwealth </w:t>
      </w:r>
      <w:r w:rsidRPr="006A77A0">
        <w:rPr>
          <w:rFonts w:ascii="Times New Roman" w:hAnsi="Times New Roman" w:cs="Times New Roman"/>
        </w:rPr>
        <w:t>(1983) 152 CLR 281 at 292, per Gibbs CJ.</w:t>
      </w:r>
    </w:p>
    <w:p w14:paraId="2EA60249" w14:textId="0B3E64F1"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109</w:t>
      </w:r>
      <w:r w:rsidR="0013349F">
        <w:rPr>
          <w:rFonts w:ascii="Times New Roman" w:hAnsi="Times New Roman" w:cs="Times New Roman"/>
        </w:rPr>
        <w:tab/>
      </w:r>
      <w:r w:rsidRPr="006A77A0">
        <w:rPr>
          <w:rFonts w:ascii="Times New Roman" w:hAnsi="Times New Roman" w:cs="Times New Roman"/>
        </w:rPr>
        <w:t xml:space="preserve">It has recently been held that these privileges do not, however, extend to </w:t>
      </w:r>
      <w:r>
        <w:rPr>
          <w:rFonts w:ascii="Times New Roman" w:hAnsi="Times New Roman" w:cs="Times New Roman"/>
        </w:rPr>
        <w:t>c</w:t>
      </w:r>
      <w:r w:rsidRPr="006A77A0">
        <w:rPr>
          <w:rFonts w:ascii="Times New Roman" w:hAnsi="Times New Roman" w:cs="Times New Roman"/>
        </w:rPr>
        <w:t>orporations</w:t>
      </w:r>
      <w:r>
        <w:rPr>
          <w:rFonts w:ascii="Times New Roman" w:hAnsi="Times New Roman" w:cs="Times New Roman"/>
        </w:rPr>
        <w:t xml:space="preserve"> </w:t>
      </w:r>
      <w:r w:rsidRPr="006A77A0">
        <w:rPr>
          <w:rFonts w:ascii="Times New Roman" w:hAnsi="Times New Roman" w:cs="Times New Roman"/>
        </w:rPr>
        <w:t>(</w:t>
      </w:r>
      <w:r w:rsidRPr="006A77A0">
        <w:rPr>
          <w:rFonts w:ascii="Times New Roman" w:hAnsi="Times New Roman" w:cs="Times New Roman"/>
          <w:i/>
          <w:iCs/>
        </w:rPr>
        <w:t>Environment Protection Authority v Caltex Refining Co. Pty Ltd</w:t>
      </w:r>
      <w:r w:rsidRPr="006A77A0">
        <w:rPr>
          <w:rFonts w:ascii="Times New Roman" w:hAnsi="Times New Roman" w:cs="Times New Roman"/>
        </w:rPr>
        <w:t>. (1993) 178 CLR 477</w:t>
      </w:r>
      <w:r>
        <w:rPr>
          <w:rFonts w:ascii="Times New Roman" w:hAnsi="Times New Roman" w:cs="Times New Roman"/>
        </w:rPr>
        <w:t xml:space="preserve"> </w:t>
      </w:r>
      <w:r w:rsidRPr="006A77A0">
        <w:rPr>
          <w:rFonts w:ascii="Times New Roman" w:hAnsi="Times New Roman" w:cs="Times New Roman"/>
        </w:rPr>
        <w:t xml:space="preserve">and </w:t>
      </w:r>
      <w:r w:rsidRPr="006A77A0">
        <w:rPr>
          <w:rFonts w:ascii="Times New Roman" w:hAnsi="Times New Roman" w:cs="Times New Roman"/>
          <w:i/>
          <w:iCs/>
        </w:rPr>
        <w:t xml:space="preserve">Trade Practices Commission v </w:t>
      </w:r>
      <w:proofErr w:type="spellStart"/>
      <w:r w:rsidRPr="006A77A0">
        <w:rPr>
          <w:rFonts w:ascii="Times New Roman" w:hAnsi="Times New Roman" w:cs="Times New Roman"/>
          <w:i/>
          <w:iCs/>
        </w:rPr>
        <w:t>Abbco</w:t>
      </w:r>
      <w:proofErr w:type="spellEnd"/>
      <w:r w:rsidRPr="006A77A0">
        <w:rPr>
          <w:rFonts w:ascii="Times New Roman" w:hAnsi="Times New Roman" w:cs="Times New Roman"/>
          <w:i/>
          <w:iCs/>
        </w:rPr>
        <w:t xml:space="preserve"> Ice Works Pty Ltd &amp; </w:t>
      </w:r>
      <w:proofErr w:type="spellStart"/>
      <w:r w:rsidRPr="006A77A0">
        <w:rPr>
          <w:rFonts w:ascii="Times New Roman" w:hAnsi="Times New Roman" w:cs="Times New Roman"/>
          <w:i/>
          <w:iCs/>
        </w:rPr>
        <w:t>Ors</w:t>
      </w:r>
      <w:proofErr w:type="spellEnd"/>
      <w:r w:rsidRPr="006A77A0">
        <w:rPr>
          <w:rFonts w:ascii="Times New Roman" w:hAnsi="Times New Roman" w:cs="Times New Roman"/>
          <w:i/>
          <w:iCs/>
        </w:rPr>
        <w:t xml:space="preserve"> </w:t>
      </w:r>
      <w:r w:rsidRPr="006A77A0">
        <w:rPr>
          <w:rFonts w:ascii="Times New Roman" w:hAnsi="Times New Roman" w:cs="Times New Roman"/>
        </w:rPr>
        <w:t>(1994) 52 FCR 96).</w:t>
      </w:r>
      <w:r>
        <w:rPr>
          <w:rFonts w:ascii="Times New Roman" w:hAnsi="Times New Roman" w:cs="Times New Roman"/>
        </w:rPr>
        <w:t xml:space="preserve"> </w:t>
      </w:r>
      <w:r w:rsidRPr="006A77A0">
        <w:rPr>
          <w:rFonts w:ascii="Times New Roman" w:hAnsi="Times New Roman" w:cs="Times New Roman"/>
        </w:rPr>
        <w:t>Confirming these decisions, the privilege has subsequently been abolished by the</w:t>
      </w:r>
      <w:r>
        <w:rPr>
          <w:rFonts w:ascii="Times New Roman" w:hAnsi="Times New Roman" w:cs="Times New Roman"/>
        </w:rPr>
        <w:t xml:space="preserve"> </w:t>
      </w:r>
      <w:r w:rsidRPr="006A77A0">
        <w:rPr>
          <w:rFonts w:ascii="Times New Roman" w:hAnsi="Times New Roman" w:cs="Times New Roman"/>
          <w:i/>
          <w:iCs/>
        </w:rPr>
        <w:t xml:space="preserve">Evidence Act 1995 </w:t>
      </w:r>
      <w:r w:rsidRPr="006A77A0">
        <w:rPr>
          <w:rFonts w:ascii="Times New Roman" w:hAnsi="Times New Roman" w:cs="Times New Roman"/>
        </w:rPr>
        <w:t>(Cwlth), section 187 for corporations in relation to requirements</w:t>
      </w:r>
      <w:r>
        <w:rPr>
          <w:rFonts w:ascii="Times New Roman" w:hAnsi="Times New Roman" w:cs="Times New Roman"/>
        </w:rPr>
        <w:t xml:space="preserve"> </w:t>
      </w:r>
      <w:r w:rsidRPr="006A77A0">
        <w:rPr>
          <w:rFonts w:ascii="Times New Roman" w:hAnsi="Times New Roman" w:cs="Times New Roman"/>
        </w:rPr>
        <w:t>under Commonwealth and ACT laws, and in proceedings in federal and ACT courts.</w:t>
      </w:r>
    </w:p>
    <w:p w14:paraId="31B2711A" w14:textId="3A895040" w:rsidR="00B70D93" w:rsidRDefault="00B70D93" w:rsidP="000B52D6">
      <w:pPr>
        <w:autoSpaceDE w:val="0"/>
        <w:autoSpaceDN w:val="0"/>
        <w:adjustRightInd w:val="0"/>
        <w:spacing w:after="120"/>
        <w:ind w:left="1276" w:hanging="556"/>
        <w:rPr>
          <w:rFonts w:ascii="Times New Roman" w:hAnsi="Times New Roman" w:cs="Times New Roman"/>
        </w:rPr>
      </w:pPr>
      <w:r w:rsidRPr="006A77A0">
        <w:rPr>
          <w:rFonts w:ascii="Times New Roman" w:hAnsi="Times New Roman" w:cs="Times New Roman"/>
        </w:rPr>
        <w:t>110</w:t>
      </w:r>
      <w:r w:rsidR="0013349F">
        <w:rPr>
          <w:rFonts w:ascii="Times New Roman" w:hAnsi="Times New Roman" w:cs="Times New Roman"/>
        </w:rPr>
        <w:tab/>
      </w:r>
      <w:r w:rsidRPr="006A77A0">
        <w:rPr>
          <w:rFonts w:ascii="Times New Roman" w:hAnsi="Times New Roman" w:cs="Times New Roman"/>
        </w:rPr>
        <w:t>As previously noted, the privileges against self-exposure to forfeiture and ecclesiastical</w:t>
      </w:r>
      <w:r>
        <w:rPr>
          <w:rFonts w:ascii="Times New Roman" w:hAnsi="Times New Roman" w:cs="Times New Roman"/>
        </w:rPr>
        <w:t xml:space="preserve"> </w:t>
      </w:r>
      <w:r w:rsidRPr="006A77A0">
        <w:rPr>
          <w:rFonts w:ascii="Times New Roman" w:hAnsi="Times New Roman" w:cs="Times New Roman"/>
        </w:rPr>
        <w:t>censure do not to require express preservation by the Legislation Act.</w:t>
      </w:r>
    </w:p>
    <w:p w14:paraId="25A9D055" w14:textId="77777777" w:rsidR="00B70D93" w:rsidRPr="00FF5DE2" w:rsidRDefault="00B70D93" w:rsidP="0013349F">
      <w:pPr>
        <w:autoSpaceDE w:val="0"/>
        <w:autoSpaceDN w:val="0"/>
        <w:adjustRightInd w:val="0"/>
        <w:spacing w:after="240"/>
        <w:ind w:left="1276"/>
        <w:rPr>
          <w:rFonts w:ascii="Times New Roman" w:hAnsi="Times New Roman" w:cs="Times New Roman"/>
        </w:rPr>
      </w:pPr>
      <w:r>
        <w:rPr>
          <w:rFonts w:ascii="Times New Roman" w:hAnsi="Times New Roman" w:cs="Times New Roman"/>
        </w:rPr>
        <w:t xml:space="preserve">[see also paragraphs 116 to 120 in the extract below for section 171 for the explanatory material on </w:t>
      </w:r>
      <w:r>
        <w:rPr>
          <w:rFonts w:ascii="Times New Roman" w:hAnsi="Times New Roman" w:cs="Times New Roman"/>
          <w:i/>
        </w:rPr>
        <w:t>Statutory abrogation and qualification of privileges</w:t>
      </w:r>
      <w:r w:rsidR="000346F3">
        <w:rPr>
          <w:rFonts w:ascii="Times New Roman" w:hAnsi="Times New Roman" w:cs="Times New Roman"/>
          <w:i/>
        </w:rPr>
        <w:t xml:space="preserve"> </w:t>
      </w:r>
      <w:r>
        <w:rPr>
          <w:rFonts w:ascii="Times New Roman" w:hAnsi="Times New Roman" w:cs="Times New Roman"/>
        </w:rPr>
        <w:t xml:space="preserve">and </w:t>
      </w:r>
      <w:r w:rsidRPr="00244708">
        <w:rPr>
          <w:rFonts w:ascii="Times New Roman" w:hAnsi="Times New Roman" w:cs="Times New Roman"/>
          <w:i/>
        </w:rPr>
        <w:t>Removal of provisions preserving privileges—consequential amendments</w:t>
      </w:r>
      <w:r>
        <w:rPr>
          <w:rFonts w:ascii="Times New Roman" w:hAnsi="Times New Roman" w:cs="Times New Roman"/>
        </w:rPr>
        <w:t>]</w:t>
      </w:r>
    </w:p>
    <w:p w14:paraId="7EAA1734" w14:textId="77777777" w:rsidR="00B70D93" w:rsidRPr="000346F3" w:rsidRDefault="00B70D93" w:rsidP="0013349F">
      <w:pPr>
        <w:keepNext/>
        <w:autoSpaceDE w:val="0"/>
        <w:autoSpaceDN w:val="0"/>
        <w:adjustRightInd w:val="0"/>
        <w:spacing w:after="240" w:line="240" w:lineRule="auto"/>
        <w:rPr>
          <w:b/>
          <w:i/>
        </w:rPr>
      </w:pPr>
      <w:r w:rsidRPr="000346F3">
        <w:rPr>
          <w:b/>
          <w:i/>
        </w:rPr>
        <w:lastRenderedPageBreak/>
        <w:t>(A2011-48)</w:t>
      </w:r>
    </w:p>
    <w:p w14:paraId="5E492D49" w14:textId="472E18B5" w:rsidR="00B70D93" w:rsidRDefault="00B70D93" w:rsidP="0013349F">
      <w:pPr>
        <w:keepNext/>
      </w:pPr>
      <w:r>
        <w:t>A2002-11 substituted s 170 (2) and the note.</w:t>
      </w:r>
      <w:r w:rsidR="00F67002">
        <w:t xml:space="preserve"> </w:t>
      </w:r>
      <w:r>
        <w:t>The explanatory statement provides:</w:t>
      </w:r>
    </w:p>
    <w:p w14:paraId="385B2C0D" w14:textId="77777777" w:rsidR="00B70D93" w:rsidRDefault="00B70D93" w:rsidP="0013349F">
      <w:pPr>
        <w:keepNext/>
        <w:autoSpaceDE w:val="0"/>
        <w:autoSpaceDN w:val="0"/>
        <w:adjustRightInd w:val="0"/>
        <w:spacing w:after="60"/>
        <w:ind w:left="720"/>
        <w:rPr>
          <w:rFonts w:ascii="Times New Roman" w:hAnsi="Times New Roman" w:cs="Times New Roman"/>
          <w:b/>
          <w:bCs/>
        </w:rPr>
      </w:pPr>
      <w:r w:rsidRPr="00207DFC">
        <w:rPr>
          <w:rFonts w:ascii="Times New Roman" w:hAnsi="Times New Roman" w:cs="Times New Roman"/>
          <w:b/>
          <w:bCs/>
        </w:rPr>
        <w:t>Part 1.22 Legislation Act 2001</w:t>
      </w:r>
    </w:p>
    <w:p w14:paraId="1CB5C318" w14:textId="77777777" w:rsidR="00B70D93" w:rsidRDefault="00B70D93" w:rsidP="00B70D93">
      <w:pPr>
        <w:autoSpaceDE w:val="0"/>
        <w:autoSpaceDN w:val="0"/>
        <w:adjustRightInd w:val="0"/>
        <w:spacing w:after="0"/>
        <w:ind w:left="720"/>
        <w:rPr>
          <w:rFonts w:ascii="Times New Roman" w:hAnsi="Times New Roman" w:cs="Times New Roman"/>
        </w:rPr>
      </w:pPr>
      <w:r w:rsidRPr="00207DFC">
        <w:rPr>
          <w:rFonts w:ascii="Times New Roman" w:hAnsi="Times New Roman" w:cs="Times New Roman"/>
          <w:b/>
          <w:bCs/>
        </w:rPr>
        <w:t xml:space="preserve">Clause 1.34 Section 170(2) and note – </w:t>
      </w:r>
      <w:r w:rsidRPr="00207DFC">
        <w:rPr>
          <w:rFonts w:ascii="Times New Roman" w:hAnsi="Times New Roman" w:cs="Times New Roman"/>
        </w:rPr>
        <w:t>updates a reference in</w:t>
      </w:r>
      <w:r>
        <w:rPr>
          <w:rFonts w:ascii="Times New Roman" w:hAnsi="Times New Roman" w:cs="Times New Roman"/>
        </w:rPr>
        <w:t xml:space="preserve"> </w:t>
      </w:r>
      <w:r w:rsidRPr="00207DFC">
        <w:rPr>
          <w:rFonts w:ascii="Times New Roman" w:hAnsi="Times New Roman" w:cs="Times New Roman"/>
        </w:rPr>
        <w:t xml:space="preserve">section 170(2) of the </w:t>
      </w:r>
      <w:r w:rsidRPr="00207DFC">
        <w:rPr>
          <w:rFonts w:ascii="Times New Roman" w:hAnsi="Times New Roman" w:cs="Times New Roman"/>
          <w:i/>
          <w:iCs/>
        </w:rPr>
        <w:t xml:space="preserve">Legislation Act 2001 </w:t>
      </w:r>
      <w:r w:rsidRPr="00207DFC">
        <w:rPr>
          <w:rFonts w:ascii="Times New Roman" w:hAnsi="Times New Roman" w:cs="Times New Roman"/>
        </w:rPr>
        <w:t>and its note consequential on the</w:t>
      </w:r>
      <w:r>
        <w:rPr>
          <w:rFonts w:ascii="Times New Roman" w:hAnsi="Times New Roman" w:cs="Times New Roman"/>
        </w:rPr>
        <w:t xml:space="preserve"> </w:t>
      </w:r>
      <w:r w:rsidRPr="00207DFC">
        <w:rPr>
          <w:rFonts w:ascii="Times New Roman" w:hAnsi="Times New Roman" w:cs="Times New Roman"/>
        </w:rPr>
        <w:t xml:space="preserve">establishment of the </w:t>
      </w:r>
      <w:r w:rsidRPr="00207DFC">
        <w:rPr>
          <w:rFonts w:ascii="Times New Roman" w:hAnsi="Times New Roman" w:cs="Times New Roman"/>
          <w:i/>
          <w:iCs/>
        </w:rPr>
        <w:t>Evidence Act 2011</w:t>
      </w:r>
      <w:r w:rsidRPr="00207DFC">
        <w:rPr>
          <w:rFonts w:ascii="Times New Roman" w:hAnsi="Times New Roman" w:cs="Times New Roman"/>
        </w:rPr>
        <w:t>.</w:t>
      </w:r>
    </w:p>
    <w:p w14:paraId="040A376E" w14:textId="77777777" w:rsidR="00B70D93" w:rsidRPr="00207DFC" w:rsidRDefault="00B70D93" w:rsidP="000346F3">
      <w:pPr>
        <w:autoSpaceDE w:val="0"/>
        <w:autoSpaceDN w:val="0"/>
        <w:adjustRightInd w:val="0"/>
        <w:spacing w:after="360"/>
        <w:ind w:left="720"/>
        <w:rPr>
          <w:rFonts w:ascii="Times New Roman" w:hAnsi="Times New Roman" w:cs="Times New Roman"/>
        </w:rPr>
      </w:pPr>
      <w:r w:rsidRPr="00207DFC">
        <w:rPr>
          <w:rFonts w:ascii="Times New Roman" w:hAnsi="Times New Roman" w:cs="Times New Roman"/>
        </w:rPr>
        <w:t xml:space="preserve">The amendment replaces the reference to the Commonwealth </w:t>
      </w:r>
      <w:r w:rsidRPr="00207DFC">
        <w:rPr>
          <w:rFonts w:ascii="Times New Roman" w:hAnsi="Times New Roman" w:cs="Times New Roman"/>
          <w:i/>
          <w:iCs/>
        </w:rPr>
        <w:t>Evidence Act</w:t>
      </w:r>
      <w:r>
        <w:rPr>
          <w:rFonts w:ascii="Times New Roman" w:hAnsi="Times New Roman" w:cs="Times New Roman"/>
          <w:i/>
          <w:iCs/>
        </w:rPr>
        <w:t xml:space="preserve"> </w:t>
      </w:r>
      <w:r w:rsidRPr="00207DFC">
        <w:rPr>
          <w:rFonts w:ascii="Times New Roman" w:hAnsi="Times New Roman" w:cs="Times New Roman"/>
          <w:i/>
          <w:iCs/>
        </w:rPr>
        <w:t xml:space="preserve">1995 </w:t>
      </w:r>
      <w:r w:rsidRPr="00207DFC">
        <w:rPr>
          <w:rFonts w:ascii="Times New Roman" w:hAnsi="Times New Roman" w:cs="Times New Roman"/>
        </w:rPr>
        <w:t xml:space="preserve">with a reference to the ACT </w:t>
      </w:r>
      <w:r w:rsidRPr="00207DFC">
        <w:rPr>
          <w:rFonts w:ascii="Times New Roman" w:hAnsi="Times New Roman" w:cs="Times New Roman"/>
          <w:i/>
          <w:iCs/>
        </w:rPr>
        <w:t>Evidence Act 2011</w:t>
      </w:r>
      <w:r w:rsidRPr="00207DFC">
        <w:rPr>
          <w:rFonts w:ascii="Times New Roman" w:hAnsi="Times New Roman" w:cs="Times New Roman"/>
        </w:rPr>
        <w:t xml:space="preserve">. On the day the </w:t>
      </w:r>
      <w:r w:rsidRPr="00207DFC">
        <w:rPr>
          <w:rFonts w:ascii="Times New Roman" w:hAnsi="Times New Roman" w:cs="Times New Roman"/>
          <w:i/>
          <w:iCs/>
        </w:rPr>
        <w:t>Evidence Act 2011</w:t>
      </w:r>
      <w:r w:rsidRPr="00207DFC">
        <w:rPr>
          <w:rFonts w:ascii="Times New Roman" w:hAnsi="Times New Roman" w:cs="Times New Roman"/>
        </w:rPr>
        <w:t xml:space="preserve">commences, the Commonwealth </w:t>
      </w:r>
      <w:r w:rsidRPr="00207DFC">
        <w:rPr>
          <w:rFonts w:ascii="Times New Roman" w:hAnsi="Times New Roman" w:cs="Times New Roman"/>
          <w:i/>
          <w:iCs/>
        </w:rPr>
        <w:t xml:space="preserve">Evidence Act 1995 </w:t>
      </w:r>
      <w:r w:rsidRPr="00207DFC">
        <w:rPr>
          <w:rFonts w:ascii="Times New Roman" w:hAnsi="Times New Roman" w:cs="Times New Roman"/>
        </w:rPr>
        <w:t>will</w:t>
      </w:r>
      <w:r>
        <w:rPr>
          <w:rFonts w:ascii="Times New Roman" w:hAnsi="Times New Roman" w:cs="Times New Roman"/>
        </w:rPr>
        <w:t xml:space="preserve"> </w:t>
      </w:r>
      <w:r w:rsidRPr="00207DFC">
        <w:rPr>
          <w:rFonts w:ascii="Times New Roman" w:hAnsi="Times New Roman" w:cs="Times New Roman"/>
        </w:rPr>
        <w:t>cease to apply in the ACT. The updated reference will not affect the section as</w:t>
      </w:r>
      <w:r>
        <w:rPr>
          <w:rFonts w:ascii="Times New Roman" w:hAnsi="Times New Roman" w:cs="Times New Roman"/>
        </w:rPr>
        <w:t xml:space="preserve"> </w:t>
      </w:r>
      <w:r w:rsidRPr="00207DFC">
        <w:rPr>
          <w:rFonts w:ascii="Times New Roman" w:hAnsi="Times New Roman" w:cs="Times New Roman"/>
        </w:rPr>
        <w:t>official records are treated similarly under the Commonwealth and ACT</w:t>
      </w:r>
      <w:r>
        <w:rPr>
          <w:rFonts w:ascii="Times New Roman" w:hAnsi="Times New Roman" w:cs="Times New Roman"/>
        </w:rPr>
        <w:t xml:space="preserve"> </w:t>
      </w:r>
      <w:r w:rsidRPr="00207DFC">
        <w:rPr>
          <w:rFonts w:ascii="Times New Roman" w:hAnsi="Times New Roman" w:cs="Times New Roman"/>
        </w:rPr>
        <w:t>Evidence Acts.</w:t>
      </w:r>
    </w:p>
    <w:p w14:paraId="16FD23EC" w14:textId="77777777" w:rsidR="00B70D93" w:rsidRDefault="00C35840" w:rsidP="00B5145F">
      <w:pPr>
        <w:pStyle w:val="Heading3"/>
      </w:pPr>
      <w:bookmarkStart w:id="355" w:name="_Toc474939683"/>
      <w:bookmarkStart w:id="356" w:name="_Toc179376831"/>
      <w:r w:rsidRPr="005A44EB">
        <w:rPr>
          <w:szCs w:val="20"/>
        </w:rPr>
        <w:t xml:space="preserve">Section </w:t>
      </w:r>
      <w:r w:rsidR="00B70D93" w:rsidRPr="009E3921">
        <w:t>171</w:t>
      </w:r>
      <w:r w:rsidR="00B70D93">
        <w:tab/>
      </w:r>
      <w:r w:rsidR="00B70D93" w:rsidRPr="009E3921">
        <w:t>Client legal privilege</w:t>
      </w:r>
      <w:bookmarkEnd w:id="355"/>
      <w:bookmarkEnd w:id="356"/>
    </w:p>
    <w:p w14:paraId="0857C79D" w14:textId="77777777" w:rsidR="00B70D93" w:rsidRPr="000346F3" w:rsidRDefault="00B70D93" w:rsidP="000346F3">
      <w:pPr>
        <w:autoSpaceDE w:val="0"/>
        <w:autoSpaceDN w:val="0"/>
        <w:adjustRightInd w:val="0"/>
        <w:spacing w:after="240" w:line="240" w:lineRule="auto"/>
        <w:rPr>
          <w:b/>
          <w:i/>
        </w:rPr>
      </w:pPr>
      <w:r w:rsidRPr="000346F3">
        <w:rPr>
          <w:b/>
          <w:i/>
        </w:rPr>
        <w:t>(A2002-11)</w:t>
      </w:r>
    </w:p>
    <w:p w14:paraId="2A919253" w14:textId="4E76B411" w:rsidR="00B70D93" w:rsidRDefault="00B70D93" w:rsidP="00B70D93">
      <w:r>
        <w:t>A2002-11 inserted s 171.</w:t>
      </w:r>
      <w:r w:rsidR="00F67002">
        <w:t xml:space="preserve"> </w:t>
      </w:r>
      <w:r>
        <w:t>The explanatory statement provides:</w:t>
      </w:r>
    </w:p>
    <w:p w14:paraId="2DA74E26" w14:textId="77777777" w:rsidR="00B70D93" w:rsidRPr="006A77A0" w:rsidRDefault="00B70D93" w:rsidP="0013349F">
      <w:pPr>
        <w:autoSpaceDE w:val="0"/>
        <w:autoSpaceDN w:val="0"/>
        <w:adjustRightInd w:val="0"/>
        <w:spacing w:after="60"/>
        <w:ind w:left="720"/>
        <w:rPr>
          <w:rFonts w:ascii="Times New Roman" w:hAnsi="Times New Roman" w:cs="Times New Roman"/>
          <w:b/>
          <w:bCs/>
          <w:i/>
          <w:iCs/>
        </w:rPr>
      </w:pPr>
      <w:r w:rsidRPr="006A77A0">
        <w:rPr>
          <w:rFonts w:ascii="Times New Roman" w:hAnsi="Times New Roman" w:cs="Times New Roman"/>
          <w:b/>
          <w:bCs/>
          <w:i/>
          <w:iCs/>
        </w:rPr>
        <w:t>Clause 21</w:t>
      </w:r>
    </w:p>
    <w:p w14:paraId="066DD309" w14:textId="77777777" w:rsidR="00B70D93" w:rsidRPr="00C526F3" w:rsidRDefault="00B70D93" w:rsidP="0013349F">
      <w:pPr>
        <w:autoSpaceDE w:val="0"/>
        <w:autoSpaceDN w:val="0"/>
        <w:adjustRightInd w:val="0"/>
        <w:spacing w:after="60"/>
        <w:ind w:left="720"/>
        <w:rPr>
          <w:rFonts w:ascii="Times New Roman" w:hAnsi="Times New Roman" w:cs="Times New Roman"/>
          <w:i/>
        </w:rPr>
      </w:pPr>
      <w:r w:rsidRPr="00C526F3">
        <w:rPr>
          <w:rFonts w:ascii="Times New Roman" w:hAnsi="Times New Roman" w:cs="Times New Roman"/>
          <w:i/>
        </w:rPr>
        <w:t>Outline of proposed part 15.4</w:t>
      </w:r>
    </w:p>
    <w:p w14:paraId="3E45C1D5" w14:textId="77777777" w:rsidR="00B70D93" w:rsidRDefault="00B70D93" w:rsidP="0013349F">
      <w:pPr>
        <w:autoSpaceDE w:val="0"/>
        <w:autoSpaceDN w:val="0"/>
        <w:adjustRightInd w:val="0"/>
        <w:spacing w:after="0"/>
        <w:ind w:left="1276" w:hanging="556"/>
        <w:rPr>
          <w:rFonts w:ascii="Times New Roman" w:hAnsi="Times New Roman" w:cs="Times New Roman"/>
        </w:rPr>
      </w:pPr>
      <w:r w:rsidRPr="006A77A0">
        <w:rPr>
          <w:rFonts w:ascii="Times New Roman" w:hAnsi="Times New Roman" w:cs="Times New Roman"/>
        </w:rPr>
        <w:t>104 Proposed part 15.4 (sections 170 and 171) would provide an interpretative presumption</w:t>
      </w:r>
      <w:r>
        <w:rPr>
          <w:rFonts w:ascii="Times New Roman" w:hAnsi="Times New Roman" w:cs="Times New Roman"/>
        </w:rPr>
        <w:t xml:space="preserve"> </w:t>
      </w:r>
      <w:r w:rsidRPr="006A77A0">
        <w:rPr>
          <w:rFonts w:ascii="Times New Roman" w:hAnsi="Times New Roman" w:cs="Times New Roman"/>
        </w:rPr>
        <w:t xml:space="preserve">preserving the established common law privileges against </w:t>
      </w:r>
      <w:proofErr w:type="spellStart"/>
      <w:r w:rsidRPr="006A77A0">
        <w:rPr>
          <w:rFonts w:ascii="Times New Roman" w:hAnsi="Times New Roman" w:cs="Times New Roman"/>
        </w:rPr>
        <w:t>selfincrimination</w:t>
      </w:r>
      <w:proofErr w:type="spellEnd"/>
      <w:r w:rsidRPr="006A77A0">
        <w:rPr>
          <w:rFonts w:ascii="Times New Roman" w:hAnsi="Times New Roman" w:cs="Times New Roman"/>
        </w:rPr>
        <w:t xml:space="preserve"> or exposure</w:t>
      </w:r>
      <w:r>
        <w:rPr>
          <w:rFonts w:ascii="Times New Roman" w:hAnsi="Times New Roman" w:cs="Times New Roman"/>
        </w:rPr>
        <w:t xml:space="preserve"> </w:t>
      </w:r>
      <w:r w:rsidRPr="006A77A0">
        <w:rPr>
          <w:rFonts w:ascii="Times New Roman" w:hAnsi="Times New Roman" w:cs="Times New Roman"/>
        </w:rPr>
        <w:t>to a penalty and in relation to communications between lawyers and their clients.</w:t>
      </w:r>
    </w:p>
    <w:p w14:paraId="1529DFC0" w14:textId="77777777" w:rsidR="00B70D93" w:rsidRDefault="00B70D93" w:rsidP="0013349F">
      <w:pPr>
        <w:autoSpaceDE w:val="0"/>
        <w:autoSpaceDN w:val="0"/>
        <w:adjustRightInd w:val="0"/>
        <w:spacing w:after="120"/>
        <w:ind w:left="720"/>
        <w:rPr>
          <w:rFonts w:ascii="Times New Roman" w:hAnsi="Times New Roman" w:cs="Times New Roman"/>
        </w:rPr>
      </w:pPr>
      <w:r>
        <w:rPr>
          <w:rFonts w:ascii="Times New Roman" w:hAnsi="Times New Roman" w:cs="Times New Roman"/>
        </w:rPr>
        <w:t>...</w:t>
      </w:r>
    </w:p>
    <w:p w14:paraId="0279744A" w14:textId="77777777" w:rsidR="00B70D93" w:rsidRDefault="00B70D93" w:rsidP="0013349F">
      <w:pPr>
        <w:autoSpaceDE w:val="0"/>
        <w:autoSpaceDN w:val="0"/>
        <w:adjustRightInd w:val="0"/>
        <w:spacing w:after="60"/>
        <w:ind w:left="720"/>
        <w:rPr>
          <w:rFonts w:ascii="Times New Roman" w:hAnsi="Times New Roman" w:cs="Times New Roman"/>
          <w:i/>
        </w:rPr>
      </w:pPr>
      <w:r w:rsidRPr="00C526F3">
        <w:rPr>
          <w:rFonts w:ascii="Times New Roman" w:hAnsi="Times New Roman" w:cs="Times New Roman"/>
          <w:i/>
        </w:rPr>
        <w:t>Client legal privilege (legal professional privilege)</w:t>
      </w:r>
    </w:p>
    <w:p w14:paraId="086EDC74" w14:textId="26460027"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111</w:t>
      </w:r>
      <w:r w:rsidR="0013349F">
        <w:rPr>
          <w:rFonts w:ascii="Times New Roman" w:hAnsi="Times New Roman" w:cs="Times New Roman"/>
        </w:rPr>
        <w:tab/>
      </w:r>
      <w:r w:rsidRPr="00C526F3">
        <w:rPr>
          <w:rFonts w:ascii="Times New Roman" w:hAnsi="Times New Roman" w:cs="Times New Roman"/>
        </w:rPr>
        <w:t>Justice McHugh summarised the accepted view of the nature of this privilege by saying</w:t>
      </w:r>
      <w:r>
        <w:rPr>
          <w:rFonts w:ascii="Times New Roman" w:hAnsi="Times New Roman" w:cs="Times New Roman"/>
        </w:rPr>
        <w:t xml:space="preserve"> </w:t>
      </w:r>
      <w:r w:rsidRPr="00C526F3">
        <w:rPr>
          <w:rFonts w:ascii="Times New Roman" w:hAnsi="Times New Roman" w:cs="Times New Roman"/>
        </w:rPr>
        <w:t>that ‘[l]egal professional privilege is the shorthand description for the doctrine that</w:t>
      </w:r>
      <w:r>
        <w:rPr>
          <w:rFonts w:ascii="Times New Roman" w:hAnsi="Times New Roman" w:cs="Times New Roman"/>
        </w:rPr>
        <w:t xml:space="preserve"> </w:t>
      </w:r>
      <w:r w:rsidRPr="00C526F3">
        <w:rPr>
          <w:rFonts w:ascii="Times New Roman" w:hAnsi="Times New Roman" w:cs="Times New Roman"/>
        </w:rPr>
        <w:t>prevents the disclosure of confidential communications between a lawyer and client, and confidential communications between a lawyer and third parties when they are made for</w:t>
      </w:r>
      <w:r>
        <w:rPr>
          <w:rFonts w:ascii="Times New Roman" w:hAnsi="Times New Roman" w:cs="Times New Roman"/>
        </w:rPr>
        <w:t xml:space="preserve"> </w:t>
      </w:r>
      <w:r w:rsidRPr="00C526F3">
        <w:rPr>
          <w:rFonts w:ascii="Times New Roman" w:hAnsi="Times New Roman" w:cs="Times New Roman"/>
        </w:rPr>
        <w:t>the benefit of a client unless the client has consented to the disclosure. To be protected</w:t>
      </w:r>
      <w:r>
        <w:rPr>
          <w:rFonts w:ascii="Times New Roman" w:hAnsi="Times New Roman" w:cs="Times New Roman"/>
        </w:rPr>
        <w:t xml:space="preserve"> </w:t>
      </w:r>
      <w:r w:rsidRPr="00C526F3">
        <w:rPr>
          <w:rFonts w:ascii="Times New Roman" w:hAnsi="Times New Roman" w:cs="Times New Roman"/>
        </w:rPr>
        <w:t>by the privilege, a communication must be made solely for the purpose of contemplated</w:t>
      </w:r>
      <w:r>
        <w:rPr>
          <w:rFonts w:ascii="Times New Roman" w:hAnsi="Times New Roman" w:cs="Times New Roman"/>
        </w:rPr>
        <w:t xml:space="preserve"> </w:t>
      </w:r>
      <w:r w:rsidRPr="00C526F3">
        <w:rPr>
          <w:rFonts w:ascii="Times New Roman" w:hAnsi="Times New Roman" w:cs="Times New Roman"/>
        </w:rPr>
        <w:t>or pending litigation or for obtaining or giving legal advice.’ (</w:t>
      </w:r>
      <w:r w:rsidRPr="00C526F3">
        <w:rPr>
          <w:rFonts w:ascii="Times New Roman" w:hAnsi="Times New Roman" w:cs="Times New Roman"/>
          <w:i/>
          <w:iCs/>
        </w:rPr>
        <w:t>Commissioner of</w:t>
      </w:r>
      <w:r>
        <w:rPr>
          <w:rFonts w:ascii="Times New Roman" w:hAnsi="Times New Roman" w:cs="Times New Roman"/>
          <w:i/>
          <w:iCs/>
        </w:rPr>
        <w:t xml:space="preserve"> </w:t>
      </w:r>
      <w:r w:rsidRPr="00C526F3">
        <w:rPr>
          <w:rFonts w:ascii="Times New Roman" w:hAnsi="Times New Roman" w:cs="Times New Roman"/>
          <w:i/>
          <w:iCs/>
        </w:rPr>
        <w:t xml:space="preserve">Australian Federal Police v Propend Finance Pty Ltd </w:t>
      </w:r>
      <w:r w:rsidRPr="00C526F3">
        <w:rPr>
          <w:rFonts w:ascii="Times New Roman" w:hAnsi="Times New Roman" w:cs="Times New Roman"/>
        </w:rPr>
        <w:t>(1997) 188 CLR 501 at 550).</w:t>
      </w:r>
    </w:p>
    <w:p w14:paraId="200C1002" w14:textId="71B2AE79"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112</w:t>
      </w:r>
      <w:r w:rsidR="0013349F">
        <w:rPr>
          <w:rFonts w:ascii="Times New Roman" w:hAnsi="Times New Roman" w:cs="Times New Roman"/>
        </w:rPr>
        <w:tab/>
      </w:r>
      <w:r w:rsidRPr="00C526F3">
        <w:rPr>
          <w:rFonts w:ascii="Times New Roman" w:hAnsi="Times New Roman" w:cs="Times New Roman"/>
        </w:rPr>
        <w:t>It is important to emphasise that since the 18th century, the privilege has been held to be</w:t>
      </w:r>
      <w:r>
        <w:rPr>
          <w:rFonts w:ascii="Times New Roman" w:hAnsi="Times New Roman" w:cs="Times New Roman"/>
        </w:rPr>
        <w:t xml:space="preserve"> </w:t>
      </w:r>
      <w:r w:rsidRPr="00C526F3">
        <w:rPr>
          <w:rFonts w:ascii="Times New Roman" w:hAnsi="Times New Roman" w:cs="Times New Roman"/>
        </w:rPr>
        <w:t xml:space="preserve">that of the lawyer’s </w:t>
      </w:r>
      <w:r w:rsidRPr="00C526F3">
        <w:rPr>
          <w:rFonts w:ascii="Times New Roman" w:hAnsi="Times New Roman" w:cs="Times New Roman"/>
          <w:i/>
          <w:iCs/>
        </w:rPr>
        <w:t>client</w:t>
      </w:r>
      <w:r w:rsidRPr="00C526F3">
        <w:rPr>
          <w:rFonts w:ascii="Times New Roman" w:hAnsi="Times New Roman" w:cs="Times New Roman"/>
        </w:rPr>
        <w:t>. As such, it may be waived by the client, but not by the</w:t>
      </w:r>
      <w:r>
        <w:rPr>
          <w:rFonts w:ascii="Times New Roman" w:hAnsi="Times New Roman" w:cs="Times New Roman"/>
        </w:rPr>
        <w:t xml:space="preserve"> </w:t>
      </w:r>
      <w:r w:rsidRPr="00C526F3">
        <w:rPr>
          <w:rFonts w:ascii="Times New Roman" w:hAnsi="Times New Roman" w:cs="Times New Roman"/>
        </w:rPr>
        <w:t>lawyer (</w:t>
      </w:r>
      <w:r w:rsidRPr="00C526F3">
        <w:rPr>
          <w:rFonts w:ascii="Times New Roman" w:hAnsi="Times New Roman" w:cs="Times New Roman"/>
          <w:i/>
          <w:iCs/>
        </w:rPr>
        <w:t xml:space="preserve">Baker v Campbell </w:t>
      </w:r>
      <w:r w:rsidRPr="00C526F3">
        <w:rPr>
          <w:rFonts w:ascii="Times New Roman" w:hAnsi="Times New Roman" w:cs="Times New Roman"/>
        </w:rPr>
        <w:t>(1983) 153 CLR52 at 85, per Murphy J). In that case, Justice</w:t>
      </w:r>
      <w:r>
        <w:rPr>
          <w:rFonts w:ascii="Times New Roman" w:hAnsi="Times New Roman" w:cs="Times New Roman"/>
        </w:rPr>
        <w:t xml:space="preserve"> </w:t>
      </w:r>
      <w:r w:rsidRPr="00C526F3">
        <w:rPr>
          <w:rFonts w:ascii="Times New Roman" w:hAnsi="Times New Roman" w:cs="Times New Roman"/>
        </w:rPr>
        <w:t>Murphy used the more accurate term ‘client legal privilege’. This term was</w:t>
      </w:r>
      <w:r>
        <w:rPr>
          <w:rFonts w:ascii="Times New Roman" w:hAnsi="Times New Roman" w:cs="Times New Roman"/>
        </w:rPr>
        <w:t xml:space="preserve"> </w:t>
      </w:r>
      <w:r w:rsidRPr="00C526F3">
        <w:rPr>
          <w:rFonts w:ascii="Times New Roman" w:hAnsi="Times New Roman" w:cs="Times New Roman"/>
        </w:rPr>
        <w:t xml:space="preserve">subsequently adopted in the </w:t>
      </w:r>
      <w:r w:rsidRPr="00C526F3">
        <w:rPr>
          <w:rFonts w:ascii="Times New Roman" w:hAnsi="Times New Roman" w:cs="Times New Roman"/>
          <w:i/>
          <w:iCs/>
        </w:rPr>
        <w:t xml:space="preserve">Evidence Act 1995 </w:t>
      </w:r>
      <w:r w:rsidRPr="00C526F3">
        <w:rPr>
          <w:rFonts w:ascii="Times New Roman" w:hAnsi="Times New Roman" w:cs="Times New Roman"/>
        </w:rPr>
        <w:t>(Cwlth), part 3.10, division 1, which</w:t>
      </w:r>
      <w:r>
        <w:rPr>
          <w:rFonts w:ascii="Times New Roman" w:hAnsi="Times New Roman" w:cs="Times New Roman"/>
        </w:rPr>
        <w:t xml:space="preserve"> </w:t>
      </w:r>
      <w:r w:rsidRPr="00C526F3">
        <w:rPr>
          <w:rFonts w:ascii="Times New Roman" w:hAnsi="Times New Roman" w:cs="Times New Roman"/>
        </w:rPr>
        <w:t>heads the provisions dealing with the privilege ‘Client legal privilege’. The</w:t>
      </w:r>
      <w:r>
        <w:rPr>
          <w:rFonts w:ascii="Times New Roman" w:hAnsi="Times New Roman" w:cs="Times New Roman"/>
        </w:rPr>
        <w:t xml:space="preserve"> </w:t>
      </w:r>
      <w:r w:rsidRPr="00C526F3">
        <w:rPr>
          <w:rFonts w:ascii="Times New Roman" w:hAnsi="Times New Roman" w:cs="Times New Roman"/>
        </w:rPr>
        <w:t>Commonwealth Evidence Act approach is followed in proposed section 171.</w:t>
      </w:r>
    </w:p>
    <w:p w14:paraId="09CEDA3D" w14:textId="16658C43"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113</w:t>
      </w:r>
      <w:r w:rsidR="0013349F">
        <w:rPr>
          <w:rFonts w:ascii="Times New Roman" w:hAnsi="Times New Roman" w:cs="Times New Roman"/>
        </w:rPr>
        <w:tab/>
      </w:r>
      <w:r w:rsidRPr="00C526F3">
        <w:rPr>
          <w:rFonts w:ascii="Times New Roman" w:hAnsi="Times New Roman" w:cs="Times New Roman"/>
        </w:rPr>
        <w:t>The High Court has expressed the justification for the privilege, as traditionally accepted,</w:t>
      </w:r>
      <w:r>
        <w:rPr>
          <w:rFonts w:ascii="Times New Roman" w:hAnsi="Times New Roman" w:cs="Times New Roman"/>
        </w:rPr>
        <w:t xml:space="preserve"> </w:t>
      </w:r>
      <w:r w:rsidRPr="00C526F3">
        <w:rPr>
          <w:rFonts w:ascii="Times New Roman" w:hAnsi="Times New Roman" w:cs="Times New Roman"/>
        </w:rPr>
        <w:t>‘that it promotes the public interest because it assists and enhances the administration of</w:t>
      </w:r>
      <w:r>
        <w:rPr>
          <w:rFonts w:ascii="Times New Roman" w:hAnsi="Times New Roman" w:cs="Times New Roman"/>
        </w:rPr>
        <w:t xml:space="preserve"> </w:t>
      </w:r>
      <w:r w:rsidRPr="00C526F3">
        <w:rPr>
          <w:rFonts w:ascii="Times New Roman" w:hAnsi="Times New Roman" w:cs="Times New Roman"/>
        </w:rPr>
        <w:t>justice by facilitating the representation of clients by legal advisers, the law being a</w:t>
      </w:r>
      <w:r>
        <w:rPr>
          <w:rFonts w:ascii="Times New Roman" w:hAnsi="Times New Roman" w:cs="Times New Roman"/>
        </w:rPr>
        <w:t xml:space="preserve"> </w:t>
      </w:r>
      <w:r w:rsidRPr="00C526F3">
        <w:rPr>
          <w:rFonts w:ascii="Times New Roman" w:hAnsi="Times New Roman" w:cs="Times New Roman"/>
        </w:rPr>
        <w:lastRenderedPageBreak/>
        <w:t>complex and complicated discipline…The existence of the privilege reflects, to the extent</w:t>
      </w:r>
      <w:r>
        <w:rPr>
          <w:rFonts w:ascii="Times New Roman" w:hAnsi="Times New Roman" w:cs="Times New Roman"/>
        </w:rPr>
        <w:t xml:space="preserve"> </w:t>
      </w:r>
      <w:r w:rsidRPr="00C526F3">
        <w:rPr>
          <w:rFonts w:ascii="Times New Roman" w:hAnsi="Times New Roman" w:cs="Times New Roman"/>
        </w:rPr>
        <w:t>that it is accorded, the paramountcy of this public interest over a more general public</w:t>
      </w:r>
      <w:r>
        <w:rPr>
          <w:rFonts w:ascii="Times New Roman" w:hAnsi="Times New Roman" w:cs="Times New Roman"/>
        </w:rPr>
        <w:t xml:space="preserve"> </w:t>
      </w:r>
      <w:r w:rsidRPr="00C526F3">
        <w:rPr>
          <w:rFonts w:ascii="Times New Roman" w:hAnsi="Times New Roman" w:cs="Times New Roman"/>
        </w:rPr>
        <w:t>interest, that which requires that in the interests of a fair trial litigation should be</w:t>
      </w:r>
      <w:r>
        <w:rPr>
          <w:rFonts w:ascii="Times New Roman" w:hAnsi="Times New Roman" w:cs="Times New Roman"/>
        </w:rPr>
        <w:t xml:space="preserve"> </w:t>
      </w:r>
      <w:r w:rsidRPr="00C526F3">
        <w:rPr>
          <w:rFonts w:ascii="Times New Roman" w:hAnsi="Times New Roman" w:cs="Times New Roman"/>
        </w:rPr>
        <w:t>conducted on the footing that all relevant documentary evidence is available.’ (</w:t>
      </w:r>
      <w:r w:rsidRPr="00C526F3">
        <w:rPr>
          <w:rFonts w:ascii="Times New Roman" w:hAnsi="Times New Roman" w:cs="Times New Roman"/>
          <w:i/>
          <w:iCs/>
        </w:rPr>
        <w:t>Grant v</w:t>
      </w:r>
      <w:r>
        <w:rPr>
          <w:rFonts w:ascii="Times New Roman" w:hAnsi="Times New Roman" w:cs="Times New Roman"/>
          <w:i/>
          <w:iCs/>
        </w:rPr>
        <w:t xml:space="preserve"> </w:t>
      </w:r>
      <w:r w:rsidRPr="00C526F3">
        <w:rPr>
          <w:rFonts w:ascii="Times New Roman" w:hAnsi="Times New Roman" w:cs="Times New Roman"/>
          <w:i/>
          <w:iCs/>
        </w:rPr>
        <w:t xml:space="preserve">Downs </w:t>
      </w:r>
      <w:r w:rsidRPr="00C526F3">
        <w:rPr>
          <w:rFonts w:ascii="Times New Roman" w:hAnsi="Times New Roman" w:cs="Times New Roman"/>
        </w:rPr>
        <w:t>(1976) 135 CLR 674 at 685, per Stephen, Mason and Murphy JJ).</w:t>
      </w:r>
    </w:p>
    <w:p w14:paraId="5F96FF42" w14:textId="565FA3E8"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114</w:t>
      </w:r>
      <w:r w:rsidR="0013349F">
        <w:rPr>
          <w:rFonts w:ascii="Times New Roman" w:hAnsi="Times New Roman" w:cs="Times New Roman"/>
        </w:rPr>
        <w:tab/>
      </w:r>
      <w:r w:rsidRPr="00C526F3">
        <w:rPr>
          <w:rFonts w:ascii="Times New Roman" w:hAnsi="Times New Roman" w:cs="Times New Roman"/>
        </w:rPr>
        <w:t>However, there are ‘powerful considerations which suggest that the privilege should be</w:t>
      </w:r>
      <w:r>
        <w:rPr>
          <w:rFonts w:ascii="Times New Roman" w:hAnsi="Times New Roman" w:cs="Times New Roman"/>
        </w:rPr>
        <w:t xml:space="preserve"> </w:t>
      </w:r>
      <w:r w:rsidRPr="00C526F3">
        <w:rPr>
          <w:rFonts w:ascii="Times New Roman" w:hAnsi="Times New Roman" w:cs="Times New Roman"/>
        </w:rPr>
        <w:t>confined within strict limits’, in part because ‘the privilege is an impediment, not an</w:t>
      </w:r>
      <w:r>
        <w:rPr>
          <w:rFonts w:ascii="Times New Roman" w:hAnsi="Times New Roman" w:cs="Times New Roman"/>
        </w:rPr>
        <w:t xml:space="preserve"> </w:t>
      </w:r>
      <w:r w:rsidRPr="00C526F3">
        <w:rPr>
          <w:rFonts w:ascii="Times New Roman" w:hAnsi="Times New Roman" w:cs="Times New Roman"/>
        </w:rPr>
        <w:t>inducement, to frank testimony, and it detracts from the fairness of the trial by denying a</w:t>
      </w:r>
      <w:r>
        <w:rPr>
          <w:rFonts w:ascii="Times New Roman" w:hAnsi="Times New Roman" w:cs="Times New Roman"/>
        </w:rPr>
        <w:t xml:space="preserve"> </w:t>
      </w:r>
      <w:r w:rsidRPr="00C526F3">
        <w:rPr>
          <w:rFonts w:ascii="Times New Roman" w:hAnsi="Times New Roman" w:cs="Times New Roman"/>
        </w:rPr>
        <w:t>party access to relevant documents or at least subjecting him to surprise’ (</w:t>
      </w:r>
      <w:r w:rsidRPr="00C526F3">
        <w:rPr>
          <w:rFonts w:ascii="Times New Roman" w:hAnsi="Times New Roman" w:cs="Times New Roman"/>
          <w:i/>
          <w:iCs/>
        </w:rPr>
        <w:t xml:space="preserve">Grant </w:t>
      </w:r>
      <w:r w:rsidRPr="00C526F3">
        <w:rPr>
          <w:rFonts w:ascii="Times New Roman" w:hAnsi="Times New Roman" w:cs="Times New Roman"/>
        </w:rPr>
        <w:t>at 685,</w:t>
      </w:r>
      <w:r>
        <w:rPr>
          <w:rFonts w:ascii="Times New Roman" w:hAnsi="Times New Roman" w:cs="Times New Roman"/>
        </w:rPr>
        <w:t xml:space="preserve"> </w:t>
      </w:r>
      <w:r w:rsidRPr="00C526F3">
        <w:rPr>
          <w:rFonts w:ascii="Times New Roman" w:hAnsi="Times New Roman" w:cs="Times New Roman"/>
        </w:rPr>
        <w:t>686, per Stephen, Mason and Murphy JJ). Indeed, in the opinion of a leading writer, no</w:t>
      </w:r>
      <w:r>
        <w:rPr>
          <w:rFonts w:ascii="Times New Roman" w:hAnsi="Times New Roman" w:cs="Times New Roman"/>
        </w:rPr>
        <w:t xml:space="preserve"> </w:t>
      </w:r>
      <w:r w:rsidRPr="00C526F3">
        <w:rPr>
          <w:rFonts w:ascii="Times New Roman" w:hAnsi="Times New Roman" w:cs="Times New Roman"/>
        </w:rPr>
        <w:t>single rationale for the privilege has been settled on by the courts, and indeed no</w:t>
      </w:r>
      <w:r>
        <w:rPr>
          <w:rFonts w:ascii="Times New Roman" w:hAnsi="Times New Roman" w:cs="Times New Roman"/>
        </w:rPr>
        <w:t xml:space="preserve"> </w:t>
      </w:r>
      <w:r w:rsidRPr="00C526F3">
        <w:rPr>
          <w:rFonts w:ascii="Times New Roman" w:hAnsi="Times New Roman" w:cs="Times New Roman"/>
        </w:rPr>
        <w:t>consistent underlying rationale for the doctrine has been offered (</w:t>
      </w:r>
      <w:proofErr w:type="spellStart"/>
      <w:r w:rsidRPr="00C526F3">
        <w:rPr>
          <w:rFonts w:ascii="Times New Roman" w:hAnsi="Times New Roman" w:cs="Times New Roman"/>
        </w:rPr>
        <w:t>Desiatnik</w:t>
      </w:r>
      <w:proofErr w:type="spellEnd"/>
      <w:r w:rsidRPr="00C526F3">
        <w:rPr>
          <w:rFonts w:ascii="Times New Roman" w:hAnsi="Times New Roman" w:cs="Times New Roman"/>
        </w:rPr>
        <w:t xml:space="preserve"> R. J. </w:t>
      </w:r>
      <w:r w:rsidRPr="00C526F3">
        <w:rPr>
          <w:rFonts w:ascii="Times New Roman" w:hAnsi="Times New Roman" w:cs="Times New Roman"/>
          <w:i/>
          <w:iCs/>
        </w:rPr>
        <w:t>Legal</w:t>
      </w:r>
      <w:r>
        <w:rPr>
          <w:rFonts w:ascii="Times New Roman" w:hAnsi="Times New Roman" w:cs="Times New Roman"/>
          <w:i/>
          <w:iCs/>
        </w:rPr>
        <w:t xml:space="preserve"> </w:t>
      </w:r>
      <w:r w:rsidRPr="00C526F3">
        <w:rPr>
          <w:rFonts w:ascii="Times New Roman" w:hAnsi="Times New Roman" w:cs="Times New Roman"/>
          <w:i/>
          <w:iCs/>
        </w:rPr>
        <w:t xml:space="preserve">Professional Privilege in Australia </w:t>
      </w:r>
      <w:r w:rsidRPr="00C526F3">
        <w:rPr>
          <w:rFonts w:ascii="Times New Roman" w:hAnsi="Times New Roman" w:cs="Times New Roman"/>
        </w:rPr>
        <w:t>(1999) at 39-50).</w:t>
      </w:r>
    </w:p>
    <w:p w14:paraId="3ECB65CC" w14:textId="151AA521"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115</w:t>
      </w:r>
      <w:r w:rsidR="0013349F">
        <w:rPr>
          <w:rFonts w:ascii="Times New Roman" w:hAnsi="Times New Roman" w:cs="Times New Roman"/>
        </w:rPr>
        <w:tab/>
      </w:r>
      <w:r w:rsidRPr="00C526F3">
        <w:rPr>
          <w:rFonts w:ascii="Times New Roman" w:hAnsi="Times New Roman" w:cs="Times New Roman"/>
        </w:rPr>
        <w:t>Nevertheless, legal professional privilege is an established part of the common law; it is</w:t>
      </w:r>
      <w:r>
        <w:rPr>
          <w:rFonts w:ascii="Times New Roman" w:hAnsi="Times New Roman" w:cs="Times New Roman"/>
        </w:rPr>
        <w:t xml:space="preserve"> </w:t>
      </w:r>
      <w:r w:rsidRPr="00C526F3">
        <w:rPr>
          <w:rFonts w:ascii="Times New Roman" w:hAnsi="Times New Roman" w:cs="Times New Roman"/>
        </w:rPr>
        <w:t>regarded as so entrenched that ‘it is not to be exorcised by judicial decision’ (</w:t>
      </w:r>
      <w:r w:rsidRPr="00C526F3">
        <w:rPr>
          <w:rFonts w:ascii="Times New Roman" w:hAnsi="Times New Roman" w:cs="Times New Roman"/>
          <w:i/>
          <w:iCs/>
        </w:rPr>
        <w:t xml:space="preserve">Grant </w:t>
      </w:r>
      <w:r w:rsidRPr="00C526F3">
        <w:rPr>
          <w:rFonts w:ascii="Times New Roman" w:hAnsi="Times New Roman" w:cs="Times New Roman"/>
        </w:rPr>
        <w:t>at</w:t>
      </w:r>
      <w:r>
        <w:rPr>
          <w:rFonts w:ascii="Times New Roman" w:hAnsi="Times New Roman" w:cs="Times New Roman"/>
        </w:rPr>
        <w:t xml:space="preserve"> </w:t>
      </w:r>
      <w:r w:rsidRPr="00C526F3">
        <w:rPr>
          <w:rFonts w:ascii="Times New Roman" w:hAnsi="Times New Roman" w:cs="Times New Roman"/>
        </w:rPr>
        <w:t>685, per Stephen, Mason and Murphy JJ). Moreover, the scope of this privilege, which</w:t>
      </w:r>
      <w:r>
        <w:rPr>
          <w:rFonts w:ascii="Times New Roman" w:hAnsi="Times New Roman" w:cs="Times New Roman"/>
        </w:rPr>
        <w:t xml:space="preserve"> </w:t>
      </w:r>
      <w:r w:rsidRPr="00C526F3">
        <w:rPr>
          <w:rFonts w:ascii="Times New Roman" w:hAnsi="Times New Roman" w:cs="Times New Roman"/>
        </w:rPr>
        <w:t>had its origin in judicial proceedings alone, has now expanded (like that of the privileges</w:t>
      </w:r>
      <w:r>
        <w:rPr>
          <w:rFonts w:ascii="Times New Roman" w:hAnsi="Times New Roman" w:cs="Times New Roman"/>
        </w:rPr>
        <w:t xml:space="preserve"> </w:t>
      </w:r>
      <w:r w:rsidRPr="00C526F3">
        <w:rPr>
          <w:rFonts w:ascii="Times New Roman" w:hAnsi="Times New Roman" w:cs="Times New Roman"/>
        </w:rPr>
        <w:t xml:space="preserve">against </w:t>
      </w:r>
      <w:proofErr w:type="spellStart"/>
      <w:r w:rsidRPr="00C526F3">
        <w:rPr>
          <w:rFonts w:ascii="Times New Roman" w:hAnsi="Times New Roman" w:cs="Times New Roman"/>
        </w:rPr>
        <w:t>selfincrimination</w:t>
      </w:r>
      <w:proofErr w:type="spellEnd"/>
      <w:r w:rsidRPr="00C526F3">
        <w:rPr>
          <w:rFonts w:ascii="Times New Roman" w:hAnsi="Times New Roman" w:cs="Times New Roman"/>
        </w:rPr>
        <w:t xml:space="preserve"> and exposure to a penalty) to allow the privilege to be claimed</w:t>
      </w:r>
      <w:r>
        <w:rPr>
          <w:rFonts w:ascii="Times New Roman" w:hAnsi="Times New Roman" w:cs="Times New Roman"/>
        </w:rPr>
        <w:t xml:space="preserve"> </w:t>
      </w:r>
      <w:r w:rsidRPr="00C526F3">
        <w:rPr>
          <w:rFonts w:ascii="Times New Roman" w:hAnsi="Times New Roman" w:cs="Times New Roman"/>
        </w:rPr>
        <w:t>against disclosure of evidence in a non-judicial context such as a police search under a</w:t>
      </w:r>
      <w:r>
        <w:rPr>
          <w:rFonts w:ascii="Times New Roman" w:hAnsi="Times New Roman" w:cs="Times New Roman"/>
        </w:rPr>
        <w:t xml:space="preserve"> </w:t>
      </w:r>
      <w:r w:rsidRPr="00C526F3">
        <w:rPr>
          <w:rFonts w:ascii="Times New Roman" w:hAnsi="Times New Roman" w:cs="Times New Roman"/>
        </w:rPr>
        <w:t>search warrant (</w:t>
      </w:r>
      <w:r w:rsidRPr="00C526F3">
        <w:rPr>
          <w:rFonts w:ascii="Times New Roman" w:hAnsi="Times New Roman" w:cs="Times New Roman"/>
          <w:i/>
          <w:iCs/>
        </w:rPr>
        <w:t xml:space="preserve">Baker v Campbell </w:t>
      </w:r>
      <w:r w:rsidRPr="00C526F3">
        <w:rPr>
          <w:rFonts w:ascii="Times New Roman" w:hAnsi="Times New Roman" w:cs="Times New Roman"/>
        </w:rPr>
        <w:t>(1983) 153 CLR 52).</w:t>
      </w:r>
    </w:p>
    <w:p w14:paraId="1C0D2AF6" w14:textId="77777777" w:rsidR="00B70D93" w:rsidRPr="00DB5620" w:rsidRDefault="00B70D93" w:rsidP="0013349F">
      <w:pPr>
        <w:autoSpaceDE w:val="0"/>
        <w:autoSpaceDN w:val="0"/>
        <w:adjustRightInd w:val="0"/>
        <w:spacing w:after="60"/>
        <w:ind w:left="720"/>
        <w:rPr>
          <w:rFonts w:ascii="Times New Roman" w:hAnsi="Times New Roman" w:cs="Times New Roman"/>
          <w:i/>
        </w:rPr>
      </w:pPr>
      <w:r w:rsidRPr="00DB5620">
        <w:rPr>
          <w:rFonts w:ascii="Times New Roman" w:hAnsi="Times New Roman" w:cs="Times New Roman"/>
          <w:i/>
        </w:rPr>
        <w:t>Statutory abrogation and qualification of privileges</w:t>
      </w:r>
    </w:p>
    <w:p w14:paraId="4035EFC4" w14:textId="6771A885"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116</w:t>
      </w:r>
      <w:r w:rsidR="0013349F">
        <w:rPr>
          <w:rFonts w:ascii="Times New Roman" w:hAnsi="Times New Roman" w:cs="Times New Roman"/>
        </w:rPr>
        <w:tab/>
      </w:r>
      <w:r w:rsidRPr="00C526F3">
        <w:rPr>
          <w:rFonts w:ascii="Times New Roman" w:hAnsi="Times New Roman" w:cs="Times New Roman"/>
        </w:rPr>
        <w:t>Despite the continued recognition and even expansion (in some respects) of the privileges</w:t>
      </w:r>
      <w:r>
        <w:rPr>
          <w:rFonts w:ascii="Times New Roman" w:hAnsi="Times New Roman" w:cs="Times New Roman"/>
        </w:rPr>
        <w:t xml:space="preserve"> </w:t>
      </w:r>
      <w:r w:rsidRPr="00C526F3">
        <w:rPr>
          <w:rFonts w:ascii="Times New Roman" w:hAnsi="Times New Roman" w:cs="Times New Roman"/>
        </w:rPr>
        <w:t>at common law, the privileges are of course subject to legislation. They may be</w:t>
      </w:r>
      <w:r>
        <w:rPr>
          <w:rFonts w:ascii="Times New Roman" w:hAnsi="Times New Roman" w:cs="Times New Roman"/>
        </w:rPr>
        <w:t xml:space="preserve"> </w:t>
      </w:r>
      <w:r w:rsidRPr="00C526F3">
        <w:rPr>
          <w:rFonts w:ascii="Times New Roman" w:hAnsi="Times New Roman" w:cs="Times New Roman"/>
        </w:rPr>
        <w:t>expressly preserved, displaced completely or partly, or preserved in a changed form. In</w:t>
      </w:r>
      <w:r>
        <w:rPr>
          <w:rFonts w:ascii="Times New Roman" w:hAnsi="Times New Roman" w:cs="Times New Roman"/>
        </w:rPr>
        <w:t xml:space="preserve"> </w:t>
      </w:r>
      <w:r w:rsidRPr="00C526F3">
        <w:rPr>
          <w:rFonts w:ascii="Times New Roman" w:hAnsi="Times New Roman" w:cs="Times New Roman"/>
        </w:rPr>
        <w:t>the context of proceedings in ACT courts the privileges have been preserved in a changed</w:t>
      </w:r>
      <w:r>
        <w:rPr>
          <w:rFonts w:ascii="Times New Roman" w:hAnsi="Times New Roman" w:cs="Times New Roman"/>
        </w:rPr>
        <w:t xml:space="preserve"> </w:t>
      </w:r>
      <w:r w:rsidRPr="00C526F3">
        <w:rPr>
          <w:rFonts w:ascii="Times New Roman" w:hAnsi="Times New Roman" w:cs="Times New Roman"/>
        </w:rPr>
        <w:t xml:space="preserve">form by the Commonwealth Evidence Act. The </w:t>
      </w:r>
      <w:r w:rsidRPr="00C526F3">
        <w:rPr>
          <w:rFonts w:ascii="Times New Roman" w:hAnsi="Times New Roman" w:cs="Times New Roman"/>
          <w:i/>
          <w:iCs/>
        </w:rPr>
        <w:t xml:space="preserve">Evidence Act 1995 </w:t>
      </w:r>
      <w:r w:rsidRPr="00C526F3">
        <w:rPr>
          <w:rFonts w:ascii="Times New Roman" w:hAnsi="Times New Roman" w:cs="Times New Roman"/>
        </w:rPr>
        <w:t>(Cwlth), part 3.10,</w:t>
      </w:r>
      <w:r>
        <w:rPr>
          <w:rFonts w:ascii="Times New Roman" w:hAnsi="Times New Roman" w:cs="Times New Roman"/>
        </w:rPr>
        <w:t xml:space="preserve"> </w:t>
      </w:r>
      <w:r w:rsidRPr="00C526F3">
        <w:rPr>
          <w:rFonts w:ascii="Times New Roman" w:hAnsi="Times New Roman" w:cs="Times New Roman"/>
        </w:rPr>
        <w:t>division 1 restates the law of legal professional privilege (in modified form) as ‘client</w:t>
      </w:r>
      <w:r>
        <w:rPr>
          <w:rFonts w:ascii="Times New Roman" w:hAnsi="Times New Roman" w:cs="Times New Roman"/>
        </w:rPr>
        <w:t xml:space="preserve"> </w:t>
      </w:r>
      <w:r w:rsidRPr="00C526F3">
        <w:rPr>
          <w:rFonts w:ascii="Times New Roman" w:hAnsi="Times New Roman" w:cs="Times New Roman"/>
        </w:rPr>
        <w:t>legal privilege’. The Evidence Act (Cwlth), section 128, also qualifies the law relating</w:t>
      </w:r>
      <w:r>
        <w:rPr>
          <w:rFonts w:ascii="Times New Roman" w:hAnsi="Times New Roman" w:cs="Times New Roman"/>
        </w:rPr>
        <w:t xml:space="preserve"> </w:t>
      </w:r>
      <w:r w:rsidRPr="00C526F3">
        <w:rPr>
          <w:rFonts w:ascii="Times New Roman" w:hAnsi="Times New Roman" w:cs="Times New Roman"/>
        </w:rPr>
        <w:t xml:space="preserve">to the privileges against </w:t>
      </w:r>
      <w:proofErr w:type="spellStart"/>
      <w:r w:rsidRPr="00C526F3">
        <w:rPr>
          <w:rFonts w:ascii="Times New Roman" w:hAnsi="Times New Roman" w:cs="Times New Roman"/>
        </w:rPr>
        <w:t>selfincrimination</w:t>
      </w:r>
      <w:proofErr w:type="spellEnd"/>
      <w:r w:rsidRPr="00C526F3">
        <w:rPr>
          <w:rFonts w:ascii="Times New Roman" w:hAnsi="Times New Roman" w:cs="Times New Roman"/>
        </w:rPr>
        <w:t xml:space="preserve"> and exposure to a penalty by giving the court</w:t>
      </w:r>
      <w:r>
        <w:rPr>
          <w:rFonts w:ascii="Times New Roman" w:hAnsi="Times New Roman" w:cs="Times New Roman"/>
        </w:rPr>
        <w:t xml:space="preserve"> </w:t>
      </w:r>
      <w:r w:rsidRPr="00C526F3">
        <w:rPr>
          <w:rFonts w:ascii="Times New Roman" w:hAnsi="Times New Roman" w:cs="Times New Roman"/>
        </w:rPr>
        <w:t>the express options of allowing the claim outright or requiring the relevant evidence to be</w:t>
      </w:r>
      <w:r>
        <w:rPr>
          <w:rFonts w:ascii="Times New Roman" w:hAnsi="Times New Roman" w:cs="Times New Roman"/>
        </w:rPr>
        <w:t xml:space="preserve"> </w:t>
      </w:r>
      <w:r w:rsidRPr="00C526F3">
        <w:rPr>
          <w:rFonts w:ascii="Times New Roman" w:hAnsi="Times New Roman" w:cs="Times New Roman"/>
        </w:rPr>
        <w:t>given despite its incriminating character (or capacity to expose the witness to a penalty).</w:t>
      </w:r>
      <w:r>
        <w:rPr>
          <w:rFonts w:ascii="Times New Roman" w:hAnsi="Times New Roman" w:cs="Times New Roman"/>
        </w:rPr>
        <w:t xml:space="preserve"> </w:t>
      </w:r>
      <w:r w:rsidRPr="00C526F3">
        <w:rPr>
          <w:rFonts w:ascii="Times New Roman" w:hAnsi="Times New Roman" w:cs="Times New Roman"/>
        </w:rPr>
        <w:t>If the evidence is required to be given, the court must give a certificate preventing the</w:t>
      </w:r>
      <w:r>
        <w:rPr>
          <w:rFonts w:ascii="Times New Roman" w:hAnsi="Times New Roman" w:cs="Times New Roman"/>
        </w:rPr>
        <w:t xml:space="preserve"> </w:t>
      </w:r>
      <w:r w:rsidRPr="00C526F3">
        <w:rPr>
          <w:rFonts w:ascii="Times New Roman" w:hAnsi="Times New Roman" w:cs="Times New Roman"/>
        </w:rPr>
        <w:t>evidence from being used in later proceedings against the witness.</w:t>
      </w:r>
    </w:p>
    <w:p w14:paraId="703C0838" w14:textId="52AA5E3F"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117</w:t>
      </w:r>
      <w:r w:rsidR="0013349F">
        <w:rPr>
          <w:rFonts w:ascii="Times New Roman" w:hAnsi="Times New Roman" w:cs="Times New Roman"/>
        </w:rPr>
        <w:tab/>
      </w:r>
      <w:r w:rsidRPr="00C526F3">
        <w:rPr>
          <w:rFonts w:ascii="Times New Roman" w:hAnsi="Times New Roman" w:cs="Times New Roman"/>
        </w:rPr>
        <w:t>Proposed sections 170 (2) and 171 (2) make it clear that the proposed sections are not</w:t>
      </w:r>
      <w:r>
        <w:rPr>
          <w:rFonts w:ascii="Times New Roman" w:hAnsi="Times New Roman" w:cs="Times New Roman"/>
        </w:rPr>
        <w:t xml:space="preserve"> </w:t>
      </w:r>
      <w:r w:rsidRPr="00C526F3">
        <w:rPr>
          <w:rFonts w:ascii="Times New Roman" w:hAnsi="Times New Roman" w:cs="Times New Roman"/>
        </w:rPr>
        <w:t>intended to affect the operation of the provisions of the Commonwealth Evidence Act</w:t>
      </w:r>
      <w:r>
        <w:rPr>
          <w:rFonts w:ascii="Times New Roman" w:hAnsi="Times New Roman" w:cs="Times New Roman"/>
        </w:rPr>
        <w:t xml:space="preserve"> </w:t>
      </w:r>
      <w:r w:rsidRPr="00C526F3">
        <w:rPr>
          <w:rFonts w:ascii="Times New Roman" w:hAnsi="Times New Roman" w:cs="Times New Roman"/>
        </w:rPr>
        <w:t>that deal with the privileges.</w:t>
      </w:r>
    </w:p>
    <w:p w14:paraId="4A143A43" w14:textId="139253CC"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118</w:t>
      </w:r>
      <w:r w:rsidR="0013349F">
        <w:rPr>
          <w:rFonts w:ascii="Times New Roman" w:hAnsi="Times New Roman" w:cs="Times New Roman"/>
        </w:rPr>
        <w:tab/>
      </w:r>
      <w:r w:rsidRPr="00C526F3">
        <w:rPr>
          <w:rFonts w:ascii="Times New Roman" w:hAnsi="Times New Roman" w:cs="Times New Roman"/>
        </w:rPr>
        <w:t>In other respects it is proposed that proposed sections 170 and 171 operate as</w:t>
      </w:r>
      <w:r>
        <w:rPr>
          <w:rFonts w:ascii="Times New Roman" w:hAnsi="Times New Roman" w:cs="Times New Roman"/>
        </w:rPr>
        <w:t xml:space="preserve"> </w:t>
      </w:r>
      <w:r w:rsidRPr="00C526F3">
        <w:rPr>
          <w:rFonts w:ascii="Times New Roman" w:hAnsi="Times New Roman" w:cs="Times New Roman"/>
        </w:rPr>
        <w:t xml:space="preserve">determinative provisions. Under the sections the privileges against </w:t>
      </w:r>
      <w:proofErr w:type="spellStart"/>
      <w:r w:rsidRPr="00C526F3">
        <w:rPr>
          <w:rFonts w:ascii="Times New Roman" w:hAnsi="Times New Roman" w:cs="Times New Roman"/>
        </w:rPr>
        <w:t>selfincrimination</w:t>
      </w:r>
      <w:proofErr w:type="spellEnd"/>
      <w:r w:rsidRPr="00C526F3">
        <w:rPr>
          <w:rFonts w:ascii="Times New Roman" w:hAnsi="Times New Roman" w:cs="Times New Roman"/>
        </w:rPr>
        <w:t xml:space="preserve"> or</w:t>
      </w:r>
      <w:r>
        <w:rPr>
          <w:rFonts w:ascii="Times New Roman" w:hAnsi="Times New Roman" w:cs="Times New Roman"/>
        </w:rPr>
        <w:t xml:space="preserve"> </w:t>
      </w:r>
      <w:r w:rsidRPr="00C526F3">
        <w:rPr>
          <w:rFonts w:ascii="Times New Roman" w:hAnsi="Times New Roman" w:cs="Times New Roman"/>
        </w:rPr>
        <w:t>exposure to a civil penalty and in relation to client legal privilege will require an express</w:t>
      </w:r>
      <w:r>
        <w:rPr>
          <w:rFonts w:ascii="Times New Roman" w:hAnsi="Times New Roman" w:cs="Times New Roman"/>
        </w:rPr>
        <w:t xml:space="preserve"> </w:t>
      </w:r>
      <w:r w:rsidRPr="00C526F3">
        <w:rPr>
          <w:rFonts w:ascii="Times New Roman" w:hAnsi="Times New Roman" w:cs="Times New Roman"/>
        </w:rPr>
        <w:t>statutory statement or ‘manifest contrary intention’ for their displacement. This is</w:t>
      </w:r>
      <w:r>
        <w:rPr>
          <w:rFonts w:ascii="Times New Roman" w:hAnsi="Times New Roman" w:cs="Times New Roman"/>
        </w:rPr>
        <w:t xml:space="preserve"> </w:t>
      </w:r>
      <w:r w:rsidRPr="00C526F3">
        <w:rPr>
          <w:rFonts w:ascii="Times New Roman" w:hAnsi="Times New Roman" w:cs="Times New Roman"/>
        </w:rPr>
        <w:t>similar to the position at common law that requires an express statutory statement or a</w:t>
      </w:r>
      <w:r>
        <w:rPr>
          <w:rFonts w:ascii="Times New Roman" w:hAnsi="Times New Roman" w:cs="Times New Roman"/>
        </w:rPr>
        <w:t xml:space="preserve"> </w:t>
      </w:r>
      <w:r w:rsidRPr="00C526F3">
        <w:rPr>
          <w:rFonts w:ascii="Times New Roman" w:hAnsi="Times New Roman" w:cs="Times New Roman"/>
        </w:rPr>
        <w:t>‘necessary’ (or ‘clear’) implication for the displacement of the privileges. It is intended</w:t>
      </w:r>
      <w:r>
        <w:rPr>
          <w:rFonts w:ascii="Times New Roman" w:hAnsi="Times New Roman" w:cs="Times New Roman"/>
        </w:rPr>
        <w:t xml:space="preserve"> </w:t>
      </w:r>
      <w:r w:rsidRPr="00C526F3">
        <w:rPr>
          <w:rFonts w:ascii="Times New Roman" w:hAnsi="Times New Roman" w:cs="Times New Roman"/>
        </w:rPr>
        <w:t xml:space="preserve">that the requirement of a </w:t>
      </w:r>
      <w:r w:rsidRPr="00C526F3">
        <w:rPr>
          <w:rFonts w:ascii="Times New Roman" w:hAnsi="Times New Roman" w:cs="Times New Roman"/>
        </w:rPr>
        <w:lastRenderedPageBreak/>
        <w:t>‘manifest contrary intention’ should be, if anything, more</w:t>
      </w:r>
      <w:r>
        <w:rPr>
          <w:rFonts w:ascii="Times New Roman" w:hAnsi="Times New Roman" w:cs="Times New Roman"/>
        </w:rPr>
        <w:t xml:space="preserve"> </w:t>
      </w:r>
      <w:r w:rsidRPr="00C526F3">
        <w:rPr>
          <w:rFonts w:ascii="Times New Roman" w:hAnsi="Times New Roman" w:cs="Times New Roman"/>
        </w:rPr>
        <w:t>demanding than an implication that is ‘necessary’ or ‘clear’ (see comments above about</w:t>
      </w:r>
      <w:r>
        <w:rPr>
          <w:rFonts w:ascii="Times New Roman" w:hAnsi="Times New Roman" w:cs="Times New Roman"/>
        </w:rPr>
        <w:t xml:space="preserve"> </w:t>
      </w:r>
      <w:r w:rsidRPr="00C526F3">
        <w:rPr>
          <w:rFonts w:ascii="Times New Roman" w:hAnsi="Times New Roman" w:cs="Times New Roman"/>
        </w:rPr>
        <w:t>proposed section 6).</w:t>
      </w:r>
    </w:p>
    <w:p w14:paraId="050C082A" w14:textId="373B1410" w:rsidR="00B70D9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119</w:t>
      </w:r>
      <w:r w:rsidR="0013349F">
        <w:rPr>
          <w:rFonts w:ascii="Times New Roman" w:hAnsi="Times New Roman" w:cs="Times New Roman"/>
        </w:rPr>
        <w:tab/>
      </w:r>
      <w:r w:rsidRPr="00C526F3">
        <w:rPr>
          <w:rFonts w:ascii="Times New Roman" w:hAnsi="Times New Roman" w:cs="Times New Roman"/>
        </w:rPr>
        <w:t>By providing the test that applies to other ‘determinative provisions’ for the overriding of</w:t>
      </w:r>
      <w:r>
        <w:rPr>
          <w:rFonts w:ascii="Times New Roman" w:hAnsi="Times New Roman" w:cs="Times New Roman"/>
        </w:rPr>
        <w:t xml:space="preserve"> </w:t>
      </w:r>
      <w:r w:rsidRPr="00C526F3">
        <w:rPr>
          <w:rFonts w:ascii="Times New Roman" w:hAnsi="Times New Roman" w:cs="Times New Roman"/>
        </w:rPr>
        <w:t>the privileges, it is intended to standardise the approach taken by the courts to the</w:t>
      </w:r>
      <w:r>
        <w:rPr>
          <w:rFonts w:ascii="Times New Roman" w:hAnsi="Times New Roman" w:cs="Times New Roman"/>
        </w:rPr>
        <w:t xml:space="preserve"> </w:t>
      </w:r>
      <w:r w:rsidRPr="00C526F3">
        <w:rPr>
          <w:rFonts w:ascii="Times New Roman" w:hAnsi="Times New Roman" w:cs="Times New Roman"/>
        </w:rPr>
        <w:t>application of the privileges in a statutory context. The following are examples of</w:t>
      </w:r>
      <w:r>
        <w:rPr>
          <w:rFonts w:ascii="Times New Roman" w:hAnsi="Times New Roman" w:cs="Times New Roman"/>
        </w:rPr>
        <w:t xml:space="preserve"> </w:t>
      </w:r>
      <w:r w:rsidRPr="00C526F3">
        <w:rPr>
          <w:rFonts w:ascii="Times New Roman" w:hAnsi="Times New Roman" w:cs="Times New Roman"/>
        </w:rPr>
        <w:t>provisions of other Acts in relation to which the view is taken that either or both of the</w:t>
      </w:r>
      <w:r>
        <w:rPr>
          <w:rFonts w:ascii="Times New Roman" w:hAnsi="Times New Roman" w:cs="Times New Roman"/>
        </w:rPr>
        <w:t xml:space="preserve"> </w:t>
      </w:r>
      <w:r w:rsidRPr="00C526F3">
        <w:rPr>
          <w:rFonts w:ascii="Times New Roman" w:hAnsi="Times New Roman" w:cs="Times New Roman"/>
        </w:rPr>
        <w:t>privileges are displaced (at least in part) by express statement or a manifest contrary</w:t>
      </w:r>
      <w:r>
        <w:rPr>
          <w:rFonts w:ascii="Times New Roman" w:hAnsi="Times New Roman" w:cs="Times New Roman"/>
        </w:rPr>
        <w:t xml:space="preserve"> </w:t>
      </w:r>
      <w:r w:rsidRPr="00C526F3">
        <w:rPr>
          <w:rFonts w:ascii="Times New Roman" w:hAnsi="Times New Roman" w:cs="Times New Roman"/>
        </w:rPr>
        <w:t>intention:</w:t>
      </w:r>
    </w:p>
    <w:p w14:paraId="154E12C1" w14:textId="1978779F" w:rsidR="00B70D93" w:rsidRPr="00C526F3" w:rsidRDefault="00B70D93" w:rsidP="0013349F">
      <w:pPr>
        <w:autoSpaceDE w:val="0"/>
        <w:autoSpaceDN w:val="0"/>
        <w:adjustRightInd w:val="0"/>
        <w:spacing w:after="60"/>
        <w:ind w:left="1843" w:right="757"/>
        <w:rPr>
          <w:rFonts w:ascii="Times New Roman" w:hAnsi="Times New Roman" w:cs="Times New Roman"/>
        </w:rPr>
      </w:pPr>
      <w:r w:rsidRPr="00C526F3">
        <w:rPr>
          <w:rFonts w:ascii="Times New Roman" w:hAnsi="Times New Roman" w:cs="Times New Roman"/>
          <w:i/>
          <w:iCs/>
        </w:rPr>
        <w:t>Administrative Appeals Tribunal Act 1989</w:t>
      </w:r>
      <w:r w:rsidRPr="00C526F3">
        <w:rPr>
          <w:rFonts w:ascii="Times New Roman" w:hAnsi="Times New Roman" w:cs="Times New Roman"/>
        </w:rPr>
        <w:t>, section 37 (7) (Lodging material</w:t>
      </w:r>
      <w:r w:rsidR="0013349F">
        <w:rPr>
          <w:rFonts w:ascii="Times New Roman" w:hAnsi="Times New Roman" w:cs="Times New Roman"/>
        </w:rPr>
        <w:t xml:space="preserve"> </w:t>
      </w:r>
      <w:r w:rsidRPr="00C526F3">
        <w:rPr>
          <w:rFonts w:ascii="Times New Roman" w:hAnsi="Times New Roman" w:cs="Times New Roman"/>
        </w:rPr>
        <w:t>documents)</w:t>
      </w:r>
    </w:p>
    <w:p w14:paraId="6F322B29" w14:textId="244829E9" w:rsidR="00B70D93" w:rsidRPr="00C526F3" w:rsidRDefault="00B70D93" w:rsidP="0013349F">
      <w:pPr>
        <w:autoSpaceDE w:val="0"/>
        <w:autoSpaceDN w:val="0"/>
        <w:adjustRightInd w:val="0"/>
        <w:spacing w:after="240"/>
        <w:ind w:left="2410" w:right="615" w:hanging="545"/>
        <w:rPr>
          <w:rFonts w:ascii="Times New Roman" w:hAnsi="Times New Roman" w:cs="Times New Roman"/>
        </w:rPr>
      </w:pPr>
      <w:r w:rsidRPr="00C526F3">
        <w:rPr>
          <w:rFonts w:ascii="Times New Roman" w:hAnsi="Times New Roman" w:cs="Times New Roman"/>
        </w:rPr>
        <w:t>(7)</w:t>
      </w:r>
      <w:r w:rsidR="0013349F">
        <w:rPr>
          <w:rFonts w:ascii="Times New Roman" w:hAnsi="Times New Roman" w:cs="Times New Roman"/>
        </w:rPr>
        <w:tab/>
      </w:r>
      <w:r w:rsidRPr="00C526F3">
        <w:rPr>
          <w:rFonts w:ascii="Times New Roman" w:hAnsi="Times New Roman" w:cs="Times New Roman"/>
        </w:rPr>
        <w:t>This section has effect notwithstanding any rule of law relating to privilege or the public</w:t>
      </w:r>
      <w:r>
        <w:rPr>
          <w:rFonts w:ascii="Times New Roman" w:hAnsi="Times New Roman" w:cs="Times New Roman"/>
        </w:rPr>
        <w:t xml:space="preserve"> </w:t>
      </w:r>
      <w:r w:rsidRPr="00C526F3">
        <w:rPr>
          <w:rFonts w:ascii="Times New Roman" w:hAnsi="Times New Roman" w:cs="Times New Roman"/>
        </w:rPr>
        <w:t>interest in relation to the production of documents.</w:t>
      </w:r>
    </w:p>
    <w:p w14:paraId="335B5F36" w14:textId="150E84BF" w:rsidR="00B70D93" w:rsidRPr="00C526F3" w:rsidRDefault="00B70D93" w:rsidP="00C067AB">
      <w:pPr>
        <w:autoSpaceDE w:val="0"/>
        <w:autoSpaceDN w:val="0"/>
        <w:adjustRightInd w:val="0"/>
        <w:spacing w:after="60"/>
        <w:ind w:left="1843" w:right="757"/>
        <w:rPr>
          <w:rFonts w:ascii="Times New Roman" w:hAnsi="Times New Roman" w:cs="Times New Roman"/>
        </w:rPr>
      </w:pPr>
      <w:r w:rsidRPr="00C526F3">
        <w:rPr>
          <w:rFonts w:ascii="Times New Roman" w:hAnsi="Times New Roman" w:cs="Times New Roman"/>
          <w:i/>
          <w:iCs/>
        </w:rPr>
        <w:t>Building and Construction Industry Training Levy Act 1999</w:t>
      </w:r>
      <w:r w:rsidRPr="00C526F3">
        <w:rPr>
          <w:rFonts w:ascii="Times New Roman" w:hAnsi="Times New Roman" w:cs="Times New Roman"/>
        </w:rPr>
        <w:t>, section 34 (2) (Powers</w:t>
      </w:r>
      <w:r w:rsidR="00C067AB">
        <w:rPr>
          <w:rFonts w:ascii="Times New Roman" w:hAnsi="Times New Roman" w:cs="Times New Roman"/>
        </w:rPr>
        <w:t xml:space="preserve"> </w:t>
      </w:r>
      <w:r w:rsidRPr="00C526F3">
        <w:rPr>
          <w:rFonts w:ascii="Times New Roman" w:hAnsi="Times New Roman" w:cs="Times New Roman"/>
        </w:rPr>
        <w:t>of inspectors)</w:t>
      </w:r>
    </w:p>
    <w:p w14:paraId="536077C1" w14:textId="02AD0E15" w:rsidR="00B70D93" w:rsidRDefault="00B70D93" w:rsidP="00C067AB">
      <w:pPr>
        <w:autoSpaceDE w:val="0"/>
        <w:autoSpaceDN w:val="0"/>
        <w:adjustRightInd w:val="0"/>
        <w:spacing w:after="240"/>
        <w:ind w:left="2410" w:right="615" w:hanging="545"/>
        <w:rPr>
          <w:rFonts w:ascii="Times New Roman" w:hAnsi="Times New Roman" w:cs="Times New Roman"/>
        </w:rPr>
      </w:pPr>
      <w:r w:rsidRPr="00C526F3">
        <w:rPr>
          <w:rFonts w:ascii="Times New Roman" w:hAnsi="Times New Roman" w:cs="Times New Roman"/>
        </w:rPr>
        <w:t>(2)</w:t>
      </w:r>
      <w:r w:rsidR="00C067AB">
        <w:rPr>
          <w:rFonts w:ascii="Times New Roman" w:hAnsi="Times New Roman" w:cs="Times New Roman"/>
        </w:rPr>
        <w:tab/>
      </w:r>
      <w:r w:rsidRPr="00C526F3">
        <w:rPr>
          <w:rFonts w:ascii="Times New Roman" w:hAnsi="Times New Roman" w:cs="Times New Roman"/>
        </w:rPr>
        <w:t>A person is not excused from providing information or from producing a document or</w:t>
      </w:r>
      <w:r>
        <w:rPr>
          <w:rFonts w:ascii="Times New Roman" w:hAnsi="Times New Roman" w:cs="Times New Roman"/>
        </w:rPr>
        <w:t xml:space="preserve"> </w:t>
      </w:r>
      <w:r w:rsidRPr="00C526F3">
        <w:rPr>
          <w:rFonts w:ascii="Times New Roman" w:hAnsi="Times New Roman" w:cs="Times New Roman"/>
        </w:rPr>
        <w:t>other record when requested to do so under subsection (1) on the ground that providing</w:t>
      </w:r>
      <w:r>
        <w:rPr>
          <w:rFonts w:ascii="Times New Roman" w:hAnsi="Times New Roman" w:cs="Times New Roman"/>
        </w:rPr>
        <w:t xml:space="preserve"> </w:t>
      </w:r>
      <w:r w:rsidRPr="00C526F3">
        <w:rPr>
          <w:rFonts w:ascii="Times New Roman" w:hAnsi="Times New Roman" w:cs="Times New Roman"/>
        </w:rPr>
        <w:t>the information or producing the document or record may tend to incriminate the person</w:t>
      </w:r>
      <w:r>
        <w:rPr>
          <w:rFonts w:ascii="Times New Roman" w:hAnsi="Times New Roman" w:cs="Times New Roman"/>
        </w:rPr>
        <w:t xml:space="preserve"> </w:t>
      </w:r>
      <w:r w:rsidRPr="00C526F3">
        <w:rPr>
          <w:rFonts w:ascii="Times New Roman" w:hAnsi="Times New Roman" w:cs="Times New Roman"/>
        </w:rPr>
        <w:t>or expose the person to a civil penalty, but the information or the production of the</w:t>
      </w:r>
      <w:r>
        <w:rPr>
          <w:rFonts w:ascii="Times New Roman" w:hAnsi="Times New Roman" w:cs="Times New Roman"/>
        </w:rPr>
        <w:t xml:space="preserve"> </w:t>
      </w:r>
      <w:r w:rsidRPr="00C526F3">
        <w:rPr>
          <w:rFonts w:ascii="Times New Roman" w:hAnsi="Times New Roman" w:cs="Times New Roman"/>
        </w:rPr>
        <w:t>document is not admissible in evidence against the person in any proceedings, other</w:t>
      </w:r>
      <w:r>
        <w:rPr>
          <w:rFonts w:ascii="Times New Roman" w:hAnsi="Times New Roman" w:cs="Times New Roman"/>
        </w:rPr>
        <w:t xml:space="preserve"> </w:t>
      </w:r>
      <w:r w:rsidRPr="00C526F3">
        <w:rPr>
          <w:rFonts w:ascii="Times New Roman" w:hAnsi="Times New Roman" w:cs="Times New Roman"/>
        </w:rPr>
        <w:t>than proceedings for an offence against section 36 [False or misleading information].</w:t>
      </w:r>
    </w:p>
    <w:p w14:paraId="36DEF87C" w14:textId="77777777" w:rsidR="00B70D93" w:rsidRPr="00C526F3" w:rsidRDefault="00B70D93" w:rsidP="00C067AB">
      <w:pPr>
        <w:autoSpaceDE w:val="0"/>
        <w:autoSpaceDN w:val="0"/>
        <w:adjustRightInd w:val="0"/>
        <w:spacing w:after="60"/>
        <w:ind w:left="1843" w:right="757"/>
        <w:rPr>
          <w:rFonts w:ascii="Times New Roman" w:hAnsi="Times New Roman" w:cs="Times New Roman"/>
        </w:rPr>
      </w:pPr>
      <w:r w:rsidRPr="00C526F3">
        <w:rPr>
          <w:rFonts w:ascii="Times New Roman" w:hAnsi="Times New Roman" w:cs="Times New Roman"/>
          <w:i/>
          <w:iCs/>
        </w:rPr>
        <w:t>Business Names Act 1963</w:t>
      </w:r>
      <w:r w:rsidRPr="00C526F3">
        <w:rPr>
          <w:rFonts w:ascii="Times New Roman" w:hAnsi="Times New Roman" w:cs="Times New Roman"/>
        </w:rPr>
        <w:t>, section 13 (3) (Duty to furnish information)</w:t>
      </w:r>
    </w:p>
    <w:p w14:paraId="22EF90EE" w14:textId="698D62D5" w:rsidR="00B70D93" w:rsidRDefault="00B70D93" w:rsidP="00C067AB">
      <w:pPr>
        <w:autoSpaceDE w:val="0"/>
        <w:autoSpaceDN w:val="0"/>
        <w:adjustRightInd w:val="0"/>
        <w:spacing w:after="240"/>
        <w:ind w:left="2410" w:right="615" w:hanging="545"/>
        <w:rPr>
          <w:rFonts w:ascii="Times New Roman" w:hAnsi="Times New Roman" w:cs="Times New Roman"/>
        </w:rPr>
      </w:pPr>
      <w:r w:rsidRPr="00C526F3">
        <w:rPr>
          <w:rFonts w:ascii="Times New Roman" w:hAnsi="Times New Roman" w:cs="Times New Roman"/>
        </w:rPr>
        <w:t>(3)</w:t>
      </w:r>
      <w:r w:rsidR="00C067AB">
        <w:rPr>
          <w:rFonts w:ascii="Times New Roman" w:hAnsi="Times New Roman" w:cs="Times New Roman"/>
        </w:rPr>
        <w:tab/>
      </w:r>
      <w:r w:rsidRPr="00C526F3">
        <w:rPr>
          <w:rFonts w:ascii="Times New Roman" w:hAnsi="Times New Roman" w:cs="Times New Roman"/>
        </w:rPr>
        <w:t>A person shall not be excused from furnishing information where required to do so</w:t>
      </w:r>
      <w:r>
        <w:rPr>
          <w:rFonts w:ascii="Times New Roman" w:hAnsi="Times New Roman" w:cs="Times New Roman"/>
        </w:rPr>
        <w:t xml:space="preserve"> </w:t>
      </w:r>
      <w:r w:rsidRPr="00C526F3">
        <w:rPr>
          <w:rFonts w:ascii="Times New Roman" w:hAnsi="Times New Roman" w:cs="Times New Roman"/>
        </w:rPr>
        <w:t>under subsection (1) on the ground that the information might tend to incriminate him</w:t>
      </w:r>
      <w:r>
        <w:rPr>
          <w:rFonts w:ascii="Times New Roman" w:hAnsi="Times New Roman" w:cs="Times New Roman"/>
        </w:rPr>
        <w:t xml:space="preserve"> </w:t>
      </w:r>
      <w:r w:rsidRPr="00C526F3">
        <w:rPr>
          <w:rFonts w:ascii="Times New Roman" w:hAnsi="Times New Roman" w:cs="Times New Roman"/>
        </w:rPr>
        <w:t>or her or make the person liable to a penalty but the information furnished by him or her</w:t>
      </w:r>
      <w:r>
        <w:rPr>
          <w:rFonts w:ascii="Times New Roman" w:hAnsi="Times New Roman" w:cs="Times New Roman"/>
        </w:rPr>
        <w:t xml:space="preserve"> </w:t>
      </w:r>
      <w:r w:rsidRPr="00C526F3">
        <w:rPr>
          <w:rFonts w:ascii="Times New Roman" w:hAnsi="Times New Roman" w:cs="Times New Roman"/>
        </w:rPr>
        <w:t>shall not be admissible in evidence against the person in any proceedings civil or</w:t>
      </w:r>
      <w:r>
        <w:rPr>
          <w:rFonts w:ascii="Times New Roman" w:hAnsi="Times New Roman" w:cs="Times New Roman"/>
        </w:rPr>
        <w:t xml:space="preserve"> </w:t>
      </w:r>
      <w:r w:rsidRPr="00C526F3">
        <w:rPr>
          <w:rFonts w:ascii="Times New Roman" w:hAnsi="Times New Roman" w:cs="Times New Roman"/>
        </w:rPr>
        <w:t>criminal.</w:t>
      </w:r>
    </w:p>
    <w:p w14:paraId="65B37974" w14:textId="42A30515" w:rsidR="00B70D93" w:rsidRDefault="00B70D93" w:rsidP="00C067AB">
      <w:pPr>
        <w:autoSpaceDE w:val="0"/>
        <w:autoSpaceDN w:val="0"/>
        <w:adjustRightInd w:val="0"/>
        <w:spacing w:after="60"/>
        <w:ind w:left="1843" w:right="757"/>
        <w:rPr>
          <w:rFonts w:ascii="Times New Roman" w:hAnsi="Times New Roman" w:cs="Times New Roman"/>
        </w:rPr>
      </w:pPr>
      <w:r w:rsidRPr="00C526F3">
        <w:rPr>
          <w:rFonts w:ascii="Times New Roman" w:hAnsi="Times New Roman" w:cs="Times New Roman"/>
          <w:i/>
          <w:iCs/>
        </w:rPr>
        <w:t>Legal Practitioners Act 1970</w:t>
      </w:r>
      <w:r w:rsidRPr="00C526F3">
        <w:rPr>
          <w:rFonts w:ascii="Times New Roman" w:hAnsi="Times New Roman" w:cs="Times New Roman"/>
        </w:rPr>
        <w:t>, section 116 (1) (Obligation to comply with inspector’s</w:t>
      </w:r>
      <w:r w:rsidR="00C067AB">
        <w:rPr>
          <w:rFonts w:ascii="Times New Roman" w:hAnsi="Times New Roman" w:cs="Times New Roman"/>
        </w:rPr>
        <w:t xml:space="preserve"> </w:t>
      </w:r>
      <w:r w:rsidRPr="00C526F3">
        <w:rPr>
          <w:rFonts w:ascii="Times New Roman" w:hAnsi="Times New Roman" w:cs="Times New Roman"/>
        </w:rPr>
        <w:t>requirements)</w:t>
      </w:r>
    </w:p>
    <w:p w14:paraId="31473135" w14:textId="4ADF18BA" w:rsidR="00B70D93" w:rsidRDefault="00B70D93" w:rsidP="00C067AB">
      <w:pPr>
        <w:autoSpaceDE w:val="0"/>
        <w:autoSpaceDN w:val="0"/>
        <w:adjustRightInd w:val="0"/>
        <w:spacing w:after="240"/>
        <w:ind w:left="2410" w:right="615" w:hanging="545"/>
        <w:rPr>
          <w:rFonts w:ascii="Times New Roman" w:hAnsi="Times New Roman" w:cs="Times New Roman"/>
        </w:rPr>
      </w:pPr>
      <w:r w:rsidRPr="00C526F3">
        <w:rPr>
          <w:rFonts w:ascii="Times New Roman" w:hAnsi="Times New Roman" w:cs="Times New Roman"/>
        </w:rPr>
        <w:t>(3)</w:t>
      </w:r>
      <w:r w:rsidR="00C067AB">
        <w:rPr>
          <w:rFonts w:ascii="Times New Roman" w:hAnsi="Times New Roman" w:cs="Times New Roman"/>
        </w:rPr>
        <w:tab/>
      </w:r>
      <w:r w:rsidRPr="00C526F3">
        <w:rPr>
          <w:rFonts w:ascii="Times New Roman" w:hAnsi="Times New Roman" w:cs="Times New Roman"/>
        </w:rPr>
        <w:t>A person is not entitled to refuse to comply with a requirement made of him or her</w:t>
      </w:r>
      <w:r>
        <w:rPr>
          <w:rFonts w:ascii="Times New Roman" w:hAnsi="Times New Roman" w:cs="Times New Roman"/>
        </w:rPr>
        <w:t xml:space="preserve"> </w:t>
      </w:r>
      <w:r w:rsidRPr="00C526F3">
        <w:rPr>
          <w:rFonts w:ascii="Times New Roman" w:hAnsi="Times New Roman" w:cs="Times New Roman"/>
        </w:rPr>
        <w:t>under subsection (1) on the ground of legal professional privilege. [Subsection (1)</w:t>
      </w:r>
      <w:r>
        <w:rPr>
          <w:rFonts w:ascii="Times New Roman" w:hAnsi="Times New Roman" w:cs="Times New Roman"/>
        </w:rPr>
        <w:t xml:space="preserve"> </w:t>
      </w:r>
      <w:r w:rsidRPr="00C526F3">
        <w:rPr>
          <w:rFonts w:ascii="Times New Roman" w:hAnsi="Times New Roman" w:cs="Times New Roman"/>
        </w:rPr>
        <w:t>requires certain information and documents to be given to an investigator.]</w:t>
      </w:r>
    </w:p>
    <w:p w14:paraId="13377E78" w14:textId="77777777" w:rsidR="00B70D93" w:rsidRPr="00C526F3" w:rsidRDefault="00B70D93" w:rsidP="00C067AB">
      <w:pPr>
        <w:keepNext/>
        <w:autoSpaceDE w:val="0"/>
        <w:autoSpaceDN w:val="0"/>
        <w:adjustRightInd w:val="0"/>
        <w:spacing w:after="60"/>
        <w:ind w:left="1843" w:right="757"/>
        <w:rPr>
          <w:rFonts w:ascii="Times New Roman" w:hAnsi="Times New Roman" w:cs="Times New Roman"/>
        </w:rPr>
      </w:pPr>
      <w:r w:rsidRPr="00C526F3">
        <w:rPr>
          <w:rFonts w:ascii="Times New Roman" w:hAnsi="Times New Roman" w:cs="Times New Roman"/>
          <w:i/>
          <w:iCs/>
        </w:rPr>
        <w:lastRenderedPageBreak/>
        <w:t>Royal Commissions Act 1991</w:t>
      </w:r>
      <w:r w:rsidRPr="00C526F3">
        <w:rPr>
          <w:rFonts w:ascii="Times New Roman" w:hAnsi="Times New Roman" w:cs="Times New Roman"/>
        </w:rPr>
        <w:t>, section 37 (3) (Refusal to be sworn or give evidence)</w:t>
      </w:r>
    </w:p>
    <w:p w14:paraId="52FB8E9F" w14:textId="4D87F9F1" w:rsidR="00B70D93" w:rsidRDefault="00B70D93" w:rsidP="00C067AB">
      <w:pPr>
        <w:autoSpaceDE w:val="0"/>
        <w:autoSpaceDN w:val="0"/>
        <w:adjustRightInd w:val="0"/>
        <w:spacing w:after="240"/>
        <w:ind w:left="2410" w:right="615" w:hanging="545"/>
        <w:rPr>
          <w:rFonts w:ascii="Times New Roman" w:hAnsi="Times New Roman" w:cs="Times New Roman"/>
        </w:rPr>
      </w:pPr>
      <w:r w:rsidRPr="00C526F3">
        <w:rPr>
          <w:rFonts w:ascii="Times New Roman" w:hAnsi="Times New Roman" w:cs="Times New Roman"/>
        </w:rPr>
        <w:t>(3)</w:t>
      </w:r>
      <w:r w:rsidR="00C067AB">
        <w:rPr>
          <w:rFonts w:ascii="Times New Roman" w:hAnsi="Times New Roman" w:cs="Times New Roman"/>
        </w:rPr>
        <w:tab/>
      </w:r>
      <w:r w:rsidRPr="00C526F3">
        <w:rPr>
          <w:rFonts w:ascii="Times New Roman" w:hAnsi="Times New Roman" w:cs="Times New Roman"/>
        </w:rPr>
        <w:t>It is not a reasonable excuse for the purposes of paragraph (1) (b) for a person to refuse</w:t>
      </w:r>
      <w:r>
        <w:rPr>
          <w:rFonts w:ascii="Times New Roman" w:hAnsi="Times New Roman" w:cs="Times New Roman"/>
        </w:rPr>
        <w:t xml:space="preserve"> </w:t>
      </w:r>
      <w:r w:rsidRPr="00C526F3">
        <w:rPr>
          <w:rFonts w:ascii="Times New Roman" w:hAnsi="Times New Roman" w:cs="Times New Roman"/>
        </w:rPr>
        <w:t>or fail to answer a question on the ground that the answer to the question might tend to</w:t>
      </w:r>
      <w:r>
        <w:rPr>
          <w:rFonts w:ascii="Times New Roman" w:hAnsi="Times New Roman" w:cs="Times New Roman"/>
        </w:rPr>
        <w:t xml:space="preserve"> </w:t>
      </w:r>
      <w:r w:rsidRPr="00C526F3">
        <w:rPr>
          <w:rFonts w:ascii="Times New Roman" w:hAnsi="Times New Roman" w:cs="Times New Roman"/>
        </w:rPr>
        <w:t>incriminate the person. [Subsection (1) provides that a witness before a commission</w:t>
      </w:r>
      <w:r>
        <w:rPr>
          <w:rFonts w:ascii="Times New Roman" w:hAnsi="Times New Roman" w:cs="Times New Roman"/>
        </w:rPr>
        <w:t xml:space="preserve"> </w:t>
      </w:r>
      <w:r w:rsidRPr="00C526F3">
        <w:rPr>
          <w:rFonts w:ascii="Times New Roman" w:hAnsi="Times New Roman" w:cs="Times New Roman"/>
        </w:rPr>
        <w:t>‘shall not, without reasonable excuse, refuse or fail—…(b) to answer a question that the</w:t>
      </w:r>
      <w:r>
        <w:rPr>
          <w:rFonts w:ascii="Times New Roman" w:hAnsi="Times New Roman" w:cs="Times New Roman"/>
        </w:rPr>
        <w:t xml:space="preserve"> </w:t>
      </w:r>
      <w:r w:rsidRPr="00C526F3">
        <w:rPr>
          <w:rFonts w:ascii="Times New Roman" w:hAnsi="Times New Roman" w:cs="Times New Roman"/>
        </w:rPr>
        <w:t>[witness] is required…to answer’.]</w:t>
      </w:r>
    </w:p>
    <w:p w14:paraId="179B391D" w14:textId="77777777" w:rsidR="00B70D93" w:rsidRPr="00244708" w:rsidRDefault="00B70D93" w:rsidP="00C067AB">
      <w:pPr>
        <w:autoSpaceDE w:val="0"/>
        <w:autoSpaceDN w:val="0"/>
        <w:adjustRightInd w:val="0"/>
        <w:spacing w:after="60"/>
        <w:ind w:left="720"/>
        <w:rPr>
          <w:rFonts w:ascii="Times New Roman" w:hAnsi="Times New Roman" w:cs="Times New Roman"/>
          <w:i/>
        </w:rPr>
      </w:pPr>
      <w:r w:rsidRPr="00244708">
        <w:rPr>
          <w:rFonts w:ascii="Times New Roman" w:hAnsi="Times New Roman" w:cs="Times New Roman"/>
          <w:i/>
        </w:rPr>
        <w:t>Removal of provisions preserving privileges—consequential amendments</w:t>
      </w:r>
    </w:p>
    <w:p w14:paraId="38EACEB9" w14:textId="39EB0113" w:rsidR="00B70D93" w:rsidRPr="00C526F3" w:rsidRDefault="00B70D93" w:rsidP="0013349F">
      <w:pPr>
        <w:autoSpaceDE w:val="0"/>
        <w:autoSpaceDN w:val="0"/>
        <w:adjustRightInd w:val="0"/>
        <w:spacing w:after="120"/>
        <w:ind w:left="1276" w:hanging="556"/>
        <w:rPr>
          <w:rFonts w:ascii="Times New Roman" w:hAnsi="Times New Roman" w:cs="Times New Roman"/>
        </w:rPr>
      </w:pPr>
      <w:r w:rsidRPr="00C526F3">
        <w:rPr>
          <w:rFonts w:ascii="Times New Roman" w:hAnsi="Times New Roman" w:cs="Times New Roman"/>
        </w:rPr>
        <w:t>120</w:t>
      </w:r>
      <w:r w:rsidR="00C067AB">
        <w:rPr>
          <w:rFonts w:ascii="Times New Roman" w:hAnsi="Times New Roman" w:cs="Times New Roman"/>
        </w:rPr>
        <w:tab/>
      </w:r>
      <w:r w:rsidRPr="00C526F3">
        <w:rPr>
          <w:rFonts w:ascii="Times New Roman" w:hAnsi="Times New Roman" w:cs="Times New Roman"/>
        </w:rPr>
        <w:t>Proposed sections 170 and 171 will help in simplifying and shortening ACT laws by</w:t>
      </w:r>
      <w:r>
        <w:rPr>
          <w:rFonts w:ascii="Times New Roman" w:hAnsi="Times New Roman" w:cs="Times New Roman"/>
        </w:rPr>
        <w:t xml:space="preserve"> </w:t>
      </w:r>
      <w:r w:rsidRPr="00C526F3">
        <w:rPr>
          <w:rFonts w:ascii="Times New Roman" w:hAnsi="Times New Roman" w:cs="Times New Roman"/>
        </w:rPr>
        <w:t>making it clear that it is unnecessary to expressly restate in individual Acts that the</w:t>
      </w:r>
      <w:r>
        <w:rPr>
          <w:rFonts w:ascii="Times New Roman" w:hAnsi="Times New Roman" w:cs="Times New Roman"/>
        </w:rPr>
        <w:t xml:space="preserve"> </w:t>
      </w:r>
      <w:r w:rsidRPr="00C526F3">
        <w:rPr>
          <w:rFonts w:ascii="Times New Roman" w:hAnsi="Times New Roman" w:cs="Times New Roman"/>
        </w:rPr>
        <w:t>privileges have been preserved. The consequential amendments in schedule 2 relating to</w:t>
      </w:r>
      <w:r>
        <w:rPr>
          <w:rFonts w:ascii="Times New Roman" w:hAnsi="Times New Roman" w:cs="Times New Roman"/>
        </w:rPr>
        <w:t xml:space="preserve"> </w:t>
      </w:r>
      <w:r w:rsidRPr="00C526F3">
        <w:rPr>
          <w:rFonts w:ascii="Times New Roman" w:hAnsi="Times New Roman" w:cs="Times New Roman"/>
        </w:rPr>
        <w:t>the privileges are designed to achieve this aim by omitting provisions that do no more</w:t>
      </w:r>
      <w:r>
        <w:rPr>
          <w:rFonts w:ascii="Times New Roman" w:hAnsi="Times New Roman" w:cs="Times New Roman"/>
        </w:rPr>
        <w:t xml:space="preserve"> </w:t>
      </w:r>
      <w:r w:rsidRPr="00C526F3">
        <w:rPr>
          <w:rFonts w:ascii="Times New Roman" w:hAnsi="Times New Roman" w:cs="Times New Roman"/>
        </w:rPr>
        <w:t>than expressly preserve the privileges. The place of the omitted provisions will be taken</w:t>
      </w:r>
      <w:r>
        <w:rPr>
          <w:rFonts w:ascii="Times New Roman" w:hAnsi="Times New Roman" w:cs="Times New Roman"/>
        </w:rPr>
        <w:t xml:space="preserve"> </w:t>
      </w:r>
      <w:r w:rsidRPr="00C526F3">
        <w:rPr>
          <w:rFonts w:ascii="Times New Roman" w:hAnsi="Times New Roman" w:cs="Times New Roman"/>
        </w:rPr>
        <w:t>by the directions in proposed sections 170 and 171 that an Act or statutory instrument</w:t>
      </w:r>
      <w:r>
        <w:rPr>
          <w:rFonts w:ascii="Times New Roman" w:hAnsi="Times New Roman" w:cs="Times New Roman"/>
        </w:rPr>
        <w:t xml:space="preserve"> </w:t>
      </w:r>
      <w:r w:rsidRPr="00C526F3">
        <w:rPr>
          <w:rFonts w:ascii="Times New Roman" w:hAnsi="Times New Roman" w:cs="Times New Roman"/>
        </w:rPr>
        <w:t>must be interpreted to preserve the privileges.</w:t>
      </w:r>
    </w:p>
    <w:p w14:paraId="23096A19" w14:textId="77777777" w:rsidR="00B70D93" w:rsidRPr="00BA0FB5" w:rsidRDefault="00B70D93" w:rsidP="00E871C3">
      <w:pPr>
        <w:keepNext/>
        <w:autoSpaceDE w:val="0"/>
        <w:autoSpaceDN w:val="0"/>
        <w:adjustRightInd w:val="0"/>
        <w:spacing w:after="240" w:line="240" w:lineRule="auto"/>
        <w:rPr>
          <w:b/>
          <w:i/>
        </w:rPr>
      </w:pPr>
      <w:r w:rsidRPr="00BA0FB5">
        <w:rPr>
          <w:b/>
          <w:i/>
        </w:rPr>
        <w:t>(A2011-48)</w:t>
      </w:r>
    </w:p>
    <w:p w14:paraId="3B380139" w14:textId="3AE6C1A0" w:rsidR="00B70D93" w:rsidRDefault="00B70D93" w:rsidP="00E871C3">
      <w:pPr>
        <w:keepNext/>
      </w:pPr>
      <w:r>
        <w:t>A2002-11 substituted s 171 (2) and the note.</w:t>
      </w:r>
      <w:r w:rsidR="00F67002">
        <w:t xml:space="preserve"> </w:t>
      </w:r>
      <w:r>
        <w:t>The explanatory statement provides:</w:t>
      </w:r>
    </w:p>
    <w:p w14:paraId="6E93ADC3" w14:textId="77777777" w:rsidR="00B70D93" w:rsidRDefault="00B70D93" w:rsidP="00BA0FB5">
      <w:pPr>
        <w:autoSpaceDE w:val="0"/>
        <w:autoSpaceDN w:val="0"/>
        <w:adjustRightInd w:val="0"/>
        <w:spacing w:after="240"/>
        <w:ind w:left="720"/>
        <w:rPr>
          <w:rFonts w:ascii="Times New Roman" w:hAnsi="Times New Roman" w:cs="Times New Roman"/>
        </w:rPr>
      </w:pPr>
      <w:r w:rsidRPr="00207DFC">
        <w:rPr>
          <w:rFonts w:ascii="Times New Roman" w:hAnsi="Times New Roman" w:cs="Times New Roman"/>
          <w:b/>
          <w:bCs/>
        </w:rPr>
        <w:t xml:space="preserve">Clause 1.35 Section 171(2) and note – </w:t>
      </w:r>
      <w:r w:rsidRPr="00207DFC">
        <w:rPr>
          <w:rFonts w:ascii="Times New Roman" w:hAnsi="Times New Roman" w:cs="Times New Roman"/>
        </w:rPr>
        <w:t>updates a reference in</w:t>
      </w:r>
      <w:r>
        <w:rPr>
          <w:rFonts w:ascii="Times New Roman" w:hAnsi="Times New Roman" w:cs="Times New Roman"/>
        </w:rPr>
        <w:t xml:space="preserve"> </w:t>
      </w:r>
      <w:r w:rsidRPr="00207DFC">
        <w:rPr>
          <w:rFonts w:ascii="Times New Roman" w:hAnsi="Times New Roman" w:cs="Times New Roman"/>
        </w:rPr>
        <w:t xml:space="preserve">section 171(2) of the </w:t>
      </w:r>
      <w:r w:rsidRPr="00207DFC">
        <w:rPr>
          <w:rFonts w:ascii="Times New Roman" w:hAnsi="Times New Roman" w:cs="Times New Roman"/>
          <w:i/>
          <w:iCs/>
        </w:rPr>
        <w:t xml:space="preserve">Legislation Act 2001 </w:t>
      </w:r>
      <w:r w:rsidRPr="00207DFC">
        <w:rPr>
          <w:rFonts w:ascii="Times New Roman" w:hAnsi="Times New Roman" w:cs="Times New Roman"/>
        </w:rPr>
        <w:t>and its note consequential on the</w:t>
      </w:r>
      <w:r>
        <w:rPr>
          <w:rFonts w:ascii="Times New Roman" w:hAnsi="Times New Roman" w:cs="Times New Roman"/>
        </w:rPr>
        <w:t xml:space="preserve"> </w:t>
      </w:r>
      <w:r w:rsidRPr="00207DFC">
        <w:rPr>
          <w:rFonts w:ascii="Times New Roman" w:hAnsi="Times New Roman" w:cs="Times New Roman"/>
        </w:rPr>
        <w:t xml:space="preserve">establishment of the </w:t>
      </w:r>
      <w:r w:rsidRPr="00207DFC">
        <w:rPr>
          <w:rFonts w:ascii="Times New Roman" w:hAnsi="Times New Roman" w:cs="Times New Roman"/>
          <w:i/>
          <w:iCs/>
        </w:rPr>
        <w:t>Evidence Act 2011</w:t>
      </w:r>
      <w:r w:rsidRPr="00207DFC">
        <w:rPr>
          <w:rFonts w:ascii="Times New Roman" w:hAnsi="Times New Roman" w:cs="Times New Roman"/>
        </w:rPr>
        <w:t>.</w:t>
      </w:r>
    </w:p>
    <w:p w14:paraId="327E0BAD" w14:textId="77777777" w:rsidR="00B70D93" w:rsidRDefault="00B70D93" w:rsidP="00BA0FB5">
      <w:pPr>
        <w:autoSpaceDE w:val="0"/>
        <w:autoSpaceDN w:val="0"/>
        <w:adjustRightInd w:val="0"/>
        <w:spacing w:after="360"/>
        <w:ind w:left="720"/>
        <w:rPr>
          <w:rFonts w:ascii="Times New Roman" w:hAnsi="Times New Roman" w:cs="Times New Roman"/>
        </w:rPr>
      </w:pPr>
      <w:r w:rsidRPr="00207DFC">
        <w:rPr>
          <w:rFonts w:ascii="Times New Roman" w:hAnsi="Times New Roman" w:cs="Times New Roman"/>
        </w:rPr>
        <w:t xml:space="preserve">The amendment replaces the reference to the Commonwealth </w:t>
      </w:r>
      <w:r w:rsidRPr="00207DFC">
        <w:rPr>
          <w:rFonts w:ascii="Times New Roman" w:hAnsi="Times New Roman" w:cs="Times New Roman"/>
          <w:i/>
          <w:iCs/>
        </w:rPr>
        <w:t>Evidence Act</w:t>
      </w:r>
      <w:r>
        <w:rPr>
          <w:rFonts w:ascii="Times New Roman" w:hAnsi="Times New Roman" w:cs="Times New Roman"/>
          <w:i/>
          <w:iCs/>
        </w:rPr>
        <w:t xml:space="preserve"> </w:t>
      </w:r>
      <w:r w:rsidRPr="00207DFC">
        <w:rPr>
          <w:rFonts w:ascii="Times New Roman" w:hAnsi="Times New Roman" w:cs="Times New Roman"/>
          <w:i/>
          <w:iCs/>
        </w:rPr>
        <w:t xml:space="preserve">1995 </w:t>
      </w:r>
      <w:r w:rsidRPr="00207DFC">
        <w:rPr>
          <w:rFonts w:ascii="Times New Roman" w:hAnsi="Times New Roman" w:cs="Times New Roman"/>
        </w:rPr>
        <w:t xml:space="preserve">with a reference to the ACT </w:t>
      </w:r>
      <w:r w:rsidRPr="00207DFC">
        <w:rPr>
          <w:rFonts w:ascii="Times New Roman" w:hAnsi="Times New Roman" w:cs="Times New Roman"/>
          <w:i/>
          <w:iCs/>
        </w:rPr>
        <w:t>Evidence Act 2011</w:t>
      </w:r>
      <w:r w:rsidRPr="00207DFC">
        <w:rPr>
          <w:rFonts w:ascii="Times New Roman" w:hAnsi="Times New Roman" w:cs="Times New Roman"/>
        </w:rPr>
        <w:t>. On the day the</w:t>
      </w:r>
      <w:r>
        <w:rPr>
          <w:rFonts w:ascii="Times New Roman" w:hAnsi="Times New Roman" w:cs="Times New Roman"/>
        </w:rPr>
        <w:t xml:space="preserve"> </w:t>
      </w:r>
      <w:r w:rsidRPr="00207DFC">
        <w:rPr>
          <w:rFonts w:ascii="Times New Roman" w:hAnsi="Times New Roman" w:cs="Times New Roman"/>
          <w:i/>
          <w:iCs/>
        </w:rPr>
        <w:t xml:space="preserve">Evidence Act 2011 </w:t>
      </w:r>
      <w:r w:rsidRPr="00207DFC">
        <w:rPr>
          <w:rFonts w:ascii="Times New Roman" w:hAnsi="Times New Roman" w:cs="Times New Roman"/>
        </w:rPr>
        <w:t xml:space="preserve">commences, the Commonwealth </w:t>
      </w:r>
      <w:r w:rsidRPr="00207DFC">
        <w:rPr>
          <w:rFonts w:ascii="Times New Roman" w:hAnsi="Times New Roman" w:cs="Times New Roman"/>
          <w:i/>
          <w:iCs/>
        </w:rPr>
        <w:t xml:space="preserve">Evidence Act 1995 </w:t>
      </w:r>
      <w:r w:rsidRPr="00207DFC">
        <w:rPr>
          <w:rFonts w:ascii="Times New Roman" w:hAnsi="Times New Roman" w:cs="Times New Roman"/>
        </w:rPr>
        <w:t>will</w:t>
      </w:r>
      <w:r>
        <w:rPr>
          <w:rFonts w:ascii="Times New Roman" w:hAnsi="Times New Roman" w:cs="Times New Roman"/>
        </w:rPr>
        <w:t xml:space="preserve"> </w:t>
      </w:r>
      <w:r w:rsidRPr="00207DFC">
        <w:rPr>
          <w:rFonts w:ascii="Times New Roman" w:hAnsi="Times New Roman" w:cs="Times New Roman"/>
        </w:rPr>
        <w:t>cease to apply in the ACT. The updated reference will not affect the section as</w:t>
      </w:r>
      <w:r>
        <w:rPr>
          <w:rFonts w:ascii="Times New Roman" w:hAnsi="Times New Roman" w:cs="Times New Roman"/>
        </w:rPr>
        <w:t xml:space="preserve"> </w:t>
      </w:r>
      <w:r w:rsidRPr="00207DFC">
        <w:rPr>
          <w:rFonts w:ascii="Times New Roman" w:hAnsi="Times New Roman" w:cs="Times New Roman"/>
        </w:rPr>
        <w:t>client legal privilege is treated similarly under the Commonwealth and ACT</w:t>
      </w:r>
      <w:r>
        <w:rPr>
          <w:rFonts w:ascii="Times New Roman" w:hAnsi="Times New Roman" w:cs="Times New Roman"/>
        </w:rPr>
        <w:t xml:space="preserve"> </w:t>
      </w:r>
      <w:r w:rsidRPr="00207DFC">
        <w:rPr>
          <w:rFonts w:ascii="Times New Roman" w:hAnsi="Times New Roman" w:cs="Times New Roman"/>
        </w:rPr>
        <w:t>Evidence Acts.</w:t>
      </w:r>
    </w:p>
    <w:p w14:paraId="2892ACD0" w14:textId="77777777" w:rsidR="00274BF7" w:rsidRPr="00757188" w:rsidRDefault="00274BF7" w:rsidP="00274BF7">
      <w:pPr>
        <w:spacing w:before="80" w:after="60"/>
        <w:sectPr w:rsidR="00274BF7" w:rsidRPr="00757188" w:rsidSect="00E871C3">
          <w:headerReference w:type="even" r:id="rId52"/>
          <w:headerReference w:type="default" r:id="rId53"/>
          <w:pgSz w:w="12240" w:h="15840" w:code="1"/>
          <w:pgMar w:top="1418" w:right="1418" w:bottom="1418" w:left="1418" w:header="720" w:footer="720" w:gutter="0"/>
          <w:cols w:space="720"/>
        </w:sectPr>
      </w:pPr>
      <w:bookmarkStart w:id="357" w:name="_Toc474931814"/>
    </w:p>
    <w:p w14:paraId="7803605C" w14:textId="77777777" w:rsidR="00E80AD3" w:rsidRPr="00C42569" w:rsidRDefault="00E80AD3" w:rsidP="00D43C16">
      <w:pPr>
        <w:pStyle w:val="Heading1"/>
      </w:pPr>
      <w:bookmarkStart w:id="358" w:name="_Toc179376832"/>
      <w:r w:rsidRPr="002B4518">
        <w:lastRenderedPageBreak/>
        <w:t>Chapter 16</w:t>
      </w:r>
      <w:r w:rsidR="00BA0FB5">
        <w:tab/>
      </w:r>
      <w:r w:rsidRPr="002B4518">
        <w:t>Courts, tribunals and other decision-makers</w:t>
      </w:r>
      <w:bookmarkEnd w:id="357"/>
      <w:bookmarkEnd w:id="358"/>
    </w:p>
    <w:p w14:paraId="349494B8" w14:textId="77777777" w:rsidR="00E80AD3" w:rsidRPr="00BA0FB5" w:rsidRDefault="00E80AD3" w:rsidP="00BA0FB5">
      <w:pPr>
        <w:spacing w:after="240"/>
        <w:rPr>
          <w:b/>
          <w:i/>
        </w:rPr>
      </w:pPr>
      <w:r w:rsidRPr="00BA0FB5">
        <w:rPr>
          <w:b/>
          <w:i/>
        </w:rPr>
        <w:t>(A2001-56)</w:t>
      </w:r>
    </w:p>
    <w:p w14:paraId="431A34E1" w14:textId="419EDB9C" w:rsidR="00E80AD3" w:rsidRDefault="00E80AD3" w:rsidP="00E80AD3">
      <w:r>
        <w:t>A2001-56 inserted chapters 12-18.</w:t>
      </w:r>
      <w:r w:rsidR="00F67002">
        <w:t xml:space="preserve"> </w:t>
      </w:r>
      <w:r>
        <w:t>The general explanatory note i</w:t>
      </w:r>
      <w:r w:rsidRPr="009771A8">
        <w:t>s as follows:</w:t>
      </w:r>
    </w:p>
    <w:p w14:paraId="5F6B7401" w14:textId="77777777" w:rsidR="00E80AD3" w:rsidRPr="009E0137" w:rsidRDefault="00E80AD3" w:rsidP="00D83366">
      <w:pPr>
        <w:autoSpaceDE w:val="0"/>
        <w:autoSpaceDN w:val="0"/>
        <w:adjustRightInd w:val="0"/>
        <w:spacing w:after="60"/>
        <w:ind w:left="709"/>
        <w:rPr>
          <w:rFonts w:ascii="Times New Roman" w:hAnsi="Times New Roman" w:cs="Times New Roman"/>
          <w:b/>
          <w:bCs/>
        </w:rPr>
      </w:pPr>
      <w:r w:rsidRPr="009E0137">
        <w:rPr>
          <w:rFonts w:ascii="Times New Roman" w:hAnsi="Times New Roman" w:cs="Times New Roman"/>
          <w:b/>
          <w:bCs/>
        </w:rPr>
        <w:t xml:space="preserve">General explanatory note for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12 to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18</w:t>
      </w:r>
    </w:p>
    <w:p w14:paraId="384E2327" w14:textId="77777777" w:rsidR="00E80AD3" w:rsidRPr="009E0137" w:rsidRDefault="00E80AD3" w:rsidP="00D83366">
      <w:pPr>
        <w:autoSpaceDE w:val="0"/>
        <w:autoSpaceDN w:val="0"/>
        <w:adjustRightInd w:val="0"/>
        <w:spacing w:after="120"/>
        <w:ind w:left="709"/>
        <w:rPr>
          <w:rFonts w:ascii="Times New Roman" w:hAnsi="Times New Roman" w:cs="Times New Roman"/>
        </w:rPr>
      </w:pPr>
      <w:r w:rsidRPr="009E0137">
        <w:rPr>
          <w:rFonts w:ascii="Times New Roman" w:hAnsi="Times New Roman" w:cs="Times New Roman"/>
        </w:rPr>
        <w:t xml:space="preserve">The amendments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relocate to that Act the bulk of the provisions in the </w:t>
      </w:r>
      <w:r w:rsidRPr="009E0137">
        <w:rPr>
          <w:rFonts w:ascii="Times New Roman" w:hAnsi="Times New Roman" w:cs="Times New Roman"/>
          <w:i/>
          <w:iCs/>
        </w:rPr>
        <w:t>Interpretation Act 1967</w:t>
      </w:r>
      <w:r w:rsidRPr="009E0137">
        <w:rPr>
          <w:rFonts w:ascii="Times New Roman" w:hAnsi="Times New Roman" w:cs="Times New Roman"/>
        </w:rPr>
        <w:t>. Most of these provisions will be located in new chapters 12 to 18. As with earlier revisions of these kinds of provisions, the opportunity has been taken, wherever practicable, to restate, restructure and rearrange provisions to improve their clarity and accessibility.</w:t>
      </w:r>
    </w:p>
    <w:p w14:paraId="28A77260" w14:textId="05FF67F4" w:rsidR="00E80AD3" w:rsidRDefault="00E80AD3" w:rsidP="00BA0FB5">
      <w:pPr>
        <w:autoSpaceDE w:val="0"/>
        <w:autoSpaceDN w:val="0"/>
        <w:adjustRightInd w:val="0"/>
        <w:spacing w:after="240"/>
        <w:ind w:left="709"/>
        <w:rPr>
          <w:rFonts w:ascii="Times New Roman" w:hAnsi="Times New Roman" w:cs="Times New Roman"/>
        </w:rPr>
      </w:pPr>
      <w:r w:rsidRPr="009E0137">
        <w:rPr>
          <w:rFonts w:ascii="Times New Roman" w:hAnsi="Times New Roman" w:cs="Times New Roman"/>
        </w:rPr>
        <w:t xml:space="preserve">Most of the provisions of the </w:t>
      </w:r>
      <w:r w:rsidRPr="009E0137">
        <w:rPr>
          <w:rFonts w:ascii="Times New Roman" w:hAnsi="Times New Roman" w:cs="Times New Roman"/>
          <w:i/>
          <w:iCs/>
        </w:rPr>
        <w:t xml:space="preserve">Interpretation Act 1967 </w:t>
      </w:r>
      <w:r w:rsidRPr="009E0137">
        <w:rPr>
          <w:rFonts w:ascii="Times New Roman" w:hAnsi="Times New Roman" w:cs="Times New Roman"/>
        </w:rPr>
        <w:t xml:space="preserve">are expressed to apply to ‘an Act’ but they apply also to subordinate laws, disallowable instruments and instruments of an administrative nature because of the </w:t>
      </w:r>
      <w:r w:rsidRPr="009E0137">
        <w:rPr>
          <w:rFonts w:ascii="Times New Roman" w:hAnsi="Times New Roman" w:cs="Times New Roman"/>
          <w:i/>
          <w:iCs/>
        </w:rPr>
        <w:t>Subordinate Laws Act 1989</w:t>
      </w:r>
      <w:r w:rsidRPr="009E0137">
        <w:rPr>
          <w:rFonts w:ascii="Times New Roman" w:hAnsi="Times New Roman" w:cs="Times New Roman"/>
        </w:rPr>
        <w:t xml:space="preserve">, sections 9 and 10 (which will be repealed when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commences). The provisions of the </w:t>
      </w:r>
      <w:r w:rsidRPr="009E0137">
        <w:rPr>
          <w:rFonts w:ascii="Times New Roman" w:hAnsi="Times New Roman" w:cs="Times New Roman"/>
          <w:i/>
          <w:iCs/>
        </w:rPr>
        <w:t>Legislation</w:t>
      </w:r>
      <w:r w:rsidR="00BF42CC">
        <w:rPr>
          <w:rFonts w:ascii="Times New Roman" w:hAnsi="Times New Roman" w:cs="Times New Roman"/>
          <w:i/>
          <w:iCs/>
        </w:rPr>
        <w:t xml:space="preserve"> </w:t>
      </w:r>
      <w:r w:rsidRPr="009E0137">
        <w:rPr>
          <w:rFonts w:ascii="Times New Roman" w:hAnsi="Times New Roman" w:cs="Times New Roman"/>
          <w:i/>
          <w:iCs/>
        </w:rPr>
        <w:t>Act 2001</w:t>
      </w:r>
      <w:r w:rsidRPr="009E0137">
        <w:rPr>
          <w:rFonts w:ascii="Times New Roman" w:hAnsi="Times New Roman" w:cs="Times New Roman"/>
        </w:rPr>
        <w:t xml:space="preserve">, on the other hand, indicate on their face their application to laws and instruments. Most of the provisions in Parts 12 to 18 are expressed to apply to a ‘law’. This term is used in parts 16 to 18 and is defined in each of those parts to mean an Act, a subordinate law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8), a disallowable instrument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9) or a provision of Act, a subordinate law or a disallowable instrument. The term ‘law’ is also used with the same meaning in proposed sections 133 to 135 (see the def of </w:t>
      </w:r>
      <w:r w:rsidRPr="009E0137">
        <w:rPr>
          <w:rFonts w:ascii="Times New Roman" w:hAnsi="Times New Roman" w:cs="Times New Roman"/>
          <w:b/>
          <w:bCs/>
          <w:i/>
          <w:iCs/>
        </w:rPr>
        <w:t xml:space="preserve">law </w:t>
      </w:r>
      <w:r w:rsidRPr="009E0137">
        <w:rPr>
          <w:rFonts w:ascii="Times New Roman" w:hAnsi="Times New Roman" w:cs="Times New Roman"/>
        </w:rPr>
        <w:t xml:space="preserve">in s 125). The effect is that the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that are expressed to apply to a ‘law’ will apply to a slightly narrower range of instruments than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 xml:space="preserve">. A smaller number of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(see s 126 to 132 and </w:t>
      </w:r>
      <w:proofErr w:type="spellStart"/>
      <w:r w:rsidRPr="009E0137">
        <w:rPr>
          <w:rFonts w:ascii="Times New Roman" w:hAnsi="Times New Roman" w:cs="Times New Roman"/>
        </w:rPr>
        <w:t>ch</w:t>
      </w:r>
      <w:proofErr w:type="spellEnd"/>
      <w:r w:rsidRPr="009E0137">
        <w:rPr>
          <w:rFonts w:ascii="Times New Roman" w:hAnsi="Times New Roman" w:cs="Times New Roman"/>
        </w:rPr>
        <w:t xml:space="preserve"> 15) are expressed to apply to Acts and ‘statutory instruments’ (a term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13). The effect of the definition of statutory instrument is that these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will have substantially the same application as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w:t>
      </w:r>
    </w:p>
    <w:p w14:paraId="3ADB933C" w14:textId="77777777" w:rsidR="00E80AD3" w:rsidRDefault="00E80AD3" w:rsidP="00BA0FB5">
      <w:pPr>
        <w:autoSpaceDE w:val="0"/>
        <w:autoSpaceDN w:val="0"/>
        <w:adjustRightInd w:val="0"/>
        <w:spacing w:after="240" w:line="240" w:lineRule="auto"/>
      </w:pPr>
      <w:r>
        <w:t>A2001-56 provides a general explanatory note for pt 16 as follows:</w:t>
      </w:r>
    </w:p>
    <w:p w14:paraId="14AC2DC8" w14:textId="77777777" w:rsidR="00E80AD3" w:rsidRPr="00F877B3" w:rsidRDefault="00E80AD3" w:rsidP="00D83366">
      <w:pPr>
        <w:autoSpaceDE w:val="0"/>
        <w:autoSpaceDN w:val="0"/>
        <w:adjustRightInd w:val="0"/>
        <w:spacing w:after="60"/>
        <w:ind w:left="709"/>
        <w:rPr>
          <w:rFonts w:ascii="Times New Roman" w:hAnsi="Times New Roman" w:cs="Times New Roman"/>
          <w:b/>
          <w:bCs/>
        </w:rPr>
      </w:pPr>
      <w:r w:rsidRPr="00F877B3">
        <w:rPr>
          <w:rFonts w:ascii="Times New Roman" w:hAnsi="Times New Roman" w:cs="Times New Roman"/>
          <w:b/>
          <w:bCs/>
        </w:rPr>
        <w:t>General explanatory note for pt 16</w:t>
      </w:r>
    </w:p>
    <w:p w14:paraId="2C6501FD" w14:textId="77777777" w:rsidR="00E80AD3" w:rsidRPr="00F877B3" w:rsidRDefault="00E80AD3" w:rsidP="00BA0FB5">
      <w:pPr>
        <w:autoSpaceDE w:val="0"/>
        <w:autoSpaceDN w:val="0"/>
        <w:adjustRightInd w:val="0"/>
        <w:spacing w:after="360"/>
        <w:ind w:left="709"/>
        <w:rPr>
          <w:rFonts w:ascii="Times New Roman" w:hAnsi="Times New Roman" w:cs="Times New Roman"/>
        </w:rPr>
      </w:pPr>
      <w:r w:rsidRPr="00F877B3">
        <w:rPr>
          <w:rFonts w:ascii="Times New Roman" w:hAnsi="Times New Roman" w:cs="Times New Roman"/>
        </w:rPr>
        <w:t>Sections 176 to 179 are provisions of particular relevance to courts and other authorities required by law to make a decision. The sections make provision for various matters to supplement legislation setting up courts and similar entities.</w:t>
      </w:r>
    </w:p>
    <w:p w14:paraId="3A0A0075" w14:textId="77777777" w:rsidR="00E80AD3" w:rsidRPr="00351977" w:rsidRDefault="00C35840" w:rsidP="00B5145F">
      <w:pPr>
        <w:pStyle w:val="Heading3"/>
      </w:pPr>
      <w:bookmarkStart w:id="359" w:name="_Toc474931815"/>
      <w:bookmarkStart w:id="360" w:name="_Toc179376833"/>
      <w:r w:rsidRPr="005A44EB">
        <w:rPr>
          <w:szCs w:val="20"/>
        </w:rPr>
        <w:lastRenderedPageBreak/>
        <w:t xml:space="preserve">Section </w:t>
      </w:r>
      <w:r w:rsidR="00E80AD3" w:rsidRPr="00351977">
        <w:t>175</w:t>
      </w:r>
      <w:r w:rsidR="00BA0FB5">
        <w:tab/>
      </w:r>
      <w:r w:rsidR="00E80AD3" w:rsidRPr="00351977">
        <w:t>Meaning of law—</w:t>
      </w:r>
      <w:proofErr w:type="spellStart"/>
      <w:r w:rsidR="00E80AD3" w:rsidRPr="00351977">
        <w:t>ch</w:t>
      </w:r>
      <w:proofErr w:type="spellEnd"/>
      <w:r w:rsidR="00E80AD3" w:rsidRPr="00351977">
        <w:t xml:space="preserve"> 16</w:t>
      </w:r>
      <w:bookmarkEnd w:id="359"/>
      <w:bookmarkEnd w:id="360"/>
    </w:p>
    <w:p w14:paraId="2CC04F2A" w14:textId="77777777" w:rsidR="00E80AD3" w:rsidRPr="00BA0FB5" w:rsidRDefault="00E80AD3" w:rsidP="00E871C3">
      <w:pPr>
        <w:keepNext/>
        <w:spacing w:after="240"/>
        <w:rPr>
          <w:b/>
          <w:i/>
        </w:rPr>
      </w:pPr>
      <w:r w:rsidRPr="00BA0FB5">
        <w:rPr>
          <w:b/>
          <w:i/>
        </w:rPr>
        <w:t>(A2001-56)</w:t>
      </w:r>
    </w:p>
    <w:p w14:paraId="68A9BCBF" w14:textId="065BCA44" w:rsidR="00E80AD3" w:rsidRDefault="00E80AD3" w:rsidP="00D83366">
      <w:pPr>
        <w:keepNext/>
      </w:pPr>
      <w:r>
        <w:t>A2001-56 inserted section 175.</w:t>
      </w:r>
      <w:r w:rsidR="00F67002">
        <w:t xml:space="preserve"> </w:t>
      </w:r>
      <w:r>
        <w:t>The explanatory note i</w:t>
      </w:r>
      <w:r w:rsidRPr="005B73C1">
        <w:t>s as follows</w:t>
      </w:r>
      <w:r>
        <w:t>:</w:t>
      </w:r>
    </w:p>
    <w:p w14:paraId="52BAD7F5" w14:textId="77777777" w:rsidR="00E80AD3" w:rsidRPr="00F877B3" w:rsidRDefault="00E80AD3" w:rsidP="00D83366">
      <w:pPr>
        <w:keepNext/>
        <w:autoSpaceDE w:val="0"/>
        <w:autoSpaceDN w:val="0"/>
        <w:adjustRightInd w:val="0"/>
        <w:spacing w:after="60"/>
        <w:ind w:left="709"/>
        <w:rPr>
          <w:rFonts w:ascii="Times New Roman" w:hAnsi="Times New Roman" w:cs="Times New Roman"/>
          <w:b/>
          <w:bCs/>
        </w:rPr>
      </w:pPr>
      <w:r w:rsidRPr="00F877B3">
        <w:rPr>
          <w:rFonts w:ascii="Times New Roman" w:hAnsi="Times New Roman" w:cs="Times New Roman"/>
          <w:b/>
          <w:bCs/>
        </w:rPr>
        <w:t xml:space="preserve">For s 175 Meaning of </w:t>
      </w:r>
      <w:r w:rsidRPr="00F877B3">
        <w:rPr>
          <w:rFonts w:ascii="Times New Roman" w:hAnsi="Times New Roman" w:cs="Times New Roman"/>
          <w:b/>
          <w:bCs/>
          <w:i/>
          <w:iCs/>
        </w:rPr>
        <w:t xml:space="preserve">law </w:t>
      </w:r>
      <w:r w:rsidRPr="00F877B3">
        <w:rPr>
          <w:rFonts w:ascii="Times New Roman" w:hAnsi="Times New Roman" w:cs="Times New Roman"/>
          <w:b/>
          <w:bCs/>
        </w:rPr>
        <w:t xml:space="preserve">in </w:t>
      </w:r>
      <w:proofErr w:type="spellStart"/>
      <w:r w:rsidRPr="00F877B3">
        <w:rPr>
          <w:rFonts w:ascii="Times New Roman" w:hAnsi="Times New Roman" w:cs="Times New Roman"/>
          <w:b/>
          <w:bCs/>
        </w:rPr>
        <w:t>ch</w:t>
      </w:r>
      <w:proofErr w:type="spellEnd"/>
      <w:r w:rsidRPr="00F877B3">
        <w:rPr>
          <w:rFonts w:ascii="Times New Roman" w:hAnsi="Times New Roman" w:cs="Times New Roman"/>
          <w:b/>
          <w:bCs/>
        </w:rPr>
        <w:t xml:space="preserve"> 16</w:t>
      </w:r>
    </w:p>
    <w:p w14:paraId="64FBB369" w14:textId="77777777" w:rsidR="00E80AD3" w:rsidRDefault="00E80AD3" w:rsidP="00BA0FB5">
      <w:pPr>
        <w:spacing w:after="360"/>
        <w:ind w:left="709"/>
        <w:rPr>
          <w:rFonts w:ascii="Times New Roman" w:hAnsi="Times New Roman" w:cs="Times New Roman"/>
        </w:rPr>
      </w:pPr>
      <w:r w:rsidRPr="00F877B3">
        <w:rPr>
          <w:rFonts w:ascii="Times New Roman" w:hAnsi="Times New Roman" w:cs="Times New Roman"/>
        </w:rPr>
        <w:t>This section defines law for chapter 16.</w:t>
      </w:r>
    </w:p>
    <w:p w14:paraId="271EA215" w14:textId="77777777" w:rsidR="00E80AD3" w:rsidRPr="00BA0FB5" w:rsidRDefault="00E80AD3" w:rsidP="00E80AD3">
      <w:pPr>
        <w:rPr>
          <w:b/>
          <w:i/>
        </w:rPr>
      </w:pPr>
      <w:r w:rsidRPr="00BA0FB5">
        <w:rPr>
          <w:b/>
          <w:i/>
        </w:rPr>
        <w:t>(A2005-20)</w:t>
      </w:r>
    </w:p>
    <w:p w14:paraId="5D3CB86C" w14:textId="0A6B36F9" w:rsidR="00E80AD3" w:rsidRPr="008F05A6" w:rsidRDefault="00E80AD3" w:rsidP="00E80AD3">
      <w:r>
        <w:t>A2005-20 substituted the</w:t>
      </w:r>
      <w:r w:rsidRPr="008F05A6">
        <w:t xml:space="preserve"> definition of </w:t>
      </w:r>
      <w:r w:rsidRPr="008F05A6">
        <w:rPr>
          <w:i/>
        </w:rPr>
        <w:t>law</w:t>
      </w:r>
      <w:r w:rsidRPr="008F05A6">
        <w:t>.</w:t>
      </w:r>
      <w:r w:rsidR="00F67002">
        <w:t xml:space="preserve"> </w:t>
      </w:r>
      <w:r w:rsidRPr="008F05A6">
        <w:t>The explanatory note is as follows:</w:t>
      </w:r>
    </w:p>
    <w:p w14:paraId="7D7BFB4B" w14:textId="075AA531" w:rsidR="00E80AD3" w:rsidRDefault="00E80AD3" w:rsidP="00BA0FB5">
      <w:pPr>
        <w:spacing w:after="360"/>
        <w:ind w:left="709"/>
        <w:rPr>
          <w:rFonts w:ascii="Times New Roman" w:hAnsi="Times New Roman" w:cs="Times New Roman"/>
        </w:rPr>
      </w:pPr>
      <w:r w:rsidRPr="008F05A6">
        <w:rPr>
          <w:rFonts w:ascii="Times New Roman" w:hAnsi="Times New Roman" w:cs="Times New Roman"/>
        </w:rPr>
        <w:t>This amendment revises the definition to omit unnecessary words.</w:t>
      </w:r>
      <w:r w:rsidR="00F67002">
        <w:rPr>
          <w:rFonts w:ascii="Times New Roman" w:hAnsi="Times New Roman" w:cs="Times New Roman"/>
        </w:rPr>
        <w:t xml:space="preserve"> </w:t>
      </w:r>
      <w:r w:rsidRPr="008F05A6">
        <w:rPr>
          <w:rFonts w:ascii="Times New Roman" w:hAnsi="Times New Roman" w:cs="Times New Roman"/>
        </w:rPr>
        <w:t xml:space="preserve">Under the definitions of </w:t>
      </w:r>
      <w:r w:rsidRPr="008F05A6">
        <w:rPr>
          <w:rFonts w:ascii="Times New Roman" w:hAnsi="Times New Roman" w:cs="Times New Roman"/>
          <w:b/>
          <w:bCs/>
          <w:i/>
          <w:iCs/>
        </w:rPr>
        <w:t>Act</w:t>
      </w:r>
      <w:r w:rsidRPr="008F05A6">
        <w:rPr>
          <w:rFonts w:ascii="Times New Roman" w:hAnsi="Times New Roman" w:cs="Times New Roman"/>
        </w:rPr>
        <w:t xml:space="preserve">, </w:t>
      </w:r>
      <w:r w:rsidRPr="008F05A6">
        <w:rPr>
          <w:rFonts w:ascii="Times New Roman" w:hAnsi="Times New Roman" w:cs="Times New Roman"/>
          <w:b/>
          <w:bCs/>
          <w:i/>
          <w:iCs/>
        </w:rPr>
        <w:t xml:space="preserve">subordinate law </w:t>
      </w:r>
      <w:r w:rsidRPr="008F05A6">
        <w:rPr>
          <w:rFonts w:ascii="Times New Roman" w:hAnsi="Times New Roman" w:cs="Times New Roman"/>
        </w:rPr>
        <w:t xml:space="preserve">and </w:t>
      </w:r>
      <w:r w:rsidRPr="008F05A6">
        <w:rPr>
          <w:rFonts w:ascii="Times New Roman" w:hAnsi="Times New Roman" w:cs="Times New Roman"/>
          <w:b/>
          <w:bCs/>
          <w:i/>
          <w:iCs/>
        </w:rPr>
        <w:t>disallowable instrument</w:t>
      </w:r>
      <w:r w:rsidRPr="008F05A6">
        <w:rPr>
          <w:rFonts w:ascii="Times New Roman" w:hAnsi="Times New Roman" w:cs="Times New Roman"/>
        </w:rPr>
        <w:t xml:space="preserve"> in sections 7 to 9, a reference to an Act, subordinate law or disallowable instrument includes a reference to a provision of the Act, law or instrument.</w:t>
      </w:r>
      <w:r w:rsidR="00F67002">
        <w:rPr>
          <w:rFonts w:ascii="Times New Roman" w:hAnsi="Times New Roman" w:cs="Times New Roman"/>
        </w:rPr>
        <w:t xml:space="preserve"> </w:t>
      </w:r>
      <w:r w:rsidRPr="008F05A6">
        <w:rPr>
          <w:rFonts w:ascii="Times New Roman" w:hAnsi="Times New Roman" w:cs="Times New Roman"/>
        </w:rPr>
        <w:t>The amendment also inserts a note to this effect.</w:t>
      </w:r>
    </w:p>
    <w:p w14:paraId="18647A50" w14:textId="77777777" w:rsidR="00E80AD3" w:rsidRPr="00351977" w:rsidRDefault="00C35840" w:rsidP="00B5145F">
      <w:pPr>
        <w:pStyle w:val="Heading3"/>
      </w:pPr>
      <w:bookmarkStart w:id="361" w:name="_Toc474931816"/>
      <w:bookmarkStart w:id="362" w:name="_Toc179376834"/>
      <w:r w:rsidRPr="005A44EB">
        <w:rPr>
          <w:szCs w:val="20"/>
        </w:rPr>
        <w:t xml:space="preserve">Section </w:t>
      </w:r>
      <w:r w:rsidR="00E80AD3" w:rsidRPr="00351977">
        <w:t>176</w:t>
      </w:r>
      <w:r w:rsidR="00BA0FB5">
        <w:tab/>
      </w:r>
      <w:r w:rsidR="00E80AD3" w:rsidRPr="00351977">
        <w:t>Jurisdiction of courts and tribunals</w:t>
      </w:r>
      <w:bookmarkEnd w:id="361"/>
      <w:bookmarkEnd w:id="362"/>
    </w:p>
    <w:p w14:paraId="61B51186" w14:textId="77777777" w:rsidR="00E80AD3" w:rsidRPr="00BA0FB5" w:rsidRDefault="00E80AD3" w:rsidP="00E80AD3">
      <w:pPr>
        <w:rPr>
          <w:b/>
          <w:i/>
        </w:rPr>
      </w:pPr>
      <w:r w:rsidRPr="00BA0FB5">
        <w:rPr>
          <w:b/>
          <w:i/>
        </w:rPr>
        <w:t>(A2001-56)</w:t>
      </w:r>
    </w:p>
    <w:p w14:paraId="7A6E1FF0" w14:textId="3B7FF156" w:rsidR="00E80AD3" w:rsidRDefault="00E80AD3" w:rsidP="00E80AD3">
      <w:r>
        <w:t>A2001-56 inserted section 176.</w:t>
      </w:r>
      <w:r w:rsidR="00F67002">
        <w:t xml:space="preserve"> </w:t>
      </w:r>
      <w:r>
        <w:t>The explanatory note i</w:t>
      </w:r>
      <w:r w:rsidRPr="005B73C1">
        <w:t>s as follows</w:t>
      </w:r>
      <w:r>
        <w:t>:</w:t>
      </w:r>
    </w:p>
    <w:p w14:paraId="6DCC275B" w14:textId="77777777" w:rsidR="00E80AD3" w:rsidRPr="008F05A6" w:rsidRDefault="00E80AD3" w:rsidP="00D83366">
      <w:pPr>
        <w:autoSpaceDE w:val="0"/>
        <w:autoSpaceDN w:val="0"/>
        <w:adjustRightInd w:val="0"/>
        <w:spacing w:after="60"/>
        <w:ind w:left="709"/>
        <w:rPr>
          <w:rFonts w:ascii="Times New Roman" w:hAnsi="Times New Roman" w:cs="Times New Roman"/>
          <w:b/>
          <w:bCs/>
        </w:rPr>
      </w:pPr>
      <w:r w:rsidRPr="008F05A6">
        <w:rPr>
          <w:rFonts w:ascii="Times New Roman" w:hAnsi="Times New Roman" w:cs="Times New Roman"/>
          <w:b/>
          <w:bCs/>
        </w:rPr>
        <w:t>For s 176 Jurisdiction of courts and tribunals</w:t>
      </w:r>
    </w:p>
    <w:p w14:paraId="4C0EC0EC" w14:textId="77777777" w:rsidR="00E80AD3" w:rsidRDefault="00E80AD3" w:rsidP="00BA0FB5">
      <w:pPr>
        <w:autoSpaceDE w:val="0"/>
        <w:autoSpaceDN w:val="0"/>
        <w:adjustRightInd w:val="0"/>
        <w:spacing w:after="240"/>
        <w:ind w:left="709"/>
        <w:rPr>
          <w:rFonts w:ascii="Times New Roman" w:hAnsi="Times New Roman" w:cs="Times New Roman"/>
        </w:rPr>
      </w:pPr>
      <w:r w:rsidRPr="008F05A6">
        <w:rPr>
          <w:rFonts w:ascii="Times New Roman" w:hAnsi="Times New Roman" w:cs="Times New Roman"/>
        </w:rPr>
        <w:t xml:space="preserve">To avoid arguments about jurisdiction, legislation giving powers to courts formerly gave an additional express vesting of jurisdiction to the court to deal with the new powers. To overcome the need for a separate vesting provision whenever powers were given to a court, the </w:t>
      </w:r>
      <w:r w:rsidRPr="008F05A6">
        <w:rPr>
          <w:rFonts w:ascii="Times New Roman" w:hAnsi="Times New Roman" w:cs="Times New Roman"/>
          <w:i/>
          <w:iCs/>
        </w:rPr>
        <w:t>Interpretation Act 1967</w:t>
      </w:r>
      <w:r w:rsidRPr="008F05A6">
        <w:rPr>
          <w:rFonts w:ascii="Times New Roman" w:hAnsi="Times New Roman" w:cs="Times New Roman"/>
        </w:rPr>
        <w:t xml:space="preserve">, section 31A provides that if power is given to a court, the court automatically has jurisdiction to deal with the matter. Section 176 reproduces the effect of the </w:t>
      </w:r>
      <w:r w:rsidRPr="008F05A6">
        <w:rPr>
          <w:rFonts w:ascii="Times New Roman" w:hAnsi="Times New Roman" w:cs="Times New Roman"/>
          <w:i/>
          <w:iCs/>
        </w:rPr>
        <w:t>Interpretation Act 1967</w:t>
      </w:r>
      <w:r w:rsidRPr="008F05A6">
        <w:rPr>
          <w:rFonts w:ascii="Times New Roman" w:hAnsi="Times New Roman" w:cs="Times New Roman"/>
        </w:rPr>
        <w:t xml:space="preserve">, section 31A and extends it to include proceedings before a tribunal. The section is expressed to apply to a ‘law’ (a term defined in the </w:t>
      </w:r>
      <w:r w:rsidRPr="008F05A6">
        <w:rPr>
          <w:rFonts w:ascii="Times New Roman" w:hAnsi="Times New Roman" w:cs="Times New Roman"/>
          <w:i/>
          <w:iCs/>
        </w:rPr>
        <w:t>Legislation Act 2001</w:t>
      </w:r>
      <w:r w:rsidRPr="008F05A6">
        <w:rPr>
          <w:rFonts w:ascii="Times New Roman" w:hAnsi="Times New Roman" w:cs="Times New Roman"/>
        </w:rPr>
        <w:t xml:space="preserve">, s 175)—see the General explanatory note for </w:t>
      </w:r>
      <w:proofErr w:type="spellStart"/>
      <w:r w:rsidRPr="008F05A6">
        <w:rPr>
          <w:rFonts w:ascii="Times New Roman" w:hAnsi="Times New Roman" w:cs="Times New Roman"/>
        </w:rPr>
        <w:t>ch</w:t>
      </w:r>
      <w:proofErr w:type="spellEnd"/>
      <w:r w:rsidRPr="008F05A6">
        <w:rPr>
          <w:rFonts w:ascii="Times New Roman" w:hAnsi="Times New Roman" w:cs="Times New Roman"/>
        </w:rPr>
        <w:t xml:space="preserve"> 12 to </w:t>
      </w:r>
      <w:proofErr w:type="spellStart"/>
      <w:r w:rsidRPr="008F05A6">
        <w:rPr>
          <w:rFonts w:ascii="Times New Roman" w:hAnsi="Times New Roman" w:cs="Times New Roman"/>
        </w:rPr>
        <w:t>ch</w:t>
      </w:r>
      <w:proofErr w:type="spellEnd"/>
      <w:r w:rsidRPr="008F05A6">
        <w:rPr>
          <w:rFonts w:ascii="Times New Roman" w:hAnsi="Times New Roman" w:cs="Times New Roman"/>
        </w:rPr>
        <w:t xml:space="preserve"> 18.</w:t>
      </w:r>
    </w:p>
    <w:p w14:paraId="6D0C091B" w14:textId="77777777" w:rsidR="00E80AD3" w:rsidRPr="00BA0FB5" w:rsidRDefault="00E80AD3" w:rsidP="00E80AD3">
      <w:pPr>
        <w:rPr>
          <w:b/>
          <w:i/>
        </w:rPr>
      </w:pPr>
      <w:r w:rsidRPr="00BA0FB5">
        <w:rPr>
          <w:b/>
          <w:i/>
        </w:rPr>
        <w:t>(A2002-11)</w:t>
      </w:r>
    </w:p>
    <w:p w14:paraId="01C635D1" w14:textId="365A5459" w:rsidR="00E80AD3" w:rsidRDefault="00E80AD3" w:rsidP="00E80AD3">
      <w:r>
        <w:t>A2002-11 substituted section 176 (3) and added a new note.</w:t>
      </w:r>
      <w:r w:rsidR="00F67002">
        <w:t xml:space="preserve"> </w:t>
      </w:r>
      <w:r>
        <w:t xml:space="preserve">The </w:t>
      </w:r>
      <w:r w:rsidRPr="00FB0409">
        <w:t>explanatory statement provides:</w:t>
      </w:r>
    </w:p>
    <w:p w14:paraId="2C0B40B5" w14:textId="4E7CCD8D" w:rsidR="00E80AD3" w:rsidRDefault="00E80AD3" w:rsidP="00D83366">
      <w:pPr>
        <w:autoSpaceDE w:val="0"/>
        <w:autoSpaceDN w:val="0"/>
        <w:adjustRightInd w:val="0"/>
        <w:spacing w:after="360"/>
        <w:ind w:left="1276" w:hanging="556"/>
        <w:rPr>
          <w:rFonts w:ascii="Times New Roman" w:hAnsi="Times New Roman" w:cs="Times New Roman"/>
        </w:rPr>
      </w:pPr>
      <w:r w:rsidRPr="00FB0409">
        <w:rPr>
          <w:rFonts w:ascii="Times New Roman" w:hAnsi="Times New Roman" w:cs="Times New Roman"/>
        </w:rPr>
        <w:t>164</w:t>
      </w:r>
      <w:r w:rsidR="00D83366">
        <w:rPr>
          <w:rFonts w:ascii="Times New Roman" w:hAnsi="Times New Roman" w:cs="Times New Roman"/>
        </w:rPr>
        <w:tab/>
      </w:r>
      <w:r w:rsidRPr="00FB0409">
        <w:rPr>
          <w:rFonts w:ascii="Times New Roman" w:hAnsi="Times New Roman" w:cs="Times New Roman"/>
        </w:rPr>
        <w:t>This amendment remakes the subsection to remove a reference to a contrary intention</w:t>
      </w:r>
      <w:r>
        <w:rPr>
          <w:rFonts w:ascii="Times New Roman" w:hAnsi="Times New Roman" w:cs="Times New Roman"/>
        </w:rPr>
        <w:t xml:space="preserve"> </w:t>
      </w:r>
      <w:r w:rsidRPr="00FB0409">
        <w:rPr>
          <w:rFonts w:ascii="Times New Roman" w:hAnsi="Times New Roman" w:cs="Times New Roman"/>
        </w:rPr>
        <w:t>and includes a new note drawing attention to proposed section 45.</w:t>
      </w:r>
    </w:p>
    <w:p w14:paraId="46BE38EC" w14:textId="77777777" w:rsidR="00E80AD3" w:rsidRPr="00351977" w:rsidRDefault="00C35840" w:rsidP="00B5145F">
      <w:pPr>
        <w:pStyle w:val="Heading3"/>
      </w:pPr>
      <w:bookmarkStart w:id="363" w:name="_Toc474931817"/>
      <w:bookmarkStart w:id="364" w:name="_Toc179376835"/>
      <w:r w:rsidRPr="005A44EB">
        <w:rPr>
          <w:szCs w:val="20"/>
        </w:rPr>
        <w:lastRenderedPageBreak/>
        <w:t xml:space="preserve">Section </w:t>
      </w:r>
      <w:r w:rsidR="00E80AD3" w:rsidRPr="00351977">
        <w:t>177</w:t>
      </w:r>
      <w:r w:rsidR="00BA0FB5">
        <w:tab/>
      </w:r>
      <w:r w:rsidR="00E80AD3" w:rsidRPr="00351977">
        <w:t>Recovery of amounts owing under laws</w:t>
      </w:r>
      <w:bookmarkEnd w:id="363"/>
      <w:bookmarkEnd w:id="364"/>
    </w:p>
    <w:p w14:paraId="0A9A8610" w14:textId="77777777" w:rsidR="00E80AD3" w:rsidRPr="00BA0FB5" w:rsidRDefault="00E80AD3" w:rsidP="00E871C3">
      <w:pPr>
        <w:keepNext/>
        <w:rPr>
          <w:b/>
          <w:i/>
        </w:rPr>
      </w:pPr>
      <w:r w:rsidRPr="00BA0FB5">
        <w:rPr>
          <w:b/>
          <w:i/>
        </w:rPr>
        <w:t>(A2001-56)</w:t>
      </w:r>
    </w:p>
    <w:p w14:paraId="6515BC7F" w14:textId="4262A795" w:rsidR="00E80AD3" w:rsidRDefault="00E80AD3" w:rsidP="00E80AD3">
      <w:r>
        <w:t>A2001-56 inserted section 177.</w:t>
      </w:r>
      <w:r w:rsidR="00F67002">
        <w:t xml:space="preserve"> </w:t>
      </w:r>
      <w:r>
        <w:t>The explanatory note i</w:t>
      </w:r>
      <w:r w:rsidRPr="005B73C1">
        <w:t>s as follows</w:t>
      </w:r>
      <w:r>
        <w:t>:</w:t>
      </w:r>
    </w:p>
    <w:p w14:paraId="0DED462E" w14:textId="77777777" w:rsidR="00E80AD3" w:rsidRPr="008339DA" w:rsidRDefault="00E80AD3" w:rsidP="00D83366">
      <w:pPr>
        <w:autoSpaceDE w:val="0"/>
        <w:autoSpaceDN w:val="0"/>
        <w:adjustRightInd w:val="0"/>
        <w:spacing w:after="60"/>
        <w:ind w:left="709"/>
        <w:rPr>
          <w:rFonts w:ascii="Times New Roman" w:hAnsi="Times New Roman" w:cs="Times New Roman"/>
          <w:b/>
          <w:bCs/>
        </w:rPr>
      </w:pPr>
      <w:r w:rsidRPr="008339DA">
        <w:rPr>
          <w:rFonts w:ascii="Times New Roman" w:hAnsi="Times New Roman" w:cs="Times New Roman"/>
          <w:b/>
          <w:bCs/>
        </w:rPr>
        <w:t>For s 177 Recovery of amounts owing under laws</w:t>
      </w:r>
    </w:p>
    <w:p w14:paraId="62AA17B8" w14:textId="3A8BDE21" w:rsidR="00E80AD3" w:rsidRDefault="00E80AD3" w:rsidP="00BA0FB5">
      <w:pPr>
        <w:autoSpaceDE w:val="0"/>
        <w:autoSpaceDN w:val="0"/>
        <w:adjustRightInd w:val="0"/>
        <w:spacing w:after="240"/>
        <w:ind w:left="709"/>
        <w:rPr>
          <w:rFonts w:ascii="Times New Roman" w:hAnsi="Times New Roman" w:cs="Times New Roman"/>
        </w:rPr>
      </w:pPr>
      <w:r w:rsidRPr="008339DA">
        <w:rPr>
          <w:rFonts w:ascii="Times New Roman" w:hAnsi="Times New Roman" w:cs="Times New Roman"/>
        </w:rPr>
        <w:t>Section 177 is another provision that enables legislation to be simplified. It applies if a</w:t>
      </w:r>
      <w:r>
        <w:rPr>
          <w:rFonts w:ascii="Times New Roman" w:hAnsi="Times New Roman" w:cs="Times New Roman"/>
        </w:rPr>
        <w:t xml:space="preserve"> </w:t>
      </w:r>
      <w:r w:rsidRPr="008339DA">
        <w:rPr>
          <w:rFonts w:ascii="Times New Roman" w:hAnsi="Times New Roman" w:cs="Times New Roman"/>
        </w:rPr>
        <w:t>law creates an obligation for a person to pay an amount. In that case, the section enables</w:t>
      </w:r>
      <w:r>
        <w:rPr>
          <w:rFonts w:ascii="Times New Roman" w:hAnsi="Times New Roman" w:cs="Times New Roman"/>
        </w:rPr>
        <w:t xml:space="preserve"> </w:t>
      </w:r>
      <w:r w:rsidRPr="008339DA">
        <w:rPr>
          <w:rFonts w:ascii="Times New Roman" w:hAnsi="Times New Roman" w:cs="Times New Roman"/>
        </w:rPr>
        <w:t>proceedings to be brought to recover the amount as a debt without the need for special</w:t>
      </w:r>
      <w:r>
        <w:rPr>
          <w:rFonts w:ascii="Times New Roman" w:hAnsi="Times New Roman" w:cs="Times New Roman"/>
        </w:rPr>
        <w:t xml:space="preserve"> </w:t>
      </w:r>
      <w:r w:rsidRPr="008339DA">
        <w:rPr>
          <w:rFonts w:ascii="Times New Roman" w:hAnsi="Times New Roman" w:cs="Times New Roman"/>
        </w:rPr>
        <w:t>provision in the law that created the obligation. If, however, the law makes provision for</w:t>
      </w:r>
      <w:r>
        <w:rPr>
          <w:rFonts w:ascii="Times New Roman" w:hAnsi="Times New Roman" w:cs="Times New Roman"/>
        </w:rPr>
        <w:t xml:space="preserve"> </w:t>
      </w:r>
      <w:r w:rsidRPr="008339DA">
        <w:rPr>
          <w:rFonts w:ascii="Times New Roman" w:hAnsi="Times New Roman" w:cs="Times New Roman"/>
        </w:rPr>
        <w:t>recovery of the amount, the operation of section 177 will be displaced. The section</w:t>
      </w:r>
      <w:r>
        <w:rPr>
          <w:rFonts w:ascii="Times New Roman" w:hAnsi="Times New Roman" w:cs="Times New Roman"/>
        </w:rPr>
        <w:t xml:space="preserve"> </w:t>
      </w:r>
      <w:r w:rsidRPr="008339DA">
        <w:rPr>
          <w:rFonts w:ascii="Times New Roman" w:hAnsi="Times New Roman" w:cs="Times New Roman"/>
        </w:rPr>
        <w:t xml:space="preserve">reproduces the effect of </w:t>
      </w:r>
      <w:r w:rsidRPr="008339DA">
        <w:rPr>
          <w:rFonts w:ascii="Times New Roman" w:hAnsi="Times New Roman" w:cs="Times New Roman"/>
          <w:i/>
          <w:iCs/>
        </w:rPr>
        <w:t>Interpretation Act</w:t>
      </w:r>
      <w:r w:rsidR="00D83366">
        <w:rPr>
          <w:rFonts w:ascii="Times New Roman" w:hAnsi="Times New Roman" w:cs="Times New Roman"/>
          <w:i/>
          <w:iCs/>
        </w:rPr>
        <w:t> </w:t>
      </w:r>
      <w:r w:rsidRPr="008339DA">
        <w:rPr>
          <w:rFonts w:ascii="Times New Roman" w:hAnsi="Times New Roman" w:cs="Times New Roman"/>
          <w:i/>
          <w:iCs/>
        </w:rPr>
        <w:t>1967</w:t>
      </w:r>
      <w:r w:rsidRPr="008339DA">
        <w:rPr>
          <w:rFonts w:ascii="Times New Roman" w:hAnsi="Times New Roman" w:cs="Times New Roman"/>
        </w:rPr>
        <w:t>, section 34 and, as indicated, is expressed</w:t>
      </w:r>
      <w:r>
        <w:rPr>
          <w:rFonts w:ascii="Times New Roman" w:hAnsi="Times New Roman" w:cs="Times New Roman"/>
        </w:rPr>
        <w:t xml:space="preserve"> </w:t>
      </w:r>
      <w:r w:rsidRPr="008339DA">
        <w:rPr>
          <w:rFonts w:ascii="Times New Roman" w:hAnsi="Times New Roman" w:cs="Times New Roman"/>
        </w:rPr>
        <w:t xml:space="preserve">to apply to a ‘law’ (a term defined in the </w:t>
      </w:r>
      <w:r w:rsidRPr="008339DA">
        <w:rPr>
          <w:rFonts w:ascii="Times New Roman" w:hAnsi="Times New Roman" w:cs="Times New Roman"/>
          <w:i/>
          <w:iCs/>
        </w:rPr>
        <w:t>Legislation Act 2001</w:t>
      </w:r>
      <w:r w:rsidRPr="008339DA">
        <w:rPr>
          <w:rFonts w:ascii="Times New Roman" w:hAnsi="Times New Roman" w:cs="Times New Roman"/>
        </w:rPr>
        <w:t>, s 175)—see the General</w:t>
      </w:r>
      <w:r>
        <w:rPr>
          <w:rFonts w:ascii="Times New Roman" w:hAnsi="Times New Roman" w:cs="Times New Roman"/>
        </w:rPr>
        <w:t xml:space="preserve"> </w:t>
      </w:r>
      <w:r w:rsidRPr="008339DA">
        <w:rPr>
          <w:rFonts w:ascii="Times New Roman" w:hAnsi="Times New Roman" w:cs="Times New Roman"/>
        </w:rPr>
        <w:t xml:space="preserve">explanatory note for </w:t>
      </w:r>
      <w:proofErr w:type="spellStart"/>
      <w:r w:rsidRPr="008339DA">
        <w:rPr>
          <w:rFonts w:ascii="Times New Roman" w:hAnsi="Times New Roman" w:cs="Times New Roman"/>
        </w:rPr>
        <w:t>ch</w:t>
      </w:r>
      <w:proofErr w:type="spellEnd"/>
      <w:r w:rsidRPr="008339DA">
        <w:rPr>
          <w:rFonts w:ascii="Times New Roman" w:hAnsi="Times New Roman" w:cs="Times New Roman"/>
        </w:rPr>
        <w:t xml:space="preserve"> 12 to </w:t>
      </w:r>
      <w:proofErr w:type="spellStart"/>
      <w:r w:rsidRPr="008339DA">
        <w:rPr>
          <w:rFonts w:ascii="Times New Roman" w:hAnsi="Times New Roman" w:cs="Times New Roman"/>
        </w:rPr>
        <w:t>ch</w:t>
      </w:r>
      <w:proofErr w:type="spellEnd"/>
      <w:r w:rsidRPr="008339DA">
        <w:rPr>
          <w:rFonts w:ascii="Times New Roman" w:hAnsi="Times New Roman" w:cs="Times New Roman"/>
        </w:rPr>
        <w:t xml:space="preserve"> 18.</w:t>
      </w:r>
    </w:p>
    <w:p w14:paraId="325CD2D9" w14:textId="77777777" w:rsidR="00E80AD3" w:rsidRPr="00BA0FB5" w:rsidRDefault="00E80AD3" w:rsidP="00E80AD3">
      <w:pPr>
        <w:rPr>
          <w:b/>
          <w:i/>
        </w:rPr>
      </w:pPr>
      <w:r w:rsidRPr="00BA0FB5">
        <w:rPr>
          <w:b/>
          <w:i/>
        </w:rPr>
        <w:t>(A2002-11)</w:t>
      </w:r>
    </w:p>
    <w:p w14:paraId="2E11A2FA" w14:textId="5DC3E362" w:rsidR="00E80AD3" w:rsidRDefault="00E80AD3" w:rsidP="00E80AD3">
      <w:r w:rsidRPr="009402BB">
        <w:t>A2002-11 substituted section 177.</w:t>
      </w:r>
      <w:r w:rsidR="00F67002">
        <w:t xml:space="preserve"> </w:t>
      </w:r>
      <w:r w:rsidRPr="009402BB">
        <w:t>The explanatory statement provides:</w:t>
      </w:r>
    </w:p>
    <w:p w14:paraId="75A629FB" w14:textId="37A412EB" w:rsidR="00E80AD3" w:rsidRPr="00084202" w:rsidRDefault="00E80AD3" w:rsidP="00D83366">
      <w:pPr>
        <w:autoSpaceDE w:val="0"/>
        <w:autoSpaceDN w:val="0"/>
        <w:adjustRightInd w:val="0"/>
        <w:spacing w:after="120"/>
        <w:ind w:left="1276" w:hanging="556"/>
        <w:rPr>
          <w:rFonts w:ascii="Times New Roman" w:hAnsi="Times New Roman" w:cs="Times New Roman"/>
        </w:rPr>
      </w:pPr>
      <w:r w:rsidRPr="00084202">
        <w:rPr>
          <w:rFonts w:ascii="Times New Roman" w:hAnsi="Times New Roman" w:cs="Times New Roman"/>
        </w:rPr>
        <w:t>165</w:t>
      </w:r>
      <w:r w:rsidR="00154EFE">
        <w:rPr>
          <w:rFonts w:ascii="Times New Roman" w:hAnsi="Times New Roman" w:cs="Times New Roman"/>
        </w:rPr>
        <w:tab/>
      </w:r>
      <w:r w:rsidRPr="00084202">
        <w:rPr>
          <w:rFonts w:ascii="Times New Roman" w:hAnsi="Times New Roman" w:cs="Times New Roman"/>
        </w:rPr>
        <w:t>This amendment remakes the section to correct an error in the description of the parties</w:t>
      </w:r>
      <w:r>
        <w:rPr>
          <w:rFonts w:ascii="Times New Roman" w:hAnsi="Times New Roman" w:cs="Times New Roman"/>
        </w:rPr>
        <w:t xml:space="preserve"> </w:t>
      </w:r>
      <w:r w:rsidRPr="00084202">
        <w:rPr>
          <w:rFonts w:ascii="Times New Roman" w:hAnsi="Times New Roman" w:cs="Times New Roman"/>
        </w:rPr>
        <w:t>to whom it applies and removes a reference to a contrary intention.</w:t>
      </w:r>
    </w:p>
    <w:p w14:paraId="02A5883C" w14:textId="77777777" w:rsidR="00E80AD3" w:rsidRPr="00BA0FB5" w:rsidRDefault="00E80AD3" w:rsidP="00E80AD3">
      <w:pPr>
        <w:rPr>
          <w:b/>
          <w:i/>
        </w:rPr>
      </w:pPr>
      <w:r w:rsidRPr="00BA0FB5">
        <w:rPr>
          <w:b/>
          <w:i/>
        </w:rPr>
        <w:t>(A2008-37)</w:t>
      </w:r>
    </w:p>
    <w:p w14:paraId="236817A0" w14:textId="3EF701CA" w:rsidR="00E80AD3" w:rsidRDefault="00E80AD3" w:rsidP="00E80AD3">
      <w:r w:rsidRPr="0045311E">
        <w:t>A2008-37 substituted section 177.</w:t>
      </w:r>
      <w:r w:rsidR="00F67002">
        <w:t xml:space="preserve"> </w:t>
      </w:r>
      <w:r w:rsidRPr="0045311E">
        <w:t>The general explanatory statement provides:</w:t>
      </w:r>
    </w:p>
    <w:p w14:paraId="6B5F26F2" w14:textId="77777777" w:rsidR="00E80AD3" w:rsidRPr="005B7B7F" w:rsidRDefault="00E80AD3" w:rsidP="00BA0FB5">
      <w:pPr>
        <w:autoSpaceDE w:val="0"/>
        <w:autoSpaceDN w:val="0"/>
        <w:adjustRightInd w:val="0"/>
        <w:spacing w:after="360"/>
        <w:ind w:left="720"/>
        <w:rPr>
          <w:rFonts w:ascii="Times New Roman" w:hAnsi="Times New Roman" w:cs="Times New Roman"/>
        </w:rPr>
      </w:pPr>
      <w:r w:rsidRPr="005B7B7F">
        <w:rPr>
          <w:rFonts w:ascii="Times New Roman" w:hAnsi="Times New Roman" w:cs="Times New Roman"/>
        </w:rPr>
        <w:t>This part makes consequential amendments to the Act (recognising that</w:t>
      </w:r>
      <w:r>
        <w:rPr>
          <w:rFonts w:ascii="Times New Roman" w:hAnsi="Times New Roman" w:cs="Times New Roman"/>
        </w:rPr>
        <w:t xml:space="preserve"> </w:t>
      </w:r>
      <w:r w:rsidRPr="005B7B7F">
        <w:rPr>
          <w:rFonts w:ascii="Times New Roman" w:hAnsi="Times New Roman" w:cs="Times New Roman"/>
        </w:rPr>
        <w:t>certain moneys owing are recoverable under the small civil claims jurisdiction</w:t>
      </w:r>
      <w:r>
        <w:rPr>
          <w:rFonts w:ascii="Times New Roman" w:hAnsi="Times New Roman" w:cs="Times New Roman"/>
        </w:rPr>
        <w:t xml:space="preserve"> </w:t>
      </w:r>
      <w:r w:rsidRPr="005B7B7F">
        <w:rPr>
          <w:rFonts w:ascii="Times New Roman" w:hAnsi="Times New Roman" w:cs="Times New Roman"/>
        </w:rPr>
        <w:t>exercised by the ACAT).</w:t>
      </w:r>
    </w:p>
    <w:p w14:paraId="3C66103E" w14:textId="77777777" w:rsidR="00E80AD3" w:rsidRPr="00351977" w:rsidRDefault="00C35840" w:rsidP="00B5145F">
      <w:pPr>
        <w:pStyle w:val="Heading3"/>
      </w:pPr>
      <w:bookmarkStart w:id="365" w:name="_Toc474931818"/>
      <w:bookmarkStart w:id="366" w:name="_Toc179376836"/>
      <w:r w:rsidRPr="005A44EB">
        <w:rPr>
          <w:szCs w:val="20"/>
        </w:rPr>
        <w:t xml:space="preserve">Section </w:t>
      </w:r>
      <w:r w:rsidR="00E80AD3" w:rsidRPr="00351977">
        <w:t>178</w:t>
      </w:r>
      <w:r w:rsidR="00BA0FB5">
        <w:tab/>
      </w:r>
      <w:r w:rsidR="00E80AD3" w:rsidRPr="00351977">
        <w:t>Power to decide includes power to take evidence etc</w:t>
      </w:r>
      <w:bookmarkEnd w:id="365"/>
      <w:bookmarkEnd w:id="366"/>
    </w:p>
    <w:p w14:paraId="3289FDF4" w14:textId="77777777" w:rsidR="00E80AD3" w:rsidRPr="00BA0FB5" w:rsidRDefault="00E80AD3" w:rsidP="00E80AD3">
      <w:pPr>
        <w:rPr>
          <w:b/>
          <w:i/>
        </w:rPr>
      </w:pPr>
      <w:r w:rsidRPr="00BA0FB5">
        <w:rPr>
          <w:b/>
          <w:i/>
        </w:rPr>
        <w:t>(A2001-56)</w:t>
      </w:r>
    </w:p>
    <w:p w14:paraId="72E054E7" w14:textId="250C7E66" w:rsidR="00E80AD3" w:rsidRDefault="00E80AD3" w:rsidP="00E80AD3">
      <w:r>
        <w:t>A2001-56 inserted section 178.</w:t>
      </w:r>
      <w:r w:rsidR="00F67002">
        <w:t xml:space="preserve"> </w:t>
      </w:r>
      <w:r>
        <w:t>The explanatory note i</w:t>
      </w:r>
      <w:r w:rsidRPr="005B73C1">
        <w:t>s as follows</w:t>
      </w:r>
      <w:r>
        <w:t>:</w:t>
      </w:r>
    </w:p>
    <w:p w14:paraId="232604E6" w14:textId="77777777" w:rsidR="00E80AD3" w:rsidRPr="0008635F" w:rsidRDefault="00E80AD3" w:rsidP="00154EFE">
      <w:pPr>
        <w:autoSpaceDE w:val="0"/>
        <w:autoSpaceDN w:val="0"/>
        <w:adjustRightInd w:val="0"/>
        <w:spacing w:after="60"/>
        <w:ind w:left="709"/>
        <w:rPr>
          <w:rFonts w:ascii="Times New Roman" w:hAnsi="Times New Roman" w:cs="Times New Roman"/>
          <w:b/>
          <w:bCs/>
        </w:rPr>
      </w:pPr>
      <w:r w:rsidRPr="0008635F">
        <w:rPr>
          <w:rFonts w:ascii="Times New Roman" w:hAnsi="Times New Roman" w:cs="Times New Roman"/>
          <w:b/>
          <w:bCs/>
        </w:rPr>
        <w:t>For s 178 Power to decide includes authority to administer oath etc</w:t>
      </w:r>
    </w:p>
    <w:p w14:paraId="0496C373" w14:textId="51369344" w:rsidR="00E80AD3" w:rsidRDefault="00E80AD3" w:rsidP="00BA0FB5">
      <w:pPr>
        <w:autoSpaceDE w:val="0"/>
        <w:autoSpaceDN w:val="0"/>
        <w:adjustRightInd w:val="0"/>
        <w:spacing w:after="240"/>
        <w:ind w:left="709"/>
        <w:rPr>
          <w:rFonts w:ascii="Times New Roman" w:hAnsi="Times New Roman" w:cs="Times New Roman"/>
        </w:rPr>
      </w:pPr>
      <w:r w:rsidRPr="0008635F">
        <w:rPr>
          <w:rFonts w:ascii="Times New Roman" w:hAnsi="Times New Roman" w:cs="Times New Roman"/>
        </w:rPr>
        <w:t>The effect of section 178 is that the power to hear and decide a matter automatically</w:t>
      </w:r>
      <w:r>
        <w:rPr>
          <w:rFonts w:ascii="Times New Roman" w:hAnsi="Times New Roman" w:cs="Times New Roman"/>
        </w:rPr>
        <w:t xml:space="preserve"> </w:t>
      </w:r>
      <w:r w:rsidRPr="0008635F">
        <w:rPr>
          <w:rFonts w:ascii="Times New Roman" w:hAnsi="Times New Roman" w:cs="Times New Roman"/>
        </w:rPr>
        <w:t>carries with it the power to receive evidence and examine witnesses. However, if a law</w:t>
      </w:r>
      <w:r>
        <w:rPr>
          <w:rFonts w:ascii="Times New Roman" w:hAnsi="Times New Roman" w:cs="Times New Roman"/>
        </w:rPr>
        <w:t xml:space="preserve"> </w:t>
      </w:r>
      <w:r w:rsidRPr="0008635F">
        <w:rPr>
          <w:rFonts w:ascii="Times New Roman" w:hAnsi="Times New Roman" w:cs="Times New Roman"/>
        </w:rPr>
        <w:t>providing for a hearing makes special provision for receiving evidence and examining</w:t>
      </w:r>
      <w:r>
        <w:rPr>
          <w:rFonts w:ascii="Times New Roman" w:hAnsi="Times New Roman" w:cs="Times New Roman"/>
        </w:rPr>
        <w:t xml:space="preserve"> </w:t>
      </w:r>
      <w:r w:rsidRPr="0008635F">
        <w:rPr>
          <w:rFonts w:ascii="Times New Roman" w:hAnsi="Times New Roman" w:cs="Times New Roman"/>
        </w:rPr>
        <w:t>witnesses, the operation of section</w:t>
      </w:r>
      <w:r w:rsidR="00154EFE">
        <w:rPr>
          <w:rFonts w:ascii="Times New Roman" w:hAnsi="Times New Roman" w:cs="Times New Roman"/>
        </w:rPr>
        <w:t> </w:t>
      </w:r>
      <w:r w:rsidRPr="0008635F">
        <w:rPr>
          <w:rFonts w:ascii="Times New Roman" w:hAnsi="Times New Roman" w:cs="Times New Roman"/>
        </w:rPr>
        <w:t>178 will be displaced. The section reproduces the</w:t>
      </w:r>
      <w:r>
        <w:rPr>
          <w:rFonts w:ascii="Times New Roman" w:hAnsi="Times New Roman" w:cs="Times New Roman"/>
        </w:rPr>
        <w:t xml:space="preserve"> </w:t>
      </w:r>
      <w:r w:rsidRPr="0008635F">
        <w:rPr>
          <w:rFonts w:ascii="Times New Roman" w:hAnsi="Times New Roman" w:cs="Times New Roman"/>
        </w:rPr>
        <w:t xml:space="preserve">effect of </w:t>
      </w:r>
      <w:r w:rsidRPr="0008635F">
        <w:rPr>
          <w:rFonts w:ascii="Times New Roman" w:hAnsi="Times New Roman" w:cs="Times New Roman"/>
          <w:i/>
          <w:iCs/>
        </w:rPr>
        <w:t>Interpretation Act 1967</w:t>
      </w:r>
      <w:r w:rsidRPr="0008635F">
        <w:rPr>
          <w:rFonts w:ascii="Times New Roman" w:hAnsi="Times New Roman" w:cs="Times New Roman"/>
        </w:rPr>
        <w:t>, section</w:t>
      </w:r>
      <w:r w:rsidR="00154EFE">
        <w:rPr>
          <w:rFonts w:ascii="Times New Roman" w:hAnsi="Times New Roman" w:cs="Times New Roman"/>
        </w:rPr>
        <w:t> </w:t>
      </w:r>
      <w:r w:rsidRPr="0008635F">
        <w:rPr>
          <w:rFonts w:ascii="Times New Roman" w:hAnsi="Times New Roman" w:cs="Times New Roman"/>
        </w:rPr>
        <w:t>13E and, as indicated, is expressed to apply to a</w:t>
      </w:r>
      <w:r>
        <w:rPr>
          <w:rFonts w:ascii="Times New Roman" w:hAnsi="Times New Roman" w:cs="Times New Roman"/>
        </w:rPr>
        <w:t xml:space="preserve"> </w:t>
      </w:r>
      <w:r w:rsidRPr="0008635F">
        <w:rPr>
          <w:rFonts w:ascii="Times New Roman" w:hAnsi="Times New Roman" w:cs="Times New Roman"/>
        </w:rPr>
        <w:t xml:space="preserve">‘law’ (a term defined in the </w:t>
      </w:r>
      <w:r w:rsidRPr="0008635F">
        <w:rPr>
          <w:rFonts w:ascii="Times New Roman" w:hAnsi="Times New Roman" w:cs="Times New Roman"/>
          <w:i/>
          <w:iCs/>
        </w:rPr>
        <w:t>Legislation Act 2001</w:t>
      </w:r>
      <w:r w:rsidRPr="0008635F">
        <w:rPr>
          <w:rFonts w:ascii="Times New Roman" w:hAnsi="Times New Roman" w:cs="Times New Roman"/>
        </w:rPr>
        <w:t>, s 175)—see the General explanatory</w:t>
      </w:r>
      <w:r>
        <w:rPr>
          <w:rFonts w:ascii="Times New Roman" w:hAnsi="Times New Roman" w:cs="Times New Roman"/>
        </w:rPr>
        <w:t xml:space="preserve"> </w:t>
      </w:r>
      <w:r w:rsidRPr="0008635F">
        <w:rPr>
          <w:rFonts w:ascii="Times New Roman" w:hAnsi="Times New Roman" w:cs="Times New Roman"/>
        </w:rPr>
        <w:t xml:space="preserve">note for </w:t>
      </w:r>
      <w:proofErr w:type="spellStart"/>
      <w:r w:rsidRPr="0008635F">
        <w:rPr>
          <w:rFonts w:ascii="Times New Roman" w:hAnsi="Times New Roman" w:cs="Times New Roman"/>
        </w:rPr>
        <w:t>ch</w:t>
      </w:r>
      <w:proofErr w:type="spellEnd"/>
      <w:r w:rsidRPr="0008635F">
        <w:rPr>
          <w:rFonts w:ascii="Times New Roman" w:hAnsi="Times New Roman" w:cs="Times New Roman"/>
        </w:rPr>
        <w:t xml:space="preserve"> 12 to </w:t>
      </w:r>
      <w:proofErr w:type="spellStart"/>
      <w:r w:rsidRPr="0008635F">
        <w:rPr>
          <w:rFonts w:ascii="Times New Roman" w:hAnsi="Times New Roman" w:cs="Times New Roman"/>
        </w:rPr>
        <w:t>ch</w:t>
      </w:r>
      <w:proofErr w:type="spellEnd"/>
      <w:r w:rsidRPr="0008635F">
        <w:rPr>
          <w:rFonts w:ascii="Times New Roman" w:hAnsi="Times New Roman" w:cs="Times New Roman"/>
        </w:rPr>
        <w:t xml:space="preserve"> 18.</w:t>
      </w:r>
    </w:p>
    <w:p w14:paraId="26D4C8BA" w14:textId="77777777" w:rsidR="00E80AD3" w:rsidRPr="00BA0FB5" w:rsidRDefault="00E80AD3" w:rsidP="00154EFE">
      <w:pPr>
        <w:rPr>
          <w:b/>
          <w:i/>
        </w:rPr>
      </w:pPr>
      <w:r w:rsidRPr="00BA0FB5">
        <w:rPr>
          <w:b/>
          <w:i/>
        </w:rPr>
        <w:t>(A2002-11)</w:t>
      </w:r>
    </w:p>
    <w:p w14:paraId="4C255904" w14:textId="6B59C4A0" w:rsidR="00E80AD3" w:rsidRDefault="00E80AD3" w:rsidP="00BA0FB5">
      <w:pPr>
        <w:spacing w:after="240"/>
      </w:pPr>
      <w:r w:rsidRPr="008C4B4C">
        <w:t>A2002-11 amended s 178 (1) and (2).</w:t>
      </w:r>
      <w:r w:rsidR="00F67002">
        <w:t xml:space="preserve"> </w:t>
      </w:r>
      <w:r w:rsidRPr="008C4B4C">
        <w:t xml:space="preserve">Section 178 (2) was omitted </w:t>
      </w:r>
      <w:r>
        <w:t xml:space="preserve">because it referred to a contrary intention </w:t>
      </w:r>
      <w:r w:rsidRPr="008C4B4C">
        <w:t>and s 178 (1) was consequentially renumbered</w:t>
      </w:r>
      <w:r>
        <w:t>.</w:t>
      </w:r>
    </w:p>
    <w:p w14:paraId="4FD4D94D" w14:textId="77777777" w:rsidR="00E80AD3" w:rsidRPr="00BA0FB5" w:rsidRDefault="00E80AD3" w:rsidP="00E80AD3">
      <w:pPr>
        <w:rPr>
          <w:b/>
          <w:i/>
        </w:rPr>
      </w:pPr>
      <w:r w:rsidRPr="00BA0FB5">
        <w:rPr>
          <w:b/>
          <w:i/>
        </w:rPr>
        <w:lastRenderedPageBreak/>
        <w:t>(A2003-41)</w:t>
      </w:r>
    </w:p>
    <w:p w14:paraId="33A13990" w14:textId="6DD92974" w:rsidR="00E80AD3" w:rsidRDefault="00E80AD3" w:rsidP="00E80AD3">
      <w:r>
        <w:t>A2003-41 amended the heading and section 178 generally by omitting ‘authority’ and substituting ‘power’.</w:t>
      </w:r>
      <w:r w:rsidR="00F67002">
        <w:t xml:space="preserve"> </w:t>
      </w:r>
      <w:r>
        <w:t xml:space="preserve">The explanatory notes are </w:t>
      </w:r>
      <w:r w:rsidRPr="005B73C1">
        <w:t>as follows</w:t>
      </w:r>
      <w:r>
        <w:t>:</w:t>
      </w:r>
    </w:p>
    <w:p w14:paraId="4B2A13F1" w14:textId="77777777" w:rsidR="00E80AD3" w:rsidRPr="00584DF5" w:rsidRDefault="00E80AD3" w:rsidP="00BA0FB5">
      <w:pPr>
        <w:autoSpaceDE w:val="0"/>
        <w:autoSpaceDN w:val="0"/>
        <w:adjustRightInd w:val="0"/>
        <w:spacing w:after="240"/>
        <w:ind w:left="720"/>
        <w:rPr>
          <w:rFonts w:ascii="Times New Roman" w:hAnsi="Times New Roman" w:cs="Times New Roman"/>
        </w:rPr>
      </w:pPr>
      <w:r w:rsidRPr="00584DF5">
        <w:rPr>
          <w:rFonts w:ascii="Times New Roman" w:hAnsi="Times New Roman" w:cs="Times New Roman"/>
        </w:rPr>
        <w:t xml:space="preserve">This amendment brings the section more closely into line with current drafting practice. </w:t>
      </w:r>
      <w:r w:rsidRPr="00584DF5">
        <w:rPr>
          <w:rFonts w:ascii="Times New Roman" w:hAnsi="Times New Roman" w:cs="Times New Roman"/>
          <w:b/>
          <w:bCs/>
          <w:i/>
          <w:iCs/>
        </w:rPr>
        <w:t xml:space="preserve">Power </w:t>
      </w:r>
      <w:r w:rsidRPr="00584DF5">
        <w:rPr>
          <w:rFonts w:ascii="Times New Roman" w:hAnsi="Times New Roman" w:cs="Times New Roman"/>
        </w:rPr>
        <w:t>is defined in the Legislation Act, dictionary, part 1 to include authority, and is the drafting term used rather than authority.</w:t>
      </w:r>
    </w:p>
    <w:p w14:paraId="284BDB18" w14:textId="77777777" w:rsidR="00E80AD3" w:rsidRPr="00BA0FB5" w:rsidRDefault="00E80AD3" w:rsidP="00E80AD3">
      <w:pPr>
        <w:rPr>
          <w:b/>
          <w:i/>
        </w:rPr>
      </w:pPr>
      <w:r w:rsidRPr="00BA0FB5">
        <w:rPr>
          <w:b/>
          <w:i/>
        </w:rPr>
        <w:t>(A2005-53)</w:t>
      </w:r>
    </w:p>
    <w:p w14:paraId="0120F9B2" w14:textId="4D0819B6" w:rsidR="00E80AD3" w:rsidRDefault="00E80AD3" w:rsidP="00844C7C">
      <w:pPr>
        <w:spacing w:after="240"/>
      </w:pPr>
      <w:r w:rsidRPr="00466224">
        <w:t>A2005-53 substituted s 178</w:t>
      </w:r>
      <w:r>
        <w:t xml:space="preserve"> to provide that a</w:t>
      </w:r>
      <w:r w:rsidRPr="00466224">
        <w:t xml:space="preserve"> </w:t>
      </w:r>
      <w:r w:rsidRPr="00844C7C">
        <w:t>court, tribunal or other entity authorised by law to hear and decide a matter (however expressed) has power</w:t>
      </w:r>
      <w:r w:rsidR="00F67002">
        <w:t xml:space="preserve"> </w:t>
      </w:r>
      <w:r w:rsidRPr="00844C7C">
        <w:t>to take evidence, including evidence on oath, examine witnesses, administer oaths and authorise a person to administer an oath.</w:t>
      </w:r>
      <w:r w:rsidR="00F67002">
        <w:t xml:space="preserve"> </w:t>
      </w:r>
      <w:r w:rsidRPr="00844C7C">
        <w:t>Any other power of the court, tribunal or other entity is not limited by s 178.</w:t>
      </w:r>
      <w:r w:rsidR="00F67002">
        <w:t xml:space="preserve"> </w:t>
      </w:r>
      <w:r w:rsidRPr="00466224">
        <w:t>The general explanatory statement provides:</w:t>
      </w:r>
    </w:p>
    <w:p w14:paraId="6917CA33" w14:textId="77777777" w:rsidR="00E80AD3" w:rsidRPr="00466224" w:rsidRDefault="00E80AD3" w:rsidP="00154EFE">
      <w:pPr>
        <w:autoSpaceDE w:val="0"/>
        <w:autoSpaceDN w:val="0"/>
        <w:adjustRightInd w:val="0"/>
        <w:spacing w:after="60"/>
        <w:ind w:left="720"/>
        <w:rPr>
          <w:rFonts w:ascii="Times New Roman" w:hAnsi="Times New Roman" w:cs="Times New Roman"/>
          <w:b/>
          <w:bCs/>
        </w:rPr>
      </w:pPr>
      <w:r w:rsidRPr="00466224">
        <w:rPr>
          <w:rFonts w:ascii="Times New Roman" w:hAnsi="Times New Roman" w:cs="Times New Roman"/>
          <w:b/>
          <w:bCs/>
        </w:rPr>
        <w:t>Schedule 1 Consequential amendments</w:t>
      </w:r>
    </w:p>
    <w:p w14:paraId="50B4EAA2" w14:textId="77777777" w:rsidR="00E80AD3" w:rsidRPr="00466224" w:rsidRDefault="00E80AD3" w:rsidP="00844C7C">
      <w:pPr>
        <w:autoSpaceDE w:val="0"/>
        <w:autoSpaceDN w:val="0"/>
        <w:adjustRightInd w:val="0"/>
        <w:spacing w:after="360"/>
        <w:ind w:left="720"/>
        <w:rPr>
          <w:rFonts w:ascii="Times New Roman" w:hAnsi="Times New Roman" w:cs="Times New Roman"/>
        </w:rPr>
      </w:pPr>
      <w:r w:rsidRPr="00466224">
        <w:rPr>
          <w:rFonts w:ascii="Times New Roman" w:hAnsi="Times New Roman" w:cs="Times New Roman"/>
        </w:rPr>
        <w:t>This schedule will amend a total of 30 Acts and Regulations, primarily to remove offences (including the offences in the Crimes Act) that will become redundant because of the new codified offences in chapter 7. The schedule will also make a number of minor consequential amendments that are necessary because of the offences that have been repealed from the various Acts referred to in the schedule. In addition, the schedule will insert a declaration in a number of Acts to clarify the operation of chapter 7 with respect to those Acts (see, for example, items 1.23 and 1.62 of the schedule and the commentary to clause 701). Also, in accordance with current criminal law policy, the schedule will insert a standard form immunity in Acts where the privilege against self-incrimination is abrogated but no immunity has been provided (see items 1.73, 1.78. 1.104, 1.115 and 1.143).</w:t>
      </w:r>
    </w:p>
    <w:p w14:paraId="479A2191" w14:textId="77777777" w:rsidR="00E80AD3" w:rsidRPr="00486F4C" w:rsidRDefault="00C35840" w:rsidP="00B5145F">
      <w:pPr>
        <w:pStyle w:val="Heading3"/>
      </w:pPr>
      <w:bookmarkStart w:id="367" w:name="_Toc474931819"/>
      <w:bookmarkStart w:id="368" w:name="_Toc179376837"/>
      <w:r w:rsidRPr="005A44EB">
        <w:rPr>
          <w:szCs w:val="20"/>
        </w:rPr>
        <w:t xml:space="preserve">Section </w:t>
      </w:r>
      <w:r w:rsidR="00E80AD3" w:rsidRPr="00486F4C">
        <w:t>179</w:t>
      </w:r>
      <w:r w:rsidR="00844C7C">
        <w:tab/>
      </w:r>
      <w:r w:rsidR="00E80AD3" w:rsidRPr="00486F4C">
        <w:t>Content of statements of reasons for decisions</w:t>
      </w:r>
      <w:bookmarkEnd w:id="367"/>
      <w:bookmarkEnd w:id="368"/>
    </w:p>
    <w:p w14:paraId="7F0693E9" w14:textId="77777777" w:rsidR="00E80AD3" w:rsidRPr="00844C7C" w:rsidRDefault="00E80AD3" w:rsidP="00E80AD3">
      <w:pPr>
        <w:rPr>
          <w:b/>
          <w:i/>
        </w:rPr>
      </w:pPr>
      <w:r w:rsidRPr="00844C7C">
        <w:rPr>
          <w:b/>
          <w:i/>
        </w:rPr>
        <w:t>(A2001-56)</w:t>
      </w:r>
    </w:p>
    <w:p w14:paraId="3A65427D" w14:textId="4ACF4896" w:rsidR="00E80AD3" w:rsidRDefault="00E80AD3" w:rsidP="00E80AD3">
      <w:r>
        <w:t>A2001-56 inserted section 179.</w:t>
      </w:r>
      <w:r w:rsidR="00F67002">
        <w:t xml:space="preserve"> </w:t>
      </w:r>
      <w:r>
        <w:t>The explanatory note i</w:t>
      </w:r>
      <w:r w:rsidRPr="005B73C1">
        <w:t>s as follows</w:t>
      </w:r>
      <w:r>
        <w:t>:</w:t>
      </w:r>
    </w:p>
    <w:p w14:paraId="59B47E2A" w14:textId="77777777" w:rsidR="00E80AD3" w:rsidRPr="00343F13" w:rsidRDefault="00E80AD3" w:rsidP="00154EFE">
      <w:pPr>
        <w:autoSpaceDE w:val="0"/>
        <w:autoSpaceDN w:val="0"/>
        <w:adjustRightInd w:val="0"/>
        <w:spacing w:after="60"/>
        <w:ind w:left="709"/>
        <w:rPr>
          <w:rFonts w:ascii="Times New Roman" w:hAnsi="Times New Roman" w:cs="Times New Roman"/>
          <w:b/>
          <w:bCs/>
        </w:rPr>
      </w:pPr>
      <w:r w:rsidRPr="00343F13">
        <w:rPr>
          <w:rFonts w:ascii="Times New Roman" w:hAnsi="Times New Roman" w:cs="Times New Roman"/>
          <w:b/>
          <w:bCs/>
        </w:rPr>
        <w:t>For s 179 Content of statements of reasons for decisions</w:t>
      </w:r>
    </w:p>
    <w:p w14:paraId="7C58F968" w14:textId="6B794E5C" w:rsidR="00E80AD3" w:rsidRDefault="00E80AD3" w:rsidP="00844C7C">
      <w:pPr>
        <w:autoSpaceDE w:val="0"/>
        <w:autoSpaceDN w:val="0"/>
        <w:adjustRightInd w:val="0"/>
        <w:spacing w:after="240"/>
        <w:ind w:left="709"/>
        <w:rPr>
          <w:rFonts w:ascii="Times New Roman" w:hAnsi="Times New Roman" w:cs="Times New Roman"/>
        </w:rPr>
      </w:pPr>
      <w:r w:rsidRPr="00343F13">
        <w:rPr>
          <w:rFonts w:ascii="Times New Roman" w:hAnsi="Times New Roman" w:cs="Times New Roman"/>
        </w:rPr>
        <w:t xml:space="preserve">If a tribunal or other entity (see the </w:t>
      </w:r>
      <w:r w:rsidRPr="00343F13">
        <w:rPr>
          <w:rFonts w:ascii="Times New Roman" w:hAnsi="Times New Roman" w:cs="Times New Roman"/>
          <w:i/>
          <w:iCs/>
        </w:rPr>
        <w:t>Legislation Act 2001</w:t>
      </w:r>
      <w:r w:rsidRPr="00343F13">
        <w:rPr>
          <w:rFonts w:ascii="Times New Roman" w:hAnsi="Times New Roman" w:cs="Times New Roman"/>
        </w:rPr>
        <w:t xml:space="preserve">, </w:t>
      </w:r>
      <w:proofErr w:type="spellStart"/>
      <w:r w:rsidRPr="00343F13">
        <w:rPr>
          <w:rFonts w:ascii="Times New Roman" w:hAnsi="Times New Roman" w:cs="Times New Roman"/>
        </w:rPr>
        <w:t>dict</w:t>
      </w:r>
      <w:proofErr w:type="spellEnd"/>
      <w:r w:rsidRPr="00343F13">
        <w:rPr>
          <w:rFonts w:ascii="Times New Roman" w:hAnsi="Times New Roman" w:cs="Times New Roman"/>
        </w:rPr>
        <w:t xml:space="preserve">, pt 1, def of </w:t>
      </w:r>
      <w:r w:rsidRPr="00343F13">
        <w:rPr>
          <w:rFonts w:ascii="Times New Roman" w:hAnsi="Times New Roman" w:cs="Times New Roman"/>
          <w:b/>
          <w:bCs/>
          <w:i/>
          <w:iCs/>
        </w:rPr>
        <w:t>entity</w:t>
      </w:r>
      <w:r w:rsidRPr="00343F13">
        <w:rPr>
          <w:rFonts w:ascii="Times New Roman" w:hAnsi="Times New Roman" w:cs="Times New Roman"/>
        </w:rPr>
        <w:t>) is</w:t>
      </w:r>
      <w:r>
        <w:rPr>
          <w:rFonts w:ascii="Times New Roman" w:hAnsi="Times New Roman" w:cs="Times New Roman"/>
        </w:rPr>
        <w:t xml:space="preserve"> </w:t>
      </w:r>
      <w:r w:rsidRPr="00343F13">
        <w:rPr>
          <w:rFonts w:ascii="Times New Roman" w:hAnsi="Times New Roman" w:cs="Times New Roman"/>
        </w:rPr>
        <w:t>required to give reasons for its decision, section 179 requires that the findings of fact and</w:t>
      </w:r>
      <w:r>
        <w:rPr>
          <w:rFonts w:ascii="Times New Roman" w:hAnsi="Times New Roman" w:cs="Times New Roman"/>
        </w:rPr>
        <w:t xml:space="preserve"> </w:t>
      </w:r>
      <w:r w:rsidRPr="00343F13">
        <w:rPr>
          <w:rFonts w:ascii="Times New Roman" w:hAnsi="Times New Roman" w:cs="Times New Roman"/>
        </w:rPr>
        <w:t>evidence that underpin its decision must also be se</w:t>
      </w:r>
      <w:r>
        <w:rPr>
          <w:rFonts w:ascii="Times New Roman" w:hAnsi="Times New Roman" w:cs="Times New Roman"/>
        </w:rPr>
        <w:t>t out with the reasons. Section</w:t>
      </w:r>
      <w:r w:rsidR="00BF42CC">
        <w:rPr>
          <w:rFonts w:ascii="Times New Roman" w:hAnsi="Times New Roman" w:cs="Times New Roman"/>
        </w:rPr>
        <w:t xml:space="preserve"> </w:t>
      </w:r>
      <w:r w:rsidRPr="00343F13">
        <w:rPr>
          <w:rFonts w:ascii="Times New Roman" w:hAnsi="Times New Roman" w:cs="Times New Roman"/>
        </w:rPr>
        <w:t>179 (3)</w:t>
      </w:r>
      <w:r>
        <w:rPr>
          <w:rFonts w:ascii="Times New Roman" w:hAnsi="Times New Roman" w:cs="Times New Roman"/>
        </w:rPr>
        <w:t xml:space="preserve"> </w:t>
      </w:r>
      <w:r w:rsidRPr="00343F13">
        <w:rPr>
          <w:rFonts w:ascii="Times New Roman" w:hAnsi="Times New Roman" w:cs="Times New Roman"/>
        </w:rPr>
        <w:t>provides that the section will apply unless another law expressly excludes it. The section</w:t>
      </w:r>
      <w:r>
        <w:rPr>
          <w:rFonts w:ascii="Times New Roman" w:hAnsi="Times New Roman" w:cs="Times New Roman"/>
        </w:rPr>
        <w:t xml:space="preserve"> </w:t>
      </w:r>
      <w:r w:rsidRPr="00343F13">
        <w:rPr>
          <w:rFonts w:ascii="Times New Roman" w:hAnsi="Times New Roman" w:cs="Times New Roman"/>
        </w:rPr>
        <w:t xml:space="preserve">reproduces the effect of </w:t>
      </w:r>
      <w:r w:rsidRPr="00343F13">
        <w:rPr>
          <w:rFonts w:ascii="Times New Roman" w:hAnsi="Times New Roman" w:cs="Times New Roman"/>
          <w:i/>
          <w:iCs/>
        </w:rPr>
        <w:t>Interpretation Act 1967</w:t>
      </w:r>
      <w:r w:rsidRPr="00343F13">
        <w:rPr>
          <w:rFonts w:ascii="Times New Roman" w:hAnsi="Times New Roman" w:cs="Times New Roman"/>
        </w:rPr>
        <w:t>, section 13C and is expressed to apply to a</w:t>
      </w:r>
      <w:r>
        <w:rPr>
          <w:rFonts w:ascii="Times New Roman" w:hAnsi="Times New Roman" w:cs="Times New Roman"/>
        </w:rPr>
        <w:t xml:space="preserve"> </w:t>
      </w:r>
      <w:r w:rsidRPr="00343F13">
        <w:rPr>
          <w:rFonts w:ascii="Times New Roman" w:hAnsi="Times New Roman" w:cs="Times New Roman"/>
        </w:rPr>
        <w:t xml:space="preserve">‘law’ (a term defined in the </w:t>
      </w:r>
      <w:r w:rsidRPr="00343F13">
        <w:rPr>
          <w:rFonts w:ascii="Times New Roman" w:hAnsi="Times New Roman" w:cs="Times New Roman"/>
          <w:i/>
          <w:iCs/>
        </w:rPr>
        <w:t>Legislation Act 2001</w:t>
      </w:r>
      <w:r w:rsidRPr="00343F13">
        <w:rPr>
          <w:rFonts w:ascii="Times New Roman" w:hAnsi="Times New Roman" w:cs="Times New Roman"/>
        </w:rPr>
        <w:t>, s 175)—see the General explanatory</w:t>
      </w:r>
      <w:r>
        <w:rPr>
          <w:rFonts w:ascii="Times New Roman" w:hAnsi="Times New Roman" w:cs="Times New Roman"/>
        </w:rPr>
        <w:t xml:space="preserve"> </w:t>
      </w:r>
      <w:r w:rsidRPr="00343F13">
        <w:rPr>
          <w:rFonts w:ascii="Times New Roman" w:hAnsi="Times New Roman" w:cs="Times New Roman"/>
        </w:rPr>
        <w:t xml:space="preserve">note for </w:t>
      </w:r>
      <w:proofErr w:type="spellStart"/>
      <w:r w:rsidRPr="00343F13">
        <w:rPr>
          <w:rFonts w:ascii="Times New Roman" w:hAnsi="Times New Roman" w:cs="Times New Roman"/>
        </w:rPr>
        <w:t>ch</w:t>
      </w:r>
      <w:proofErr w:type="spellEnd"/>
      <w:r w:rsidRPr="00343F13">
        <w:rPr>
          <w:rFonts w:ascii="Times New Roman" w:hAnsi="Times New Roman" w:cs="Times New Roman"/>
        </w:rPr>
        <w:t xml:space="preserve"> 12 to </w:t>
      </w:r>
      <w:proofErr w:type="spellStart"/>
      <w:r w:rsidRPr="00343F13">
        <w:rPr>
          <w:rFonts w:ascii="Times New Roman" w:hAnsi="Times New Roman" w:cs="Times New Roman"/>
        </w:rPr>
        <w:t>ch</w:t>
      </w:r>
      <w:proofErr w:type="spellEnd"/>
      <w:r w:rsidRPr="00343F13">
        <w:rPr>
          <w:rFonts w:ascii="Times New Roman" w:hAnsi="Times New Roman" w:cs="Times New Roman"/>
        </w:rPr>
        <w:t xml:space="preserve"> 18.</w:t>
      </w:r>
    </w:p>
    <w:p w14:paraId="7C64F70D" w14:textId="77777777" w:rsidR="00E80AD3" w:rsidRPr="00844C7C" w:rsidRDefault="00E80AD3" w:rsidP="00E80AD3">
      <w:pPr>
        <w:rPr>
          <w:b/>
          <w:i/>
        </w:rPr>
      </w:pPr>
      <w:r w:rsidRPr="00844C7C">
        <w:rPr>
          <w:b/>
          <w:i/>
        </w:rPr>
        <w:t>(A2002-11)</w:t>
      </w:r>
    </w:p>
    <w:p w14:paraId="486699B2" w14:textId="3EB61E3A" w:rsidR="00E80AD3" w:rsidRDefault="00E80AD3" w:rsidP="00844C7C">
      <w:pPr>
        <w:spacing w:after="240"/>
      </w:pPr>
      <w:r>
        <w:t>A2002-11 substituted s 179 (3) declaring that the provision is determinative.</w:t>
      </w:r>
    </w:p>
    <w:p w14:paraId="232311C4" w14:textId="77777777" w:rsidR="00E80AD3" w:rsidRPr="00844C7C" w:rsidRDefault="00E80AD3" w:rsidP="00E80AD3">
      <w:pPr>
        <w:rPr>
          <w:b/>
          <w:i/>
        </w:rPr>
      </w:pPr>
      <w:r w:rsidRPr="00844C7C">
        <w:rPr>
          <w:b/>
          <w:i/>
        </w:rPr>
        <w:lastRenderedPageBreak/>
        <w:t>(A2003-56)</w:t>
      </w:r>
    </w:p>
    <w:p w14:paraId="136D465A" w14:textId="0D208ACC" w:rsidR="00E80AD3" w:rsidRDefault="00E80AD3" w:rsidP="00E80AD3">
      <w:r>
        <w:t>A2003-56 amended s 179 (1) by omitting ‘expression’ and substituting ‘term’.</w:t>
      </w:r>
      <w:r w:rsidR="007F4549">
        <w:t xml:space="preserve"> </w:t>
      </w:r>
      <w:r>
        <w:t>The explanatory note is as follows:</w:t>
      </w:r>
    </w:p>
    <w:p w14:paraId="62309C5F" w14:textId="77777777" w:rsidR="00E80AD3" w:rsidRPr="003D76D2" w:rsidRDefault="00E80AD3" w:rsidP="00844C7C">
      <w:pPr>
        <w:autoSpaceDE w:val="0"/>
        <w:autoSpaceDN w:val="0"/>
        <w:adjustRightInd w:val="0"/>
        <w:spacing w:after="360"/>
        <w:ind w:left="720"/>
      </w:pPr>
      <w:r w:rsidRPr="003D76D2">
        <w:rPr>
          <w:rFonts w:ascii="TimesNewRoman" w:hAnsi="TimesNewRoman" w:cs="TimesNewRoman"/>
        </w:rPr>
        <w:t>This amendment brings the subsection into line with current drafting practice by using ‘term’ instead of ‘expression’.</w:t>
      </w:r>
    </w:p>
    <w:p w14:paraId="7DEBD2C2" w14:textId="77777777" w:rsidR="00E80AD3" w:rsidRPr="00486F4C" w:rsidRDefault="00C35840" w:rsidP="00B5145F">
      <w:pPr>
        <w:pStyle w:val="Heading3"/>
      </w:pPr>
      <w:bookmarkStart w:id="369" w:name="_Toc474931820"/>
      <w:bookmarkStart w:id="370" w:name="_Toc179376838"/>
      <w:r w:rsidRPr="005A44EB">
        <w:rPr>
          <w:szCs w:val="20"/>
        </w:rPr>
        <w:t xml:space="preserve">Section </w:t>
      </w:r>
      <w:r w:rsidR="00E80AD3" w:rsidRPr="00486F4C">
        <w:t>180</w:t>
      </w:r>
      <w:r w:rsidR="00844C7C">
        <w:tab/>
      </w:r>
      <w:r w:rsidR="00E80AD3" w:rsidRPr="00486F4C">
        <w:t>Power to make decision includes power to reverse or change</w:t>
      </w:r>
      <w:bookmarkEnd w:id="369"/>
      <w:bookmarkEnd w:id="370"/>
    </w:p>
    <w:p w14:paraId="5B014C0B" w14:textId="77777777" w:rsidR="00E80AD3" w:rsidRPr="00844C7C" w:rsidRDefault="00E80AD3" w:rsidP="00E80AD3">
      <w:pPr>
        <w:rPr>
          <w:b/>
          <w:i/>
        </w:rPr>
      </w:pPr>
      <w:r w:rsidRPr="00844C7C">
        <w:rPr>
          <w:b/>
          <w:i/>
        </w:rPr>
        <w:t>(A2001-56)</w:t>
      </w:r>
    </w:p>
    <w:p w14:paraId="5BCF2DAB" w14:textId="34796198" w:rsidR="00E80AD3" w:rsidRDefault="00E80AD3" w:rsidP="00E80AD3">
      <w:r>
        <w:t>A2001-56 inserted section 180.</w:t>
      </w:r>
      <w:r w:rsidR="007F4549">
        <w:t xml:space="preserve"> </w:t>
      </w:r>
      <w:r>
        <w:t>The explanatory note i</w:t>
      </w:r>
      <w:r w:rsidRPr="005B73C1">
        <w:t>s as follows</w:t>
      </w:r>
      <w:r>
        <w:t>:</w:t>
      </w:r>
    </w:p>
    <w:p w14:paraId="3617D3A3" w14:textId="77777777" w:rsidR="00E80AD3" w:rsidRPr="00BC347A" w:rsidRDefault="00E80AD3" w:rsidP="00154EFE">
      <w:pPr>
        <w:autoSpaceDE w:val="0"/>
        <w:autoSpaceDN w:val="0"/>
        <w:adjustRightInd w:val="0"/>
        <w:spacing w:after="60"/>
        <w:ind w:left="709"/>
        <w:rPr>
          <w:rFonts w:ascii="Times New Roman" w:hAnsi="Times New Roman" w:cs="Times New Roman"/>
          <w:b/>
          <w:bCs/>
        </w:rPr>
      </w:pPr>
      <w:r w:rsidRPr="00BC347A">
        <w:rPr>
          <w:rFonts w:ascii="Times New Roman" w:hAnsi="Times New Roman" w:cs="Times New Roman"/>
          <w:b/>
          <w:bCs/>
        </w:rPr>
        <w:t>For s 180 Power to make decision includes power to reverse or change</w:t>
      </w:r>
    </w:p>
    <w:p w14:paraId="4B1ED7E0" w14:textId="1C9B6DCC" w:rsidR="00E80AD3" w:rsidRDefault="00E80AD3" w:rsidP="00844C7C">
      <w:pPr>
        <w:autoSpaceDE w:val="0"/>
        <w:autoSpaceDN w:val="0"/>
        <w:adjustRightInd w:val="0"/>
        <w:spacing w:after="360"/>
        <w:ind w:left="709"/>
        <w:rPr>
          <w:rFonts w:ascii="Times New Roman" w:hAnsi="Times New Roman" w:cs="Times New Roman"/>
        </w:rPr>
      </w:pPr>
      <w:r w:rsidRPr="00BC347A">
        <w:rPr>
          <w:rFonts w:ascii="Times New Roman" w:hAnsi="Times New Roman" w:cs="Times New Roman"/>
        </w:rPr>
        <w:t>The effect of section 180 is that the power to make a decision carries with it the power to</w:t>
      </w:r>
      <w:r>
        <w:rPr>
          <w:rFonts w:ascii="Times New Roman" w:hAnsi="Times New Roman" w:cs="Times New Roman"/>
        </w:rPr>
        <w:t xml:space="preserve"> </w:t>
      </w:r>
      <w:r w:rsidRPr="00BC347A">
        <w:rPr>
          <w:rFonts w:ascii="Times New Roman" w:hAnsi="Times New Roman" w:cs="Times New Roman"/>
        </w:rPr>
        <w:t>reverse or change the decision. There are, however, 2 qualifications on the power to</w:t>
      </w:r>
      <w:r>
        <w:rPr>
          <w:rFonts w:ascii="Times New Roman" w:hAnsi="Times New Roman" w:cs="Times New Roman"/>
        </w:rPr>
        <w:t xml:space="preserve"> </w:t>
      </w:r>
      <w:r w:rsidRPr="00BC347A">
        <w:rPr>
          <w:rFonts w:ascii="Times New Roman" w:hAnsi="Times New Roman" w:cs="Times New Roman"/>
        </w:rPr>
        <w:t>reverse or change. First, any procedural requirements or substantive grounds that needed</w:t>
      </w:r>
      <w:r>
        <w:rPr>
          <w:rFonts w:ascii="Times New Roman" w:hAnsi="Times New Roman" w:cs="Times New Roman"/>
        </w:rPr>
        <w:t xml:space="preserve"> </w:t>
      </w:r>
      <w:r w:rsidRPr="00BC347A">
        <w:rPr>
          <w:rFonts w:ascii="Times New Roman" w:hAnsi="Times New Roman" w:cs="Times New Roman"/>
        </w:rPr>
        <w:t>to be satisfied in making the decision also need to be complied with before the decision</w:t>
      </w:r>
      <w:r>
        <w:rPr>
          <w:rFonts w:ascii="Times New Roman" w:hAnsi="Times New Roman" w:cs="Times New Roman"/>
        </w:rPr>
        <w:t xml:space="preserve"> </w:t>
      </w:r>
      <w:r w:rsidRPr="00BC347A">
        <w:rPr>
          <w:rFonts w:ascii="Times New Roman" w:hAnsi="Times New Roman" w:cs="Times New Roman"/>
        </w:rPr>
        <w:t>may be reversed or changed. Second, the law which gives the power to make the decision</w:t>
      </w:r>
      <w:r>
        <w:rPr>
          <w:rFonts w:ascii="Times New Roman" w:hAnsi="Times New Roman" w:cs="Times New Roman"/>
        </w:rPr>
        <w:t xml:space="preserve"> </w:t>
      </w:r>
      <w:r w:rsidRPr="00BC347A">
        <w:rPr>
          <w:rFonts w:ascii="Times New Roman" w:hAnsi="Times New Roman" w:cs="Times New Roman"/>
        </w:rPr>
        <w:t>may indicate that the decision cannot be changed or reversed. This indication may follow</w:t>
      </w:r>
      <w:r>
        <w:rPr>
          <w:rFonts w:ascii="Times New Roman" w:hAnsi="Times New Roman" w:cs="Times New Roman"/>
        </w:rPr>
        <w:t xml:space="preserve"> </w:t>
      </w:r>
      <w:r w:rsidRPr="00BC347A">
        <w:rPr>
          <w:rFonts w:ascii="Times New Roman" w:hAnsi="Times New Roman" w:cs="Times New Roman"/>
        </w:rPr>
        <w:t xml:space="preserve">from the nature of the decision itself. The section reproduces the effect of </w:t>
      </w:r>
      <w:r w:rsidRPr="00BC347A">
        <w:rPr>
          <w:rFonts w:ascii="Times New Roman" w:hAnsi="Times New Roman" w:cs="Times New Roman"/>
          <w:i/>
          <w:iCs/>
        </w:rPr>
        <w:t>Interpretation</w:t>
      </w:r>
      <w:r>
        <w:rPr>
          <w:rFonts w:ascii="Times New Roman" w:hAnsi="Times New Roman" w:cs="Times New Roman"/>
          <w:i/>
          <w:iCs/>
        </w:rPr>
        <w:t xml:space="preserve"> </w:t>
      </w:r>
      <w:r w:rsidRPr="00BC347A">
        <w:rPr>
          <w:rFonts w:ascii="Times New Roman" w:hAnsi="Times New Roman" w:cs="Times New Roman"/>
          <w:i/>
          <w:iCs/>
        </w:rPr>
        <w:t>Act 1967</w:t>
      </w:r>
      <w:r w:rsidRPr="00BC347A">
        <w:rPr>
          <w:rFonts w:ascii="Times New Roman" w:hAnsi="Times New Roman" w:cs="Times New Roman"/>
        </w:rPr>
        <w:t xml:space="preserve">, section 27 and is expressed to apply to a ‘law’ (a term defined in the </w:t>
      </w:r>
      <w:r w:rsidRPr="00BC347A">
        <w:rPr>
          <w:rFonts w:ascii="Times New Roman" w:hAnsi="Times New Roman" w:cs="Times New Roman"/>
          <w:i/>
          <w:iCs/>
        </w:rPr>
        <w:t>Legislation</w:t>
      </w:r>
      <w:r>
        <w:rPr>
          <w:rFonts w:ascii="Times New Roman" w:hAnsi="Times New Roman" w:cs="Times New Roman"/>
          <w:i/>
          <w:iCs/>
        </w:rPr>
        <w:t xml:space="preserve"> </w:t>
      </w:r>
      <w:r w:rsidRPr="00BC347A">
        <w:rPr>
          <w:rFonts w:ascii="Times New Roman" w:hAnsi="Times New Roman" w:cs="Times New Roman"/>
          <w:i/>
          <w:iCs/>
        </w:rPr>
        <w:t>Act 2001</w:t>
      </w:r>
      <w:r w:rsidRPr="00BC347A">
        <w:rPr>
          <w:rFonts w:ascii="Times New Roman" w:hAnsi="Times New Roman" w:cs="Times New Roman"/>
        </w:rPr>
        <w:t>, s 195)—see the General e</w:t>
      </w:r>
      <w:r>
        <w:rPr>
          <w:rFonts w:ascii="Times New Roman" w:hAnsi="Times New Roman" w:cs="Times New Roman"/>
        </w:rPr>
        <w:t xml:space="preserve">xplanatory note for </w:t>
      </w:r>
      <w:proofErr w:type="spellStart"/>
      <w:r>
        <w:rPr>
          <w:rFonts w:ascii="Times New Roman" w:hAnsi="Times New Roman" w:cs="Times New Roman"/>
        </w:rPr>
        <w:t>ch</w:t>
      </w:r>
      <w:proofErr w:type="spellEnd"/>
      <w:r>
        <w:rPr>
          <w:rFonts w:ascii="Times New Roman" w:hAnsi="Times New Roman" w:cs="Times New Roman"/>
        </w:rPr>
        <w:t xml:space="preserve"> 12 to </w:t>
      </w:r>
      <w:proofErr w:type="spellStart"/>
      <w:r>
        <w:rPr>
          <w:rFonts w:ascii="Times New Roman" w:hAnsi="Times New Roman" w:cs="Times New Roman"/>
        </w:rPr>
        <w:t>ch</w:t>
      </w:r>
      <w:proofErr w:type="spellEnd"/>
      <w:r w:rsidR="00154EFE">
        <w:rPr>
          <w:rFonts w:ascii="Times New Roman" w:hAnsi="Times New Roman" w:cs="Times New Roman"/>
        </w:rPr>
        <w:t> </w:t>
      </w:r>
      <w:r w:rsidRPr="00BC347A">
        <w:rPr>
          <w:rFonts w:ascii="Times New Roman" w:hAnsi="Times New Roman" w:cs="Times New Roman"/>
        </w:rPr>
        <w:t>18.</w:t>
      </w:r>
    </w:p>
    <w:p w14:paraId="794C8709" w14:textId="77777777" w:rsidR="00E80AD3" w:rsidRPr="00844C7C" w:rsidRDefault="00E80AD3" w:rsidP="00E80AD3">
      <w:pPr>
        <w:rPr>
          <w:b/>
          <w:i/>
        </w:rPr>
      </w:pPr>
      <w:r w:rsidRPr="00844C7C">
        <w:rPr>
          <w:b/>
          <w:i/>
        </w:rPr>
        <w:t>(A2002-11)</w:t>
      </w:r>
    </w:p>
    <w:p w14:paraId="07E55C3C" w14:textId="77777777" w:rsidR="00E80AD3" w:rsidRDefault="00E80AD3" w:rsidP="00844C7C">
      <w:pPr>
        <w:spacing w:after="360"/>
      </w:pPr>
      <w:r>
        <w:t>A2002-11 omitted s 180 (3) because it referred to a contrary intention.</w:t>
      </w:r>
    </w:p>
    <w:p w14:paraId="051015EF" w14:textId="77777777" w:rsidR="00274BF7" w:rsidRPr="00757188" w:rsidRDefault="00274BF7" w:rsidP="00274BF7">
      <w:pPr>
        <w:spacing w:before="80" w:after="60"/>
        <w:sectPr w:rsidR="00274BF7" w:rsidRPr="00757188" w:rsidSect="00E871C3">
          <w:headerReference w:type="even" r:id="rId54"/>
          <w:headerReference w:type="default" r:id="rId55"/>
          <w:pgSz w:w="12240" w:h="15840" w:code="1"/>
          <w:pgMar w:top="1418" w:right="1418" w:bottom="1418" w:left="1418" w:header="720" w:footer="720" w:gutter="0"/>
          <w:cols w:space="720"/>
        </w:sectPr>
      </w:pPr>
      <w:bookmarkStart w:id="371" w:name="_Toc474931821"/>
    </w:p>
    <w:p w14:paraId="335DAD8D" w14:textId="77777777" w:rsidR="00E80AD3" w:rsidRDefault="00E80AD3" w:rsidP="00D43C16">
      <w:pPr>
        <w:pStyle w:val="Heading1"/>
      </w:pPr>
      <w:bookmarkStart w:id="372" w:name="_Toc179376839"/>
      <w:r w:rsidRPr="00DA7D8B">
        <w:lastRenderedPageBreak/>
        <w:t>Chapter 17</w:t>
      </w:r>
      <w:r w:rsidR="00844C7C">
        <w:tab/>
      </w:r>
      <w:r w:rsidRPr="00DA7D8B">
        <w:t>Entities and positions</w:t>
      </w:r>
      <w:bookmarkEnd w:id="371"/>
      <w:bookmarkEnd w:id="372"/>
    </w:p>
    <w:p w14:paraId="2BD7CA19" w14:textId="77777777" w:rsidR="00E80AD3" w:rsidRPr="00844C7C" w:rsidRDefault="00E80AD3" w:rsidP="00E80AD3">
      <w:pPr>
        <w:rPr>
          <w:b/>
          <w:i/>
        </w:rPr>
      </w:pPr>
      <w:r w:rsidRPr="00844C7C">
        <w:rPr>
          <w:b/>
          <w:i/>
        </w:rPr>
        <w:t>(A2001-56)</w:t>
      </w:r>
    </w:p>
    <w:p w14:paraId="1070ECB0" w14:textId="2FA1C183" w:rsidR="00E80AD3" w:rsidRDefault="00E80AD3" w:rsidP="00E80AD3">
      <w:r>
        <w:t>A2001-56 inserted chapters 12-18.</w:t>
      </w:r>
      <w:r w:rsidR="007F4549">
        <w:t xml:space="preserve"> </w:t>
      </w:r>
      <w:r>
        <w:t>The general explanatory note i</w:t>
      </w:r>
      <w:r w:rsidRPr="009771A8">
        <w:t>s as follows:</w:t>
      </w:r>
    </w:p>
    <w:p w14:paraId="5734D9FA" w14:textId="77777777" w:rsidR="00E80AD3" w:rsidRPr="009E0137" w:rsidRDefault="00E80AD3" w:rsidP="00154EFE">
      <w:pPr>
        <w:autoSpaceDE w:val="0"/>
        <w:autoSpaceDN w:val="0"/>
        <w:adjustRightInd w:val="0"/>
        <w:spacing w:after="60"/>
        <w:ind w:left="709"/>
        <w:rPr>
          <w:rFonts w:ascii="Times New Roman" w:hAnsi="Times New Roman" w:cs="Times New Roman"/>
          <w:b/>
          <w:bCs/>
        </w:rPr>
      </w:pPr>
      <w:r w:rsidRPr="009E0137">
        <w:rPr>
          <w:rFonts w:ascii="Times New Roman" w:hAnsi="Times New Roman" w:cs="Times New Roman"/>
          <w:b/>
          <w:bCs/>
        </w:rPr>
        <w:t xml:space="preserve">General explanatory note for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12 to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18</w:t>
      </w:r>
    </w:p>
    <w:p w14:paraId="219B34F2" w14:textId="77777777" w:rsidR="00E80AD3" w:rsidRPr="009E0137" w:rsidRDefault="00E80AD3" w:rsidP="00154EFE">
      <w:pPr>
        <w:autoSpaceDE w:val="0"/>
        <w:autoSpaceDN w:val="0"/>
        <w:adjustRightInd w:val="0"/>
        <w:spacing w:after="120"/>
        <w:ind w:left="709"/>
        <w:rPr>
          <w:rFonts w:ascii="Times New Roman" w:hAnsi="Times New Roman" w:cs="Times New Roman"/>
        </w:rPr>
      </w:pPr>
      <w:r w:rsidRPr="009E0137">
        <w:rPr>
          <w:rFonts w:ascii="Times New Roman" w:hAnsi="Times New Roman" w:cs="Times New Roman"/>
        </w:rPr>
        <w:t xml:space="preserve">The amendments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relocate to that Act the bulk of the provisions in the </w:t>
      </w:r>
      <w:r w:rsidRPr="009E0137">
        <w:rPr>
          <w:rFonts w:ascii="Times New Roman" w:hAnsi="Times New Roman" w:cs="Times New Roman"/>
          <w:i/>
          <w:iCs/>
        </w:rPr>
        <w:t>Interpretation Act 1967</w:t>
      </w:r>
      <w:r w:rsidRPr="009E0137">
        <w:rPr>
          <w:rFonts w:ascii="Times New Roman" w:hAnsi="Times New Roman" w:cs="Times New Roman"/>
        </w:rPr>
        <w:t>. Most of these provisions will be located in new chapters 12 to 18. As with earlier revisions of these kinds of provisions, the opportunity has been taken, wherever practicable, to restate, restructure and rearrange provisions to improve their clarity and accessibility.</w:t>
      </w:r>
    </w:p>
    <w:p w14:paraId="5A4AFBAF" w14:textId="0ECC6254" w:rsidR="00E80AD3" w:rsidRDefault="00E80AD3" w:rsidP="00844C7C">
      <w:pPr>
        <w:autoSpaceDE w:val="0"/>
        <w:autoSpaceDN w:val="0"/>
        <w:adjustRightInd w:val="0"/>
        <w:spacing w:after="360"/>
        <w:ind w:left="709"/>
        <w:rPr>
          <w:rFonts w:ascii="Times New Roman" w:hAnsi="Times New Roman" w:cs="Times New Roman"/>
        </w:rPr>
      </w:pPr>
      <w:r w:rsidRPr="009E0137">
        <w:rPr>
          <w:rFonts w:ascii="Times New Roman" w:hAnsi="Times New Roman" w:cs="Times New Roman"/>
        </w:rPr>
        <w:t xml:space="preserve">Most of the provisions of the </w:t>
      </w:r>
      <w:r w:rsidRPr="009E0137">
        <w:rPr>
          <w:rFonts w:ascii="Times New Roman" w:hAnsi="Times New Roman" w:cs="Times New Roman"/>
          <w:i/>
          <w:iCs/>
        </w:rPr>
        <w:t xml:space="preserve">Interpretation Act 1967 </w:t>
      </w:r>
      <w:r w:rsidRPr="009E0137">
        <w:rPr>
          <w:rFonts w:ascii="Times New Roman" w:hAnsi="Times New Roman" w:cs="Times New Roman"/>
        </w:rPr>
        <w:t xml:space="preserve">are expressed to apply to ‘an Act’ but they apply also to subordinate laws, disallowable instruments and instruments of an administrative nature because of the </w:t>
      </w:r>
      <w:r w:rsidRPr="009E0137">
        <w:rPr>
          <w:rFonts w:ascii="Times New Roman" w:hAnsi="Times New Roman" w:cs="Times New Roman"/>
          <w:i/>
          <w:iCs/>
        </w:rPr>
        <w:t>Subordinate Laws Act 1989</w:t>
      </w:r>
      <w:r w:rsidRPr="009E0137">
        <w:rPr>
          <w:rFonts w:ascii="Times New Roman" w:hAnsi="Times New Roman" w:cs="Times New Roman"/>
        </w:rPr>
        <w:t xml:space="preserve">, sections 9 and 10 (which will be repealed when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commences). The provisions of the </w:t>
      </w:r>
      <w:r w:rsidRPr="009E0137">
        <w:rPr>
          <w:rFonts w:ascii="Times New Roman" w:hAnsi="Times New Roman" w:cs="Times New Roman"/>
          <w:i/>
          <w:iCs/>
        </w:rPr>
        <w:t>Legislation</w:t>
      </w:r>
      <w:r w:rsidR="00BF42CC">
        <w:rPr>
          <w:rFonts w:ascii="Times New Roman" w:hAnsi="Times New Roman" w:cs="Times New Roman"/>
          <w:i/>
          <w:iCs/>
        </w:rPr>
        <w:t xml:space="preserve"> </w:t>
      </w:r>
      <w:r w:rsidRPr="009E0137">
        <w:rPr>
          <w:rFonts w:ascii="Times New Roman" w:hAnsi="Times New Roman" w:cs="Times New Roman"/>
          <w:i/>
          <w:iCs/>
        </w:rPr>
        <w:t>Act 2001</w:t>
      </w:r>
      <w:r w:rsidRPr="009E0137">
        <w:rPr>
          <w:rFonts w:ascii="Times New Roman" w:hAnsi="Times New Roman" w:cs="Times New Roman"/>
        </w:rPr>
        <w:t xml:space="preserve">, on the other hand, indicate on their face their application to laws and instruments. Most of the provisions in Parts 12 to 18 are expressed to apply to a ‘law’. This term is used in parts 16 to 18 and is defined in each of those parts to mean an Act, a subordinate law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8), a disallowable instrument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9) or a provision of Act, a subordinate law or a disallowable instrument. The term ‘law’ is also used with the same meaning in proposed sections 133 to 135 (see the def of </w:t>
      </w:r>
      <w:r w:rsidRPr="009E0137">
        <w:rPr>
          <w:rFonts w:ascii="Times New Roman" w:hAnsi="Times New Roman" w:cs="Times New Roman"/>
          <w:b/>
          <w:bCs/>
          <w:i/>
          <w:iCs/>
        </w:rPr>
        <w:t xml:space="preserve">law </w:t>
      </w:r>
      <w:r w:rsidRPr="009E0137">
        <w:rPr>
          <w:rFonts w:ascii="Times New Roman" w:hAnsi="Times New Roman" w:cs="Times New Roman"/>
        </w:rPr>
        <w:t xml:space="preserve">in s 125). The effect is that the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that are expressed to apply to a ‘law’ will apply to a slightly narrower range of instruments than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 xml:space="preserve">. A smaller number of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(see s 126 to 132 and </w:t>
      </w:r>
      <w:proofErr w:type="spellStart"/>
      <w:r w:rsidRPr="009E0137">
        <w:rPr>
          <w:rFonts w:ascii="Times New Roman" w:hAnsi="Times New Roman" w:cs="Times New Roman"/>
        </w:rPr>
        <w:t>ch</w:t>
      </w:r>
      <w:proofErr w:type="spellEnd"/>
      <w:r w:rsidRPr="009E0137">
        <w:rPr>
          <w:rFonts w:ascii="Times New Roman" w:hAnsi="Times New Roman" w:cs="Times New Roman"/>
        </w:rPr>
        <w:t xml:space="preserve"> 15) are expressed to apply to Acts and ‘statutory instruments’ (a term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13). The effect of the definition of statutory instrument is that these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will have substantially the same application as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w:t>
      </w:r>
    </w:p>
    <w:p w14:paraId="09A64544" w14:textId="77777777" w:rsidR="00E80AD3" w:rsidRPr="00486F4C" w:rsidRDefault="00C35840" w:rsidP="00B5145F">
      <w:pPr>
        <w:pStyle w:val="Heading3"/>
      </w:pPr>
      <w:bookmarkStart w:id="373" w:name="_Toc474931822"/>
      <w:bookmarkStart w:id="374" w:name="_Toc179376840"/>
      <w:r w:rsidRPr="005A44EB">
        <w:rPr>
          <w:szCs w:val="20"/>
        </w:rPr>
        <w:t xml:space="preserve">Section </w:t>
      </w:r>
      <w:r w:rsidR="00E80AD3" w:rsidRPr="00486F4C">
        <w:t>182</w:t>
      </w:r>
      <w:r w:rsidR="00844C7C">
        <w:tab/>
      </w:r>
      <w:r w:rsidR="00E80AD3" w:rsidRPr="00486F4C">
        <w:t>Meaning of law—</w:t>
      </w:r>
      <w:proofErr w:type="spellStart"/>
      <w:r w:rsidR="00E80AD3" w:rsidRPr="00486F4C">
        <w:t>ch</w:t>
      </w:r>
      <w:proofErr w:type="spellEnd"/>
      <w:r w:rsidR="00E80AD3" w:rsidRPr="00486F4C">
        <w:t xml:space="preserve"> 17</w:t>
      </w:r>
      <w:bookmarkEnd w:id="373"/>
      <w:bookmarkEnd w:id="374"/>
    </w:p>
    <w:p w14:paraId="4ABBE944" w14:textId="77777777" w:rsidR="00E80AD3" w:rsidRPr="00844C7C" w:rsidRDefault="00E80AD3" w:rsidP="00E80AD3">
      <w:pPr>
        <w:rPr>
          <w:b/>
          <w:i/>
        </w:rPr>
      </w:pPr>
      <w:r w:rsidRPr="00844C7C">
        <w:rPr>
          <w:b/>
          <w:i/>
        </w:rPr>
        <w:t>(A2001-56)</w:t>
      </w:r>
    </w:p>
    <w:p w14:paraId="25F0ABF3" w14:textId="6B898864" w:rsidR="00E80AD3" w:rsidRDefault="00E80AD3" w:rsidP="00E80AD3">
      <w:r>
        <w:t>A2001-56 inserted s 182 (</w:t>
      </w:r>
      <w:proofErr w:type="spellStart"/>
      <w:r>
        <w:t>prev</w:t>
      </w:r>
      <w:proofErr w:type="spellEnd"/>
      <w:r>
        <w:t xml:space="preserve"> s 185).</w:t>
      </w:r>
      <w:r w:rsidR="007F4549">
        <w:t xml:space="preserve"> </w:t>
      </w:r>
      <w:r>
        <w:t>The explanatory note i</w:t>
      </w:r>
      <w:r w:rsidRPr="005B73C1">
        <w:t>s as follows</w:t>
      </w:r>
      <w:r>
        <w:t>:</w:t>
      </w:r>
    </w:p>
    <w:p w14:paraId="1D013F61" w14:textId="16426150" w:rsidR="00E80AD3" w:rsidRPr="00227191" w:rsidRDefault="00E80AD3" w:rsidP="00154EFE">
      <w:pPr>
        <w:autoSpaceDE w:val="0"/>
        <w:autoSpaceDN w:val="0"/>
        <w:adjustRightInd w:val="0"/>
        <w:spacing w:after="60"/>
        <w:ind w:left="709"/>
        <w:rPr>
          <w:rFonts w:ascii="Times New Roman" w:hAnsi="Times New Roman" w:cs="Times New Roman"/>
          <w:b/>
          <w:bCs/>
        </w:rPr>
      </w:pPr>
      <w:r w:rsidRPr="00227191">
        <w:rPr>
          <w:rFonts w:ascii="Times New Roman" w:hAnsi="Times New Roman" w:cs="Times New Roman"/>
          <w:b/>
          <w:bCs/>
        </w:rPr>
        <w:t>For s 185</w:t>
      </w:r>
      <w:r w:rsidR="007F4549">
        <w:rPr>
          <w:rFonts w:ascii="Times New Roman" w:hAnsi="Times New Roman" w:cs="Times New Roman"/>
          <w:b/>
          <w:bCs/>
        </w:rPr>
        <w:t xml:space="preserve"> </w:t>
      </w:r>
      <w:r w:rsidRPr="00227191">
        <w:rPr>
          <w:rFonts w:ascii="Times New Roman" w:hAnsi="Times New Roman" w:cs="Times New Roman"/>
          <w:b/>
          <w:bCs/>
        </w:rPr>
        <w:t xml:space="preserve">Meaning of </w:t>
      </w:r>
      <w:r w:rsidRPr="00227191">
        <w:rPr>
          <w:rFonts w:ascii="Times New Roman" w:hAnsi="Times New Roman"/>
          <w:b/>
          <w:bCs/>
          <w:i/>
        </w:rPr>
        <w:t>law</w:t>
      </w:r>
      <w:r w:rsidRPr="00227191">
        <w:rPr>
          <w:rFonts w:ascii="Times New Roman" w:hAnsi="Times New Roman" w:cs="Times New Roman"/>
          <w:b/>
          <w:bCs/>
        </w:rPr>
        <w:t xml:space="preserve"> in </w:t>
      </w:r>
      <w:proofErr w:type="spellStart"/>
      <w:r w:rsidRPr="00227191">
        <w:rPr>
          <w:rFonts w:ascii="Times New Roman" w:hAnsi="Times New Roman" w:cs="Times New Roman"/>
          <w:b/>
          <w:bCs/>
        </w:rPr>
        <w:t>ch</w:t>
      </w:r>
      <w:proofErr w:type="spellEnd"/>
      <w:r w:rsidRPr="00227191">
        <w:rPr>
          <w:rFonts w:ascii="Times New Roman" w:hAnsi="Times New Roman" w:cs="Times New Roman"/>
          <w:b/>
          <w:bCs/>
        </w:rPr>
        <w:t xml:space="preserve"> 17</w:t>
      </w:r>
    </w:p>
    <w:p w14:paraId="53E92542" w14:textId="77777777" w:rsidR="00E80AD3" w:rsidRDefault="00E80AD3" w:rsidP="00844C7C">
      <w:pPr>
        <w:spacing w:after="240"/>
        <w:ind w:left="709"/>
        <w:rPr>
          <w:rFonts w:ascii="Times New Roman" w:hAnsi="Times New Roman" w:cs="Times New Roman"/>
        </w:rPr>
      </w:pPr>
      <w:r w:rsidRPr="00227191">
        <w:rPr>
          <w:rFonts w:ascii="Times New Roman" w:hAnsi="Times New Roman" w:cs="Times New Roman"/>
        </w:rPr>
        <w:t>This section defines law for chapter 17.</w:t>
      </w:r>
    </w:p>
    <w:p w14:paraId="32473795" w14:textId="77777777" w:rsidR="00E80AD3" w:rsidRPr="00844C7C" w:rsidRDefault="00E80AD3" w:rsidP="00E80AD3">
      <w:pPr>
        <w:rPr>
          <w:b/>
          <w:i/>
        </w:rPr>
      </w:pPr>
      <w:r w:rsidRPr="00844C7C">
        <w:rPr>
          <w:b/>
          <w:i/>
        </w:rPr>
        <w:t>(A2002-11)</w:t>
      </w:r>
    </w:p>
    <w:p w14:paraId="712C2A77" w14:textId="77777777" w:rsidR="00E80AD3" w:rsidRDefault="00E80AD3" w:rsidP="00844C7C">
      <w:pPr>
        <w:spacing w:after="240"/>
      </w:pPr>
      <w:r>
        <w:t>A2002-11 renumbered as s 182.</w:t>
      </w:r>
    </w:p>
    <w:p w14:paraId="4666012E" w14:textId="77777777" w:rsidR="00E80AD3" w:rsidRPr="00844C7C" w:rsidRDefault="00E80AD3" w:rsidP="00154EFE">
      <w:pPr>
        <w:keepNext/>
        <w:rPr>
          <w:b/>
          <w:i/>
        </w:rPr>
      </w:pPr>
      <w:r w:rsidRPr="00844C7C">
        <w:rPr>
          <w:b/>
          <w:i/>
        </w:rPr>
        <w:lastRenderedPageBreak/>
        <w:t>(A2003-56)</w:t>
      </w:r>
    </w:p>
    <w:p w14:paraId="5248158E" w14:textId="0B9BECA5" w:rsidR="00E80AD3" w:rsidRDefault="00E80AD3" w:rsidP="001E14F0">
      <w:pPr>
        <w:spacing w:after="120"/>
      </w:pPr>
      <w:r>
        <w:t>A2003-56 substituted s 182.</w:t>
      </w:r>
      <w:r w:rsidR="007F4549">
        <w:t xml:space="preserve"> </w:t>
      </w:r>
      <w:r>
        <w:t>The explanatory note i</w:t>
      </w:r>
      <w:r w:rsidRPr="005B73C1">
        <w:t>s as follows</w:t>
      </w:r>
      <w:r>
        <w:t>:</w:t>
      </w:r>
    </w:p>
    <w:p w14:paraId="326FCC3E" w14:textId="77777777" w:rsidR="00E80AD3" w:rsidRDefault="00E80AD3" w:rsidP="00844C7C">
      <w:pPr>
        <w:autoSpaceDE w:val="0"/>
        <w:autoSpaceDN w:val="0"/>
        <w:adjustRightInd w:val="0"/>
        <w:spacing w:after="240"/>
        <w:ind w:left="720"/>
        <w:rPr>
          <w:rFonts w:ascii="Times New Roman" w:hAnsi="Times New Roman" w:cs="Times New Roman"/>
        </w:rPr>
      </w:pPr>
      <w:r w:rsidRPr="0094192B">
        <w:rPr>
          <w:rFonts w:ascii="Times New Roman" w:hAnsi="Times New Roman" w:cs="Times New Roman"/>
        </w:rPr>
        <w:t xml:space="preserve">This amendment includes all statutory instruments in the definition of </w:t>
      </w:r>
      <w:r w:rsidRPr="0094192B">
        <w:rPr>
          <w:rFonts w:ascii="Times New Roman" w:hAnsi="Times New Roman" w:cs="Times New Roman"/>
          <w:b/>
          <w:bCs/>
          <w:i/>
          <w:iCs/>
        </w:rPr>
        <w:t xml:space="preserve">law </w:t>
      </w:r>
      <w:r w:rsidRPr="0094192B">
        <w:rPr>
          <w:rFonts w:ascii="Times New Roman" w:hAnsi="Times New Roman" w:cs="Times New Roman"/>
        </w:rPr>
        <w:t>for chapter 17</w:t>
      </w:r>
      <w:r>
        <w:rPr>
          <w:rFonts w:ascii="Times New Roman" w:hAnsi="Times New Roman" w:cs="Times New Roman"/>
        </w:rPr>
        <w:t xml:space="preserve"> </w:t>
      </w:r>
      <w:r w:rsidRPr="0094192B">
        <w:rPr>
          <w:rFonts w:ascii="Times New Roman" w:hAnsi="Times New Roman" w:cs="Times New Roman"/>
        </w:rPr>
        <w:t>(Entities and positions). This means that the provisions of the chapter will apply to entities</w:t>
      </w:r>
      <w:r>
        <w:rPr>
          <w:rFonts w:ascii="Times New Roman" w:hAnsi="Times New Roman" w:cs="Times New Roman"/>
        </w:rPr>
        <w:t xml:space="preserve"> </w:t>
      </w:r>
      <w:r w:rsidRPr="0094192B">
        <w:rPr>
          <w:rFonts w:ascii="Times New Roman" w:hAnsi="Times New Roman" w:cs="Times New Roman"/>
        </w:rPr>
        <w:t>and positions established by statutory instruments that are not subordinate laws or</w:t>
      </w:r>
      <w:r>
        <w:rPr>
          <w:rFonts w:ascii="Times New Roman" w:hAnsi="Times New Roman" w:cs="Times New Roman"/>
        </w:rPr>
        <w:t xml:space="preserve"> </w:t>
      </w:r>
      <w:r w:rsidRPr="0094192B">
        <w:rPr>
          <w:rFonts w:ascii="Times New Roman" w:hAnsi="Times New Roman" w:cs="Times New Roman"/>
        </w:rPr>
        <w:t>disallowable instruments. For example, the chapter will apply to entities and positions</w:t>
      </w:r>
      <w:r>
        <w:rPr>
          <w:rFonts w:ascii="Times New Roman" w:hAnsi="Times New Roman" w:cs="Times New Roman"/>
        </w:rPr>
        <w:t xml:space="preserve"> </w:t>
      </w:r>
      <w:r w:rsidRPr="0094192B">
        <w:rPr>
          <w:rFonts w:ascii="Times New Roman" w:hAnsi="Times New Roman" w:cs="Times New Roman"/>
        </w:rPr>
        <w:t xml:space="preserve">established by notifiable instruments, </w:t>
      </w:r>
      <w:proofErr w:type="spellStart"/>
      <w:r w:rsidRPr="0094192B">
        <w:rPr>
          <w:rFonts w:ascii="Times New Roman" w:hAnsi="Times New Roman" w:cs="Times New Roman"/>
        </w:rPr>
        <w:t>eg</w:t>
      </w:r>
      <w:proofErr w:type="spellEnd"/>
      <w:r w:rsidRPr="0094192B">
        <w:rPr>
          <w:rFonts w:ascii="Times New Roman" w:hAnsi="Times New Roman" w:cs="Times New Roman"/>
        </w:rPr>
        <w:t xml:space="preserve"> notifiable instruments under the </w:t>
      </w:r>
      <w:r w:rsidRPr="0094192B">
        <w:rPr>
          <w:rFonts w:ascii="Times New Roman" w:hAnsi="Times New Roman" w:cs="Times New Roman"/>
          <w:i/>
          <w:iCs/>
        </w:rPr>
        <w:t>Public Sector</w:t>
      </w:r>
      <w:r>
        <w:rPr>
          <w:rFonts w:ascii="Times New Roman" w:hAnsi="Times New Roman" w:cs="Times New Roman"/>
          <w:i/>
          <w:iCs/>
        </w:rPr>
        <w:t xml:space="preserve"> </w:t>
      </w:r>
      <w:r w:rsidRPr="0094192B">
        <w:rPr>
          <w:rFonts w:ascii="Times New Roman" w:hAnsi="Times New Roman" w:cs="Times New Roman"/>
          <w:i/>
          <w:iCs/>
        </w:rPr>
        <w:t>Management Act 1994</w:t>
      </w:r>
      <w:r w:rsidRPr="0094192B">
        <w:rPr>
          <w:rFonts w:ascii="Times New Roman" w:hAnsi="Times New Roman" w:cs="Times New Roman"/>
        </w:rPr>
        <w:t>, section 13 (Constitution of administrative units).</w:t>
      </w:r>
    </w:p>
    <w:p w14:paraId="05FB3055" w14:textId="77777777" w:rsidR="00E80AD3" w:rsidRPr="00844C7C" w:rsidRDefault="00E80AD3" w:rsidP="00E80AD3">
      <w:pPr>
        <w:rPr>
          <w:b/>
          <w:i/>
        </w:rPr>
      </w:pPr>
      <w:r w:rsidRPr="00844C7C">
        <w:rPr>
          <w:b/>
          <w:i/>
        </w:rPr>
        <w:t>(A2005-20)</w:t>
      </w:r>
    </w:p>
    <w:p w14:paraId="1079DD23" w14:textId="77D21A5A" w:rsidR="00E80AD3" w:rsidRDefault="00E80AD3" w:rsidP="001E14F0">
      <w:pPr>
        <w:spacing w:after="120"/>
      </w:pPr>
      <w:r>
        <w:t>A2005-20 amended s 182.</w:t>
      </w:r>
      <w:r w:rsidR="007F4549">
        <w:t xml:space="preserve"> </w:t>
      </w:r>
      <w:r>
        <w:t>The explanatory note i</w:t>
      </w:r>
      <w:r w:rsidRPr="005B73C1">
        <w:t>s as follows</w:t>
      </w:r>
      <w:r>
        <w:t>:</w:t>
      </w:r>
    </w:p>
    <w:p w14:paraId="2E253A4B" w14:textId="77777777" w:rsidR="00E80AD3" w:rsidRPr="00292012" w:rsidRDefault="00E80AD3" w:rsidP="00844C7C">
      <w:pPr>
        <w:autoSpaceDE w:val="0"/>
        <w:autoSpaceDN w:val="0"/>
        <w:adjustRightInd w:val="0"/>
        <w:spacing w:after="360"/>
        <w:ind w:left="720"/>
        <w:rPr>
          <w:rFonts w:ascii="Times New Roman" w:hAnsi="Times New Roman" w:cs="Times New Roman"/>
        </w:rPr>
      </w:pPr>
      <w:r w:rsidRPr="00292012">
        <w:rPr>
          <w:rFonts w:ascii="Times New Roman" w:hAnsi="Times New Roman" w:cs="Times New Roman"/>
        </w:rPr>
        <w:t xml:space="preserve">This amendment revises the definition to omit unnecessary words. Under the definitions of </w:t>
      </w:r>
      <w:r w:rsidRPr="00292012">
        <w:rPr>
          <w:rFonts w:ascii="Times New Roman" w:hAnsi="Times New Roman" w:cs="Times New Roman"/>
          <w:b/>
          <w:bCs/>
          <w:i/>
          <w:iCs/>
        </w:rPr>
        <w:t xml:space="preserve">Act </w:t>
      </w:r>
      <w:r w:rsidRPr="00292012">
        <w:rPr>
          <w:rFonts w:ascii="Times New Roman" w:hAnsi="Times New Roman" w:cs="Times New Roman"/>
        </w:rPr>
        <w:t xml:space="preserve">and </w:t>
      </w:r>
      <w:r w:rsidRPr="00292012">
        <w:rPr>
          <w:rFonts w:ascii="Times New Roman" w:hAnsi="Times New Roman" w:cs="Times New Roman"/>
          <w:b/>
          <w:bCs/>
          <w:i/>
          <w:iCs/>
        </w:rPr>
        <w:t xml:space="preserve">statutory instrument </w:t>
      </w:r>
      <w:r w:rsidRPr="00292012">
        <w:rPr>
          <w:rFonts w:ascii="Times New Roman" w:hAnsi="Times New Roman" w:cs="Times New Roman"/>
        </w:rPr>
        <w:t>in sections 7 and 13, a reference to an Act or statutory instrument includes a reference to a provision of the Act or instrument. The amendment also inserts a note to this effect.</w:t>
      </w:r>
    </w:p>
    <w:p w14:paraId="653A1A06" w14:textId="77777777" w:rsidR="00E80AD3" w:rsidRPr="00486F4C" w:rsidRDefault="00C35840" w:rsidP="00B5145F">
      <w:pPr>
        <w:pStyle w:val="Heading3"/>
      </w:pPr>
      <w:bookmarkStart w:id="375" w:name="_Toc474931823"/>
      <w:bookmarkStart w:id="376" w:name="_Toc179376841"/>
      <w:r w:rsidRPr="005A44EB">
        <w:rPr>
          <w:szCs w:val="20"/>
        </w:rPr>
        <w:t xml:space="preserve">Section </w:t>
      </w:r>
      <w:r w:rsidR="00E80AD3" w:rsidRPr="00486F4C">
        <w:t>183</w:t>
      </w:r>
      <w:r w:rsidR="00844C7C">
        <w:tab/>
      </w:r>
      <w:r w:rsidR="00E80AD3" w:rsidRPr="00486F4C">
        <w:t>Change of name of entity</w:t>
      </w:r>
      <w:bookmarkEnd w:id="375"/>
      <w:bookmarkEnd w:id="376"/>
    </w:p>
    <w:p w14:paraId="01053CAA" w14:textId="77777777" w:rsidR="00E80AD3" w:rsidRPr="00844C7C" w:rsidRDefault="00E80AD3" w:rsidP="00E80AD3">
      <w:pPr>
        <w:rPr>
          <w:b/>
          <w:i/>
        </w:rPr>
      </w:pPr>
      <w:r w:rsidRPr="00844C7C">
        <w:rPr>
          <w:b/>
          <w:i/>
        </w:rPr>
        <w:t>(A2001-56)</w:t>
      </w:r>
    </w:p>
    <w:p w14:paraId="40F4E920" w14:textId="5249F989" w:rsidR="00E80AD3" w:rsidRDefault="00E80AD3" w:rsidP="001E14F0">
      <w:pPr>
        <w:spacing w:after="120"/>
      </w:pPr>
      <w:r>
        <w:t>A2001-56 inserted s 183 (</w:t>
      </w:r>
      <w:proofErr w:type="spellStart"/>
      <w:r>
        <w:t>prev</w:t>
      </w:r>
      <w:proofErr w:type="spellEnd"/>
      <w:r>
        <w:t xml:space="preserve"> s 187).</w:t>
      </w:r>
      <w:r w:rsidR="007F4549">
        <w:t xml:space="preserve"> </w:t>
      </w:r>
      <w:r>
        <w:t>The explanatory note i</w:t>
      </w:r>
      <w:r w:rsidRPr="005B73C1">
        <w:t>s as follows</w:t>
      </w:r>
      <w:r>
        <w:t>:</w:t>
      </w:r>
    </w:p>
    <w:p w14:paraId="0EA04047" w14:textId="7AF6ECEF" w:rsidR="00E80AD3" w:rsidRPr="00910BC3" w:rsidRDefault="00E80AD3" w:rsidP="00154EFE">
      <w:pPr>
        <w:pStyle w:val="aExplanText"/>
        <w:spacing w:line="276" w:lineRule="auto"/>
        <w:ind w:left="720"/>
        <w:rPr>
          <w:sz w:val="22"/>
          <w:szCs w:val="22"/>
        </w:rPr>
      </w:pPr>
      <w:r w:rsidRPr="00910BC3">
        <w:rPr>
          <w:b/>
          <w:bCs/>
          <w:sz w:val="22"/>
          <w:szCs w:val="22"/>
        </w:rPr>
        <w:t>For s 187</w:t>
      </w:r>
      <w:r w:rsidR="007F4549">
        <w:rPr>
          <w:b/>
          <w:bCs/>
          <w:sz w:val="22"/>
          <w:szCs w:val="22"/>
        </w:rPr>
        <w:t xml:space="preserve"> </w:t>
      </w:r>
      <w:r w:rsidRPr="00910BC3">
        <w:rPr>
          <w:b/>
          <w:bCs/>
          <w:sz w:val="22"/>
          <w:szCs w:val="22"/>
        </w:rPr>
        <w:t>Change of name of entity</w:t>
      </w:r>
    </w:p>
    <w:p w14:paraId="34CEA5F5" w14:textId="56336BA0" w:rsidR="00E80AD3" w:rsidRDefault="00E80AD3" w:rsidP="001E14F0">
      <w:pPr>
        <w:pStyle w:val="aExplanText"/>
        <w:spacing w:after="120" w:line="276" w:lineRule="auto"/>
        <w:ind w:left="720"/>
        <w:rPr>
          <w:sz w:val="22"/>
          <w:szCs w:val="22"/>
        </w:rPr>
      </w:pPr>
      <w:r w:rsidRPr="00910BC3">
        <w:rPr>
          <w:sz w:val="22"/>
          <w:szCs w:val="22"/>
        </w:rPr>
        <w:t>This section applies to an ‘entity’.</w:t>
      </w:r>
      <w:r w:rsidR="007F4549">
        <w:rPr>
          <w:sz w:val="22"/>
          <w:szCs w:val="22"/>
        </w:rPr>
        <w:t xml:space="preserve"> </w:t>
      </w:r>
      <w:r w:rsidRPr="00910BC3">
        <w:rPr>
          <w:sz w:val="22"/>
          <w:szCs w:val="22"/>
        </w:rPr>
        <w:t xml:space="preserve">This term has a wide meaning (see the </w:t>
      </w:r>
      <w:r w:rsidRPr="00910BC3">
        <w:rPr>
          <w:rStyle w:val="charItals"/>
          <w:sz w:val="22"/>
          <w:szCs w:val="22"/>
        </w:rPr>
        <w:t>Legislation Act 2001</w:t>
      </w:r>
      <w:r w:rsidRPr="00910BC3">
        <w:rPr>
          <w:sz w:val="22"/>
          <w:szCs w:val="22"/>
        </w:rPr>
        <w:t xml:space="preserve">, </w:t>
      </w:r>
      <w:proofErr w:type="spellStart"/>
      <w:r w:rsidRPr="00910BC3">
        <w:rPr>
          <w:sz w:val="22"/>
          <w:szCs w:val="22"/>
        </w:rPr>
        <w:t>dict</w:t>
      </w:r>
      <w:proofErr w:type="spellEnd"/>
      <w:r w:rsidRPr="00910BC3">
        <w:rPr>
          <w:sz w:val="22"/>
          <w:szCs w:val="22"/>
        </w:rPr>
        <w:t xml:space="preserve">, pt 1, def of </w:t>
      </w:r>
      <w:r w:rsidRPr="00910BC3">
        <w:rPr>
          <w:rStyle w:val="charBoldItals"/>
          <w:sz w:val="22"/>
          <w:szCs w:val="22"/>
        </w:rPr>
        <w:t>entity</w:t>
      </w:r>
      <w:r w:rsidRPr="00910BC3">
        <w:rPr>
          <w:sz w:val="22"/>
          <w:szCs w:val="22"/>
        </w:rPr>
        <w:t>) but in this context would be mainly relevant to a corporation or committee established under a law.</w:t>
      </w:r>
      <w:r w:rsidR="007F4549">
        <w:rPr>
          <w:sz w:val="22"/>
          <w:szCs w:val="22"/>
        </w:rPr>
        <w:t xml:space="preserve"> </w:t>
      </w:r>
      <w:r w:rsidRPr="00910BC3">
        <w:rPr>
          <w:sz w:val="22"/>
          <w:szCs w:val="22"/>
        </w:rPr>
        <w:t>Section 187 applies if an entity has its name changed by a law.</w:t>
      </w:r>
      <w:r w:rsidR="007F4549">
        <w:rPr>
          <w:sz w:val="22"/>
          <w:szCs w:val="22"/>
        </w:rPr>
        <w:t xml:space="preserve"> </w:t>
      </w:r>
      <w:r w:rsidRPr="00910BC3">
        <w:rPr>
          <w:sz w:val="22"/>
          <w:szCs w:val="22"/>
        </w:rPr>
        <w:t>Section 187 (2) makes it clear that the change of name does not affect the identity of the entity;</w:t>
      </w:r>
      <w:r w:rsidR="007F4549">
        <w:rPr>
          <w:sz w:val="22"/>
          <w:szCs w:val="22"/>
        </w:rPr>
        <w:t xml:space="preserve"> </w:t>
      </w:r>
      <w:r w:rsidRPr="00910BC3">
        <w:rPr>
          <w:sz w:val="22"/>
          <w:szCs w:val="22"/>
        </w:rPr>
        <w:t>in other words, despite the change of name, the law regards it as the same entity.</w:t>
      </w:r>
      <w:r w:rsidR="007F4549">
        <w:rPr>
          <w:sz w:val="22"/>
          <w:szCs w:val="22"/>
        </w:rPr>
        <w:t xml:space="preserve"> </w:t>
      </w:r>
      <w:r w:rsidRPr="00910BC3">
        <w:rPr>
          <w:sz w:val="22"/>
          <w:szCs w:val="22"/>
        </w:rPr>
        <w:t>Section 187 (3) avoids any inconvenience that might arise if older laws refer to the entity under its previous name;</w:t>
      </w:r>
      <w:r w:rsidR="007F4549">
        <w:rPr>
          <w:sz w:val="22"/>
          <w:szCs w:val="22"/>
        </w:rPr>
        <w:t xml:space="preserve"> </w:t>
      </w:r>
      <w:r w:rsidRPr="00910BC3">
        <w:rPr>
          <w:sz w:val="22"/>
          <w:szCs w:val="22"/>
        </w:rPr>
        <w:t>until the laws are brought up-to-date, these references are to be read as if they mentioned the new name of the entity.</w:t>
      </w:r>
      <w:r w:rsidR="007F4549">
        <w:rPr>
          <w:sz w:val="22"/>
          <w:szCs w:val="22"/>
        </w:rPr>
        <w:t xml:space="preserve"> </w:t>
      </w:r>
      <w:r w:rsidRPr="00910BC3">
        <w:rPr>
          <w:sz w:val="22"/>
          <w:szCs w:val="22"/>
        </w:rPr>
        <w:t>This section should be compared with section 190 which applies to positions.</w:t>
      </w:r>
      <w:r w:rsidR="007F4549">
        <w:rPr>
          <w:sz w:val="22"/>
          <w:szCs w:val="22"/>
        </w:rPr>
        <w:t xml:space="preserve"> </w:t>
      </w:r>
      <w:r w:rsidRPr="00910BC3">
        <w:rPr>
          <w:sz w:val="22"/>
          <w:szCs w:val="22"/>
        </w:rPr>
        <w:t xml:space="preserve">The section reproduces the effect of the </w:t>
      </w:r>
      <w:r w:rsidRPr="00910BC3">
        <w:rPr>
          <w:rStyle w:val="charItals"/>
          <w:sz w:val="22"/>
          <w:szCs w:val="22"/>
        </w:rPr>
        <w:t>Interpretation Act 1967</w:t>
      </w:r>
      <w:r w:rsidRPr="00910BC3">
        <w:rPr>
          <w:sz w:val="22"/>
          <w:szCs w:val="22"/>
        </w:rPr>
        <w:t>, section 13B so far as it relates to entities.</w:t>
      </w:r>
      <w:r w:rsidR="007F4549">
        <w:rPr>
          <w:sz w:val="22"/>
          <w:szCs w:val="22"/>
        </w:rPr>
        <w:t xml:space="preserve"> </w:t>
      </w:r>
      <w:r w:rsidRPr="00910BC3">
        <w:rPr>
          <w:sz w:val="22"/>
          <w:szCs w:val="22"/>
        </w:rPr>
        <w:t xml:space="preserve">The section is expressed to apply to a ‘law’ (a term defined in the </w:t>
      </w:r>
      <w:r w:rsidRPr="00910BC3">
        <w:rPr>
          <w:rStyle w:val="charItals"/>
          <w:sz w:val="22"/>
          <w:szCs w:val="22"/>
        </w:rPr>
        <w:t>Legislation Act 2001</w:t>
      </w:r>
      <w:r w:rsidRPr="00910BC3">
        <w:rPr>
          <w:sz w:val="22"/>
          <w:szCs w:val="22"/>
        </w:rPr>
        <w:t>, section 185)—see the General e</w:t>
      </w:r>
      <w:r>
        <w:rPr>
          <w:sz w:val="22"/>
          <w:szCs w:val="22"/>
        </w:rPr>
        <w:t xml:space="preserve">xplanatory note for </w:t>
      </w:r>
      <w:proofErr w:type="spellStart"/>
      <w:r>
        <w:rPr>
          <w:sz w:val="22"/>
          <w:szCs w:val="22"/>
        </w:rPr>
        <w:t>ch</w:t>
      </w:r>
      <w:proofErr w:type="spellEnd"/>
      <w:r>
        <w:rPr>
          <w:sz w:val="22"/>
          <w:szCs w:val="22"/>
        </w:rPr>
        <w:t xml:space="preserve"> 12 to </w:t>
      </w:r>
      <w:proofErr w:type="spellStart"/>
      <w:r>
        <w:rPr>
          <w:sz w:val="22"/>
          <w:szCs w:val="22"/>
        </w:rPr>
        <w:t>ch</w:t>
      </w:r>
      <w:proofErr w:type="spellEnd"/>
      <w:r w:rsidR="00BF42CC">
        <w:rPr>
          <w:sz w:val="22"/>
          <w:szCs w:val="22"/>
        </w:rPr>
        <w:t xml:space="preserve"> </w:t>
      </w:r>
      <w:r w:rsidRPr="00910BC3">
        <w:rPr>
          <w:sz w:val="22"/>
          <w:szCs w:val="22"/>
        </w:rPr>
        <w:t>18.</w:t>
      </w:r>
    </w:p>
    <w:p w14:paraId="76C16A63" w14:textId="77777777" w:rsidR="00E80AD3" w:rsidRPr="00844C7C" w:rsidRDefault="00E80AD3" w:rsidP="00E80AD3">
      <w:pPr>
        <w:rPr>
          <w:b/>
          <w:i/>
        </w:rPr>
      </w:pPr>
      <w:r w:rsidRPr="00844C7C">
        <w:rPr>
          <w:b/>
          <w:i/>
        </w:rPr>
        <w:t>(A2002-11)</w:t>
      </w:r>
    </w:p>
    <w:p w14:paraId="751B559E" w14:textId="77777777" w:rsidR="00E80AD3" w:rsidRPr="009E7204" w:rsidRDefault="00E80AD3" w:rsidP="00844C7C">
      <w:pPr>
        <w:spacing w:after="240"/>
      </w:pPr>
      <w:r w:rsidRPr="009E7204">
        <w:t xml:space="preserve">A2002-11 renumbered </w:t>
      </w:r>
      <w:r>
        <w:t>as</w:t>
      </w:r>
      <w:r w:rsidRPr="009E7204">
        <w:t xml:space="preserve"> s 183.</w:t>
      </w:r>
    </w:p>
    <w:p w14:paraId="34B07FC4" w14:textId="77777777" w:rsidR="00E80AD3" w:rsidRPr="00844C7C" w:rsidRDefault="00E80AD3" w:rsidP="00E80AD3">
      <w:pPr>
        <w:rPr>
          <w:b/>
          <w:i/>
        </w:rPr>
      </w:pPr>
      <w:r w:rsidRPr="00844C7C">
        <w:rPr>
          <w:b/>
          <w:i/>
        </w:rPr>
        <w:t>(A2003-56)</w:t>
      </w:r>
    </w:p>
    <w:p w14:paraId="7222554C" w14:textId="770CAD92" w:rsidR="00E80AD3" w:rsidRPr="007679CE" w:rsidRDefault="00E80AD3" w:rsidP="001E14F0">
      <w:pPr>
        <w:spacing w:after="120"/>
      </w:pPr>
      <w:r w:rsidRPr="007679CE">
        <w:t>A2003-56 amended s 183 (3).</w:t>
      </w:r>
      <w:r w:rsidR="007F4549">
        <w:t xml:space="preserve"> </w:t>
      </w:r>
      <w:r w:rsidRPr="007679CE">
        <w:t>The explanatory note is as follows:</w:t>
      </w:r>
    </w:p>
    <w:p w14:paraId="2A2F2F4F" w14:textId="77777777" w:rsidR="00E80AD3" w:rsidRPr="007679CE" w:rsidRDefault="00E80AD3" w:rsidP="00844C7C">
      <w:pPr>
        <w:autoSpaceDE w:val="0"/>
        <w:autoSpaceDN w:val="0"/>
        <w:adjustRightInd w:val="0"/>
        <w:spacing w:after="240"/>
        <w:ind w:left="720"/>
        <w:rPr>
          <w:rFonts w:ascii="Times New Roman" w:hAnsi="Times New Roman" w:cs="Times New Roman"/>
          <w:highlight w:val="cyan"/>
        </w:rPr>
      </w:pPr>
      <w:r w:rsidRPr="007679CE">
        <w:rPr>
          <w:rFonts w:ascii="Times New Roman" w:hAnsi="Times New Roman" w:cs="Times New Roman"/>
        </w:rPr>
        <w:t xml:space="preserve">This amendment is consequential on the revised definition of </w:t>
      </w:r>
      <w:r w:rsidRPr="007679CE">
        <w:rPr>
          <w:rFonts w:ascii="Times New Roman" w:hAnsi="Times New Roman" w:cs="Times New Roman"/>
          <w:b/>
          <w:bCs/>
          <w:i/>
          <w:iCs/>
        </w:rPr>
        <w:t xml:space="preserve">law </w:t>
      </w:r>
      <w:r w:rsidRPr="007679CE">
        <w:rPr>
          <w:rFonts w:ascii="Times New Roman" w:hAnsi="Times New Roman" w:cs="Times New Roman"/>
        </w:rPr>
        <w:t>in section 182.</w:t>
      </w:r>
    </w:p>
    <w:p w14:paraId="6F36B659" w14:textId="77777777" w:rsidR="00E80AD3" w:rsidRPr="00844C7C" w:rsidRDefault="00E80AD3" w:rsidP="00E80AD3">
      <w:pPr>
        <w:rPr>
          <w:b/>
          <w:i/>
        </w:rPr>
      </w:pPr>
      <w:r w:rsidRPr="00844C7C">
        <w:rPr>
          <w:b/>
          <w:i/>
        </w:rPr>
        <w:lastRenderedPageBreak/>
        <w:t>(A2005-20)</w:t>
      </w:r>
    </w:p>
    <w:p w14:paraId="20FE6D91" w14:textId="3C6BBA3E" w:rsidR="00E80AD3" w:rsidRPr="00B31CD7" w:rsidRDefault="00E80AD3" w:rsidP="00E80AD3">
      <w:r w:rsidRPr="00B31CD7">
        <w:t>A2005-20 substituted</w:t>
      </w:r>
      <w:r>
        <w:t xml:space="preserve"> s 183</w:t>
      </w:r>
      <w:r w:rsidRPr="00B31CD7">
        <w:t>.</w:t>
      </w:r>
      <w:r w:rsidR="007F4549">
        <w:t xml:space="preserve"> </w:t>
      </w:r>
      <w:r w:rsidRPr="00B31CD7">
        <w:t>The explanatory note is as follows:</w:t>
      </w:r>
    </w:p>
    <w:p w14:paraId="5BBE299E" w14:textId="77777777" w:rsidR="00E80AD3" w:rsidRPr="004A203E" w:rsidRDefault="00E80AD3" w:rsidP="00844C7C">
      <w:pPr>
        <w:autoSpaceDE w:val="0"/>
        <w:autoSpaceDN w:val="0"/>
        <w:adjustRightInd w:val="0"/>
        <w:spacing w:after="360"/>
        <w:ind w:left="720"/>
        <w:rPr>
          <w:rFonts w:ascii="Times New Roman" w:hAnsi="Times New Roman" w:cs="Times New Roman"/>
        </w:rPr>
      </w:pPr>
      <w:r w:rsidRPr="004A203E">
        <w:rPr>
          <w:rFonts w:ascii="TimesNewRoman" w:hAnsi="TimesNewRoman" w:cs="TimesNewRoman"/>
        </w:rPr>
        <w:t>Existing section 183 deals with the effect of a change of the name on the status of an entity established under an ACT law. The section also deals with the operation of references in ACT laws to the entity by its previous name. The amendment remakes the section to deal with the operation of references in ACT laws to an entity that is not established under ACT law. The remade section will, for example, deal with references in ACT laws to an entity established under a Commonwealth law by a previous name.</w:t>
      </w:r>
    </w:p>
    <w:p w14:paraId="294F795A" w14:textId="77777777" w:rsidR="00E80AD3" w:rsidRPr="00486F4C" w:rsidRDefault="00C35840" w:rsidP="00B5145F">
      <w:pPr>
        <w:pStyle w:val="Heading3"/>
      </w:pPr>
      <w:bookmarkStart w:id="377" w:name="_Toc474931824"/>
      <w:bookmarkStart w:id="378" w:name="_Toc179376842"/>
      <w:r w:rsidRPr="005A44EB">
        <w:rPr>
          <w:szCs w:val="20"/>
        </w:rPr>
        <w:t xml:space="preserve">Section </w:t>
      </w:r>
      <w:r w:rsidR="00E80AD3" w:rsidRPr="00486F4C">
        <w:t>184</w:t>
      </w:r>
      <w:r w:rsidR="00844C7C">
        <w:tab/>
      </w:r>
      <w:r w:rsidR="00E80AD3" w:rsidRPr="00486F4C">
        <w:t>Change in constitution of entity</w:t>
      </w:r>
      <w:bookmarkEnd w:id="377"/>
      <w:bookmarkEnd w:id="378"/>
    </w:p>
    <w:p w14:paraId="68EF3B33" w14:textId="77777777" w:rsidR="00E80AD3" w:rsidRPr="00844C7C" w:rsidRDefault="00E80AD3" w:rsidP="00E80AD3">
      <w:pPr>
        <w:rPr>
          <w:b/>
          <w:i/>
        </w:rPr>
      </w:pPr>
      <w:r w:rsidRPr="00844C7C">
        <w:rPr>
          <w:b/>
          <w:i/>
        </w:rPr>
        <w:t>(A2001-56)</w:t>
      </w:r>
    </w:p>
    <w:p w14:paraId="3CBEF4A3" w14:textId="0BD4AE46" w:rsidR="00E80AD3" w:rsidRDefault="00E80AD3" w:rsidP="00E80AD3">
      <w:r>
        <w:t>A2001-56 inserted s 184 (</w:t>
      </w:r>
      <w:proofErr w:type="spellStart"/>
      <w:r>
        <w:t>prev</w:t>
      </w:r>
      <w:proofErr w:type="spellEnd"/>
      <w:r>
        <w:t xml:space="preserve"> s 188).</w:t>
      </w:r>
      <w:r w:rsidR="007F4549">
        <w:t xml:space="preserve"> </w:t>
      </w:r>
      <w:r>
        <w:t>The explanatory note i</w:t>
      </w:r>
      <w:r w:rsidRPr="005B73C1">
        <w:t>s as follows</w:t>
      </w:r>
      <w:r>
        <w:t>:</w:t>
      </w:r>
    </w:p>
    <w:p w14:paraId="04BBD448" w14:textId="792E6D6C" w:rsidR="00E80AD3" w:rsidRPr="00A01723" w:rsidRDefault="00E80AD3" w:rsidP="00154EFE">
      <w:pPr>
        <w:pStyle w:val="aExplanText"/>
        <w:spacing w:line="276" w:lineRule="auto"/>
        <w:ind w:left="720"/>
        <w:rPr>
          <w:sz w:val="22"/>
          <w:szCs w:val="22"/>
        </w:rPr>
      </w:pPr>
      <w:r w:rsidRPr="00A01723">
        <w:rPr>
          <w:b/>
          <w:bCs/>
          <w:sz w:val="22"/>
          <w:szCs w:val="22"/>
        </w:rPr>
        <w:t>For s 188</w:t>
      </w:r>
      <w:r w:rsidR="007F4549">
        <w:rPr>
          <w:b/>
          <w:bCs/>
          <w:sz w:val="22"/>
          <w:szCs w:val="22"/>
        </w:rPr>
        <w:t xml:space="preserve"> </w:t>
      </w:r>
      <w:r w:rsidRPr="00A01723">
        <w:rPr>
          <w:b/>
          <w:bCs/>
          <w:sz w:val="22"/>
          <w:szCs w:val="22"/>
        </w:rPr>
        <w:t>Change in constitution of entity</w:t>
      </w:r>
    </w:p>
    <w:p w14:paraId="34CB7113" w14:textId="1460D653" w:rsidR="00E80AD3" w:rsidRPr="00A01723" w:rsidRDefault="00E80AD3" w:rsidP="00844C7C">
      <w:pPr>
        <w:pStyle w:val="aExplanText"/>
        <w:spacing w:after="240" w:line="276" w:lineRule="auto"/>
        <w:ind w:left="720"/>
        <w:rPr>
          <w:sz w:val="22"/>
          <w:szCs w:val="22"/>
        </w:rPr>
      </w:pPr>
      <w:r w:rsidRPr="00A01723">
        <w:rPr>
          <w:sz w:val="22"/>
          <w:szCs w:val="22"/>
        </w:rPr>
        <w:t>This section applies to an ‘entity’.</w:t>
      </w:r>
      <w:r w:rsidR="007F4549">
        <w:rPr>
          <w:sz w:val="22"/>
          <w:szCs w:val="22"/>
        </w:rPr>
        <w:t xml:space="preserve"> </w:t>
      </w:r>
      <w:r w:rsidRPr="00A01723">
        <w:rPr>
          <w:sz w:val="22"/>
          <w:szCs w:val="22"/>
        </w:rPr>
        <w:t xml:space="preserve">This term has a wide meaning (see the </w:t>
      </w:r>
      <w:r>
        <w:rPr>
          <w:rStyle w:val="charItals"/>
          <w:sz w:val="22"/>
          <w:szCs w:val="22"/>
        </w:rPr>
        <w:t>Legislation</w:t>
      </w:r>
      <w:r w:rsidR="00BF42CC">
        <w:rPr>
          <w:rStyle w:val="charItals"/>
          <w:sz w:val="22"/>
          <w:szCs w:val="22"/>
        </w:rPr>
        <w:t xml:space="preserve"> </w:t>
      </w:r>
      <w:r>
        <w:rPr>
          <w:rStyle w:val="charItals"/>
          <w:sz w:val="22"/>
          <w:szCs w:val="22"/>
        </w:rPr>
        <w:t>Act</w:t>
      </w:r>
      <w:r w:rsidR="00BF42CC">
        <w:rPr>
          <w:rStyle w:val="charItals"/>
          <w:sz w:val="22"/>
          <w:szCs w:val="22"/>
        </w:rPr>
        <w:t xml:space="preserve"> </w:t>
      </w:r>
      <w:r w:rsidRPr="00A01723">
        <w:rPr>
          <w:rStyle w:val="charItals"/>
          <w:sz w:val="22"/>
          <w:szCs w:val="22"/>
        </w:rPr>
        <w:t>2001</w:t>
      </w:r>
      <w:r w:rsidRPr="00A01723">
        <w:rPr>
          <w:sz w:val="22"/>
          <w:szCs w:val="22"/>
        </w:rPr>
        <w:t xml:space="preserve">, </w:t>
      </w:r>
      <w:proofErr w:type="spellStart"/>
      <w:r w:rsidRPr="00A01723">
        <w:rPr>
          <w:sz w:val="22"/>
          <w:szCs w:val="22"/>
        </w:rPr>
        <w:t>dict</w:t>
      </w:r>
      <w:proofErr w:type="spellEnd"/>
      <w:r w:rsidRPr="00A01723">
        <w:rPr>
          <w:sz w:val="22"/>
          <w:szCs w:val="22"/>
        </w:rPr>
        <w:t xml:space="preserve">, pt 1, def of </w:t>
      </w:r>
      <w:r w:rsidRPr="00A01723">
        <w:rPr>
          <w:rStyle w:val="charBoldItals"/>
          <w:sz w:val="22"/>
          <w:szCs w:val="22"/>
        </w:rPr>
        <w:t>entity</w:t>
      </w:r>
      <w:r w:rsidRPr="00A01723">
        <w:rPr>
          <w:sz w:val="22"/>
          <w:szCs w:val="22"/>
        </w:rPr>
        <w:t>) but in this context would be mainly relevant to a corporation or committee established under a law.</w:t>
      </w:r>
      <w:r w:rsidR="007F4549">
        <w:rPr>
          <w:sz w:val="22"/>
          <w:szCs w:val="22"/>
        </w:rPr>
        <w:t xml:space="preserve"> </w:t>
      </w:r>
      <w:r w:rsidRPr="00A01723">
        <w:rPr>
          <w:sz w:val="22"/>
          <w:szCs w:val="22"/>
        </w:rPr>
        <w:t>Section 188 applies where an entity has its constitution changed by a law.</w:t>
      </w:r>
      <w:r w:rsidR="007F4549">
        <w:rPr>
          <w:sz w:val="22"/>
          <w:szCs w:val="22"/>
        </w:rPr>
        <w:t xml:space="preserve"> </w:t>
      </w:r>
      <w:r w:rsidRPr="00A01723">
        <w:rPr>
          <w:sz w:val="22"/>
          <w:szCs w:val="22"/>
        </w:rPr>
        <w:t>In this context, ‘constitution’ comprehends the widest possible range of changes to the w</w:t>
      </w:r>
      <w:r>
        <w:rPr>
          <w:sz w:val="22"/>
          <w:szCs w:val="22"/>
        </w:rPr>
        <w:t>ay an entity is established.</w:t>
      </w:r>
      <w:r w:rsidR="007F4549">
        <w:rPr>
          <w:sz w:val="22"/>
          <w:szCs w:val="22"/>
        </w:rPr>
        <w:t xml:space="preserve"> </w:t>
      </w:r>
      <w:r>
        <w:rPr>
          <w:sz w:val="22"/>
          <w:szCs w:val="22"/>
        </w:rPr>
        <w:t>A</w:t>
      </w:r>
      <w:r w:rsidR="00BF42CC">
        <w:rPr>
          <w:sz w:val="22"/>
          <w:szCs w:val="22"/>
        </w:rPr>
        <w:t xml:space="preserve"> </w:t>
      </w:r>
      <w:r w:rsidRPr="00A01723">
        <w:rPr>
          <w:sz w:val="22"/>
          <w:szCs w:val="22"/>
        </w:rPr>
        <w:t>change might involve, for example, changing the entity so that it ceases to be a corporation constituted by 1 person and becomes a corporation constituted another way (or vice versa), or perhaps becomes a statutory body that is not a corporation (or vice versa).</w:t>
      </w:r>
      <w:r w:rsidR="007F4549">
        <w:rPr>
          <w:sz w:val="22"/>
          <w:szCs w:val="22"/>
        </w:rPr>
        <w:t xml:space="preserve"> </w:t>
      </w:r>
      <w:r w:rsidRPr="00A01723">
        <w:rPr>
          <w:sz w:val="22"/>
          <w:szCs w:val="22"/>
        </w:rPr>
        <w:t>Other possible changes could be increasing or reducing the number of members of a statutory body or changing some or all of the members to full-time members or part-time members.</w:t>
      </w:r>
      <w:r w:rsidR="007F4549">
        <w:rPr>
          <w:sz w:val="22"/>
          <w:szCs w:val="22"/>
        </w:rPr>
        <w:t xml:space="preserve"> </w:t>
      </w:r>
      <w:r w:rsidRPr="00A01723">
        <w:rPr>
          <w:sz w:val="22"/>
          <w:szCs w:val="22"/>
        </w:rPr>
        <w:t>Whatever the nature of the change, section 188 (2) provides that the change does not affect the identity of the entity;</w:t>
      </w:r>
      <w:r w:rsidR="007F4549">
        <w:rPr>
          <w:sz w:val="22"/>
          <w:szCs w:val="22"/>
        </w:rPr>
        <w:t xml:space="preserve"> </w:t>
      </w:r>
      <w:r w:rsidRPr="00A01723">
        <w:rPr>
          <w:sz w:val="22"/>
          <w:szCs w:val="22"/>
        </w:rPr>
        <w:t>in other words, despite the change to its constitution, the law regards it as the same entity.</w:t>
      </w:r>
      <w:r w:rsidR="007F4549">
        <w:rPr>
          <w:sz w:val="22"/>
          <w:szCs w:val="22"/>
        </w:rPr>
        <w:t xml:space="preserve"> </w:t>
      </w:r>
      <w:r w:rsidRPr="00A01723">
        <w:rPr>
          <w:sz w:val="22"/>
          <w:szCs w:val="22"/>
        </w:rPr>
        <w:t>Section 188 (3) illustrates some aspects or activities of the entity that are not affected by the change.</w:t>
      </w:r>
      <w:r w:rsidR="007F4549">
        <w:rPr>
          <w:sz w:val="22"/>
          <w:szCs w:val="22"/>
        </w:rPr>
        <w:t xml:space="preserve"> </w:t>
      </w:r>
      <w:r w:rsidRPr="00A01723">
        <w:rPr>
          <w:sz w:val="22"/>
          <w:szCs w:val="22"/>
        </w:rPr>
        <w:t xml:space="preserve">This section reproduces the effect of the </w:t>
      </w:r>
      <w:r w:rsidRPr="00A01723">
        <w:rPr>
          <w:rStyle w:val="charItals"/>
          <w:sz w:val="22"/>
          <w:szCs w:val="22"/>
        </w:rPr>
        <w:t>Interpretation Act 1967</w:t>
      </w:r>
      <w:r w:rsidRPr="00A01723">
        <w:rPr>
          <w:sz w:val="22"/>
          <w:szCs w:val="22"/>
        </w:rPr>
        <w:t>, section 13BA.</w:t>
      </w:r>
      <w:r w:rsidR="007F4549">
        <w:rPr>
          <w:sz w:val="22"/>
          <w:szCs w:val="22"/>
        </w:rPr>
        <w:t xml:space="preserve"> </w:t>
      </w:r>
      <w:r w:rsidRPr="00A01723">
        <w:rPr>
          <w:sz w:val="22"/>
          <w:szCs w:val="22"/>
        </w:rPr>
        <w:t xml:space="preserve">The section is expressed to apply to a ‘law’ (a term defined in the </w:t>
      </w:r>
      <w:r w:rsidRPr="00A01723">
        <w:rPr>
          <w:rStyle w:val="charItals"/>
          <w:sz w:val="22"/>
          <w:szCs w:val="22"/>
        </w:rPr>
        <w:t>Legislation Act 2001</w:t>
      </w:r>
      <w:r w:rsidRPr="00A01723">
        <w:rPr>
          <w:sz w:val="22"/>
          <w:szCs w:val="22"/>
        </w:rPr>
        <w:t xml:space="preserve">, section 185)—see the General explanatory note for </w:t>
      </w:r>
      <w:proofErr w:type="spellStart"/>
      <w:r w:rsidRPr="00A01723">
        <w:rPr>
          <w:sz w:val="22"/>
          <w:szCs w:val="22"/>
        </w:rPr>
        <w:t>ch</w:t>
      </w:r>
      <w:proofErr w:type="spellEnd"/>
      <w:r w:rsidRPr="00A01723">
        <w:rPr>
          <w:sz w:val="22"/>
          <w:szCs w:val="22"/>
        </w:rPr>
        <w:t xml:space="preserve"> 12 to </w:t>
      </w:r>
      <w:proofErr w:type="spellStart"/>
      <w:r w:rsidRPr="00A01723">
        <w:rPr>
          <w:sz w:val="22"/>
          <w:szCs w:val="22"/>
        </w:rPr>
        <w:t>ch</w:t>
      </w:r>
      <w:proofErr w:type="spellEnd"/>
      <w:r w:rsidRPr="00A01723">
        <w:rPr>
          <w:sz w:val="22"/>
          <w:szCs w:val="22"/>
        </w:rPr>
        <w:t xml:space="preserve"> 18.</w:t>
      </w:r>
    </w:p>
    <w:p w14:paraId="7BBDB21A" w14:textId="77777777" w:rsidR="00E80AD3" w:rsidRPr="00844C7C" w:rsidRDefault="00E80AD3" w:rsidP="00E80AD3">
      <w:pPr>
        <w:rPr>
          <w:b/>
          <w:i/>
        </w:rPr>
      </w:pPr>
      <w:r w:rsidRPr="00844C7C">
        <w:rPr>
          <w:b/>
          <w:i/>
        </w:rPr>
        <w:t>(A2002-11)</w:t>
      </w:r>
    </w:p>
    <w:p w14:paraId="3766853C" w14:textId="77777777" w:rsidR="00E80AD3" w:rsidRPr="009E7204" w:rsidRDefault="00E80AD3" w:rsidP="00844C7C">
      <w:pPr>
        <w:spacing w:after="360"/>
      </w:pPr>
      <w:r w:rsidRPr="009E7204">
        <w:t xml:space="preserve">A2002-11 renumbered </w:t>
      </w:r>
      <w:r>
        <w:t>as</w:t>
      </w:r>
      <w:r w:rsidRPr="009E7204">
        <w:t xml:space="preserve"> </w:t>
      </w:r>
      <w:r w:rsidRPr="009C5B6F">
        <w:t>s 184.</w:t>
      </w:r>
    </w:p>
    <w:p w14:paraId="731216F3" w14:textId="77777777" w:rsidR="00E80AD3" w:rsidRPr="00486F4C" w:rsidRDefault="00C35840" w:rsidP="00B5145F">
      <w:pPr>
        <w:pStyle w:val="Heading3"/>
      </w:pPr>
      <w:bookmarkStart w:id="379" w:name="_Toc474931825"/>
      <w:bookmarkStart w:id="380" w:name="_Toc179376843"/>
      <w:r w:rsidRPr="005A44EB">
        <w:rPr>
          <w:szCs w:val="20"/>
        </w:rPr>
        <w:lastRenderedPageBreak/>
        <w:t xml:space="preserve">Section </w:t>
      </w:r>
      <w:r w:rsidR="00E80AD3" w:rsidRPr="00486F4C">
        <w:t>184A</w:t>
      </w:r>
      <w:r w:rsidR="00844C7C">
        <w:tab/>
      </w:r>
      <w:r w:rsidR="00E80AD3" w:rsidRPr="00486F4C">
        <w:t>References to entity</w:t>
      </w:r>
      <w:bookmarkEnd w:id="379"/>
      <w:bookmarkEnd w:id="380"/>
    </w:p>
    <w:p w14:paraId="18076569" w14:textId="77777777" w:rsidR="00E80AD3" w:rsidRPr="00844C7C" w:rsidRDefault="00E80AD3" w:rsidP="001E14F0">
      <w:pPr>
        <w:keepNext/>
        <w:rPr>
          <w:b/>
          <w:i/>
        </w:rPr>
      </w:pPr>
      <w:r w:rsidRPr="00844C7C">
        <w:rPr>
          <w:b/>
          <w:i/>
        </w:rPr>
        <w:t>(A2005-20)</w:t>
      </w:r>
    </w:p>
    <w:p w14:paraId="6ECA2DCE" w14:textId="531B9812" w:rsidR="00E80AD3" w:rsidRDefault="00E80AD3" w:rsidP="001E14F0">
      <w:pPr>
        <w:keepNext/>
      </w:pPr>
      <w:r>
        <w:t>A2005-20 inserted s 184A.</w:t>
      </w:r>
      <w:r w:rsidR="007F4549">
        <w:t xml:space="preserve"> </w:t>
      </w:r>
      <w:r>
        <w:t>The explanatory note i</w:t>
      </w:r>
      <w:r w:rsidRPr="005B73C1">
        <w:t>s as follows</w:t>
      </w:r>
      <w:r>
        <w:t>:</w:t>
      </w:r>
    </w:p>
    <w:p w14:paraId="5D4C2EAC" w14:textId="6A029080" w:rsidR="00E80AD3" w:rsidRPr="00F953F0" w:rsidRDefault="00E80AD3" w:rsidP="00844C7C">
      <w:pPr>
        <w:autoSpaceDE w:val="0"/>
        <w:autoSpaceDN w:val="0"/>
        <w:adjustRightInd w:val="0"/>
        <w:spacing w:after="360"/>
        <w:ind w:left="720"/>
      </w:pPr>
      <w:r w:rsidRPr="00F953F0">
        <w:rPr>
          <w:rFonts w:ascii="TimesNewRoman" w:hAnsi="TimesNewRoman" w:cs="TimesNewRoman"/>
        </w:rPr>
        <w:t>This amendment inserts a new section to make it clear that a reference in an ACT law to an</w:t>
      </w:r>
      <w:r>
        <w:rPr>
          <w:rFonts w:ascii="TimesNewRoman" w:hAnsi="TimesNewRoman" w:cs="TimesNewRoman"/>
        </w:rPr>
        <w:t xml:space="preserve"> </w:t>
      </w:r>
      <w:r w:rsidRPr="00F953F0">
        <w:rPr>
          <w:rFonts w:ascii="TimesNewRoman" w:hAnsi="TimesNewRoman" w:cs="TimesNewRoman"/>
        </w:rPr>
        <w:t>entity established otherwise than under ACT law includes a reference to a person exercising a</w:t>
      </w:r>
      <w:r>
        <w:rPr>
          <w:rFonts w:ascii="TimesNewRoman" w:hAnsi="TimesNewRoman" w:cs="TimesNewRoman"/>
        </w:rPr>
        <w:t xml:space="preserve"> </w:t>
      </w:r>
      <w:r w:rsidRPr="00F953F0">
        <w:rPr>
          <w:rFonts w:ascii="TimesNewRoman" w:hAnsi="TimesNewRoman" w:cs="TimesNewRoman"/>
        </w:rPr>
        <w:t xml:space="preserve">function of the entity, whether under a delegation, </w:t>
      </w:r>
      <w:proofErr w:type="spellStart"/>
      <w:r w:rsidRPr="00F953F0">
        <w:rPr>
          <w:rFonts w:ascii="TimesNewRoman" w:hAnsi="TimesNewRoman" w:cs="TimesNewRoman"/>
        </w:rPr>
        <w:t>subdelegation</w:t>
      </w:r>
      <w:proofErr w:type="spellEnd"/>
      <w:r w:rsidRPr="00F953F0">
        <w:rPr>
          <w:rFonts w:ascii="TimesNewRoman" w:hAnsi="TimesNewRoman" w:cs="TimesNewRoman"/>
        </w:rPr>
        <w:t xml:space="preserve"> or otherwise. The Legislation</w:t>
      </w:r>
      <w:r>
        <w:rPr>
          <w:rFonts w:ascii="TimesNewRoman" w:hAnsi="TimesNewRoman" w:cs="TimesNewRoman"/>
        </w:rPr>
        <w:t xml:space="preserve"> </w:t>
      </w:r>
      <w:r w:rsidRPr="00F953F0">
        <w:rPr>
          <w:rFonts w:ascii="TimesNewRoman" w:hAnsi="TimesNewRoman" w:cs="TimesNewRoman"/>
        </w:rPr>
        <w:t>Act, section</w:t>
      </w:r>
      <w:r w:rsidR="00154EFE">
        <w:rPr>
          <w:rFonts w:ascii="TimesNewRoman" w:hAnsi="TimesNewRoman" w:cs="TimesNewRoman"/>
        </w:rPr>
        <w:t> </w:t>
      </w:r>
      <w:r w:rsidRPr="00F953F0">
        <w:rPr>
          <w:rFonts w:ascii="TimesNewRoman" w:hAnsi="TimesNewRoman" w:cs="TimesNewRoman"/>
        </w:rPr>
        <w:t>239 (2) already deals with delegates and subdelegates of entities established under</w:t>
      </w:r>
      <w:r>
        <w:rPr>
          <w:rFonts w:ascii="TimesNewRoman" w:hAnsi="TimesNewRoman" w:cs="TimesNewRoman"/>
        </w:rPr>
        <w:t xml:space="preserve"> </w:t>
      </w:r>
      <w:r w:rsidRPr="00F953F0">
        <w:rPr>
          <w:rFonts w:ascii="TimesNewRoman" w:hAnsi="TimesNewRoman" w:cs="TimesNewRoman"/>
        </w:rPr>
        <w:t>ACT law. The amendment complements the amendments of section 185.</w:t>
      </w:r>
    </w:p>
    <w:p w14:paraId="4EA7599F" w14:textId="77777777" w:rsidR="00E80AD3" w:rsidRPr="00486F4C" w:rsidRDefault="00C35840" w:rsidP="00B5145F">
      <w:pPr>
        <w:pStyle w:val="Heading3"/>
      </w:pPr>
      <w:bookmarkStart w:id="381" w:name="_Toc474931826"/>
      <w:bookmarkStart w:id="382" w:name="_Toc179376844"/>
      <w:r w:rsidRPr="005A44EB">
        <w:rPr>
          <w:szCs w:val="20"/>
        </w:rPr>
        <w:t xml:space="preserve">Section </w:t>
      </w:r>
      <w:r w:rsidR="00E80AD3" w:rsidRPr="00486F4C">
        <w:t>185</w:t>
      </w:r>
      <w:r w:rsidR="00844C7C">
        <w:tab/>
      </w:r>
      <w:r w:rsidR="00E80AD3" w:rsidRPr="00486F4C">
        <w:t>References to occupant of position</w:t>
      </w:r>
      <w:bookmarkEnd w:id="381"/>
      <w:bookmarkEnd w:id="382"/>
    </w:p>
    <w:p w14:paraId="0525FA23" w14:textId="77777777" w:rsidR="00E80AD3" w:rsidRPr="00844C7C" w:rsidRDefault="00E80AD3" w:rsidP="00E80AD3">
      <w:pPr>
        <w:rPr>
          <w:b/>
          <w:i/>
        </w:rPr>
      </w:pPr>
      <w:r w:rsidRPr="00844C7C">
        <w:rPr>
          <w:b/>
          <w:i/>
        </w:rPr>
        <w:t>(A2001-56)</w:t>
      </w:r>
    </w:p>
    <w:p w14:paraId="1CF9CE3C" w14:textId="64A5BCA9" w:rsidR="00E80AD3" w:rsidRDefault="00E80AD3" w:rsidP="00E80AD3">
      <w:r>
        <w:t>A2001-56 inserted s 185 (</w:t>
      </w:r>
      <w:proofErr w:type="spellStart"/>
      <w:r>
        <w:t>prev</w:t>
      </w:r>
      <w:proofErr w:type="spellEnd"/>
      <w:r>
        <w:t xml:space="preserve"> s 189).</w:t>
      </w:r>
      <w:r w:rsidR="007F4549">
        <w:t xml:space="preserve"> </w:t>
      </w:r>
      <w:r>
        <w:t>The explanatory note i</w:t>
      </w:r>
      <w:r w:rsidRPr="005B73C1">
        <w:t>s as follows</w:t>
      </w:r>
      <w:r>
        <w:t>:</w:t>
      </w:r>
    </w:p>
    <w:p w14:paraId="36698C25" w14:textId="45437C3B" w:rsidR="00E80AD3" w:rsidRPr="00F42D51" w:rsidRDefault="00E80AD3" w:rsidP="00154EFE">
      <w:pPr>
        <w:pStyle w:val="aExplanText"/>
        <w:spacing w:line="276" w:lineRule="auto"/>
        <w:ind w:left="720"/>
        <w:rPr>
          <w:sz w:val="22"/>
          <w:szCs w:val="22"/>
        </w:rPr>
      </w:pPr>
      <w:r w:rsidRPr="00F42D51">
        <w:rPr>
          <w:b/>
          <w:bCs/>
          <w:sz w:val="22"/>
          <w:szCs w:val="22"/>
        </w:rPr>
        <w:t>For s 189</w:t>
      </w:r>
      <w:r w:rsidR="007F4549">
        <w:rPr>
          <w:b/>
          <w:bCs/>
          <w:sz w:val="22"/>
          <w:szCs w:val="22"/>
        </w:rPr>
        <w:t xml:space="preserve"> </w:t>
      </w:r>
      <w:r w:rsidRPr="00F42D51">
        <w:rPr>
          <w:b/>
          <w:bCs/>
          <w:sz w:val="22"/>
          <w:szCs w:val="22"/>
        </w:rPr>
        <w:t>References to occupant of position</w:t>
      </w:r>
    </w:p>
    <w:p w14:paraId="0A3231B3" w14:textId="5819BCAA" w:rsidR="00E80AD3" w:rsidRDefault="00E80AD3" w:rsidP="00844C7C">
      <w:pPr>
        <w:pStyle w:val="aExplanText"/>
        <w:spacing w:after="240" w:line="276" w:lineRule="auto"/>
        <w:ind w:left="720"/>
        <w:rPr>
          <w:sz w:val="22"/>
          <w:szCs w:val="22"/>
        </w:rPr>
      </w:pPr>
      <w:r w:rsidRPr="00F42D51">
        <w:rPr>
          <w:sz w:val="22"/>
          <w:szCs w:val="22"/>
        </w:rPr>
        <w:t>The idea behind section 189 is that if an Act refers to a particular position as, for example, ‘the registrar’, the reference is not limited to the person who occupied the position (</w:t>
      </w:r>
      <w:proofErr w:type="spellStart"/>
      <w:r w:rsidRPr="00F42D51">
        <w:rPr>
          <w:sz w:val="22"/>
          <w:szCs w:val="22"/>
        </w:rPr>
        <w:t>ie</w:t>
      </w:r>
      <w:proofErr w:type="spellEnd"/>
      <w:r w:rsidRPr="00F42D51">
        <w:rPr>
          <w:sz w:val="22"/>
          <w:szCs w:val="22"/>
        </w:rPr>
        <w:t xml:space="preserve"> the person who was registrar) when the Act came into operation but includes whichever person is occupying the position whenever the question arises.</w:t>
      </w:r>
      <w:r w:rsidR="007F4549">
        <w:rPr>
          <w:sz w:val="22"/>
          <w:szCs w:val="22"/>
        </w:rPr>
        <w:t xml:space="preserve"> </w:t>
      </w:r>
      <w:r w:rsidRPr="00F42D51">
        <w:rPr>
          <w:sz w:val="22"/>
          <w:szCs w:val="22"/>
        </w:rPr>
        <w:t xml:space="preserve">This section reproduces the effect of the </w:t>
      </w:r>
      <w:r w:rsidRPr="00F42D51">
        <w:rPr>
          <w:rStyle w:val="charItals"/>
          <w:sz w:val="22"/>
          <w:szCs w:val="22"/>
        </w:rPr>
        <w:t>Interpretation Act 1967</w:t>
      </w:r>
      <w:r w:rsidRPr="00F42D51">
        <w:rPr>
          <w:sz w:val="22"/>
          <w:szCs w:val="22"/>
        </w:rPr>
        <w:t xml:space="preserve">, section 25 and is expressed to apply to an Act or a statutory instrument (a term defined in the </w:t>
      </w:r>
      <w:r w:rsidRPr="00F42D51">
        <w:rPr>
          <w:rStyle w:val="charItals"/>
          <w:sz w:val="22"/>
          <w:szCs w:val="22"/>
        </w:rPr>
        <w:t>Legislation Act 2001</w:t>
      </w:r>
      <w:r>
        <w:rPr>
          <w:sz w:val="22"/>
          <w:szCs w:val="22"/>
        </w:rPr>
        <w:t>, s</w:t>
      </w:r>
      <w:r w:rsidR="00BF42CC">
        <w:rPr>
          <w:sz w:val="22"/>
          <w:szCs w:val="22"/>
        </w:rPr>
        <w:t xml:space="preserve"> </w:t>
      </w:r>
      <w:r w:rsidRPr="00F42D51">
        <w:rPr>
          <w:sz w:val="22"/>
          <w:szCs w:val="22"/>
        </w:rPr>
        <w:t xml:space="preserve">13)—see the General explanatory note for </w:t>
      </w:r>
      <w:proofErr w:type="spellStart"/>
      <w:r w:rsidRPr="00F42D51">
        <w:rPr>
          <w:sz w:val="22"/>
          <w:szCs w:val="22"/>
        </w:rPr>
        <w:t>ch</w:t>
      </w:r>
      <w:proofErr w:type="spellEnd"/>
      <w:r w:rsidRPr="00F42D51">
        <w:rPr>
          <w:sz w:val="22"/>
          <w:szCs w:val="22"/>
        </w:rPr>
        <w:t xml:space="preserve"> 12 to </w:t>
      </w:r>
      <w:proofErr w:type="spellStart"/>
      <w:r w:rsidRPr="00F42D51">
        <w:rPr>
          <w:sz w:val="22"/>
          <w:szCs w:val="22"/>
        </w:rPr>
        <w:t>ch</w:t>
      </w:r>
      <w:proofErr w:type="spellEnd"/>
      <w:r w:rsidRPr="00F42D51">
        <w:rPr>
          <w:sz w:val="22"/>
          <w:szCs w:val="22"/>
        </w:rPr>
        <w:t xml:space="preserve"> 18.</w:t>
      </w:r>
    </w:p>
    <w:p w14:paraId="42A953BA" w14:textId="77777777" w:rsidR="00E80AD3" w:rsidRPr="00844C7C" w:rsidRDefault="00E80AD3" w:rsidP="00E80AD3">
      <w:pPr>
        <w:rPr>
          <w:b/>
          <w:i/>
        </w:rPr>
      </w:pPr>
      <w:r w:rsidRPr="00844C7C">
        <w:rPr>
          <w:b/>
          <w:i/>
        </w:rPr>
        <w:t>(A2002-11)</w:t>
      </w:r>
    </w:p>
    <w:p w14:paraId="74FDED25" w14:textId="77777777" w:rsidR="00E80AD3" w:rsidRPr="00704D8D" w:rsidRDefault="00E80AD3" w:rsidP="00844C7C">
      <w:pPr>
        <w:spacing w:after="240"/>
      </w:pPr>
      <w:r w:rsidRPr="00704D8D">
        <w:t xml:space="preserve">A2002-11 renumbered </w:t>
      </w:r>
      <w:r>
        <w:t>as</w:t>
      </w:r>
      <w:r w:rsidRPr="00704D8D">
        <w:t xml:space="preserve"> s 185.</w:t>
      </w:r>
    </w:p>
    <w:p w14:paraId="4C7F97D5" w14:textId="77777777" w:rsidR="00E80AD3" w:rsidRPr="00844C7C" w:rsidRDefault="00E80AD3" w:rsidP="00E80AD3">
      <w:pPr>
        <w:rPr>
          <w:b/>
          <w:i/>
        </w:rPr>
      </w:pPr>
      <w:r w:rsidRPr="00844C7C">
        <w:rPr>
          <w:b/>
          <w:i/>
        </w:rPr>
        <w:t>(A2003-56)</w:t>
      </w:r>
    </w:p>
    <w:p w14:paraId="55F095BA" w14:textId="6314949C" w:rsidR="00E80AD3" w:rsidRPr="00914D05" w:rsidRDefault="00E80AD3" w:rsidP="00E80AD3">
      <w:r w:rsidRPr="00914D05">
        <w:t>A2003-56 amended s 185.</w:t>
      </w:r>
      <w:r w:rsidR="007F4549">
        <w:t xml:space="preserve"> </w:t>
      </w:r>
      <w:r w:rsidRPr="00914D05">
        <w:t>The explanatory note is as follows:</w:t>
      </w:r>
    </w:p>
    <w:p w14:paraId="09ACE820" w14:textId="77777777" w:rsidR="00E80AD3" w:rsidRPr="00914D05" w:rsidRDefault="00E80AD3" w:rsidP="00844C7C">
      <w:pPr>
        <w:autoSpaceDE w:val="0"/>
        <w:autoSpaceDN w:val="0"/>
        <w:adjustRightInd w:val="0"/>
        <w:spacing w:after="240"/>
        <w:ind w:left="720"/>
        <w:rPr>
          <w:rFonts w:ascii="Times New Roman" w:hAnsi="Times New Roman" w:cs="Times New Roman"/>
        </w:rPr>
      </w:pPr>
      <w:r w:rsidRPr="00914D05">
        <w:rPr>
          <w:rFonts w:ascii="Times New Roman" w:hAnsi="Times New Roman" w:cs="Times New Roman"/>
        </w:rPr>
        <w:t xml:space="preserve">This amendment is consequential on the revised definition of </w:t>
      </w:r>
      <w:r w:rsidRPr="00914D05">
        <w:rPr>
          <w:rFonts w:ascii="Times New Roman" w:hAnsi="Times New Roman" w:cs="Times New Roman"/>
          <w:b/>
          <w:bCs/>
          <w:i/>
          <w:iCs/>
        </w:rPr>
        <w:t xml:space="preserve">law </w:t>
      </w:r>
      <w:r w:rsidRPr="00914D05">
        <w:rPr>
          <w:rFonts w:ascii="Times New Roman" w:hAnsi="Times New Roman" w:cs="Times New Roman"/>
        </w:rPr>
        <w:t>in section 182.</w:t>
      </w:r>
    </w:p>
    <w:p w14:paraId="4951C826" w14:textId="77777777" w:rsidR="00E80AD3" w:rsidRPr="00844C7C" w:rsidRDefault="00E80AD3" w:rsidP="00E80AD3">
      <w:pPr>
        <w:rPr>
          <w:b/>
          <w:i/>
        </w:rPr>
      </w:pPr>
      <w:r w:rsidRPr="00844C7C">
        <w:rPr>
          <w:b/>
          <w:i/>
        </w:rPr>
        <w:t>(A2005-20)</w:t>
      </w:r>
    </w:p>
    <w:p w14:paraId="6178404E" w14:textId="279601E2" w:rsidR="00E80AD3" w:rsidRPr="00F53B97" w:rsidRDefault="00E80AD3" w:rsidP="00E80AD3">
      <w:r w:rsidRPr="00F53B97">
        <w:t xml:space="preserve">A2005-20 inserted s 185 (2) and </w:t>
      </w:r>
      <w:r>
        <w:t xml:space="preserve">consequentially </w:t>
      </w:r>
      <w:r w:rsidRPr="00F53B97">
        <w:t>renumbered the section.</w:t>
      </w:r>
      <w:r w:rsidR="007F4549">
        <w:t xml:space="preserve"> </w:t>
      </w:r>
      <w:r w:rsidRPr="00F53B97">
        <w:t>The explanatory note</w:t>
      </w:r>
      <w:r>
        <w:t>s are</w:t>
      </w:r>
      <w:r w:rsidRPr="00F53B97">
        <w:t xml:space="preserve"> as follows:</w:t>
      </w:r>
    </w:p>
    <w:p w14:paraId="5D47DCC1" w14:textId="77777777" w:rsidR="00E80AD3" w:rsidRDefault="00E80AD3" w:rsidP="00E227C0">
      <w:pPr>
        <w:autoSpaceDE w:val="0"/>
        <w:autoSpaceDN w:val="0"/>
        <w:adjustRightInd w:val="0"/>
        <w:spacing w:after="120"/>
        <w:ind w:left="720"/>
        <w:rPr>
          <w:rFonts w:ascii="TimesNewRoman" w:hAnsi="TimesNewRoman" w:cs="TimesNewRoman"/>
        </w:rPr>
      </w:pPr>
      <w:r w:rsidRPr="008373C8">
        <w:rPr>
          <w:rFonts w:ascii="TimesNewRoman" w:hAnsi="TimesNewRoman" w:cs="TimesNewRoman"/>
        </w:rPr>
        <w:t>This amendment is consequential on the insertion of new section 185 (2) by another</w:t>
      </w:r>
      <w:r>
        <w:rPr>
          <w:rFonts w:ascii="TimesNewRoman" w:hAnsi="TimesNewRoman" w:cs="TimesNewRoman"/>
        </w:rPr>
        <w:t xml:space="preserve"> </w:t>
      </w:r>
      <w:r w:rsidRPr="008373C8">
        <w:rPr>
          <w:rFonts w:ascii="TimesNewRoman" w:hAnsi="TimesNewRoman" w:cs="TimesNewRoman"/>
        </w:rPr>
        <w:t>amendment.</w:t>
      </w:r>
    </w:p>
    <w:p w14:paraId="28ECD1F3" w14:textId="77777777" w:rsidR="00E80AD3" w:rsidRPr="008373C8" w:rsidRDefault="00E80AD3" w:rsidP="00844C7C">
      <w:pPr>
        <w:autoSpaceDE w:val="0"/>
        <w:autoSpaceDN w:val="0"/>
        <w:adjustRightInd w:val="0"/>
        <w:spacing w:after="360"/>
        <w:ind w:left="720"/>
      </w:pPr>
      <w:r w:rsidRPr="008373C8">
        <w:rPr>
          <w:rFonts w:ascii="TimesNewRoman" w:hAnsi="TimesNewRoman" w:cs="TimesNewRoman"/>
        </w:rPr>
        <w:t>This amendment makes it clear that section 185 (which is about the meaning of references to</w:t>
      </w:r>
      <w:r>
        <w:rPr>
          <w:rFonts w:ascii="TimesNewRoman" w:hAnsi="TimesNewRoman" w:cs="TimesNewRoman"/>
        </w:rPr>
        <w:t xml:space="preserve"> </w:t>
      </w:r>
      <w:r w:rsidRPr="008373C8">
        <w:rPr>
          <w:rFonts w:ascii="TimesNewRoman" w:hAnsi="TimesNewRoman" w:cs="TimesNewRoman"/>
        </w:rPr>
        <w:t>the occupant of a position) applies to all positions and not just positions established under ACT</w:t>
      </w:r>
      <w:r>
        <w:rPr>
          <w:rFonts w:ascii="TimesNewRoman" w:hAnsi="TimesNewRoman" w:cs="TimesNewRoman"/>
        </w:rPr>
        <w:t xml:space="preserve"> </w:t>
      </w:r>
      <w:r w:rsidRPr="008373C8">
        <w:rPr>
          <w:rFonts w:ascii="TimesNewRoman" w:hAnsi="TimesNewRoman" w:cs="TimesNewRoman"/>
        </w:rPr>
        <w:t>law. Although section 185 is presently expressed in sufficiently general terms to cover all</w:t>
      </w:r>
      <w:r>
        <w:rPr>
          <w:rFonts w:ascii="TimesNewRoman" w:hAnsi="TimesNewRoman" w:cs="TimesNewRoman"/>
        </w:rPr>
        <w:t xml:space="preserve"> </w:t>
      </w:r>
      <w:r w:rsidRPr="008373C8">
        <w:rPr>
          <w:rFonts w:ascii="TimesNewRoman" w:hAnsi="TimesNewRoman" w:cs="TimesNewRoman"/>
        </w:rPr>
        <w:t>positions, it is arguable that, because of the Legislation Act, section 122 (1) (b), the section only</w:t>
      </w:r>
      <w:r>
        <w:rPr>
          <w:rFonts w:ascii="TimesNewRoman" w:hAnsi="TimesNewRoman" w:cs="TimesNewRoman"/>
        </w:rPr>
        <w:t xml:space="preserve"> </w:t>
      </w:r>
      <w:r w:rsidRPr="008373C8">
        <w:rPr>
          <w:rFonts w:ascii="TimesNewRoman" w:hAnsi="TimesNewRoman" w:cs="TimesNewRoman"/>
        </w:rPr>
        <w:t xml:space="preserve">applies to </w:t>
      </w:r>
      <w:r w:rsidRPr="008373C8">
        <w:rPr>
          <w:rFonts w:ascii="TimesNewRoman" w:hAnsi="TimesNewRoman" w:cs="TimesNewRoman"/>
        </w:rPr>
        <w:lastRenderedPageBreak/>
        <w:t>positions in or for the Territory. On this basis, the section may not, for example,</w:t>
      </w:r>
      <w:r>
        <w:rPr>
          <w:rFonts w:ascii="TimesNewRoman" w:hAnsi="TimesNewRoman" w:cs="TimesNewRoman"/>
        </w:rPr>
        <w:t xml:space="preserve"> </w:t>
      </w:r>
      <w:r w:rsidRPr="008373C8">
        <w:rPr>
          <w:rFonts w:ascii="TimesNewRoman" w:hAnsi="TimesNewRoman" w:cs="TimesNewRoman"/>
        </w:rPr>
        <w:t>presently apply to references in ACT law to positions established under Commonwealth law</w:t>
      </w:r>
      <w:r>
        <w:rPr>
          <w:rFonts w:ascii="TimesNewRoman" w:hAnsi="TimesNewRoman" w:cs="TimesNewRoman"/>
        </w:rPr>
        <w:t xml:space="preserve"> </w:t>
      </w:r>
      <w:proofErr w:type="spellStart"/>
      <w:r w:rsidRPr="008373C8">
        <w:rPr>
          <w:rFonts w:ascii="TimesNewRoman" w:hAnsi="TimesNewRoman" w:cs="TimesNewRoman"/>
        </w:rPr>
        <w:t>eg</w:t>
      </w:r>
      <w:proofErr w:type="spellEnd"/>
      <w:r w:rsidRPr="008373C8">
        <w:rPr>
          <w:rFonts w:ascii="TimesNewRoman" w:hAnsi="TimesNewRoman" w:cs="TimesNewRoman"/>
        </w:rPr>
        <w:t xml:space="preserve"> the commissioner of police or chief police officer. The amendment will remove any doubt</w:t>
      </w:r>
      <w:r>
        <w:rPr>
          <w:rFonts w:ascii="TimesNewRoman" w:hAnsi="TimesNewRoman" w:cs="TimesNewRoman"/>
        </w:rPr>
        <w:t xml:space="preserve"> </w:t>
      </w:r>
      <w:r w:rsidRPr="008373C8">
        <w:rPr>
          <w:rFonts w:ascii="TimesNewRoman" w:hAnsi="TimesNewRoman" w:cs="TimesNewRoman"/>
        </w:rPr>
        <w:t>that the section applies to all references in ACT law to the occupants of positions, whether or</w:t>
      </w:r>
      <w:r>
        <w:rPr>
          <w:rFonts w:ascii="TimesNewRoman" w:hAnsi="TimesNewRoman" w:cs="TimesNewRoman"/>
        </w:rPr>
        <w:t xml:space="preserve"> </w:t>
      </w:r>
      <w:r w:rsidRPr="008373C8">
        <w:rPr>
          <w:rFonts w:ascii="TimesNewRoman" w:hAnsi="TimesNewRoman" w:cs="TimesNewRoman"/>
        </w:rPr>
        <w:t>not the positions are established under ACT law.</w:t>
      </w:r>
    </w:p>
    <w:p w14:paraId="203F1818" w14:textId="77777777" w:rsidR="00E80AD3" w:rsidRPr="00486F4C" w:rsidRDefault="00C35840" w:rsidP="00B5145F">
      <w:pPr>
        <w:pStyle w:val="Heading3"/>
      </w:pPr>
      <w:bookmarkStart w:id="383" w:name="_Toc474931827"/>
      <w:bookmarkStart w:id="384" w:name="_Toc179376845"/>
      <w:r w:rsidRPr="005A44EB">
        <w:rPr>
          <w:szCs w:val="20"/>
        </w:rPr>
        <w:t xml:space="preserve">Section </w:t>
      </w:r>
      <w:r w:rsidR="00E80AD3" w:rsidRPr="00486F4C">
        <w:t>186</w:t>
      </w:r>
      <w:r w:rsidR="00844C7C">
        <w:tab/>
      </w:r>
      <w:r w:rsidR="00E80AD3" w:rsidRPr="00486F4C">
        <w:t>Change of name of position</w:t>
      </w:r>
      <w:bookmarkEnd w:id="383"/>
      <w:bookmarkEnd w:id="384"/>
    </w:p>
    <w:p w14:paraId="2F8C08C4" w14:textId="77777777" w:rsidR="00E80AD3" w:rsidRPr="00844C7C" w:rsidRDefault="00E80AD3" w:rsidP="00E80AD3">
      <w:pPr>
        <w:rPr>
          <w:b/>
          <w:i/>
        </w:rPr>
      </w:pPr>
      <w:r w:rsidRPr="00844C7C">
        <w:rPr>
          <w:b/>
          <w:i/>
        </w:rPr>
        <w:t>(A2001-56)</w:t>
      </w:r>
    </w:p>
    <w:p w14:paraId="2A391BF3" w14:textId="40D31371" w:rsidR="00E80AD3" w:rsidRDefault="00E80AD3" w:rsidP="00E80AD3">
      <w:r>
        <w:t>A2001-56 inserted s 186 (</w:t>
      </w:r>
      <w:proofErr w:type="spellStart"/>
      <w:r>
        <w:t>prev</w:t>
      </w:r>
      <w:proofErr w:type="spellEnd"/>
      <w:r>
        <w:t xml:space="preserve"> s 190).</w:t>
      </w:r>
      <w:r w:rsidR="007F4549">
        <w:t xml:space="preserve"> </w:t>
      </w:r>
      <w:r>
        <w:t>The explanatory note i</w:t>
      </w:r>
      <w:r w:rsidRPr="005B73C1">
        <w:t>s as follows</w:t>
      </w:r>
      <w:r>
        <w:t>:</w:t>
      </w:r>
    </w:p>
    <w:p w14:paraId="6BF1FD76" w14:textId="7C9DB5CE" w:rsidR="00E80AD3" w:rsidRPr="00C26758" w:rsidRDefault="00E80AD3" w:rsidP="00E227C0">
      <w:pPr>
        <w:pStyle w:val="aExplanText"/>
        <w:spacing w:line="276" w:lineRule="auto"/>
        <w:ind w:left="720"/>
        <w:rPr>
          <w:sz w:val="22"/>
          <w:szCs w:val="22"/>
        </w:rPr>
      </w:pPr>
      <w:r w:rsidRPr="00C26758">
        <w:rPr>
          <w:b/>
          <w:bCs/>
          <w:sz w:val="22"/>
          <w:szCs w:val="22"/>
        </w:rPr>
        <w:t>For s 190</w:t>
      </w:r>
      <w:r w:rsidR="007F4549">
        <w:rPr>
          <w:b/>
          <w:bCs/>
          <w:sz w:val="22"/>
          <w:szCs w:val="22"/>
        </w:rPr>
        <w:t xml:space="preserve"> </w:t>
      </w:r>
      <w:r w:rsidRPr="00C26758">
        <w:rPr>
          <w:b/>
          <w:bCs/>
          <w:sz w:val="22"/>
          <w:szCs w:val="22"/>
        </w:rPr>
        <w:t>Change of name of position</w:t>
      </w:r>
    </w:p>
    <w:p w14:paraId="3D957CF2" w14:textId="39B64F66" w:rsidR="00E80AD3" w:rsidRDefault="00E80AD3" w:rsidP="00844C7C">
      <w:pPr>
        <w:pStyle w:val="aExplanText"/>
        <w:spacing w:after="240" w:line="276" w:lineRule="auto"/>
        <w:ind w:left="720"/>
        <w:rPr>
          <w:sz w:val="22"/>
          <w:szCs w:val="22"/>
        </w:rPr>
      </w:pPr>
      <w:r w:rsidRPr="00C26758">
        <w:rPr>
          <w:sz w:val="22"/>
          <w:szCs w:val="22"/>
        </w:rPr>
        <w:t>This section applies if a position has its name changed by a law.</w:t>
      </w:r>
      <w:r w:rsidR="007F4549">
        <w:rPr>
          <w:sz w:val="22"/>
          <w:szCs w:val="22"/>
        </w:rPr>
        <w:t xml:space="preserve"> </w:t>
      </w:r>
      <w:r w:rsidRPr="00C26758">
        <w:rPr>
          <w:sz w:val="22"/>
          <w:szCs w:val="22"/>
        </w:rPr>
        <w:t xml:space="preserve">A position might be created directly by a law or as a result of action taken under a law (see the </w:t>
      </w:r>
      <w:r w:rsidRPr="00C26758">
        <w:rPr>
          <w:rStyle w:val="charItals"/>
          <w:sz w:val="22"/>
          <w:szCs w:val="22"/>
        </w:rPr>
        <w:t>Legislation Act 2001</w:t>
      </w:r>
      <w:r w:rsidRPr="00C26758">
        <w:rPr>
          <w:sz w:val="22"/>
          <w:szCs w:val="22"/>
        </w:rPr>
        <w:t xml:space="preserve">, </w:t>
      </w:r>
      <w:proofErr w:type="spellStart"/>
      <w:r w:rsidRPr="00C26758">
        <w:rPr>
          <w:sz w:val="22"/>
          <w:szCs w:val="22"/>
        </w:rPr>
        <w:t>dict</w:t>
      </w:r>
      <w:proofErr w:type="spellEnd"/>
      <w:r w:rsidRPr="00C26758">
        <w:rPr>
          <w:sz w:val="22"/>
          <w:szCs w:val="22"/>
        </w:rPr>
        <w:t xml:space="preserve">, pt 1, </w:t>
      </w:r>
      <w:proofErr w:type="spellStart"/>
      <w:r w:rsidRPr="00C26758">
        <w:rPr>
          <w:sz w:val="22"/>
          <w:szCs w:val="22"/>
        </w:rPr>
        <w:t>defs</w:t>
      </w:r>
      <w:proofErr w:type="spellEnd"/>
      <w:r w:rsidRPr="00C26758">
        <w:rPr>
          <w:sz w:val="22"/>
          <w:szCs w:val="22"/>
        </w:rPr>
        <w:t xml:space="preserve"> of </w:t>
      </w:r>
      <w:r w:rsidRPr="00C26758">
        <w:rPr>
          <w:rStyle w:val="charBoldItals"/>
          <w:sz w:val="22"/>
          <w:szCs w:val="22"/>
        </w:rPr>
        <w:t>statutory office holder</w:t>
      </w:r>
      <w:r w:rsidRPr="00C26758">
        <w:rPr>
          <w:sz w:val="22"/>
          <w:szCs w:val="22"/>
        </w:rPr>
        <w:t xml:space="preserve"> and </w:t>
      </w:r>
      <w:r w:rsidRPr="00C26758">
        <w:rPr>
          <w:rStyle w:val="charBoldItals"/>
          <w:sz w:val="22"/>
          <w:szCs w:val="22"/>
        </w:rPr>
        <w:t>under</w:t>
      </w:r>
      <w:r w:rsidRPr="00C26758">
        <w:rPr>
          <w:sz w:val="22"/>
          <w:szCs w:val="22"/>
        </w:rPr>
        <w:t>).</w:t>
      </w:r>
      <w:r w:rsidR="007F4549">
        <w:rPr>
          <w:sz w:val="22"/>
          <w:szCs w:val="22"/>
        </w:rPr>
        <w:t xml:space="preserve"> </w:t>
      </w:r>
      <w:r w:rsidRPr="00C26758">
        <w:rPr>
          <w:sz w:val="22"/>
          <w:szCs w:val="22"/>
        </w:rPr>
        <w:t>Section 190 (2) makes it clear that the change of name does not affect the identity of the position; in other words, despite the change of name, the law regards it as the same position.</w:t>
      </w:r>
      <w:r w:rsidR="007F4549">
        <w:rPr>
          <w:sz w:val="22"/>
          <w:szCs w:val="22"/>
        </w:rPr>
        <w:t xml:space="preserve"> </w:t>
      </w:r>
      <w:r w:rsidRPr="00C26758">
        <w:rPr>
          <w:sz w:val="22"/>
          <w:szCs w:val="22"/>
        </w:rPr>
        <w:t>Section 187 (3) avoids any inconvenience that might arise if older laws refer to the position under its previous name;</w:t>
      </w:r>
      <w:r w:rsidR="007F4549">
        <w:rPr>
          <w:sz w:val="22"/>
          <w:szCs w:val="22"/>
        </w:rPr>
        <w:t xml:space="preserve"> </w:t>
      </w:r>
      <w:r w:rsidRPr="00C26758">
        <w:rPr>
          <w:sz w:val="22"/>
          <w:szCs w:val="22"/>
        </w:rPr>
        <w:t>until the laws are brought up-to-date, these references are to be read as if they mentioned the new name of the position.</w:t>
      </w:r>
      <w:r w:rsidR="007F4549">
        <w:rPr>
          <w:sz w:val="22"/>
          <w:szCs w:val="22"/>
        </w:rPr>
        <w:t xml:space="preserve"> </w:t>
      </w:r>
      <w:r w:rsidRPr="00C26758">
        <w:rPr>
          <w:sz w:val="22"/>
          <w:szCs w:val="22"/>
        </w:rPr>
        <w:t>This section should be compared with section 187 which applies to entities.</w:t>
      </w:r>
      <w:r w:rsidR="007F4549">
        <w:rPr>
          <w:sz w:val="22"/>
          <w:szCs w:val="22"/>
        </w:rPr>
        <w:t xml:space="preserve"> </w:t>
      </w:r>
      <w:r w:rsidRPr="00C26758">
        <w:rPr>
          <w:sz w:val="22"/>
          <w:szCs w:val="22"/>
        </w:rPr>
        <w:t xml:space="preserve">This section reproduces the effect of the </w:t>
      </w:r>
      <w:r w:rsidRPr="00C26758">
        <w:rPr>
          <w:rStyle w:val="charItals"/>
          <w:sz w:val="22"/>
          <w:szCs w:val="22"/>
        </w:rPr>
        <w:t>Interpretation Act</w:t>
      </w:r>
      <w:r w:rsidR="00E227C0">
        <w:rPr>
          <w:rStyle w:val="charItals"/>
          <w:sz w:val="22"/>
          <w:szCs w:val="22"/>
        </w:rPr>
        <w:t> </w:t>
      </w:r>
      <w:r w:rsidRPr="00C26758">
        <w:rPr>
          <w:rStyle w:val="charItals"/>
          <w:sz w:val="22"/>
          <w:szCs w:val="22"/>
        </w:rPr>
        <w:t>1967</w:t>
      </w:r>
      <w:r w:rsidRPr="00C26758">
        <w:rPr>
          <w:sz w:val="22"/>
          <w:szCs w:val="22"/>
        </w:rPr>
        <w:t>, section 13B so far as it relates to positions.</w:t>
      </w:r>
      <w:r w:rsidR="007F4549">
        <w:rPr>
          <w:sz w:val="22"/>
          <w:szCs w:val="22"/>
        </w:rPr>
        <w:t xml:space="preserve"> </w:t>
      </w:r>
      <w:r w:rsidRPr="00C26758">
        <w:rPr>
          <w:sz w:val="22"/>
          <w:szCs w:val="22"/>
        </w:rPr>
        <w:t xml:space="preserve">The section is expressed to apply to a ‘law’ (a term defined in the </w:t>
      </w:r>
      <w:r w:rsidRPr="00C26758">
        <w:rPr>
          <w:rStyle w:val="charItals"/>
          <w:sz w:val="22"/>
          <w:szCs w:val="22"/>
        </w:rPr>
        <w:t>Legislation Act 2001</w:t>
      </w:r>
      <w:r w:rsidRPr="00C26758">
        <w:rPr>
          <w:sz w:val="22"/>
          <w:szCs w:val="22"/>
        </w:rPr>
        <w:t xml:space="preserve">, section 185)—see the General explanatory note for </w:t>
      </w:r>
      <w:proofErr w:type="spellStart"/>
      <w:r w:rsidRPr="00C26758">
        <w:rPr>
          <w:sz w:val="22"/>
          <w:szCs w:val="22"/>
        </w:rPr>
        <w:t>ch</w:t>
      </w:r>
      <w:proofErr w:type="spellEnd"/>
      <w:r w:rsidRPr="00C26758">
        <w:rPr>
          <w:sz w:val="22"/>
          <w:szCs w:val="22"/>
        </w:rPr>
        <w:t xml:space="preserve"> 12 to </w:t>
      </w:r>
      <w:proofErr w:type="spellStart"/>
      <w:r w:rsidRPr="00C26758">
        <w:rPr>
          <w:sz w:val="22"/>
          <w:szCs w:val="22"/>
        </w:rPr>
        <w:t>ch</w:t>
      </w:r>
      <w:proofErr w:type="spellEnd"/>
      <w:r w:rsidRPr="00C26758">
        <w:rPr>
          <w:sz w:val="22"/>
          <w:szCs w:val="22"/>
        </w:rPr>
        <w:t xml:space="preserve"> 18.</w:t>
      </w:r>
    </w:p>
    <w:p w14:paraId="2AE72B1A" w14:textId="77777777" w:rsidR="00E80AD3" w:rsidRPr="00844C7C" w:rsidRDefault="00E80AD3" w:rsidP="00E80AD3">
      <w:pPr>
        <w:rPr>
          <w:b/>
          <w:i/>
        </w:rPr>
      </w:pPr>
      <w:r w:rsidRPr="00844C7C">
        <w:rPr>
          <w:b/>
          <w:i/>
        </w:rPr>
        <w:t>(A2002-11)</w:t>
      </w:r>
    </w:p>
    <w:p w14:paraId="016D6076" w14:textId="77777777" w:rsidR="00E80AD3" w:rsidRPr="00704D8D" w:rsidRDefault="00E80AD3" w:rsidP="00844C7C">
      <w:pPr>
        <w:spacing w:after="240"/>
      </w:pPr>
      <w:r w:rsidRPr="00704D8D">
        <w:t>A2002-11 r</w:t>
      </w:r>
      <w:r>
        <w:t>enumbered as s 186</w:t>
      </w:r>
      <w:r w:rsidRPr="00704D8D">
        <w:t>.</w:t>
      </w:r>
    </w:p>
    <w:p w14:paraId="5C1A4471" w14:textId="77777777" w:rsidR="00E80AD3" w:rsidRPr="00844C7C" w:rsidRDefault="00E80AD3" w:rsidP="00E80AD3">
      <w:pPr>
        <w:rPr>
          <w:b/>
          <w:i/>
        </w:rPr>
      </w:pPr>
      <w:r w:rsidRPr="00844C7C">
        <w:rPr>
          <w:b/>
          <w:i/>
        </w:rPr>
        <w:t>(A2003-56)</w:t>
      </w:r>
    </w:p>
    <w:p w14:paraId="76C07805" w14:textId="1BA26D00" w:rsidR="00E80AD3" w:rsidRPr="00914D05" w:rsidRDefault="00E80AD3" w:rsidP="00E80AD3">
      <w:r>
        <w:t>A2003-56 amended s 186 (3)</w:t>
      </w:r>
      <w:r w:rsidRPr="00914D05">
        <w:t>.</w:t>
      </w:r>
      <w:r w:rsidR="007F4549">
        <w:t xml:space="preserve"> </w:t>
      </w:r>
      <w:r w:rsidRPr="00914D05">
        <w:t>The explanatory note is as follows:</w:t>
      </w:r>
    </w:p>
    <w:p w14:paraId="50C93C5F" w14:textId="77777777" w:rsidR="00E80AD3" w:rsidRPr="00914D05" w:rsidRDefault="00E80AD3" w:rsidP="00844C7C">
      <w:pPr>
        <w:autoSpaceDE w:val="0"/>
        <w:autoSpaceDN w:val="0"/>
        <w:adjustRightInd w:val="0"/>
        <w:spacing w:after="240"/>
        <w:ind w:left="720"/>
        <w:rPr>
          <w:rFonts w:ascii="Times New Roman" w:hAnsi="Times New Roman" w:cs="Times New Roman"/>
        </w:rPr>
      </w:pPr>
      <w:r w:rsidRPr="00914D05">
        <w:rPr>
          <w:rFonts w:ascii="Times New Roman" w:hAnsi="Times New Roman" w:cs="Times New Roman"/>
        </w:rPr>
        <w:t xml:space="preserve">This amendment is consequential on the revised definition of </w:t>
      </w:r>
      <w:r w:rsidRPr="00914D05">
        <w:rPr>
          <w:rFonts w:ascii="Times New Roman" w:hAnsi="Times New Roman" w:cs="Times New Roman"/>
          <w:b/>
          <w:bCs/>
          <w:i/>
          <w:iCs/>
        </w:rPr>
        <w:t xml:space="preserve">law </w:t>
      </w:r>
      <w:r w:rsidRPr="00914D05">
        <w:rPr>
          <w:rFonts w:ascii="Times New Roman" w:hAnsi="Times New Roman" w:cs="Times New Roman"/>
        </w:rPr>
        <w:t>in section 182.</w:t>
      </w:r>
    </w:p>
    <w:p w14:paraId="531DD95C" w14:textId="77777777" w:rsidR="00E80AD3" w:rsidRPr="00844C7C" w:rsidRDefault="00E80AD3" w:rsidP="00E80AD3">
      <w:pPr>
        <w:rPr>
          <w:b/>
          <w:i/>
        </w:rPr>
      </w:pPr>
      <w:r w:rsidRPr="00844C7C">
        <w:rPr>
          <w:b/>
          <w:i/>
        </w:rPr>
        <w:t>(A2005-20)</w:t>
      </w:r>
    </w:p>
    <w:p w14:paraId="3B2877E3" w14:textId="413C5D7C" w:rsidR="00E80AD3" w:rsidRPr="00F53B97" w:rsidRDefault="00E80AD3" w:rsidP="00E80AD3">
      <w:r w:rsidRPr="00160121">
        <w:t>A2005-20 substituted s 186.</w:t>
      </w:r>
      <w:r w:rsidR="007F4549">
        <w:t xml:space="preserve"> </w:t>
      </w:r>
      <w:r w:rsidRPr="00160121">
        <w:t>The explanatory note</w:t>
      </w:r>
      <w:r>
        <w:t xml:space="preserve"> is</w:t>
      </w:r>
      <w:r w:rsidRPr="00160121">
        <w:t xml:space="preserve"> as follows:</w:t>
      </w:r>
    </w:p>
    <w:p w14:paraId="1A8C14A9" w14:textId="77777777" w:rsidR="00E80AD3" w:rsidRPr="00160121" w:rsidRDefault="00E80AD3" w:rsidP="00844C7C">
      <w:pPr>
        <w:autoSpaceDE w:val="0"/>
        <w:autoSpaceDN w:val="0"/>
        <w:adjustRightInd w:val="0"/>
        <w:spacing w:after="360"/>
        <w:ind w:left="720"/>
      </w:pPr>
      <w:r w:rsidRPr="00160121">
        <w:rPr>
          <w:rFonts w:ascii="TimesNewRoman" w:hAnsi="TimesNewRoman" w:cs="TimesNewRoman"/>
        </w:rPr>
        <w:t>Existing section 186 deals with the effect of a change of the name on the status of a position</w:t>
      </w:r>
      <w:r>
        <w:rPr>
          <w:rFonts w:ascii="TimesNewRoman" w:hAnsi="TimesNewRoman" w:cs="TimesNewRoman"/>
        </w:rPr>
        <w:t xml:space="preserve"> </w:t>
      </w:r>
      <w:r w:rsidRPr="00160121">
        <w:rPr>
          <w:rFonts w:ascii="TimesNewRoman" w:hAnsi="TimesNewRoman" w:cs="TimesNewRoman"/>
        </w:rPr>
        <w:t>established under an ACT law. The section also deals with the operation of references in ACT</w:t>
      </w:r>
      <w:r>
        <w:rPr>
          <w:rFonts w:ascii="TimesNewRoman" w:hAnsi="TimesNewRoman" w:cs="TimesNewRoman"/>
        </w:rPr>
        <w:t xml:space="preserve"> </w:t>
      </w:r>
      <w:r w:rsidRPr="00160121">
        <w:rPr>
          <w:rFonts w:ascii="TimesNewRoman" w:hAnsi="TimesNewRoman" w:cs="TimesNewRoman"/>
        </w:rPr>
        <w:t>laws to the position by its previous name. The amendment remakes the section to deal with the</w:t>
      </w:r>
      <w:r>
        <w:rPr>
          <w:rFonts w:ascii="TimesNewRoman" w:hAnsi="TimesNewRoman" w:cs="TimesNewRoman"/>
        </w:rPr>
        <w:t xml:space="preserve"> </w:t>
      </w:r>
      <w:r w:rsidRPr="00160121">
        <w:rPr>
          <w:rFonts w:ascii="TimesNewRoman" w:hAnsi="TimesNewRoman" w:cs="TimesNewRoman"/>
        </w:rPr>
        <w:t>operation of references in ACT laws to a position that is not established under ACT law. The</w:t>
      </w:r>
      <w:r>
        <w:rPr>
          <w:rFonts w:ascii="TimesNewRoman" w:hAnsi="TimesNewRoman" w:cs="TimesNewRoman"/>
        </w:rPr>
        <w:t xml:space="preserve"> </w:t>
      </w:r>
      <w:r w:rsidRPr="00160121">
        <w:rPr>
          <w:rFonts w:ascii="TimesNewRoman" w:hAnsi="TimesNewRoman" w:cs="TimesNewRoman"/>
        </w:rPr>
        <w:t>remade section will, for example, deal with references in ACT laws to a position established</w:t>
      </w:r>
      <w:r>
        <w:rPr>
          <w:rFonts w:ascii="TimesNewRoman" w:hAnsi="TimesNewRoman" w:cs="TimesNewRoman"/>
        </w:rPr>
        <w:t xml:space="preserve"> </w:t>
      </w:r>
      <w:r w:rsidRPr="00160121">
        <w:rPr>
          <w:rFonts w:ascii="TimesNewRoman" w:hAnsi="TimesNewRoman" w:cs="TimesNewRoman"/>
        </w:rPr>
        <w:t>under a Commonwealth law by a previous name.</w:t>
      </w:r>
    </w:p>
    <w:p w14:paraId="0B015F08" w14:textId="77777777" w:rsidR="00E80AD3" w:rsidRPr="00486F4C" w:rsidRDefault="00C35840" w:rsidP="00B5145F">
      <w:pPr>
        <w:pStyle w:val="Heading3"/>
      </w:pPr>
      <w:bookmarkStart w:id="385" w:name="_Toc474931828"/>
      <w:bookmarkStart w:id="386" w:name="_Toc179376846"/>
      <w:r w:rsidRPr="005A44EB">
        <w:rPr>
          <w:szCs w:val="20"/>
        </w:rPr>
        <w:lastRenderedPageBreak/>
        <w:t xml:space="preserve">Section </w:t>
      </w:r>
      <w:r w:rsidR="00E80AD3" w:rsidRPr="00486F4C">
        <w:t>187</w:t>
      </w:r>
      <w:r w:rsidR="00844C7C">
        <w:tab/>
      </w:r>
      <w:r w:rsidR="00E80AD3" w:rsidRPr="00486F4C">
        <w:t>Chair and deputy chair etc</w:t>
      </w:r>
      <w:bookmarkEnd w:id="385"/>
      <w:bookmarkEnd w:id="386"/>
    </w:p>
    <w:p w14:paraId="4EA75BE5" w14:textId="77777777" w:rsidR="00E80AD3" w:rsidRPr="00844C7C" w:rsidRDefault="00E80AD3" w:rsidP="00E80AD3">
      <w:pPr>
        <w:rPr>
          <w:b/>
          <w:i/>
        </w:rPr>
      </w:pPr>
      <w:r w:rsidRPr="00844C7C">
        <w:rPr>
          <w:b/>
          <w:i/>
        </w:rPr>
        <w:t>(A2001-56)</w:t>
      </w:r>
    </w:p>
    <w:p w14:paraId="057D3D8E" w14:textId="43DB38A3" w:rsidR="00E80AD3" w:rsidRDefault="00E80AD3" w:rsidP="00E80AD3">
      <w:r>
        <w:t>A2001-56 inserted s 187 (</w:t>
      </w:r>
      <w:proofErr w:type="spellStart"/>
      <w:r>
        <w:t>prev</w:t>
      </w:r>
      <w:proofErr w:type="spellEnd"/>
      <w:r>
        <w:t xml:space="preserve"> s 191).</w:t>
      </w:r>
      <w:r w:rsidR="007F4549">
        <w:t xml:space="preserve"> </w:t>
      </w:r>
      <w:r>
        <w:t>The explanatory note i</w:t>
      </w:r>
      <w:r w:rsidRPr="005B73C1">
        <w:t>s as follows</w:t>
      </w:r>
      <w:r>
        <w:t>:</w:t>
      </w:r>
    </w:p>
    <w:p w14:paraId="30AF3080" w14:textId="4C188FD8" w:rsidR="00E80AD3" w:rsidRPr="00F05BAF" w:rsidRDefault="00E80AD3" w:rsidP="00E227C0">
      <w:pPr>
        <w:pStyle w:val="aExplanText"/>
        <w:spacing w:line="276" w:lineRule="auto"/>
        <w:ind w:left="720"/>
        <w:rPr>
          <w:sz w:val="22"/>
          <w:szCs w:val="22"/>
        </w:rPr>
      </w:pPr>
      <w:r w:rsidRPr="00F05BAF">
        <w:rPr>
          <w:b/>
          <w:bCs/>
          <w:sz w:val="22"/>
          <w:szCs w:val="22"/>
        </w:rPr>
        <w:t>For s 191</w:t>
      </w:r>
      <w:r w:rsidR="007F4549">
        <w:rPr>
          <w:b/>
          <w:bCs/>
          <w:sz w:val="22"/>
          <w:szCs w:val="22"/>
        </w:rPr>
        <w:t xml:space="preserve"> </w:t>
      </w:r>
      <w:r w:rsidRPr="00F05BAF">
        <w:rPr>
          <w:b/>
          <w:bCs/>
          <w:sz w:val="22"/>
          <w:szCs w:val="22"/>
        </w:rPr>
        <w:t>Chairperson and deputy chairperson</w:t>
      </w:r>
    </w:p>
    <w:p w14:paraId="4BE47604" w14:textId="31F1ADB7" w:rsidR="00E80AD3" w:rsidRDefault="00E80AD3" w:rsidP="000F0547">
      <w:pPr>
        <w:pStyle w:val="aExplanText"/>
        <w:spacing w:after="240" w:line="276" w:lineRule="auto"/>
        <w:ind w:left="720"/>
        <w:rPr>
          <w:sz w:val="22"/>
          <w:szCs w:val="22"/>
        </w:rPr>
      </w:pPr>
      <w:r w:rsidRPr="00F05BAF">
        <w:rPr>
          <w:sz w:val="22"/>
          <w:szCs w:val="22"/>
        </w:rPr>
        <w:t xml:space="preserve">Section 191 (1) gives wide flexibility to the way the person presiding at meetings of entities may be addressed (as to the meaning of ‘entity’, see the </w:t>
      </w:r>
      <w:r w:rsidRPr="00F05BAF">
        <w:rPr>
          <w:rStyle w:val="charItals"/>
          <w:sz w:val="22"/>
          <w:szCs w:val="22"/>
        </w:rPr>
        <w:t>Legislation Act 2001</w:t>
      </w:r>
      <w:r w:rsidRPr="00F05BAF">
        <w:rPr>
          <w:sz w:val="22"/>
          <w:szCs w:val="22"/>
        </w:rPr>
        <w:t xml:space="preserve">, </w:t>
      </w:r>
      <w:proofErr w:type="spellStart"/>
      <w:r w:rsidRPr="00F05BAF">
        <w:rPr>
          <w:sz w:val="22"/>
          <w:szCs w:val="22"/>
        </w:rPr>
        <w:t>dict</w:t>
      </w:r>
      <w:proofErr w:type="spellEnd"/>
      <w:r w:rsidRPr="00F05BAF">
        <w:rPr>
          <w:sz w:val="22"/>
          <w:szCs w:val="22"/>
        </w:rPr>
        <w:t xml:space="preserve">, pt 1, def of </w:t>
      </w:r>
      <w:r w:rsidRPr="00F05BAF">
        <w:rPr>
          <w:rStyle w:val="charBoldItals"/>
          <w:sz w:val="22"/>
          <w:szCs w:val="22"/>
        </w:rPr>
        <w:t>entity</w:t>
      </w:r>
      <w:r w:rsidRPr="00F05BAF">
        <w:rPr>
          <w:sz w:val="22"/>
          <w:szCs w:val="22"/>
        </w:rPr>
        <w:t>).</w:t>
      </w:r>
      <w:r w:rsidR="007F4549">
        <w:rPr>
          <w:sz w:val="22"/>
          <w:szCs w:val="22"/>
        </w:rPr>
        <w:t xml:space="preserve"> </w:t>
      </w:r>
      <w:r w:rsidRPr="00F05BAF">
        <w:rPr>
          <w:sz w:val="22"/>
          <w:szCs w:val="22"/>
        </w:rPr>
        <w:t>Section 191 (1) provides that the person presiding may be addressed as ‘chairman’, ‘chairwoman’ or ‘chair’.</w:t>
      </w:r>
      <w:r w:rsidR="007F4549">
        <w:rPr>
          <w:sz w:val="22"/>
          <w:szCs w:val="22"/>
        </w:rPr>
        <w:t xml:space="preserve"> </w:t>
      </w:r>
      <w:r w:rsidRPr="00F05BAF">
        <w:rPr>
          <w:sz w:val="22"/>
          <w:szCs w:val="22"/>
        </w:rPr>
        <w:t>Section 191 (2) makes similar provision for the deputy of the person presiding.</w:t>
      </w:r>
      <w:r w:rsidR="007F4549">
        <w:rPr>
          <w:sz w:val="22"/>
          <w:szCs w:val="22"/>
        </w:rPr>
        <w:t xml:space="preserve"> </w:t>
      </w:r>
      <w:r w:rsidRPr="00F05BAF">
        <w:rPr>
          <w:sz w:val="22"/>
          <w:szCs w:val="22"/>
        </w:rPr>
        <w:t xml:space="preserve">The section reproduces the effect of the </w:t>
      </w:r>
      <w:r w:rsidRPr="00F05BAF">
        <w:rPr>
          <w:rStyle w:val="charItals"/>
          <w:sz w:val="22"/>
          <w:szCs w:val="22"/>
        </w:rPr>
        <w:t>Interpretation Act 1967</w:t>
      </w:r>
      <w:r w:rsidRPr="00F05BAF">
        <w:rPr>
          <w:sz w:val="22"/>
          <w:szCs w:val="22"/>
        </w:rPr>
        <w:t xml:space="preserve">, section 25A and is expressed to apply to a ‘law’ (a term defined in the </w:t>
      </w:r>
      <w:r w:rsidRPr="00F05BAF">
        <w:rPr>
          <w:rStyle w:val="charItals"/>
          <w:sz w:val="22"/>
          <w:szCs w:val="22"/>
        </w:rPr>
        <w:t>Legislation Act 2001</w:t>
      </w:r>
      <w:r w:rsidRPr="00F05BAF">
        <w:rPr>
          <w:sz w:val="22"/>
          <w:szCs w:val="22"/>
        </w:rPr>
        <w:t xml:space="preserve">, s 185)—see the General explanatory note for </w:t>
      </w:r>
      <w:proofErr w:type="spellStart"/>
      <w:r w:rsidRPr="00F05BAF">
        <w:rPr>
          <w:sz w:val="22"/>
          <w:szCs w:val="22"/>
        </w:rPr>
        <w:t>ch</w:t>
      </w:r>
      <w:proofErr w:type="spellEnd"/>
      <w:r w:rsidRPr="00F05BAF">
        <w:rPr>
          <w:sz w:val="22"/>
          <w:szCs w:val="22"/>
        </w:rPr>
        <w:t xml:space="preserve"> 12 to </w:t>
      </w:r>
      <w:proofErr w:type="spellStart"/>
      <w:r w:rsidRPr="00F05BAF">
        <w:rPr>
          <w:sz w:val="22"/>
          <w:szCs w:val="22"/>
        </w:rPr>
        <w:t>ch</w:t>
      </w:r>
      <w:proofErr w:type="spellEnd"/>
      <w:r w:rsidRPr="00F05BAF">
        <w:rPr>
          <w:sz w:val="22"/>
          <w:szCs w:val="22"/>
        </w:rPr>
        <w:t xml:space="preserve"> 18.</w:t>
      </w:r>
    </w:p>
    <w:p w14:paraId="1690574A" w14:textId="77777777" w:rsidR="00E80AD3" w:rsidRPr="000F0547" w:rsidRDefault="00E80AD3" w:rsidP="00E80AD3">
      <w:pPr>
        <w:rPr>
          <w:b/>
          <w:i/>
        </w:rPr>
      </w:pPr>
      <w:r w:rsidRPr="000F0547">
        <w:rPr>
          <w:b/>
          <w:i/>
        </w:rPr>
        <w:t>(A2002-11)</w:t>
      </w:r>
    </w:p>
    <w:p w14:paraId="3A717193" w14:textId="77777777" w:rsidR="00E80AD3" w:rsidRPr="00757E48" w:rsidRDefault="00E80AD3" w:rsidP="000F0547">
      <w:pPr>
        <w:spacing w:after="240"/>
      </w:pPr>
      <w:r w:rsidRPr="00757E48">
        <w:t xml:space="preserve">A2002-11 renumbered </w:t>
      </w:r>
      <w:r>
        <w:t>as</w:t>
      </w:r>
      <w:r w:rsidRPr="00757E48">
        <w:t xml:space="preserve"> s 187.</w:t>
      </w:r>
    </w:p>
    <w:p w14:paraId="2D1ED704" w14:textId="77777777" w:rsidR="00E80AD3" w:rsidRPr="000F0547" w:rsidRDefault="00E80AD3" w:rsidP="00E80AD3">
      <w:pPr>
        <w:rPr>
          <w:b/>
          <w:i/>
        </w:rPr>
      </w:pPr>
      <w:r w:rsidRPr="000F0547">
        <w:rPr>
          <w:b/>
          <w:i/>
        </w:rPr>
        <w:t>(A2005-20)</w:t>
      </w:r>
    </w:p>
    <w:p w14:paraId="132B7A4A" w14:textId="1FA20339" w:rsidR="00E80AD3" w:rsidRPr="00F53B97" w:rsidRDefault="00E80AD3" w:rsidP="00E80AD3">
      <w:r w:rsidRPr="007A2B51">
        <w:t>A2005-20 substituted s 187.</w:t>
      </w:r>
      <w:r w:rsidR="007F4549">
        <w:t xml:space="preserve"> </w:t>
      </w:r>
      <w:r w:rsidRPr="007A2B51">
        <w:t>The explanatory note is as follows:</w:t>
      </w:r>
    </w:p>
    <w:p w14:paraId="05FF2774" w14:textId="77777777" w:rsidR="00E80AD3" w:rsidRPr="0048604A" w:rsidRDefault="00E80AD3" w:rsidP="000F0547">
      <w:pPr>
        <w:autoSpaceDE w:val="0"/>
        <w:autoSpaceDN w:val="0"/>
        <w:adjustRightInd w:val="0"/>
        <w:spacing w:after="360"/>
        <w:ind w:left="720"/>
      </w:pPr>
      <w:r w:rsidRPr="0048604A">
        <w:rPr>
          <w:rFonts w:ascii="TimesNewRoman" w:hAnsi="TimesNewRoman" w:cs="TimesNewRoman"/>
        </w:rPr>
        <w:t>This amendment updates the provision to allow for laws that establish a position of ‘chair’ or</w:t>
      </w:r>
      <w:r w:rsidR="003E1768">
        <w:rPr>
          <w:rFonts w:ascii="TimesNewRoman" w:hAnsi="TimesNewRoman" w:cs="TimesNewRoman"/>
        </w:rPr>
        <w:t xml:space="preserve"> </w:t>
      </w:r>
      <w:r w:rsidRPr="0048604A">
        <w:rPr>
          <w:rFonts w:ascii="TimesNewRoman" w:hAnsi="TimesNewRoman" w:cs="TimesNewRoman"/>
        </w:rPr>
        <w:t>‘deputy chair’.</w:t>
      </w:r>
    </w:p>
    <w:p w14:paraId="289933F5" w14:textId="77777777" w:rsidR="00274BF7" w:rsidRPr="00757188" w:rsidRDefault="00274BF7" w:rsidP="00274BF7">
      <w:pPr>
        <w:spacing w:before="80" w:after="60"/>
        <w:sectPr w:rsidR="00274BF7" w:rsidRPr="00757188" w:rsidSect="001E14F0">
          <w:headerReference w:type="even" r:id="rId56"/>
          <w:headerReference w:type="default" r:id="rId57"/>
          <w:pgSz w:w="12240" w:h="15840" w:code="1"/>
          <w:pgMar w:top="1418" w:right="1418" w:bottom="1418" w:left="1418" w:header="720" w:footer="720" w:gutter="0"/>
          <w:cols w:space="720"/>
        </w:sectPr>
      </w:pPr>
      <w:bookmarkStart w:id="387" w:name="_Toc474931829"/>
    </w:p>
    <w:p w14:paraId="186AF4EE" w14:textId="77777777" w:rsidR="001E14F0" w:rsidRPr="001E14F0" w:rsidRDefault="001E14F0" w:rsidP="001E14F0"/>
    <w:p w14:paraId="5A430768" w14:textId="77777777" w:rsidR="00E80AD3" w:rsidRDefault="00E80AD3" w:rsidP="00D43C16">
      <w:pPr>
        <w:pStyle w:val="Heading1"/>
      </w:pPr>
      <w:bookmarkStart w:id="388" w:name="_Toc179376847"/>
      <w:r w:rsidRPr="00041208">
        <w:t>Chapter 18</w:t>
      </w:r>
      <w:r w:rsidR="000F0547">
        <w:tab/>
      </w:r>
      <w:r w:rsidRPr="00041208">
        <w:t>Offences</w:t>
      </w:r>
      <w:bookmarkEnd w:id="387"/>
      <w:bookmarkEnd w:id="388"/>
    </w:p>
    <w:p w14:paraId="587FFC6B" w14:textId="77777777" w:rsidR="00E80AD3" w:rsidRPr="000F0547" w:rsidRDefault="00E80AD3" w:rsidP="00E80AD3">
      <w:pPr>
        <w:rPr>
          <w:b/>
          <w:i/>
        </w:rPr>
      </w:pPr>
      <w:r w:rsidRPr="000F0547">
        <w:rPr>
          <w:b/>
          <w:i/>
        </w:rPr>
        <w:t>(A2002-11)</w:t>
      </w:r>
    </w:p>
    <w:p w14:paraId="41037454" w14:textId="25626EF6" w:rsidR="00E80AD3" w:rsidRDefault="00E80AD3" w:rsidP="00E80AD3">
      <w:r>
        <w:t>A2002-11 inserted chapter 18.</w:t>
      </w:r>
      <w:r w:rsidR="007F4549">
        <w:t xml:space="preserve"> </w:t>
      </w:r>
      <w:r>
        <w:t>Th</w:t>
      </w:r>
      <w:r w:rsidRPr="0001762C">
        <w:t>e general explanatory note is</w:t>
      </w:r>
      <w:r w:rsidRPr="009771A8">
        <w:t xml:space="preserve"> as follows:</w:t>
      </w:r>
    </w:p>
    <w:p w14:paraId="3C92A417" w14:textId="77777777" w:rsidR="00E80AD3" w:rsidRPr="003A0EAC" w:rsidRDefault="00E80AD3" w:rsidP="0008375D">
      <w:pPr>
        <w:autoSpaceDE w:val="0"/>
        <w:autoSpaceDN w:val="0"/>
        <w:adjustRightInd w:val="0"/>
        <w:spacing w:after="60" w:line="240" w:lineRule="auto"/>
        <w:ind w:left="720"/>
        <w:rPr>
          <w:rFonts w:ascii="Arial" w:hAnsi="Arial" w:cs="Arial"/>
        </w:rPr>
      </w:pPr>
      <w:r w:rsidRPr="003A0EAC">
        <w:rPr>
          <w:rFonts w:ascii="Arial" w:hAnsi="Arial" w:cs="Arial"/>
        </w:rPr>
        <w:t>Outline of proposed chapter 18</w:t>
      </w:r>
    </w:p>
    <w:p w14:paraId="60ADDD92" w14:textId="1BC4FE7B" w:rsidR="00E80AD3" w:rsidRDefault="00E80AD3" w:rsidP="0008375D">
      <w:pPr>
        <w:autoSpaceDE w:val="0"/>
        <w:autoSpaceDN w:val="0"/>
        <w:adjustRightInd w:val="0"/>
        <w:spacing w:after="360"/>
        <w:ind w:left="1276" w:hanging="556"/>
        <w:rPr>
          <w:rFonts w:ascii="Times New Roman" w:hAnsi="Times New Roman" w:cs="Times New Roman"/>
        </w:rPr>
      </w:pPr>
      <w:r w:rsidRPr="002D2D8A">
        <w:rPr>
          <w:rFonts w:ascii="Times New Roman" w:hAnsi="Times New Roman" w:cs="Times New Roman"/>
        </w:rPr>
        <w:t>121</w:t>
      </w:r>
      <w:r w:rsidR="0008375D">
        <w:rPr>
          <w:rFonts w:ascii="Times New Roman" w:hAnsi="Times New Roman" w:cs="Times New Roman"/>
        </w:rPr>
        <w:tab/>
      </w:r>
      <w:r w:rsidRPr="002D2D8A">
        <w:rPr>
          <w:rFonts w:ascii="Times New Roman" w:hAnsi="Times New Roman" w:cs="Times New Roman"/>
        </w:rPr>
        <w:t>Clause 22 provides for a new chapter 18 that would include a number of sections</w:t>
      </w:r>
      <w:r>
        <w:rPr>
          <w:rFonts w:ascii="Times New Roman" w:hAnsi="Times New Roman" w:cs="Times New Roman"/>
        </w:rPr>
        <w:t xml:space="preserve"> </w:t>
      </w:r>
      <w:r w:rsidRPr="002D2D8A">
        <w:rPr>
          <w:rFonts w:ascii="Times New Roman" w:hAnsi="Times New Roman" w:cs="Times New Roman"/>
        </w:rPr>
        <w:t>relocated from the Interpretation Act.</w:t>
      </w:r>
    </w:p>
    <w:p w14:paraId="091A145E" w14:textId="77777777" w:rsidR="00E80AD3" w:rsidRPr="00486F4C" w:rsidRDefault="00C35840" w:rsidP="00B5145F">
      <w:pPr>
        <w:pStyle w:val="Heading3"/>
      </w:pPr>
      <w:bookmarkStart w:id="389" w:name="_Toc474931830"/>
      <w:bookmarkStart w:id="390" w:name="_Toc179376848"/>
      <w:r w:rsidRPr="005A44EB">
        <w:rPr>
          <w:szCs w:val="20"/>
        </w:rPr>
        <w:t xml:space="preserve">Section </w:t>
      </w:r>
      <w:r w:rsidR="00E80AD3" w:rsidRPr="00486F4C">
        <w:t>188</w:t>
      </w:r>
      <w:r w:rsidR="00880BD2">
        <w:tab/>
      </w:r>
      <w:r w:rsidR="00E80AD3" w:rsidRPr="00486F4C">
        <w:t>Meaning of ACT law—</w:t>
      </w:r>
      <w:proofErr w:type="spellStart"/>
      <w:r w:rsidR="00E80AD3" w:rsidRPr="00486F4C">
        <w:t>ch</w:t>
      </w:r>
      <w:proofErr w:type="spellEnd"/>
      <w:r w:rsidR="00E80AD3" w:rsidRPr="00486F4C">
        <w:t xml:space="preserve"> 18</w:t>
      </w:r>
      <w:bookmarkEnd w:id="389"/>
      <w:bookmarkEnd w:id="390"/>
    </w:p>
    <w:p w14:paraId="488C03F5" w14:textId="77777777" w:rsidR="00E80AD3" w:rsidRPr="00880BD2" w:rsidRDefault="00E80AD3" w:rsidP="00E80AD3">
      <w:pPr>
        <w:rPr>
          <w:b/>
          <w:i/>
        </w:rPr>
      </w:pPr>
      <w:r w:rsidRPr="00880BD2">
        <w:rPr>
          <w:b/>
          <w:i/>
        </w:rPr>
        <w:t>(A2002-11)</w:t>
      </w:r>
    </w:p>
    <w:p w14:paraId="3E80B57B" w14:textId="4C479142" w:rsidR="00E80AD3" w:rsidRDefault="00E80AD3" w:rsidP="00E80AD3">
      <w:r>
        <w:t>A2002-11 inserted s 188.</w:t>
      </w:r>
      <w:r w:rsidR="007F4549">
        <w:t xml:space="preserve"> </w:t>
      </w:r>
      <w:r>
        <w:t>The explanatory statement provides:</w:t>
      </w:r>
    </w:p>
    <w:p w14:paraId="6ABF039A" w14:textId="77777777" w:rsidR="00E80AD3" w:rsidRPr="003A0EAC" w:rsidRDefault="00E80AD3" w:rsidP="0008375D">
      <w:pPr>
        <w:autoSpaceDE w:val="0"/>
        <w:autoSpaceDN w:val="0"/>
        <w:adjustRightInd w:val="0"/>
        <w:spacing w:after="60" w:line="240" w:lineRule="auto"/>
        <w:ind w:left="720"/>
        <w:rPr>
          <w:rFonts w:ascii="Arial" w:hAnsi="Arial" w:cs="Arial"/>
        </w:rPr>
      </w:pPr>
      <w:r w:rsidRPr="003A0EAC">
        <w:rPr>
          <w:rFonts w:ascii="Arial" w:hAnsi="Arial" w:cs="Arial"/>
        </w:rPr>
        <w:t xml:space="preserve">Proposed section 188 Meaning of </w:t>
      </w:r>
      <w:r w:rsidRPr="003A0EAC">
        <w:rPr>
          <w:rFonts w:ascii="Arial" w:hAnsi="Arial" w:cs="Arial"/>
          <w:b/>
          <w:bCs/>
          <w:i/>
          <w:iCs/>
        </w:rPr>
        <w:t xml:space="preserve">Territory law </w:t>
      </w:r>
      <w:r w:rsidRPr="003A0EAC">
        <w:rPr>
          <w:rFonts w:ascii="Arial" w:hAnsi="Arial" w:cs="Arial"/>
        </w:rPr>
        <w:t xml:space="preserve">in </w:t>
      </w:r>
      <w:proofErr w:type="spellStart"/>
      <w:r w:rsidRPr="003A0EAC">
        <w:rPr>
          <w:rFonts w:ascii="Arial" w:hAnsi="Arial" w:cs="Arial"/>
        </w:rPr>
        <w:t>ch</w:t>
      </w:r>
      <w:proofErr w:type="spellEnd"/>
      <w:r w:rsidRPr="003A0EAC">
        <w:rPr>
          <w:rFonts w:ascii="Arial" w:hAnsi="Arial" w:cs="Arial"/>
        </w:rPr>
        <w:t xml:space="preserve"> 18</w:t>
      </w:r>
    </w:p>
    <w:p w14:paraId="3CFA1592" w14:textId="282C1AA3" w:rsidR="00E80AD3" w:rsidRPr="0093675E" w:rsidRDefault="00E80AD3" w:rsidP="0008375D">
      <w:pPr>
        <w:autoSpaceDE w:val="0"/>
        <w:autoSpaceDN w:val="0"/>
        <w:adjustRightInd w:val="0"/>
        <w:spacing w:after="240"/>
        <w:ind w:left="1276" w:hanging="556"/>
      </w:pPr>
      <w:r w:rsidRPr="0093675E">
        <w:rPr>
          <w:rFonts w:ascii="Times New Roman" w:hAnsi="Times New Roman" w:cs="Times New Roman"/>
        </w:rPr>
        <w:t>122</w:t>
      </w:r>
      <w:r w:rsidR="0008375D">
        <w:rPr>
          <w:rFonts w:ascii="Times New Roman" w:hAnsi="Times New Roman" w:cs="Times New Roman"/>
        </w:rPr>
        <w:tab/>
      </w:r>
      <w:r w:rsidRPr="0093675E">
        <w:rPr>
          <w:rFonts w:ascii="Times New Roman" w:hAnsi="Times New Roman" w:cs="Times New Roman"/>
        </w:rPr>
        <w:t>Proposed section 188 defines law for the chapter to restrict it to an Act or a subordinate law, or a provision of an Act or subordinate law.</w:t>
      </w:r>
    </w:p>
    <w:p w14:paraId="611A47B8" w14:textId="77777777" w:rsidR="00E80AD3" w:rsidRPr="00880BD2" w:rsidRDefault="00E80AD3" w:rsidP="00E80AD3">
      <w:pPr>
        <w:rPr>
          <w:b/>
          <w:i/>
        </w:rPr>
      </w:pPr>
      <w:r w:rsidRPr="00880BD2">
        <w:rPr>
          <w:b/>
          <w:i/>
        </w:rPr>
        <w:t>(A2005-20)</w:t>
      </w:r>
    </w:p>
    <w:p w14:paraId="483E5B33" w14:textId="709C6C29" w:rsidR="00E80AD3" w:rsidRPr="00F53B97" w:rsidRDefault="00E80AD3" w:rsidP="00E80AD3">
      <w:r w:rsidRPr="00160121">
        <w:t>A2005-20</w:t>
      </w:r>
      <w:r>
        <w:t xml:space="preserve"> substitute</w:t>
      </w:r>
      <w:r w:rsidRPr="0001762C">
        <w:t>d s 188.</w:t>
      </w:r>
      <w:r w:rsidR="007F4549">
        <w:t xml:space="preserve"> </w:t>
      </w:r>
      <w:r w:rsidRPr="0001762C">
        <w:t>The explanatory note is as follows:</w:t>
      </w:r>
    </w:p>
    <w:p w14:paraId="1B3D88F3" w14:textId="77777777" w:rsidR="00E80AD3" w:rsidRPr="0043698F" w:rsidRDefault="00E80AD3" w:rsidP="00880BD2">
      <w:pPr>
        <w:autoSpaceDE w:val="0"/>
        <w:autoSpaceDN w:val="0"/>
        <w:adjustRightInd w:val="0"/>
        <w:spacing w:after="360"/>
        <w:ind w:left="720"/>
        <w:rPr>
          <w:rFonts w:ascii="Times New Roman" w:hAnsi="Times New Roman" w:cs="Times New Roman"/>
        </w:rPr>
      </w:pPr>
      <w:r w:rsidRPr="0043698F">
        <w:rPr>
          <w:rFonts w:ascii="Times New Roman" w:hAnsi="Times New Roman" w:cs="Times New Roman"/>
        </w:rPr>
        <w:t xml:space="preserve">This amendment changes the defined term from </w:t>
      </w:r>
      <w:r w:rsidRPr="0043698F">
        <w:rPr>
          <w:rFonts w:ascii="Times New Roman" w:hAnsi="Times New Roman" w:cs="Times New Roman"/>
          <w:b/>
          <w:bCs/>
          <w:i/>
          <w:iCs/>
        </w:rPr>
        <w:t xml:space="preserve">territory law </w:t>
      </w:r>
      <w:r w:rsidRPr="0043698F">
        <w:rPr>
          <w:rFonts w:ascii="Times New Roman" w:hAnsi="Times New Roman" w:cs="Times New Roman"/>
        </w:rPr>
        <w:t xml:space="preserve">to </w:t>
      </w:r>
      <w:r w:rsidRPr="0043698F">
        <w:rPr>
          <w:rFonts w:ascii="Times New Roman" w:hAnsi="Times New Roman" w:cs="Times New Roman"/>
          <w:b/>
          <w:bCs/>
          <w:i/>
          <w:iCs/>
        </w:rPr>
        <w:t xml:space="preserve">ACT law </w:t>
      </w:r>
      <w:r w:rsidRPr="0043698F">
        <w:rPr>
          <w:rFonts w:ascii="Times New Roman" w:hAnsi="Times New Roman" w:cs="Times New Roman"/>
        </w:rPr>
        <w:t>for consistency with</w:t>
      </w:r>
      <w:r>
        <w:rPr>
          <w:rFonts w:ascii="Times New Roman" w:hAnsi="Times New Roman" w:cs="Times New Roman"/>
        </w:rPr>
        <w:t xml:space="preserve"> </w:t>
      </w:r>
      <w:r w:rsidRPr="0043698F">
        <w:rPr>
          <w:rFonts w:ascii="Times New Roman" w:hAnsi="Times New Roman" w:cs="Times New Roman"/>
        </w:rPr>
        <w:t>the equivalent defined term proposed for chapter 10 by another amendment. The replacement</w:t>
      </w:r>
      <w:r>
        <w:rPr>
          <w:rFonts w:ascii="Times New Roman" w:hAnsi="Times New Roman" w:cs="Times New Roman"/>
        </w:rPr>
        <w:t xml:space="preserve"> </w:t>
      </w:r>
      <w:r w:rsidRPr="0043698F">
        <w:rPr>
          <w:rFonts w:ascii="Times New Roman" w:hAnsi="Times New Roman" w:cs="Times New Roman"/>
        </w:rPr>
        <w:t>definition has been simplified by omitting unnecessary words.</w:t>
      </w:r>
    </w:p>
    <w:p w14:paraId="22BB8874" w14:textId="77777777" w:rsidR="00E80AD3" w:rsidRPr="00486F4C" w:rsidRDefault="00C35840" w:rsidP="00B5145F">
      <w:pPr>
        <w:pStyle w:val="Heading3"/>
      </w:pPr>
      <w:bookmarkStart w:id="391" w:name="_Toc474931831"/>
      <w:bookmarkStart w:id="392" w:name="_Toc179376849"/>
      <w:r w:rsidRPr="005A44EB">
        <w:rPr>
          <w:szCs w:val="20"/>
        </w:rPr>
        <w:t xml:space="preserve">Section </w:t>
      </w:r>
      <w:r w:rsidR="00E80AD3" w:rsidRPr="00486F4C">
        <w:t>189</w:t>
      </w:r>
      <w:r w:rsidR="00880BD2">
        <w:tab/>
      </w:r>
      <w:r w:rsidR="00E80AD3" w:rsidRPr="00486F4C">
        <w:t>Reference to offence includes reference to related ancillary offences</w:t>
      </w:r>
      <w:bookmarkEnd w:id="391"/>
      <w:bookmarkEnd w:id="392"/>
    </w:p>
    <w:p w14:paraId="0F6E8A22" w14:textId="77777777" w:rsidR="00E80AD3" w:rsidRPr="00880BD2" w:rsidRDefault="00E80AD3" w:rsidP="00E80AD3">
      <w:pPr>
        <w:rPr>
          <w:b/>
          <w:i/>
        </w:rPr>
      </w:pPr>
      <w:r w:rsidRPr="00880BD2">
        <w:rPr>
          <w:b/>
          <w:i/>
        </w:rPr>
        <w:t>(A2002-11)</w:t>
      </w:r>
    </w:p>
    <w:p w14:paraId="1EB5F27A" w14:textId="3BEE6345" w:rsidR="00E80AD3" w:rsidRDefault="00E80AD3" w:rsidP="00E80AD3">
      <w:r>
        <w:t>A2002-11 inserted s 189.</w:t>
      </w:r>
      <w:r w:rsidR="007F4549">
        <w:t xml:space="preserve"> </w:t>
      </w:r>
      <w:r>
        <w:t>The explanatory statement provides:</w:t>
      </w:r>
    </w:p>
    <w:p w14:paraId="4523E7AB" w14:textId="77777777" w:rsidR="00E80AD3" w:rsidRPr="005709A0" w:rsidRDefault="00E80AD3" w:rsidP="0008375D">
      <w:pPr>
        <w:autoSpaceDE w:val="0"/>
        <w:autoSpaceDN w:val="0"/>
        <w:adjustRightInd w:val="0"/>
        <w:spacing w:after="60" w:line="240" w:lineRule="auto"/>
        <w:ind w:left="709"/>
        <w:rPr>
          <w:rFonts w:ascii="Arial" w:hAnsi="Arial" w:cs="Arial"/>
        </w:rPr>
      </w:pPr>
      <w:r w:rsidRPr="005709A0">
        <w:rPr>
          <w:rFonts w:ascii="Arial" w:hAnsi="Arial" w:cs="Arial"/>
        </w:rPr>
        <w:t>Proposed section 189 Reference to offence includes reference to related ancillary offences</w:t>
      </w:r>
    </w:p>
    <w:p w14:paraId="0D7B718D" w14:textId="40A34902" w:rsidR="00E80AD3" w:rsidRPr="008E637E" w:rsidRDefault="00E80AD3" w:rsidP="0008375D">
      <w:pPr>
        <w:autoSpaceDE w:val="0"/>
        <w:autoSpaceDN w:val="0"/>
        <w:adjustRightInd w:val="0"/>
        <w:spacing w:after="120"/>
        <w:ind w:left="1276" w:hanging="556"/>
        <w:rPr>
          <w:rFonts w:ascii="Times New Roman" w:hAnsi="Times New Roman" w:cs="Times New Roman"/>
        </w:rPr>
      </w:pPr>
      <w:r w:rsidRPr="008E637E">
        <w:rPr>
          <w:rFonts w:ascii="Times New Roman" w:hAnsi="Times New Roman" w:cs="Times New Roman"/>
        </w:rPr>
        <w:t>123</w:t>
      </w:r>
      <w:r w:rsidR="0008375D">
        <w:rPr>
          <w:rFonts w:ascii="Times New Roman" w:hAnsi="Times New Roman" w:cs="Times New Roman"/>
        </w:rPr>
        <w:tab/>
      </w:r>
      <w:r w:rsidRPr="008E637E">
        <w:rPr>
          <w:rFonts w:ascii="Times New Roman" w:hAnsi="Times New Roman" w:cs="Times New Roman"/>
        </w:rPr>
        <w:t>Most offences are expressed to prohibit what might be called a ‘core’ offence, for example, stealing, making a false statement or discharging a prohibited substance into the</w:t>
      </w:r>
      <w:r w:rsidR="007F4549">
        <w:rPr>
          <w:rFonts w:ascii="Times New Roman" w:hAnsi="Times New Roman" w:cs="Times New Roman"/>
        </w:rPr>
        <w:t xml:space="preserve"> </w:t>
      </w:r>
      <w:r w:rsidRPr="008E637E">
        <w:rPr>
          <w:rFonts w:ascii="Times New Roman" w:hAnsi="Times New Roman" w:cs="Times New Roman"/>
        </w:rPr>
        <w:t xml:space="preserve">environment. Around these core offences there is a wider range of conduct that the law also seeks to prohibit, for example </w:t>
      </w:r>
      <w:r w:rsidRPr="008E637E">
        <w:rPr>
          <w:rFonts w:ascii="Times New Roman" w:hAnsi="Times New Roman" w:cs="Times New Roman"/>
          <w:i/>
          <w:iCs/>
        </w:rPr>
        <w:t xml:space="preserve">attempting </w:t>
      </w:r>
      <w:r w:rsidRPr="008E637E">
        <w:rPr>
          <w:rFonts w:ascii="Times New Roman" w:hAnsi="Times New Roman" w:cs="Times New Roman"/>
        </w:rPr>
        <w:t xml:space="preserve">to steal, </w:t>
      </w:r>
      <w:r w:rsidRPr="008E637E">
        <w:rPr>
          <w:rFonts w:ascii="Times New Roman" w:hAnsi="Times New Roman" w:cs="Times New Roman"/>
          <w:i/>
          <w:iCs/>
        </w:rPr>
        <w:t xml:space="preserve">inciting </w:t>
      </w:r>
      <w:r w:rsidRPr="008E637E">
        <w:rPr>
          <w:rFonts w:ascii="Times New Roman" w:hAnsi="Times New Roman" w:cs="Times New Roman"/>
        </w:rPr>
        <w:t xml:space="preserve">a person to make a false statement or </w:t>
      </w:r>
      <w:r w:rsidRPr="008E637E">
        <w:rPr>
          <w:rFonts w:ascii="Times New Roman" w:hAnsi="Times New Roman" w:cs="Times New Roman"/>
          <w:i/>
          <w:iCs/>
        </w:rPr>
        <w:t xml:space="preserve">aiding and abetting </w:t>
      </w:r>
      <w:r w:rsidRPr="008E637E">
        <w:rPr>
          <w:rFonts w:ascii="Times New Roman" w:hAnsi="Times New Roman" w:cs="Times New Roman"/>
        </w:rPr>
        <w:t xml:space="preserve">(that is, assisting) in the discharge of a prohibited substance into the environment. These wider activities are often referred to as ‘ancillary’ offences. It would, for example, be possible to create an offence in the terms “A person who </w:t>
      </w:r>
      <w:r w:rsidRPr="008E637E">
        <w:rPr>
          <w:rFonts w:ascii="Times New Roman" w:hAnsi="Times New Roman" w:cs="Times New Roman"/>
        </w:rPr>
        <w:lastRenderedPageBreak/>
        <w:t>steals, attempts to steal or aids and abets another person to steal is guilty of an offence’. Indeed, at one time offences were sometimes cast in terms similar to these. It is obvious, however, that the repetition of the ancillary offences for each core offence not only adds many words to the legislation but also tends to conceal the focus of the provision, namely, the core offence itself.</w:t>
      </w:r>
    </w:p>
    <w:p w14:paraId="53BFED50" w14:textId="09154F62" w:rsidR="00E80AD3" w:rsidRPr="008E637E" w:rsidRDefault="00E80AD3" w:rsidP="0008375D">
      <w:pPr>
        <w:autoSpaceDE w:val="0"/>
        <w:autoSpaceDN w:val="0"/>
        <w:adjustRightInd w:val="0"/>
        <w:spacing w:after="120"/>
        <w:ind w:left="1276" w:hanging="556"/>
        <w:rPr>
          <w:rFonts w:ascii="Times New Roman" w:hAnsi="Times New Roman" w:cs="Times New Roman"/>
        </w:rPr>
      </w:pPr>
      <w:r w:rsidRPr="008E637E">
        <w:rPr>
          <w:rFonts w:ascii="Times New Roman" w:hAnsi="Times New Roman" w:cs="Times New Roman"/>
        </w:rPr>
        <w:t>124</w:t>
      </w:r>
      <w:r w:rsidR="0008375D">
        <w:rPr>
          <w:rFonts w:ascii="Times New Roman" w:hAnsi="Times New Roman" w:cs="Times New Roman"/>
        </w:rPr>
        <w:tab/>
      </w:r>
      <w:r w:rsidRPr="008E637E">
        <w:rPr>
          <w:rFonts w:ascii="Times New Roman" w:hAnsi="Times New Roman" w:cs="Times New Roman"/>
        </w:rPr>
        <w:t xml:space="preserve">For these reasons the </w:t>
      </w:r>
      <w:r w:rsidRPr="008E637E">
        <w:rPr>
          <w:rFonts w:ascii="Times New Roman" w:hAnsi="Times New Roman" w:cs="Times New Roman"/>
          <w:i/>
          <w:iCs/>
        </w:rPr>
        <w:t>Crimes Act 1900</w:t>
      </w:r>
      <w:r w:rsidRPr="008E637E">
        <w:rPr>
          <w:rFonts w:ascii="Times New Roman" w:hAnsi="Times New Roman" w:cs="Times New Roman"/>
        </w:rPr>
        <w:t>, part 9 creates a number of ancillary offences dealing with such things as attempts (section 182), incitement (section 183) and aiding and abetting (section 180). But in creating these offences part 9 adopts 2 different approaches. In some cases, for example attempts, the ancillary offence is equated with the core offence. In other words, a person who is convicted of an attempt is dealt with as if the core offence had been committed. One consequence of this is that a person who attempts to commit an offence against an Act commits an offence against the Act itself. In other cases, however, the offence is not against the Act creating the core offence but against the Crimes Act. Incitement is an example of this.</w:t>
      </w:r>
    </w:p>
    <w:p w14:paraId="04FFEDA8" w14:textId="512AA14D" w:rsidR="00E80AD3" w:rsidRPr="008E637E" w:rsidRDefault="00E80AD3" w:rsidP="0008375D">
      <w:pPr>
        <w:autoSpaceDE w:val="0"/>
        <w:autoSpaceDN w:val="0"/>
        <w:adjustRightInd w:val="0"/>
        <w:spacing w:after="120"/>
        <w:ind w:left="1276" w:hanging="556"/>
        <w:rPr>
          <w:rFonts w:ascii="Times New Roman" w:hAnsi="Times New Roman" w:cs="Times New Roman"/>
        </w:rPr>
      </w:pPr>
      <w:r w:rsidRPr="008E637E">
        <w:rPr>
          <w:rFonts w:ascii="Times New Roman" w:hAnsi="Times New Roman" w:cs="Times New Roman"/>
        </w:rPr>
        <w:t>125</w:t>
      </w:r>
      <w:r w:rsidR="0008375D">
        <w:rPr>
          <w:rFonts w:ascii="Times New Roman" w:hAnsi="Times New Roman" w:cs="Times New Roman"/>
        </w:rPr>
        <w:tab/>
      </w:r>
      <w:r w:rsidRPr="008E637E">
        <w:rPr>
          <w:rFonts w:ascii="Times New Roman" w:hAnsi="Times New Roman" w:cs="Times New Roman"/>
        </w:rPr>
        <w:t xml:space="preserve">In most cases, the fact that some offences under the Crimes Act, part 9 are offences against the Crimes Act itself does not cause any problems. There are some situations, however, where legislation can be simplified if the ancillary offences against the Crimes Act are dealt with as if they were offences against the Act creating the relevant core offence. For example, the </w:t>
      </w:r>
      <w:r w:rsidRPr="008E637E">
        <w:rPr>
          <w:rFonts w:ascii="Times New Roman" w:hAnsi="Times New Roman" w:cs="Times New Roman"/>
          <w:i/>
          <w:iCs/>
        </w:rPr>
        <w:t>Building Act 1972</w:t>
      </w:r>
      <w:r w:rsidRPr="008E637E">
        <w:rPr>
          <w:rFonts w:ascii="Times New Roman" w:hAnsi="Times New Roman" w:cs="Times New Roman"/>
        </w:rPr>
        <w:t xml:space="preserve">, section 63B (Conduct of directors, servants and agents) contains a number of rules to link the criminal conduct of individuals (such as directors and employees of a corporation) acting in the course of their duties with the corporation they are associated with. For this purpose the rules in section 63B refer to ‘an offence against this Act’. As we have already noted, however, some significant criminal acts committed in relation to the Building Act would not be an offence against that Act but against the Crimes Act, part 9. The fact that a director or employee of a corporation in the course of their duties with the corporation may have been an accessory after the fact, or engaged in incitement or conspiracy, is obviously relevant to the conduct of the corporation. </w:t>
      </w:r>
    </w:p>
    <w:p w14:paraId="694D0678" w14:textId="6573CD32" w:rsidR="00E80AD3" w:rsidRPr="008E637E" w:rsidRDefault="00E80AD3" w:rsidP="0008375D">
      <w:pPr>
        <w:autoSpaceDE w:val="0"/>
        <w:autoSpaceDN w:val="0"/>
        <w:adjustRightInd w:val="0"/>
        <w:spacing w:after="240"/>
        <w:ind w:left="1276" w:hanging="556"/>
        <w:rPr>
          <w:rFonts w:ascii="Times New Roman" w:hAnsi="Times New Roman" w:cs="Times New Roman"/>
        </w:rPr>
      </w:pPr>
      <w:r w:rsidRPr="008E637E">
        <w:rPr>
          <w:rFonts w:ascii="Times New Roman" w:hAnsi="Times New Roman" w:cs="Times New Roman"/>
        </w:rPr>
        <w:t>126</w:t>
      </w:r>
      <w:r w:rsidR="0008375D">
        <w:rPr>
          <w:rFonts w:ascii="Times New Roman" w:hAnsi="Times New Roman" w:cs="Times New Roman"/>
        </w:rPr>
        <w:tab/>
      </w:r>
      <w:r w:rsidRPr="008E637E">
        <w:rPr>
          <w:rFonts w:ascii="Times New Roman" w:hAnsi="Times New Roman" w:cs="Times New Roman"/>
        </w:rPr>
        <w:t>Proposed section 189 therefore provides that references such as those in the Building Act, section 63B are taken to include ancillary offences against the Crimes Act, part 9.</w:t>
      </w:r>
    </w:p>
    <w:p w14:paraId="4AFE0B86" w14:textId="77777777" w:rsidR="00E80AD3" w:rsidRPr="00880BD2" w:rsidRDefault="00E80AD3" w:rsidP="00E80AD3">
      <w:pPr>
        <w:rPr>
          <w:b/>
          <w:i/>
        </w:rPr>
      </w:pPr>
      <w:r w:rsidRPr="00880BD2">
        <w:rPr>
          <w:b/>
          <w:i/>
        </w:rPr>
        <w:t>(A2002-51)</w:t>
      </w:r>
    </w:p>
    <w:p w14:paraId="0F0CFD08" w14:textId="3EDB08CF" w:rsidR="00E80AD3" w:rsidRPr="00914D05" w:rsidRDefault="00E80AD3" w:rsidP="00880BD2">
      <w:pPr>
        <w:spacing w:after="240"/>
      </w:pPr>
      <w:r>
        <w:t>A2002-51 amended s 189 by replacing references to ancillary offences with references to other ancillary offences and substituted the example and note</w:t>
      </w:r>
      <w:r w:rsidRPr="00914D05">
        <w:t>.</w:t>
      </w:r>
      <w:r w:rsidR="007F4549">
        <w:t xml:space="preserve"> </w:t>
      </w:r>
      <w:r w:rsidRPr="00914D05">
        <w:t xml:space="preserve">The </w:t>
      </w:r>
      <w:r>
        <w:t xml:space="preserve">general explanatory note for schedule 1 and the </w:t>
      </w:r>
      <w:r w:rsidRPr="00914D05">
        <w:t>explanatory note</w:t>
      </w:r>
      <w:r>
        <w:t xml:space="preserve"> for part 1.12</w:t>
      </w:r>
      <w:r w:rsidR="007F4549">
        <w:t xml:space="preserve"> </w:t>
      </w:r>
      <w:r w:rsidRPr="00914D05">
        <w:t>is as follows:</w:t>
      </w:r>
    </w:p>
    <w:p w14:paraId="0053DE39" w14:textId="77777777" w:rsidR="00E80AD3" w:rsidRPr="00453DC1" w:rsidRDefault="00E80AD3" w:rsidP="0008375D">
      <w:pPr>
        <w:autoSpaceDE w:val="0"/>
        <w:autoSpaceDN w:val="0"/>
        <w:adjustRightInd w:val="0"/>
        <w:spacing w:after="120"/>
        <w:ind w:left="720"/>
        <w:rPr>
          <w:rFonts w:ascii="Times New Roman" w:hAnsi="Times New Roman" w:cs="Times New Roman"/>
        </w:rPr>
      </w:pPr>
      <w:r w:rsidRPr="00453DC1">
        <w:rPr>
          <w:rFonts w:ascii="Times New Roman" w:hAnsi="Times New Roman" w:cs="Times New Roman"/>
        </w:rPr>
        <w:t>The Schedule contains minor consequential amendments to relevant legislation arising from the enactment of the provisions of the Code.</w:t>
      </w:r>
    </w:p>
    <w:p w14:paraId="2C80DAAB" w14:textId="77777777" w:rsidR="00E80AD3" w:rsidRPr="00453DC1" w:rsidRDefault="00E80AD3" w:rsidP="0008375D">
      <w:pPr>
        <w:autoSpaceDE w:val="0"/>
        <w:autoSpaceDN w:val="0"/>
        <w:adjustRightInd w:val="0"/>
        <w:spacing w:after="120"/>
        <w:ind w:left="720"/>
        <w:rPr>
          <w:rFonts w:ascii="Times New Roman" w:hAnsi="Times New Roman" w:cs="Times New Roman"/>
        </w:rPr>
      </w:pPr>
      <w:r w:rsidRPr="00453DC1">
        <w:rPr>
          <w:rFonts w:ascii="Times New Roman" w:hAnsi="Times New Roman" w:cs="Times New Roman"/>
        </w:rPr>
        <w:t xml:space="preserve">Part 1.12 amends provisions of the </w:t>
      </w:r>
      <w:r w:rsidRPr="00D92EF6">
        <w:rPr>
          <w:rFonts w:ascii="Times New Roman" w:hAnsi="Times New Roman" w:cs="Times New Roman"/>
          <w:i/>
          <w:iCs/>
        </w:rPr>
        <w:t>Legislation Act 2001</w:t>
      </w:r>
      <w:r w:rsidRPr="00453DC1">
        <w:rPr>
          <w:rFonts w:ascii="Times New Roman" w:hAnsi="Times New Roman" w:cs="Times New Roman"/>
        </w:rPr>
        <w:t xml:space="preserve"> by replacing references to the ancillary offences in Part 9 of the Crimes Act (that is attempt and conspiracy etc) with references to the ancillary offences in Part 2.4 of the Code and section 181 (accessory after the fact) of the Crimes Act (which is not being repealed). An example is also provided, and a definition of the Criminal Code is inserted in the dictionary of the Legislation Act.</w:t>
      </w:r>
    </w:p>
    <w:p w14:paraId="6651A12B" w14:textId="77777777" w:rsidR="00E80AD3" w:rsidRPr="00880BD2" w:rsidRDefault="00E80AD3" w:rsidP="00E80AD3">
      <w:pPr>
        <w:rPr>
          <w:b/>
          <w:i/>
        </w:rPr>
      </w:pPr>
      <w:r w:rsidRPr="00880BD2">
        <w:rPr>
          <w:b/>
          <w:i/>
        </w:rPr>
        <w:lastRenderedPageBreak/>
        <w:t>(A2005-20)</w:t>
      </w:r>
    </w:p>
    <w:p w14:paraId="64A0EF0C" w14:textId="73EDC96F" w:rsidR="00E80AD3" w:rsidRDefault="00E80AD3" w:rsidP="001E14F0">
      <w:pPr>
        <w:autoSpaceDE w:val="0"/>
        <w:autoSpaceDN w:val="0"/>
        <w:adjustRightInd w:val="0"/>
        <w:spacing w:after="120" w:line="240" w:lineRule="auto"/>
      </w:pPr>
      <w:r>
        <w:t>A2005-20 amended s 189 by replacing references to ‘territory law’ with ‘ACT law’.</w:t>
      </w:r>
      <w:r w:rsidR="007F4549">
        <w:t xml:space="preserve"> </w:t>
      </w:r>
      <w:r>
        <w:t>The explanatory note is as follows:</w:t>
      </w:r>
    </w:p>
    <w:p w14:paraId="0CFF85F1" w14:textId="77777777" w:rsidR="00E80AD3" w:rsidRPr="00453DC1" w:rsidRDefault="00E80AD3" w:rsidP="00880BD2">
      <w:pPr>
        <w:autoSpaceDE w:val="0"/>
        <w:autoSpaceDN w:val="0"/>
        <w:adjustRightInd w:val="0"/>
        <w:spacing w:after="240"/>
        <w:ind w:left="720"/>
        <w:rPr>
          <w:rFonts w:ascii="Times New Roman" w:hAnsi="Times New Roman" w:cs="Times New Roman"/>
        </w:rPr>
      </w:pPr>
      <w:r w:rsidRPr="00453DC1">
        <w:rPr>
          <w:rFonts w:ascii="Times New Roman" w:hAnsi="Times New Roman" w:cs="Times New Roman"/>
        </w:rPr>
        <w:t>This amendment is consequential on the use of the defined term ACT law rather than the defined term territory law.</w:t>
      </w:r>
    </w:p>
    <w:p w14:paraId="41C21537" w14:textId="77777777" w:rsidR="00E80AD3" w:rsidRPr="00880BD2" w:rsidRDefault="00E80AD3" w:rsidP="00E80AD3">
      <w:pPr>
        <w:rPr>
          <w:b/>
          <w:i/>
        </w:rPr>
      </w:pPr>
      <w:r w:rsidRPr="00880BD2">
        <w:rPr>
          <w:b/>
          <w:i/>
        </w:rPr>
        <w:t>(A2005-53)</w:t>
      </w:r>
    </w:p>
    <w:p w14:paraId="4DB4AE54" w14:textId="0455982C" w:rsidR="00E80AD3" w:rsidRDefault="00E80AD3" w:rsidP="001E14F0">
      <w:pPr>
        <w:autoSpaceDE w:val="0"/>
        <w:autoSpaceDN w:val="0"/>
        <w:adjustRightInd w:val="0"/>
        <w:spacing w:after="120" w:line="240" w:lineRule="auto"/>
      </w:pPr>
      <w:r>
        <w:t xml:space="preserve">A2005-53 amended s 189 by replacing </w:t>
      </w:r>
      <w:r w:rsidRPr="002D3102">
        <w:t xml:space="preserve">a reference to the </w:t>
      </w:r>
      <w:r w:rsidRPr="002D3102">
        <w:rPr>
          <w:i/>
        </w:rPr>
        <w:t>Crimes Act 1900</w:t>
      </w:r>
      <w:r w:rsidRPr="002D3102">
        <w:t>, s 181 (Accessory after the fact) with the equivalent codified offence, section 717</w:t>
      </w:r>
      <w:r>
        <w:t xml:space="preserve"> (Accessory after the fact)</w:t>
      </w:r>
      <w:r w:rsidRPr="002D3102">
        <w:t>.</w:t>
      </w:r>
      <w:r w:rsidR="007F4549">
        <w:t xml:space="preserve"> </w:t>
      </w:r>
      <w:r>
        <w:t>The general explanatory statement for schedule 1 is as follows:</w:t>
      </w:r>
    </w:p>
    <w:p w14:paraId="2790B411" w14:textId="77777777" w:rsidR="00E80AD3" w:rsidRPr="00453DC1" w:rsidRDefault="00E80AD3" w:rsidP="00C84F79">
      <w:pPr>
        <w:autoSpaceDE w:val="0"/>
        <w:autoSpaceDN w:val="0"/>
        <w:adjustRightInd w:val="0"/>
        <w:spacing w:after="60"/>
        <w:ind w:left="720"/>
        <w:rPr>
          <w:rFonts w:ascii="Times New Roman" w:hAnsi="Times New Roman" w:cs="Times New Roman"/>
          <w:b/>
        </w:rPr>
      </w:pPr>
      <w:r w:rsidRPr="00453DC1">
        <w:rPr>
          <w:rFonts w:ascii="Times New Roman" w:hAnsi="Times New Roman" w:cs="Times New Roman"/>
          <w:b/>
        </w:rPr>
        <w:t>Schedule 1 Consequential amendments</w:t>
      </w:r>
    </w:p>
    <w:p w14:paraId="7558CB10" w14:textId="77777777" w:rsidR="00E80AD3" w:rsidRPr="00453DC1" w:rsidRDefault="00E80AD3" w:rsidP="00880BD2">
      <w:pPr>
        <w:autoSpaceDE w:val="0"/>
        <w:autoSpaceDN w:val="0"/>
        <w:adjustRightInd w:val="0"/>
        <w:spacing w:after="360"/>
        <w:ind w:left="720"/>
        <w:rPr>
          <w:rFonts w:ascii="Times New Roman" w:hAnsi="Times New Roman" w:cs="Times New Roman"/>
        </w:rPr>
      </w:pPr>
      <w:r w:rsidRPr="00453DC1">
        <w:rPr>
          <w:rFonts w:ascii="Times New Roman" w:hAnsi="Times New Roman" w:cs="Times New Roman"/>
        </w:rPr>
        <w:t>This schedule will amend a total of 30 Acts and Regulations, primarily to remove offences (including the offences in the Crimes Act) that will become redundant because of the new codified offences in chapter 7. The schedule will also make a number of minor consequential amendments that are necessary because of the offences that have been repealed from the various Acts referred to in the schedule. In addition, the schedule will insert a declaration in a number of Acts to clarify the operation of chapter 7 with respect to those Acts (see, for example, items 1.23 and 1.62 of the schedule and the commentary to clause 701). Also, in accordance with current criminal law policy, the schedule will insert a standard form immunity in Acts where the privilege against self-incrimination is abrogated but no immunity has been provided (see items 1.73, 1.78. 1.104, 1.115 and 1.143).</w:t>
      </w:r>
    </w:p>
    <w:p w14:paraId="6A730B50" w14:textId="77777777" w:rsidR="00E80AD3" w:rsidRPr="00486F4C" w:rsidRDefault="00C35840" w:rsidP="00B5145F">
      <w:pPr>
        <w:pStyle w:val="Heading3"/>
      </w:pPr>
      <w:bookmarkStart w:id="393" w:name="_Toc474931832"/>
      <w:bookmarkStart w:id="394" w:name="_Toc179376850"/>
      <w:r w:rsidRPr="005A44EB">
        <w:rPr>
          <w:szCs w:val="20"/>
        </w:rPr>
        <w:t xml:space="preserve">Section </w:t>
      </w:r>
      <w:r w:rsidR="00E80AD3" w:rsidRPr="00486F4C">
        <w:t>190</w:t>
      </w:r>
      <w:r w:rsidR="00880BD2">
        <w:tab/>
      </w:r>
      <w:r w:rsidR="00E80AD3" w:rsidRPr="00486F4C">
        <w:t>Indictable and summary offences</w:t>
      </w:r>
      <w:bookmarkEnd w:id="393"/>
      <w:bookmarkEnd w:id="394"/>
    </w:p>
    <w:p w14:paraId="5A85E87C" w14:textId="77777777" w:rsidR="00E80AD3" w:rsidRPr="00880BD2" w:rsidRDefault="00E80AD3" w:rsidP="00E80AD3">
      <w:pPr>
        <w:rPr>
          <w:b/>
          <w:i/>
        </w:rPr>
      </w:pPr>
      <w:r w:rsidRPr="00880BD2">
        <w:rPr>
          <w:b/>
          <w:i/>
        </w:rPr>
        <w:t>(A2002-11)</w:t>
      </w:r>
    </w:p>
    <w:p w14:paraId="5E34B084" w14:textId="62BB7260" w:rsidR="00E80AD3" w:rsidRDefault="00E80AD3" w:rsidP="001E14F0">
      <w:pPr>
        <w:spacing w:after="120"/>
      </w:pPr>
      <w:r>
        <w:t>A2002-11 inserted s 190.</w:t>
      </w:r>
      <w:r w:rsidR="007F4549">
        <w:t xml:space="preserve"> </w:t>
      </w:r>
      <w:r>
        <w:t>The explanatory statement provides:</w:t>
      </w:r>
    </w:p>
    <w:p w14:paraId="26649F22" w14:textId="1BFD38BE" w:rsidR="00E80AD3" w:rsidRPr="00453DC1" w:rsidRDefault="00E80AD3" w:rsidP="00C84F79">
      <w:pPr>
        <w:spacing w:after="60"/>
        <w:ind w:left="720"/>
        <w:rPr>
          <w:rFonts w:ascii="Times New Roman" w:hAnsi="Times New Roman" w:cs="Times New Roman"/>
          <w:sz w:val="26"/>
          <w:szCs w:val="26"/>
        </w:rPr>
      </w:pPr>
      <w:r w:rsidRPr="00453DC1">
        <w:rPr>
          <w:rFonts w:ascii="Times New Roman" w:hAnsi="Times New Roman" w:cs="Times New Roman"/>
          <w:sz w:val="26"/>
          <w:szCs w:val="26"/>
        </w:rPr>
        <w:t>Proposed section</w:t>
      </w:r>
      <w:r w:rsidR="00BF42CC">
        <w:rPr>
          <w:rFonts w:ascii="Times New Roman" w:hAnsi="Times New Roman" w:cs="Times New Roman"/>
          <w:sz w:val="26"/>
          <w:szCs w:val="26"/>
        </w:rPr>
        <w:t xml:space="preserve"> </w:t>
      </w:r>
      <w:r w:rsidRPr="00453DC1">
        <w:rPr>
          <w:rFonts w:ascii="Times New Roman" w:hAnsi="Times New Roman" w:cs="Times New Roman"/>
          <w:sz w:val="26"/>
          <w:szCs w:val="26"/>
        </w:rPr>
        <w:t>190</w:t>
      </w:r>
      <w:r w:rsidRPr="00453DC1">
        <w:rPr>
          <w:rFonts w:ascii="Times New Roman" w:hAnsi="Times New Roman" w:cs="Times New Roman"/>
          <w:sz w:val="26"/>
          <w:szCs w:val="26"/>
        </w:rPr>
        <w:tab/>
        <w:t>Indictable and summary offences</w:t>
      </w:r>
    </w:p>
    <w:p w14:paraId="7D399365" w14:textId="20C19D34" w:rsidR="00E80AD3" w:rsidRPr="00453DC1" w:rsidRDefault="00E80AD3" w:rsidP="00C84F79">
      <w:pPr>
        <w:autoSpaceDE w:val="0"/>
        <w:autoSpaceDN w:val="0"/>
        <w:adjustRightInd w:val="0"/>
        <w:spacing w:after="120"/>
        <w:ind w:left="1276" w:hanging="556"/>
        <w:rPr>
          <w:rFonts w:ascii="Times New Roman" w:hAnsi="Times New Roman" w:cs="Times New Roman"/>
        </w:rPr>
      </w:pPr>
      <w:r w:rsidRPr="00453DC1">
        <w:rPr>
          <w:rFonts w:ascii="Times New Roman" w:hAnsi="Times New Roman" w:cs="Times New Roman"/>
        </w:rPr>
        <w:t>127</w:t>
      </w:r>
      <w:r w:rsidRPr="00453DC1">
        <w:rPr>
          <w:rFonts w:ascii="Times New Roman" w:hAnsi="Times New Roman" w:cs="Times New Roman"/>
        </w:rPr>
        <w:tab/>
        <w:t>Proposed section</w:t>
      </w:r>
      <w:r w:rsidR="00BF42CC">
        <w:rPr>
          <w:rFonts w:ascii="Times New Roman" w:hAnsi="Times New Roman" w:cs="Times New Roman"/>
        </w:rPr>
        <w:t xml:space="preserve"> </w:t>
      </w:r>
      <w:r w:rsidRPr="00453DC1">
        <w:rPr>
          <w:rFonts w:ascii="Times New Roman" w:hAnsi="Times New Roman" w:cs="Times New Roman"/>
        </w:rPr>
        <w:t>190 replaces Interpretation Act, section</w:t>
      </w:r>
      <w:r w:rsidR="00BF42CC">
        <w:rPr>
          <w:rFonts w:ascii="Times New Roman" w:hAnsi="Times New Roman" w:cs="Times New Roman"/>
        </w:rPr>
        <w:t xml:space="preserve"> </w:t>
      </w:r>
      <w:r w:rsidRPr="00453DC1">
        <w:rPr>
          <w:rFonts w:ascii="Times New Roman" w:hAnsi="Times New Roman" w:cs="Times New Roman"/>
        </w:rPr>
        <w:t>136.</w:t>
      </w:r>
      <w:r w:rsidR="007F4549">
        <w:rPr>
          <w:rFonts w:ascii="Times New Roman" w:hAnsi="Times New Roman" w:cs="Times New Roman"/>
        </w:rPr>
        <w:t xml:space="preserve"> </w:t>
      </w:r>
      <w:r w:rsidRPr="00453DC1">
        <w:rPr>
          <w:rFonts w:ascii="Times New Roman" w:hAnsi="Times New Roman" w:cs="Times New Roman"/>
        </w:rPr>
        <w:t>The legal system of the ACT recognises 2 kinds of offences:</w:t>
      </w:r>
      <w:r w:rsidR="007F4549">
        <w:rPr>
          <w:rFonts w:ascii="Times New Roman" w:hAnsi="Times New Roman" w:cs="Times New Roman"/>
        </w:rPr>
        <w:t xml:space="preserve"> </w:t>
      </w:r>
      <w:r w:rsidRPr="00453DC1">
        <w:rPr>
          <w:rFonts w:ascii="Times New Roman" w:hAnsi="Times New Roman" w:cs="Times New Roman"/>
        </w:rPr>
        <w:t>indictable offences (generally, serious offences that are heard before a judge and jury) and summary offences (generally, less serious offences that are heard before a magistrate).</w:t>
      </w:r>
      <w:r w:rsidR="007F4549">
        <w:rPr>
          <w:rFonts w:ascii="Times New Roman" w:hAnsi="Times New Roman" w:cs="Times New Roman"/>
        </w:rPr>
        <w:t xml:space="preserve"> </w:t>
      </w:r>
      <w:r w:rsidRPr="00453DC1">
        <w:rPr>
          <w:rFonts w:ascii="Times New Roman" w:hAnsi="Times New Roman" w:cs="Times New Roman"/>
        </w:rPr>
        <w:t>Proposed section</w:t>
      </w:r>
      <w:r w:rsidR="00BF42CC">
        <w:rPr>
          <w:rFonts w:ascii="Times New Roman" w:hAnsi="Times New Roman" w:cs="Times New Roman"/>
        </w:rPr>
        <w:t xml:space="preserve"> </w:t>
      </w:r>
      <w:r w:rsidRPr="00453DC1">
        <w:rPr>
          <w:rFonts w:ascii="Times New Roman" w:hAnsi="Times New Roman" w:cs="Times New Roman"/>
        </w:rPr>
        <w:t>190</w:t>
      </w:r>
      <w:r w:rsidR="00BF42CC">
        <w:rPr>
          <w:rFonts w:ascii="Times New Roman" w:hAnsi="Times New Roman" w:cs="Times New Roman"/>
        </w:rPr>
        <w:t xml:space="preserve"> </w:t>
      </w:r>
      <w:r w:rsidRPr="00453DC1">
        <w:rPr>
          <w:rFonts w:ascii="Times New Roman" w:hAnsi="Times New Roman" w:cs="Times New Roman"/>
        </w:rPr>
        <w:t>(1) defines an indictable offence as either an offence punishable by imprisonment for longer than 1 year or declared by law to be indictable.</w:t>
      </w:r>
      <w:r w:rsidR="007F4549">
        <w:rPr>
          <w:rFonts w:ascii="Times New Roman" w:hAnsi="Times New Roman" w:cs="Times New Roman"/>
        </w:rPr>
        <w:t xml:space="preserve"> </w:t>
      </w:r>
      <w:r w:rsidRPr="00453DC1">
        <w:rPr>
          <w:rFonts w:ascii="Times New Roman" w:hAnsi="Times New Roman" w:cs="Times New Roman"/>
        </w:rPr>
        <w:t>The provision for an offence to be declared to be indictable reflects the fact that some serious offences that are not punishable by imprisonment may provide for fines of such magnitude that it is appropriate that they be dealt with before a judge and jury.</w:t>
      </w:r>
      <w:r w:rsidR="007F4549">
        <w:rPr>
          <w:rFonts w:ascii="Times New Roman" w:hAnsi="Times New Roman" w:cs="Times New Roman"/>
        </w:rPr>
        <w:t xml:space="preserve"> </w:t>
      </w:r>
      <w:r w:rsidRPr="00453DC1">
        <w:rPr>
          <w:rFonts w:ascii="Times New Roman" w:hAnsi="Times New Roman" w:cs="Times New Roman"/>
        </w:rPr>
        <w:t>Proposed section</w:t>
      </w:r>
      <w:r w:rsidR="00BF42CC">
        <w:rPr>
          <w:rFonts w:ascii="Times New Roman" w:hAnsi="Times New Roman" w:cs="Times New Roman"/>
        </w:rPr>
        <w:t xml:space="preserve"> </w:t>
      </w:r>
      <w:r w:rsidRPr="00453DC1">
        <w:rPr>
          <w:rFonts w:ascii="Times New Roman" w:hAnsi="Times New Roman" w:cs="Times New Roman"/>
        </w:rPr>
        <w:t>190</w:t>
      </w:r>
      <w:r w:rsidR="00BF42CC">
        <w:rPr>
          <w:rFonts w:ascii="Times New Roman" w:hAnsi="Times New Roman" w:cs="Times New Roman"/>
        </w:rPr>
        <w:t xml:space="preserve"> </w:t>
      </w:r>
      <w:r w:rsidRPr="00453DC1">
        <w:rPr>
          <w:rFonts w:ascii="Times New Roman" w:hAnsi="Times New Roman" w:cs="Times New Roman"/>
        </w:rPr>
        <w:t>(2) defines a summary offence as any other offence.</w:t>
      </w:r>
      <w:r w:rsidR="007F4549">
        <w:rPr>
          <w:rFonts w:ascii="Times New Roman" w:hAnsi="Times New Roman" w:cs="Times New Roman"/>
        </w:rPr>
        <w:t xml:space="preserve"> </w:t>
      </w:r>
      <w:r w:rsidRPr="00453DC1">
        <w:rPr>
          <w:rFonts w:ascii="Times New Roman" w:hAnsi="Times New Roman" w:cs="Times New Roman"/>
        </w:rPr>
        <w:t>In other words, an offence punishable by imprisonment for not longer than 1 year or not declared by law to be indictable.</w:t>
      </w:r>
      <w:r w:rsidR="007F4549">
        <w:rPr>
          <w:rFonts w:ascii="Times New Roman" w:hAnsi="Times New Roman" w:cs="Times New Roman"/>
        </w:rPr>
        <w:t xml:space="preserve"> </w:t>
      </w:r>
      <w:r w:rsidRPr="00453DC1">
        <w:rPr>
          <w:rFonts w:ascii="Times New Roman" w:hAnsi="Times New Roman" w:cs="Times New Roman"/>
        </w:rPr>
        <w:t xml:space="preserve">The terms </w:t>
      </w:r>
      <w:r w:rsidRPr="00453DC1">
        <w:rPr>
          <w:rStyle w:val="charBoldItals"/>
          <w:rFonts w:ascii="Times New Roman" w:hAnsi="Times New Roman"/>
        </w:rPr>
        <w:t>indictable offence</w:t>
      </w:r>
      <w:r w:rsidRPr="00453DC1">
        <w:rPr>
          <w:rFonts w:ascii="Times New Roman" w:hAnsi="Times New Roman" w:cs="Times New Roman"/>
        </w:rPr>
        <w:t xml:space="preserve"> and </w:t>
      </w:r>
      <w:r w:rsidRPr="00453DC1">
        <w:rPr>
          <w:rStyle w:val="charBoldItals"/>
          <w:rFonts w:ascii="Times New Roman" w:hAnsi="Times New Roman"/>
        </w:rPr>
        <w:t>summary offence</w:t>
      </w:r>
      <w:r w:rsidRPr="00453DC1">
        <w:rPr>
          <w:rFonts w:ascii="Times New Roman" w:hAnsi="Times New Roman" w:cs="Times New Roman"/>
        </w:rPr>
        <w:t xml:space="preserve"> are provided for as signpost definitions in the dictionary, part 1.</w:t>
      </w:r>
      <w:r w:rsidR="007F4549">
        <w:rPr>
          <w:rFonts w:ascii="Times New Roman" w:hAnsi="Times New Roman" w:cs="Times New Roman"/>
        </w:rPr>
        <w:t xml:space="preserve"> </w:t>
      </w:r>
      <w:r w:rsidRPr="00453DC1">
        <w:rPr>
          <w:rFonts w:ascii="Times New Roman" w:hAnsi="Times New Roman" w:cs="Times New Roman"/>
        </w:rPr>
        <w:t>This means that the definitions in proposed section</w:t>
      </w:r>
      <w:r w:rsidR="00BF42CC">
        <w:rPr>
          <w:rFonts w:ascii="Times New Roman" w:hAnsi="Times New Roman" w:cs="Times New Roman"/>
        </w:rPr>
        <w:t xml:space="preserve"> </w:t>
      </w:r>
      <w:r w:rsidRPr="00453DC1">
        <w:rPr>
          <w:rFonts w:ascii="Times New Roman" w:hAnsi="Times New Roman" w:cs="Times New Roman"/>
        </w:rPr>
        <w:t>190 will apply across the statute book (see Legislation Act, section</w:t>
      </w:r>
      <w:r w:rsidR="00BF42CC">
        <w:rPr>
          <w:rFonts w:ascii="Times New Roman" w:hAnsi="Times New Roman" w:cs="Times New Roman"/>
        </w:rPr>
        <w:t xml:space="preserve"> </w:t>
      </w:r>
      <w:r w:rsidRPr="00453DC1">
        <w:rPr>
          <w:rFonts w:ascii="Times New Roman" w:hAnsi="Times New Roman" w:cs="Times New Roman"/>
        </w:rPr>
        <w:t>144).</w:t>
      </w:r>
    </w:p>
    <w:p w14:paraId="24D884CD" w14:textId="77777777" w:rsidR="00E80AD3" w:rsidRPr="00880BD2" w:rsidRDefault="00E80AD3" w:rsidP="00E80AD3">
      <w:pPr>
        <w:rPr>
          <w:b/>
          <w:i/>
        </w:rPr>
      </w:pPr>
      <w:r w:rsidRPr="00880BD2">
        <w:rPr>
          <w:b/>
          <w:i/>
        </w:rPr>
        <w:lastRenderedPageBreak/>
        <w:t>(A2003-56)</w:t>
      </w:r>
    </w:p>
    <w:p w14:paraId="216B70BC" w14:textId="5524194E" w:rsidR="00E80AD3" w:rsidRPr="00924D4E" w:rsidRDefault="00E80AD3" w:rsidP="00880BD2">
      <w:pPr>
        <w:autoSpaceDE w:val="0"/>
        <w:autoSpaceDN w:val="0"/>
        <w:adjustRightInd w:val="0"/>
        <w:spacing w:after="240" w:line="240" w:lineRule="auto"/>
      </w:pPr>
      <w:r>
        <w:t>A2003-56 inserted s 190 (1A) to</w:t>
      </w:r>
      <w:r w:rsidRPr="00924D4E">
        <w:t xml:space="preserve"> </w:t>
      </w:r>
      <w:r>
        <w:t>expressly clarify</w:t>
      </w:r>
      <w:r w:rsidRPr="00924D4E">
        <w:t xml:space="preserve"> the meaning of</w:t>
      </w:r>
      <w:r w:rsidRPr="00924D4E">
        <w:rPr>
          <w:b/>
          <w:i/>
        </w:rPr>
        <w:t xml:space="preserve"> indictable offence</w:t>
      </w:r>
      <w:r>
        <w:rPr>
          <w:b/>
          <w:i/>
        </w:rPr>
        <w:t xml:space="preserve"> </w:t>
      </w:r>
      <w:r w:rsidRPr="0085498E">
        <w:t>and consequentially renumbered the subsections.</w:t>
      </w:r>
      <w:r w:rsidR="007F4549">
        <w:t xml:space="preserve"> </w:t>
      </w:r>
      <w:r w:rsidRPr="00924D4E">
        <w:t>The explanatory note is as follows:</w:t>
      </w:r>
    </w:p>
    <w:p w14:paraId="31D0A1FB" w14:textId="77777777" w:rsidR="00E80AD3" w:rsidRDefault="00E80AD3" w:rsidP="00880BD2">
      <w:pPr>
        <w:autoSpaceDE w:val="0"/>
        <w:autoSpaceDN w:val="0"/>
        <w:adjustRightInd w:val="0"/>
        <w:spacing w:after="240"/>
        <w:ind w:left="720"/>
        <w:rPr>
          <w:rFonts w:ascii="Times New Roman" w:hAnsi="Times New Roman" w:cs="Times New Roman"/>
        </w:rPr>
      </w:pPr>
      <w:r w:rsidRPr="00924D4E">
        <w:rPr>
          <w:rFonts w:ascii="Times New Roman" w:hAnsi="Times New Roman" w:cs="Times New Roman"/>
        </w:rPr>
        <w:t xml:space="preserve">This amendment clarifies the scope of the meaning of </w:t>
      </w:r>
      <w:r w:rsidRPr="00BA70B6">
        <w:rPr>
          <w:rFonts w:ascii="Times New Roman" w:hAnsi="Times New Roman" w:cs="Times New Roman"/>
          <w:b/>
          <w:i/>
        </w:rPr>
        <w:t>indictable offence</w:t>
      </w:r>
      <w:r w:rsidRPr="00924D4E">
        <w:rPr>
          <w:rFonts w:ascii="Times New Roman" w:hAnsi="Times New Roman" w:cs="Times New Roman"/>
        </w:rPr>
        <w:t xml:space="preserve"> by expressly</w:t>
      </w:r>
      <w:r>
        <w:rPr>
          <w:rFonts w:ascii="Times New Roman" w:hAnsi="Times New Roman" w:cs="Times New Roman"/>
        </w:rPr>
        <w:t xml:space="preserve"> </w:t>
      </w:r>
      <w:r w:rsidRPr="00924D4E">
        <w:rPr>
          <w:rFonts w:ascii="Times New Roman" w:hAnsi="Times New Roman" w:cs="Times New Roman"/>
        </w:rPr>
        <w:t>providing that an indictable offence includes an indictable offence that is or may be dealt</w:t>
      </w:r>
      <w:r>
        <w:rPr>
          <w:rFonts w:ascii="Times New Roman" w:hAnsi="Times New Roman" w:cs="Times New Roman"/>
        </w:rPr>
        <w:t xml:space="preserve"> </w:t>
      </w:r>
      <w:r w:rsidRPr="00924D4E">
        <w:rPr>
          <w:rFonts w:ascii="Times New Roman" w:hAnsi="Times New Roman" w:cs="Times New Roman"/>
        </w:rPr>
        <w:t>with summarily.</w:t>
      </w:r>
    </w:p>
    <w:p w14:paraId="2BE2F12D" w14:textId="77777777" w:rsidR="00E80AD3" w:rsidRPr="00880BD2" w:rsidRDefault="00E80AD3" w:rsidP="00E80AD3">
      <w:pPr>
        <w:rPr>
          <w:b/>
          <w:i/>
        </w:rPr>
      </w:pPr>
      <w:r w:rsidRPr="00880BD2">
        <w:rPr>
          <w:b/>
          <w:i/>
        </w:rPr>
        <w:t>(A2005-20)</w:t>
      </w:r>
    </w:p>
    <w:p w14:paraId="3C4B20C4" w14:textId="64EBA192" w:rsidR="00E80AD3" w:rsidRDefault="00E80AD3" w:rsidP="00880BD2">
      <w:pPr>
        <w:autoSpaceDE w:val="0"/>
        <w:autoSpaceDN w:val="0"/>
        <w:adjustRightInd w:val="0"/>
        <w:spacing w:after="240" w:line="240" w:lineRule="auto"/>
      </w:pPr>
      <w:r>
        <w:t>A2005-20 amended s 190 (1) (b) by replacing references to ‘law’ with ‘ACT law’.</w:t>
      </w:r>
      <w:r w:rsidR="007F4549">
        <w:t xml:space="preserve"> </w:t>
      </w:r>
      <w:r>
        <w:t>The explanatory note is as follows:</w:t>
      </w:r>
    </w:p>
    <w:p w14:paraId="2934DBBE" w14:textId="77777777" w:rsidR="00E80AD3" w:rsidRPr="00453DC1" w:rsidRDefault="00E80AD3" w:rsidP="00880BD2">
      <w:pPr>
        <w:autoSpaceDE w:val="0"/>
        <w:autoSpaceDN w:val="0"/>
        <w:adjustRightInd w:val="0"/>
        <w:spacing w:after="120"/>
        <w:ind w:left="720"/>
        <w:rPr>
          <w:rFonts w:ascii="Times New Roman" w:hAnsi="Times New Roman" w:cs="Times New Roman"/>
        </w:rPr>
      </w:pPr>
      <w:r w:rsidRPr="00453DC1">
        <w:rPr>
          <w:rFonts w:ascii="Times New Roman" w:hAnsi="Times New Roman" w:cs="Times New Roman"/>
        </w:rPr>
        <w:t xml:space="preserve">This amendment ensures that the definition of </w:t>
      </w:r>
      <w:r w:rsidRPr="00453DC1">
        <w:rPr>
          <w:rFonts w:ascii="Times New Roman" w:hAnsi="Times New Roman" w:cs="Times New Roman"/>
          <w:b/>
          <w:bCs/>
          <w:i/>
          <w:iCs/>
        </w:rPr>
        <w:t>ACT law</w:t>
      </w:r>
      <w:r w:rsidRPr="00453DC1">
        <w:rPr>
          <w:rFonts w:ascii="Times New Roman" w:hAnsi="Times New Roman" w:cs="Times New Roman"/>
        </w:rPr>
        <w:t xml:space="preserve"> proposed for section 188 applies to the paragraph.</w:t>
      </w:r>
    </w:p>
    <w:p w14:paraId="6BDEC803" w14:textId="77777777" w:rsidR="00E80AD3" w:rsidRPr="00880BD2" w:rsidRDefault="00E80AD3" w:rsidP="00E80AD3">
      <w:pPr>
        <w:rPr>
          <w:b/>
          <w:i/>
        </w:rPr>
      </w:pPr>
      <w:r w:rsidRPr="00880BD2">
        <w:rPr>
          <w:b/>
          <w:i/>
        </w:rPr>
        <w:t>(A2008-44)</w:t>
      </w:r>
    </w:p>
    <w:p w14:paraId="5CABF993" w14:textId="3EA24EE2" w:rsidR="00E80AD3" w:rsidRDefault="00E80AD3" w:rsidP="00880BD2">
      <w:pPr>
        <w:autoSpaceDE w:val="0"/>
        <w:autoSpaceDN w:val="0"/>
        <w:adjustRightInd w:val="0"/>
        <w:spacing w:after="240" w:line="240" w:lineRule="auto"/>
      </w:pPr>
      <w:r>
        <w:t>A2008-44 substituted s 190 (1) to amend the definition of indictable offence.</w:t>
      </w:r>
      <w:r w:rsidR="007F4549">
        <w:t xml:space="preserve"> </w:t>
      </w:r>
      <w:r>
        <w:t>The explanatory statement is as follows:</w:t>
      </w:r>
    </w:p>
    <w:p w14:paraId="4C925830" w14:textId="77777777" w:rsidR="00E80AD3" w:rsidRPr="008A090F" w:rsidRDefault="00E80AD3" w:rsidP="00C84F79">
      <w:pPr>
        <w:autoSpaceDE w:val="0"/>
        <w:autoSpaceDN w:val="0"/>
        <w:adjustRightInd w:val="0"/>
        <w:spacing w:after="60"/>
        <w:ind w:left="720"/>
        <w:rPr>
          <w:rFonts w:ascii="Times New Roman" w:hAnsi="Times New Roman" w:cs="Times New Roman"/>
          <w:b/>
        </w:rPr>
      </w:pPr>
      <w:r w:rsidRPr="008A090F">
        <w:rPr>
          <w:rFonts w:ascii="Times New Roman" w:hAnsi="Times New Roman" w:cs="Times New Roman"/>
          <w:b/>
        </w:rPr>
        <w:t>Clause 1.62- Section 190 (1)</w:t>
      </w:r>
    </w:p>
    <w:p w14:paraId="254E16D6" w14:textId="77777777" w:rsidR="00E80AD3" w:rsidRPr="008A090F" w:rsidRDefault="00E80AD3" w:rsidP="00880BD2">
      <w:pPr>
        <w:autoSpaceDE w:val="0"/>
        <w:autoSpaceDN w:val="0"/>
        <w:adjustRightInd w:val="0"/>
        <w:spacing w:after="360"/>
        <w:ind w:left="720"/>
        <w:rPr>
          <w:rFonts w:ascii="Times New Roman" w:hAnsi="Times New Roman" w:cs="Times New Roman"/>
        </w:rPr>
      </w:pPr>
      <w:r w:rsidRPr="008A090F">
        <w:rPr>
          <w:rFonts w:ascii="Times New Roman" w:hAnsi="Times New Roman" w:cs="Times New Roman"/>
        </w:rPr>
        <w:t>This clause amends the definition of indictable offence so that it now refers to an offence carrying more than 2 years’ imprisonment. The purpose of this amendment is to increase the jurisdiction of the Magistrates Court by increasing the number of matters that are summary offences. It is intended that this reflect the ability of Magistrates to deal professionally with such matters, and that it reduce the number of minor matters that are committed to the Supreme Court to be dealt with.</w:t>
      </w:r>
    </w:p>
    <w:p w14:paraId="3FCECAB6" w14:textId="77777777" w:rsidR="00E80AD3" w:rsidRPr="00486F4C" w:rsidRDefault="00C35840" w:rsidP="00B5145F">
      <w:pPr>
        <w:pStyle w:val="Heading3"/>
      </w:pPr>
      <w:bookmarkStart w:id="395" w:name="_Toc474931833"/>
      <w:bookmarkStart w:id="396" w:name="_Toc179376851"/>
      <w:r w:rsidRPr="005A44EB">
        <w:rPr>
          <w:szCs w:val="20"/>
        </w:rPr>
        <w:t xml:space="preserve">Section </w:t>
      </w:r>
      <w:r w:rsidR="00E80AD3" w:rsidRPr="00486F4C">
        <w:t>191</w:t>
      </w:r>
      <w:r w:rsidR="00880BD2">
        <w:tab/>
      </w:r>
      <w:r w:rsidR="00E80AD3" w:rsidRPr="00486F4C">
        <w:t>Offences against 2 or more laws</w:t>
      </w:r>
      <w:bookmarkEnd w:id="395"/>
      <w:bookmarkEnd w:id="396"/>
    </w:p>
    <w:p w14:paraId="7B438014" w14:textId="77777777" w:rsidR="00E80AD3" w:rsidRPr="00880BD2" w:rsidRDefault="00E80AD3" w:rsidP="00E80AD3">
      <w:pPr>
        <w:rPr>
          <w:b/>
          <w:i/>
        </w:rPr>
      </w:pPr>
      <w:r w:rsidRPr="00880BD2">
        <w:rPr>
          <w:b/>
          <w:i/>
        </w:rPr>
        <w:t>(A2002-11)</w:t>
      </w:r>
    </w:p>
    <w:p w14:paraId="679588E8" w14:textId="73B8FCB4" w:rsidR="00E80AD3" w:rsidRDefault="00E80AD3" w:rsidP="00E80AD3">
      <w:r>
        <w:t>A2002-11 inserted s 191.</w:t>
      </w:r>
      <w:r w:rsidR="007F4549">
        <w:t xml:space="preserve"> </w:t>
      </w:r>
      <w:r>
        <w:t>The explanatory statement provides:</w:t>
      </w:r>
    </w:p>
    <w:p w14:paraId="6EB2200B" w14:textId="4CF39BDB" w:rsidR="00E80AD3" w:rsidRPr="00453DC1" w:rsidRDefault="00E80AD3" w:rsidP="00C84F79">
      <w:pPr>
        <w:spacing w:after="60"/>
        <w:ind w:left="720"/>
        <w:rPr>
          <w:rFonts w:ascii="Times New Roman" w:hAnsi="Times New Roman" w:cs="Times New Roman"/>
          <w:sz w:val="26"/>
          <w:szCs w:val="26"/>
        </w:rPr>
      </w:pPr>
      <w:r w:rsidRPr="00453DC1">
        <w:rPr>
          <w:rFonts w:ascii="Times New Roman" w:hAnsi="Times New Roman" w:cs="Times New Roman"/>
          <w:sz w:val="26"/>
          <w:szCs w:val="26"/>
        </w:rPr>
        <w:t>Proposed section</w:t>
      </w:r>
      <w:r w:rsidR="00BF42CC">
        <w:rPr>
          <w:rFonts w:ascii="Times New Roman" w:hAnsi="Times New Roman" w:cs="Times New Roman"/>
          <w:sz w:val="26"/>
          <w:szCs w:val="26"/>
        </w:rPr>
        <w:t xml:space="preserve"> </w:t>
      </w:r>
      <w:r w:rsidRPr="00453DC1">
        <w:rPr>
          <w:rFonts w:ascii="Times New Roman" w:hAnsi="Times New Roman" w:cs="Times New Roman"/>
          <w:sz w:val="26"/>
          <w:szCs w:val="26"/>
        </w:rPr>
        <w:t>191</w:t>
      </w:r>
      <w:r w:rsidRPr="00453DC1">
        <w:rPr>
          <w:rFonts w:ascii="Times New Roman" w:hAnsi="Times New Roman" w:cs="Times New Roman"/>
          <w:sz w:val="26"/>
          <w:szCs w:val="26"/>
        </w:rPr>
        <w:tab/>
        <w:t>Offences against 2 or more laws</w:t>
      </w:r>
    </w:p>
    <w:p w14:paraId="42843830" w14:textId="2252308C" w:rsidR="00E80AD3" w:rsidRPr="00453DC1" w:rsidRDefault="00E80AD3" w:rsidP="00C84F79">
      <w:pPr>
        <w:autoSpaceDE w:val="0"/>
        <w:autoSpaceDN w:val="0"/>
        <w:adjustRightInd w:val="0"/>
        <w:spacing w:after="120"/>
        <w:ind w:left="1276" w:hanging="556"/>
        <w:rPr>
          <w:rFonts w:ascii="Times New Roman" w:hAnsi="Times New Roman" w:cs="Times New Roman"/>
        </w:rPr>
      </w:pPr>
      <w:r w:rsidRPr="00453DC1">
        <w:rPr>
          <w:rFonts w:ascii="Times New Roman" w:hAnsi="Times New Roman" w:cs="Times New Roman"/>
        </w:rPr>
        <w:t>128</w:t>
      </w:r>
      <w:r w:rsidRPr="00453DC1">
        <w:rPr>
          <w:rFonts w:ascii="Times New Roman" w:hAnsi="Times New Roman" w:cs="Times New Roman"/>
        </w:rPr>
        <w:tab/>
        <w:t>Proposed section</w:t>
      </w:r>
      <w:r w:rsidR="00BF42CC">
        <w:rPr>
          <w:rFonts w:ascii="Times New Roman" w:hAnsi="Times New Roman" w:cs="Times New Roman"/>
        </w:rPr>
        <w:t xml:space="preserve"> </w:t>
      </w:r>
      <w:r w:rsidRPr="00453DC1">
        <w:rPr>
          <w:rFonts w:ascii="Times New Roman" w:hAnsi="Times New Roman" w:cs="Times New Roman"/>
        </w:rPr>
        <w:t>191 replaces Interpretation Act, section</w:t>
      </w:r>
      <w:r w:rsidR="00BF42CC">
        <w:rPr>
          <w:rFonts w:ascii="Times New Roman" w:hAnsi="Times New Roman" w:cs="Times New Roman"/>
        </w:rPr>
        <w:t xml:space="preserve"> </w:t>
      </w:r>
      <w:r w:rsidRPr="00453DC1">
        <w:rPr>
          <w:rFonts w:ascii="Times New Roman" w:hAnsi="Times New Roman" w:cs="Times New Roman"/>
        </w:rPr>
        <w:t>33F.</w:t>
      </w:r>
      <w:r w:rsidR="007F4549">
        <w:rPr>
          <w:rFonts w:ascii="Times New Roman" w:hAnsi="Times New Roman" w:cs="Times New Roman"/>
        </w:rPr>
        <w:t xml:space="preserve"> </w:t>
      </w:r>
      <w:r w:rsidRPr="00453DC1">
        <w:rPr>
          <w:rFonts w:ascii="Times New Roman" w:hAnsi="Times New Roman" w:cs="Times New Roman"/>
        </w:rPr>
        <w:t>It deals with the situation where an act or omission is an offence against 2 or more laws.</w:t>
      </w:r>
      <w:r w:rsidR="007F4549">
        <w:rPr>
          <w:rFonts w:ascii="Times New Roman" w:hAnsi="Times New Roman" w:cs="Times New Roman"/>
        </w:rPr>
        <w:t xml:space="preserve"> </w:t>
      </w:r>
      <w:r w:rsidRPr="00453DC1">
        <w:rPr>
          <w:rFonts w:ascii="Times New Roman" w:hAnsi="Times New Roman" w:cs="Times New Roman"/>
        </w:rPr>
        <w:t>The proposed section provides that a person cannot be punished twice for a single act or omission.</w:t>
      </w:r>
      <w:r w:rsidR="007F4549">
        <w:rPr>
          <w:rFonts w:ascii="Times New Roman" w:hAnsi="Times New Roman" w:cs="Times New Roman"/>
        </w:rPr>
        <w:t xml:space="preserve"> </w:t>
      </w:r>
      <w:r w:rsidRPr="00453DC1">
        <w:rPr>
          <w:rFonts w:ascii="Times New Roman" w:hAnsi="Times New Roman" w:cs="Times New Roman"/>
        </w:rPr>
        <w:t>Proposed section</w:t>
      </w:r>
      <w:r w:rsidR="00BF42CC">
        <w:rPr>
          <w:rFonts w:ascii="Times New Roman" w:hAnsi="Times New Roman" w:cs="Times New Roman"/>
        </w:rPr>
        <w:t xml:space="preserve"> </w:t>
      </w:r>
      <w:r w:rsidRPr="00453DC1">
        <w:rPr>
          <w:rFonts w:ascii="Times New Roman" w:hAnsi="Times New Roman" w:cs="Times New Roman"/>
        </w:rPr>
        <w:t>191</w:t>
      </w:r>
      <w:r w:rsidR="00BF42CC">
        <w:rPr>
          <w:rFonts w:ascii="Times New Roman" w:hAnsi="Times New Roman" w:cs="Times New Roman"/>
        </w:rPr>
        <w:t xml:space="preserve"> </w:t>
      </w:r>
      <w:r w:rsidRPr="00453DC1">
        <w:rPr>
          <w:rFonts w:ascii="Times New Roman" w:hAnsi="Times New Roman" w:cs="Times New Roman"/>
        </w:rPr>
        <w:t>(1) deals with cases where each of the laws in question is a Territory law.</w:t>
      </w:r>
      <w:r w:rsidR="007F4549">
        <w:rPr>
          <w:rFonts w:ascii="Times New Roman" w:hAnsi="Times New Roman" w:cs="Times New Roman"/>
        </w:rPr>
        <w:t xml:space="preserve"> </w:t>
      </w:r>
      <w:r w:rsidRPr="00453DC1">
        <w:rPr>
          <w:rFonts w:ascii="Times New Roman" w:hAnsi="Times New Roman" w:cs="Times New Roman"/>
        </w:rPr>
        <w:t>Proposed section</w:t>
      </w:r>
      <w:r w:rsidR="00BF42CC">
        <w:rPr>
          <w:rFonts w:ascii="Times New Roman" w:hAnsi="Times New Roman" w:cs="Times New Roman"/>
        </w:rPr>
        <w:t xml:space="preserve"> </w:t>
      </w:r>
      <w:r w:rsidRPr="00453DC1">
        <w:rPr>
          <w:rFonts w:ascii="Times New Roman" w:hAnsi="Times New Roman" w:cs="Times New Roman"/>
        </w:rPr>
        <w:t>191</w:t>
      </w:r>
      <w:r w:rsidR="00BF42CC">
        <w:rPr>
          <w:rFonts w:ascii="Times New Roman" w:hAnsi="Times New Roman" w:cs="Times New Roman"/>
        </w:rPr>
        <w:t xml:space="preserve"> </w:t>
      </w:r>
      <w:r w:rsidRPr="00453DC1">
        <w:rPr>
          <w:rFonts w:ascii="Times New Roman" w:hAnsi="Times New Roman" w:cs="Times New Roman"/>
        </w:rPr>
        <w:t>(2) provides for cases where the act or omission is an offence against both a Territory law and a law of another jurisdiction (the Commonwealth, a State, another Territory or New Zealand).</w:t>
      </w:r>
    </w:p>
    <w:p w14:paraId="656C5C62" w14:textId="77777777" w:rsidR="00E80AD3" w:rsidRPr="00880BD2" w:rsidRDefault="00E80AD3" w:rsidP="001E14F0">
      <w:pPr>
        <w:keepNext/>
        <w:rPr>
          <w:b/>
          <w:i/>
        </w:rPr>
      </w:pPr>
      <w:r w:rsidRPr="00880BD2">
        <w:rPr>
          <w:b/>
          <w:i/>
        </w:rPr>
        <w:lastRenderedPageBreak/>
        <w:t>(A2005-20)</w:t>
      </w:r>
    </w:p>
    <w:p w14:paraId="0920F85E" w14:textId="04D8BCB7" w:rsidR="00E80AD3" w:rsidRDefault="00E80AD3" w:rsidP="00880BD2">
      <w:pPr>
        <w:autoSpaceDE w:val="0"/>
        <w:autoSpaceDN w:val="0"/>
        <w:adjustRightInd w:val="0"/>
        <w:spacing w:after="240" w:line="240" w:lineRule="auto"/>
      </w:pPr>
      <w:r>
        <w:t>A2005-20 amended s 191 (1), (2) (a) and (2) by replacing references to ‘territory law’ with ‘ACT law’.</w:t>
      </w:r>
      <w:r w:rsidR="007F4549">
        <w:t xml:space="preserve"> </w:t>
      </w:r>
      <w:r>
        <w:t>It also omitted s 191 (3).The explanatory notes are as follows:</w:t>
      </w:r>
    </w:p>
    <w:p w14:paraId="50E4DCAE" w14:textId="77777777" w:rsidR="00E80AD3" w:rsidRPr="00453DC1" w:rsidRDefault="00E80AD3" w:rsidP="00C84F79">
      <w:pPr>
        <w:autoSpaceDE w:val="0"/>
        <w:autoSpaceDN w:val="0"/>
        <w:adjustRightInd w:val="0"/>
        <w:spacing w:after="120"/>
        <w:ind w:left="720"/>
        <w:rPr>
          <w:rFonts w:ascii="Times New Roman" w:hAnsi="Times New Roman" w:cs="Times New Roman"/>
        </w:rPr>
      </w:pPr>
      <w:r w:rsidRPr="00453DC1">
        <w:rPr>
          <w:rFonts w:ascii="Times New Roman" w:hAnsi="Times New Roman" w:cs="Times New Roman"/>
        </w:rPr>
        <w:t xml:space="preserve">This amendment is consequential on the use of the defined term </w:t>
      </w:r>
      <w:r w:rsidRPr="00453DC1">
        <w:rPr>
          <w:rFonts w:ascii="Times New Roman" w:hAnsi="Times New Roman" w:cs="Times New Roman"/>
          <w:b/>
          <w:bCs/>
          <w:i/>
          <w:iCs/>
        </w:rPr>
        <w:t>ACT law</w:t>
      </w:r>
      <w:r w:rsidRPr="00453DC1">
        <w:rPr>
          <w:rFonts w:ascii="Times New Roman" w:hAnsi="Times New Roman" w:cs="Times New Roman"/>
        </w:rPr>
        <w:t xml:space="preserve"> rather than the defined term </w:t>
      </w:r>
      <w:r w:rsidRPr="00453DC1">
        <w:rPr>
          <w:rFonts w:ascii="Times New Roman" w:hAnsi="Times New Roman" w:cs="Times New Roman"/>
          <w:b/>
          <w:bCs/>
          <w:i/>
          <w:iCs/>
        </w:rPr>
        <w:t>territory law</w:t>
      </w:r>
      <w:r w:rsidRPr="00453DC1">
        <w:rPr>
          <w:rFonts w:ascii="Times New Roman" w:hAnsi="Times New Roman" w:cs="Times New Roman"/>
        </w:rPr>
        <w:t>.</w:t>
      </w:r>
    </w:p>
    <w:p w14:paraId="76F2D154" w14:textId="77777777" w:rsidR="00E80AD3" w:rsidRPr="00453DC1" w:rsidRDefault="00E80AD3" w:rsidP="00880BD2">
      <w:pPr>
        <w:autoSpaceDE w:val="0"/>
        <w:autoSpaceDN w:val="0"/>
        <w:adjustRightInd w:val="0"/>
        <w:spacing w:after="360"/>
        <w:ind w:left="720"/>
        <w:rPr>
          <w:rFonts w:ascii="Times New Roman" w:hAnsi="Times New Roman" w:cs="Times New Roman"/>
        </w:rPr>
      </w:pPr>
      <w:r w:rsidRPr="00453DC1">
        <w:rPr>
          <w:rFonts w:ascii="Times New Roman" w:hAnsi="Times New Roman" w:cs="Times New Roman"/>
        </w:rPr>
        <w:t xml:space="preserve">This amendment omits a subsection that contains a definition made redundant by the definition of </w:t>
      </w:r>
      <w:r w:rsidRPr="00453DC1">
        <w:rPr>
          <w:rFonts w:ascii="Times New Roman" w:hAnsi="Times New Roman" w:cs="Times New Roman"/>
          <w:b/>
          <w:bCs/>
          <w:i/>
          <w:iCs/>
        </w:rPr>
        <w:t>another jurisdiction</w:t>
      </w:r>
      <w:r w:rsidRPr="00453DC1">
        <w:rPr>
          <w:rFonts w:ascii="Times New Roman" w:hAnsi="Times New Roman" w:cs="Times New Roman"/>
        </w:rPr>
        <w:t xml:space="preserve"> inserted into the dictionary, part 2 by another amendment. </w:t>
      </w:r>
    </w:p>
    <w:p w14:paraId="5C5586B7" w14:textId="77777777" w:rsidR="00E80AD3" w:rsidRDefault="00C35840" w:rsidP="00B5145F">
      <w:pPr>
        <w:pStyle w:val="Heading3"/>
        <w:rPr>
          <w:sz w:val="20"/>
        </w:rPr>
      </w:pPr>
      <w:bookmarkStart w:id="397" w:name="_Toc474931834"/>
      <w:bookmarkStart w:id="398" w:name="_Toc179376852"/>
      <w:r w:rsidRPr="005A44EB">
        <w:rPr>
          <w:szCs w:val="20"/>
        </w:rPr>
        <w:t xml:space="preserve">Section </w:t>
      </w:r>
      <w:r w:rsidR="00E80AD3" w:rsidRPr="00486F4C">
        <w:t>192</w:t>
      </w:r>
      <w:r w:rsidR="00880BD2">
        <w:tab/>
      </w:r>
      <w:r w:rsidR="00E80AD3" w:rsidRPr="00486F4C">
        <w:t>When must prosecutions begin?</w:t>
      </w:r>
      <w:bookmarkEnd w:id="397"/>
      <w:bookmarkEnd w:id="398"/>
    </w:p>
    <w:p w14:paraId="581DF66B" w14:textId="77777777" w:rsidR="00E80AD3" w:rsidRPr="00880BD2" w:rsidRDefault="00E80AD3" w:rsidP="00E80AD3">
      <w:pPr>
        <w:rPr>
          <w:b/>
          <w:i/>
        </w:rPr>
      </w:pPr>
      <w:r w:rsidRPr="00880BD2">
        <w:rPr>
          <w:b/>
          <w:i/>
        </w:rPr>
        <w:t>(A2002-11)</w:t>
      </w:r>
    </w:p>
    <w:p w14:paraId="10833BD8" w14:textId="09CC7121" w:rsidR="00E80AD3" w:rsidRDefault="00E80AD3" w:rsidP="00E80AD3">
      <w:r>
        <w:t>A2002-11 inserted s 192.</w:t>
      </w:r>
      <w:r w:rsidR="007F4549">
        <w:t xml:space="preserve"> </w:t>
      </w:r>
      <w:r>
        <w:t>The explanatory statement provides:</w:t>
      </w:r>
    </w:p>
    <w:p w14:paraId="159B8033" w14:textId="6AD604B9" w:rsidR="00E80AD3" w:rsidRPr="00453DC1" w:rsidRDefault="00E80AD3" w:rsidP="00C84F79">
      <w:pPr>
        <w:spacing w:after="60"/>
        <w:ind w:left="720"/>
        <w:rPr>
          <w:rFonts w:ascii="Times New Roman" w:hAnsi="Times New Roman" w:cs="Times New Roman"/>
          <w:sz w:val="26"/>
          <w:szCs w:val="26"/>
        </w:rPr>
      </w:pPr>
      <w:r w:rsidRPr="00453DC1">
        <w:rPr>
          <w:rFonts w:ascii="Times New Roman" w:hAnsi="Times New Roman" w:cs="Times New Roman"/>
          <w:sz w:val="26"/>
          <w:szCs w:val="26"/>
        </w:rPr>
        <w:t>Proposed section</w:t>
      </w:r>
      <w:r w:rsidR="00BF42CC">
        <w:rPr>
          <w:rFonts w:ascii="Times New Roman" w:hAnsi="Times New Roman" w:cs="Times New Roman"/>
          <w:sz w:val="26"/>
          <w:szCs w:val="26"/>
        </w:rPr>
        <w:t xml:space="preserve"> </w:t>
      </w:r>
      <w:r w:rsidRPr="00453DC1">
        <w:rPr>
          <w:rFonts w:ascii="Times New Roman" w:hAnsi="Times New Roman" w:cs="Times New Roman"/>
          <w:sz w:val="26"/>
          <w:szCs w:val="26"/>
        </w:rPr>
        <w:t>192</w:t>
      </w:r>
      <w:r w:rsidRPr="00453DC1">
        <w:rPr>
          <w:rFonts w:ascii="Times New Roman" w:hAnsi="Times New Roman" w:cs="Times New Roman"/>
          <w:sz w:val="26"/>
          <w:szCs w:val="26"/>
        </w:rPr>
        <w:tab/>
        <w:t>When must prosecutions begin</w:t>
      </w:r>
    </w:p>
    <w:p w14:paraId="0991D6E2" w14:textId="0A09810B" w:rsidR="00E80AD3" w:rsidRPr="00453DC1" w:rsidRDefault="00E80AD3" w:rsidP="00C84F79">
      <w:pPr>
        <w:autoSpaceDE w:val="0"/>
        <w:autoSpaceDN w:val="0"/>
        <w:adjustRightInd w:val="0"/>
        <w:spacing w:after="240"/>
        <w:ind w:left="1276" w:hanging="556"/>
        <w:rPr>
          <w:rFonts w:ascii="Times New Roman" w:hAnsi="Times New Roman" w:cs="Times New Roman"/>
        </w:rPr>
      </w:pPr>
      <w:r w:rsidRPr="00453DC1">
        <w:rPr>
          <w:rFonts w:ascii="Times New Roman" w:hAnsi="Times New Roman" w:cs="Times New Roman"/>
        </w:rPr>
        <w:t>129</w:t>
      </w:r>
      <w:r w:rsidRPr="00453DC1">
        <w:rPr>
          <w:rFonts w:ascii="Times New Roman" w:hAnsi="Times New Roman" w:cs="Times New Roman"/>
        </w:rPr>
        <w:tab/>
        <w:t>Proposed section</w:t>
      </w:r>
      <w:r w:rsidR="00BF42CC">
        <w:rPr>
          <w:rFonts w:ascii="Times New Roman" w:hAnsi="Times New Roman" w:cs="Times New Roman"/>
        </w:rPr>
        <w:t xml:space="preserve"> </w:t>
      </w:r>
      <w:r w:rsidRPr="00453DC1">
        <w:rPr>
          <w:rFonts w:ascii="Times New Roman" w:hAnsi="Times New Roman" w:cs="Times New Roman"/>
        </w:rPr>
        <w:t xml:space="preserve">192 replaces </w:t>
      </w:r>
      <w:r w:rsidRPr="00453DC1">
        <w:rPr>
          <w:rFonts w:ascii="Times New Roman" w:hAnsi="Times New Roman" w:cs="Times New Roman"/>
          <w:i/>
          <w:iCs/>
        </w:rPr>
        <w:t>Interpretation Act 1967</w:t>
      </w:r>
      <w:r w:rsidRPr="00453DC1">
        <w:rPr>
          <w:rFonts w:ascii="Times New Roman" w:hAnsi="Times New Roman" w:cs="Times New Roman"/>
        </w:rPr>
        <w:t>, section</w:t>
      </w:r>
      <w:r w:rsidR="00BF42CC">
        <w:rPr>
          <w:rFonts w:ascii="Times New Roman" w:hAnsi="Times New Roman" w:cs="Times New Roman"/>
        </w:rPr>
        <w:t xml:space="preserve"> </w:t>
      </w:r>
      <w:r w:rsidRPr="00453DC1">
        <w:rPr>
          <w:rFonts w:ascii="Times New Roman" w:hAnsi="Times New Roman" w:cs="Times New Roman"/>
        </w:rPr>
        <w:t>33H.</w:t>
      </w:r>
      <w:r w:rsidR="007F4549">
        <w:rPr>
          <w:rFonts w:ascii="Times New Roman" w:hAnsi="Times New Roman" w:cs="Times New Roman"/>
        </w:rPr>
        <w:t xml:space="preserve"> </w:t>
      </w:r>
      <w:r w:rsidRPr="00453DC1">
        <w:rPr>
          <w:rFonts w:ascii="Times New Roman" w:hAnsi="Times New Roman" w:cs="Times New Roman"/>
        </w:rPr>
        <w:t>The proposed section provides time limits for bringing prosecutions for offences.</w:t>
      </w:r>
      <w:r w:rsidR="007F4549">
        <w:rPr>
          <w:rFonts w:ascii="Times New Roman" w:hAnsi="Times New Roman" w:cs="Times New Roman"/>
        </w:rPr>
        <w:t xml:space="preserve"> </w:t>
      </w:r>
      <w:r w:rsidRPr="00453DC1">
        <w:rPr>
          <w:rFonts w:ascii="Times New Roman" w:hAnsi="Times New Roman" w:cs="Times New Roman"/>
        </w:rPr>
        <w:t>The offences mentioned in proposed section</w:t>
      </w:r>
      <w:r w:rsidR="00BF42CC">
        <w:rPr>
          <w:rFonts w:ascii="Times New Roman" w:hAnsi="Times New Roman" w:cs="Times New Roman"/>
        </w:rPr>
        <w:t xml:space="preserve"> </w:t>
      </w:r>
      <w:r w:rsidRPr="00453DC1">
        <w:rPr>
          <w:rFonts w:ascii="Times New Roman" w:hAnsi="Times New Roman" w:cs="Times New Roman"/>
        </w:rPr>
        <w:t>192</w:t>
      </w:r>
      <w:r w:rsidR="00BF42CC">
        <w:rPr>
          <w:rFonts w:ascii="Times New Roman" w:hAnsi="Times New Roman" w:cs="Times New Roman"/>
        </w:rPr>
        <w:t xml:space="preserve"> </w:t>
      </w:r>
      <w:r w:rsidRPr="00453DC1">
        <w:rPr>
          <w:rFonts w:ascii="Times New Roman" w:hAnsi="Times New Roman" w:cs="Times New Roman"/>
        </w:rPr>
        <w:t>(1) may be prosecuted at any time.</w:t>
      </w:r>
      <w:r w:rsidR="007F4549">
        <w:rPr>
          <w:rFonts w:ascii="Times New Roman" w:hAnsi="Times New Roman" w:cs="Times New Roman"/>
        </w:rPr>
        <w:t xml:space="preserve"> </w:t>
      </w:r>
      <w:r w:rsidRPr="00453DC1">
        <w:rPr>
          <w:rFonts w:ascii="Times New Roman" w:hAnsi="Times New Roman" w:cs="Times New Roman"/>
        </w:rPr>
        <w:t>Any other offence may be prosecuted within 1 year after the day of commission of the offence (see proposed section</w:t>
      </w:r>
      <w:r w:rsidR="00BF42CC">
        <w:rPr>
          <w:rFonts w:ascii="Times New Roman" w:hAnsi="Times New Roman" w:cs="Times New Roman"/>
        </w:rPr>
        <w:t xml:space="preserve"> </w:t>
      </w:r>
      <w:r w:rsidRPr="00453DC1">
        <w:rPr>
          <w:rFonts w:ascii="Times New Roman" w:hAnsi="Times New Roman" w:cs="Times New Roman"/>
        </w:rPr>
        <w:t>192</w:t>
      </w:r>
      <w:r w:rsidR="00BF42CC">
        <w:rPr>
          <w:rFonts w:ascii="Times New Roman" w:hAnsi="Times New Roman" w:cs="Times New Roman"/>
        </w:rPr>
        <w:t xml:space="preserve"> </w:t>
      </w:r>
      <w:r w:rsidRPr="00453DC1">
        <w:rPr>
          <w:rFonts w:ascii="Times New Roman" w:hAnsi="Times New Roman" w:cs="Times New Roman"/>
        </w:rPr>
        <w:t>(2)</w:t>
      </w:r>
      <w:r w:rsidR="00BF42CC">
        <w:rPr>
          <w:rFonts w:ascii="Times New Roman" w:hAnsi="Times New Roman" w:cs="Times New Roman"/>
        </w:rPr>
        <w:t xml:space="preserve"> </w:t>
      </w:r>
      <w:r w:rsidRPr="00453DC1">
        <w:rPr>
          <w:rFonts w:ascii="Times New Roman" w:hAnsi="Times New Roman" w:cs="Times New Roman"/>
        </w:rPr>
        <w:t>(a)).</w:t>
      </w:r>
      <w:r w:rsidR="007F4549">
        <w:rPr>
          <w:rFonts w:ascii="Times New Roman" w:hAnsi="Times New Roman" w:cs="Times New Roman"/>
        </w:rPr>
        <w:t xml:space="preserve"> </w:t>
      </w:r>
      <w:r w:rsidRPr="00453DC1">
        <w:rPr>
          <w:rFonts w:ascii="Times New Roman" w:hAnsi="Times New Roman" w:cs="Times New Roman"/>
        </w:rPr>
        <w:t>But if a Territory law makes special provision about when a prosecution may be brought (whether longer or shorter than 1 year), the period specially provided applies (see proposed section</w:t>
      </w:r>
      <w:r w:rsidR="00BF42CC">
        <w:rPr>
          <w:rFonts w:ascii="Times New Roman" w:hAnsi="Times New Roman" w:cs="Times New Roman"/>
        </w:rPr>
        <w:t xml:space="preserve"> </w:t>
      </w:r>
      <w:r w:rsidRPr="00453DC1">
        <w:rPr>
          <w:rFonts w:ascii="Times New Roman" w:hAnsi="Times New Roman" w:cs="Times New Roman"/>
        </w:rPr>
        <w:t>192</w:t>
      </w:r>
      <w:r w:rsidR="00BF42CC">
        <w:rPr>
          <w:rFonts w:ascii="Times New Roman" w:hAnsi="Times New Roman" w:cs="Times New Roman"/>
        </w:rPr>
        <w:t xml:space="preserve"> </w:t>
      </w:r>
      <w:r w:rsidRPr="00453DC1">
        <w:rPr>
          <w:rFonts w:ascii="Times New Roman" w:hAnsi="Times New Roman" w:cs="Times New Roman"/>
        </w:rPr>
        <w:t>(2)</w:t>
      </w:r>
      <w:r w:rsidR="00BF42CC">
        <w:rPr>
          <w:rFonts w:ascii="Times New Roman" w:hAnsi="Times New Roman" w:cs="Times New Roman"/>
        </w:rPr>
        <w:t xml:space="preserve"> </w:t>
      </w:r>
      <w:r w:rsidRPr="00453DC1">
        <w:rPr>
          <w:rFonts w:ascii="Times New Roman" w:hAnsi="Times New Roman" w:cs="Times New Roman"/>
        </w:rPr>
        <w:t>(b)).</w:t>
      </w:r>
      <w:r w:rsidR="007F4549">
        <w:rPr>
          <w:rFonts w:ascii="Times New Roman" w:hAnsi="Times New Roman" w:cs="Times New Roman"/>
        </w:rPr>
        <w:t xml:space="preserve"> </w:t>
      </w:r>
      <w:r w:rsidRPr="00453DC1">
        <w:rPr>
          <w:rFonts w:ascii="Times New Roman" w:hAnsi="Times New Roman" w:cs="Times New Roman"/>
        </w:rPr>
        <w:t>The time limits that apply under proposed section</w:t>
      </w:r>
      <w:r w:rsidR="00BF42CC">
        <w:rPr>
          <w:rFonts w:ascii="Times New Roman" w:hAnsi="Times New Roman" w:cs="Times New Roman"/>
        </w:rPr>
        <w:t xml:space="preserve"> </w:t>
      </w:r>
      <w:r w:rsidRPr="00453DC1">
        <w:rPr>
          <w:rFonts w:ascii="Times New Roman" w:hAnsi="Times New Roman" w:cs="Times New Roman"/>
        </w:rPr>
        <w:t>192</w:t>
      </w:r>
      <w:r w:rsidR="00BF42CC">
        <w:rPr>
          <w:rFonts w:ascii="Times New Roman" w:hAnsi="Times New Roman" w:cs="Times New Roman"/>
        </w:rPr>
        <w:t xml:space="preserve"> </w:t>
      </w:r>
      <w:r w:rsidRPr="00453DC1">
        <w:rPr>
          <w:rFonts w:ascii="Times New Roman" w:hAnsi="Times New Roman" w:cs="Times New Roman"/>
        </w:rPr>
        <w:t>(2) will be affected, however, if there has been an inquest or inquiry into a matter that relates to an offence.</w:t>
      </w:r>
      <w:r w:rsidR="007F4549">
        <w:rPr>
          <w:rFonts w:ascii="Times New Roman" w:hAnsi="Times New Roman" w:cs="Times New Roman"/>
        </w:rPr>
        <w:t xml:space="preserve"> </w:t>
      </w:r>
      <w:r w:rsidRPr="00453DC1">
        <w:rPr>
          <w:rFonts w:ascii="Times New Roman" w:hAnsi="Times New Roman" w:cs="Times New Roman"/>
        </w:rPr>
        <w:t>In that case, the period of 1 year to bring the prosecution begins to run when the coroner’s report is made or the report of an inquiry or royal commission is given to the Chief Minister.</w:t>
      </w:r>
      <w:r w:rsidR="007F4549">
        <w:rPr>
          <w:rFonts w:ascii="Times New Roman" w:hAnsi="Times New Roman" w:cs="Times New Roman"/>
        </w:rPr>
        <w:t xml:space="preserve"> </w:t>
      </w:r>
      <w:r w:rsidRPr="00453DC1">
        <w:rPr>
          <w:rFonts w:ascii="Times New Roman" w:hAnsi="Times New Roman" w:cs="Times New Roman"/>
        </w:rPr>
        <w:t>The time limits in proposed section</w:t>
      </w:r>
      <w:r w:rsidR="00BF42CC">
        <w:rPr>
          <w:rFonts w:ascii="Times New Roman" w:hAnsi="Times New Roman" w:cs="Times New Roman"/>
        </w:rPr>
        <w:t xml:space="preserve"> </w:t>
      </w:r>
      <w:r w:rsidRPr="00453DC1">
        <w:rPr>
          <w:rFonts w:ascii="Times New Roman" w:hAnsi="Times New Roman" w:cs="Times New Roman"/>
        </w:rPr>
        <w:t>192 are identical to the time limits presently applying under Interpretation Act, section</w:t>
      </w:r>
      <w:r w:rsidR="00BF42CC">
        <w:rPr>
          <w:rFonts w:ascii="Times New Roman" w:hAnsi="Times New Roman" w:cs="Times New Roman"/>
        </w:rPr>
        <w:t xml:space="preserve"> </w:t>
      </w:r>
      <w:r w:rsidRPr="00453DC1">
        <w:rPr>
          <w:rFonts w:ascii="Times New Roman" w:hAnsi="Times New Roman" w:cs="Times New Roman"/>
        </w:rPr>
        <w:t>33H.</w:t>
      </w:r>
    </w:p>
    <w:p w14:paraId="3AED51FA" w14:textId="77777777" w:rsidR="00E80AD3" w:rsidRPr="00CF6B9E" w:rsidRDefault="00CF6B9E" w:rsidP="00E80AD3">
      <w:pPr>
        <w:rPr>
          <w:b/>
          <w:i/>
        </w:rPr>
      </w:pPr>
      <w:r w:rsidRPr="00CF6B9E">
        <w:rPr>
          <w:b/>
          <w:i/>
        </w:rPr>
        <w:t>(</w:t>
      </w:r>
      <w:r w:rsidR="00E80AD3" w:rsidRPr="00CF6B9E">
        <w:rPr>
          <w:b/>
          <w:i/>
        </w:rPr>
        <w:t>A2002-11, government amendment 2)</w:t>
      </w:r>
    </w:p>
    <w:p w14:paraId="3D6EAE4D" w14:textId="4753F04F" w:rsidR="00E80AD3" w:rsidRDefault="00E80AD3" w:rsidP="00E80AD3">
      <w:r>
        <w:t>Government amendment 2 amended proposed new s 192 (3) by omitting ‘relates to’ and substituting ‘discloses or is otherwise found to relate to’.</w:t>
      </w:r>
      <w:r w:rsidR="007F4549">
        <w:t xml:space="preserve"> </w:t>
      </w:r>
      <w:r>
        <w:t>The supplementary explanatory statement provides:</w:t>
      </w:r>
    </w:p>
    <w:p w14:paraId="5A218894" w14:textId="77777777" w:rsidR="00E80AD3" w:rsidRPr="00453DC1" w:rsidRDefault="00E80AD3" w:rsidP="00C84F79">
      <w:pPr>
        <w:autoSpaceDE w:val="0"/>
        <w:autoSpaceDN w:val="0"/>
        <w:adjustRightInd w:val="0"/>
        <w:spacing w:after="60"/>
        <w:ind w:left="720"/>
        <w:rPr>
          <w:rFonts w:ascii="Times New Roman" w:hAnsi="Times New Roman" w:cs="Times New Roman"/>
          <w:b/>
        </w:rPr>
      </w:pPr>
      <w:r w:rsidRPr="00453DC1">
        <w:rPr>
          <w:rFonts w:ascii="Times New Roman" w:hAnsi="Times New Roman" w:cs="Times New Roman"/>
          <w:b/>
        </w:rPr>
        <w:t>Amendment 2</w:t>
      </w:r>
    </w:p>
    <w:p w14:paraId="53816FFA" w14:textId="77777777" w:rsidR="00E80AD3" w:rsidRPr="00453DC1" w:rsidRDefault="00E80AD3" w:rsidP="00CF6B9E">
      <w:pPr>
        <w:autoSpaceDE w:val="0"/>
        <w:autoSpaceDN w:val="0"/>
        <w:adjustRightInd w:val="0"/>
        <w:spacing w:after="240"/>
        <w:ind w:left="720"/>
        <w:rPr>
          <w:rFonts w:ascii="Times New Roman" w:hAnsi="Times New Roman" w:cs="Times New Roman"/>
        </w:rPr>
      </w:pPr>
      <w:r w:rsidRPr="00453DC1">
        <w:rPr>
          <w:rFonts w:ascii="Times New Roman" w:hAnsi="Times New Roman" w:cs="Times New Roman"/>
        </w:rPr>
        <w:t>This amendment is proposed in response to comments of the Standing Committee on Legal Affairs about proposed section 192 (3). The Government is moving the amendment to put the meaning of the provision beyond doubt.</w:t>
      </w:r>
    </w:p>
    <w:p w14:paraId="27B1BE56" w14:textId="77777777" w:rsidR="00E80AD3" w:rsidRPr="00CF6B9E" w:rsidRDefault="00E80AD3" w:rsidP="00C84F79">
      <w:pPr>
        <w:keepNext/>
        <w:spacing w:after="120"/>
        <w:rPr>
          <w:b/>
          <w:i/>
        </w:rPr>
      </w:pPr>
      <w:r w:rsidRPr="00CF6B9E">
        <w:rPr>
          <w:b/>
          <w:i/>
        </w:rPr>
        <w:lastRenderedPageBreak/>
        <w:t>(A2002-51)</w:t>
      </w:r>
    </w:p>
    <w:p w14:paraId="68DFAE06" w14:textId="7A36DCDD" w:rsidR="00E80AD3" w:rsidRDefault="00E80AD3" w:rsidP="00CD7A2A">
      <w:pPr>
        <w:keepNext/>
      </w:pPr>
      <w:r>
        <w:t>A2002-51 substituted s 192 (4) (a)</w:t>
      </w:r>
      <w:r w:rsidRPr="00914D05">
        <w:t>.</w:t>
      </w:r>
      <w:r w:rsidR="007F4549">
        <w:t xml:space="preserve"> </w:t>
      </w:r>
      <w:r>
        <w:t xml:space="preserve">A2002-51 also amended the dictionary, part 1 by inserting a definition of </w:t>
      </w:r>
      <w:r w:rsidRPr="007F52EB">
        <w:rPr>
          <w:b/>
          <w:i/>
        </w:rPr>
        <w:t>Criminal Code</w:t>
      </w:r>
      <w:r w:rsidRPr="00914D05">
        <w:t>.</w:t>
      </w:r>
      <w:r>
        <w:t xml:space="preserve"> </w:t>
      </w:r>
      <w:r w:rsidRPr="005A4C8E">
        <w:t xml:space="preserve">The general </w:t>
      </w:r>
      <w:r>
        <w:t>explanatory notes are</w:t>
      </w:r>
      <w:r w:rsidRPr="005A4C8E">
        <w:t xml:space="preserve"> as follows:</w:t>
      </w:r>
    </w:p>
    <w:p w14:paraId="682412A4" w14:textId="77777777" w:rsidR="00E80AD3" w:rsidRPr="00AD1F99" w:rsidRDefault="00E80AD3" w:rsidP="00C84F79">
      <w:pPr>
        <w:autoSpaceDE w:val="0"/>
        <w:autoSpaceDN w:val="0"/>
        <w:adjustRightInd w:val="0"/>
        <w:spacing w:after="120"/>
        <w:ind w:left="720"/>
        <w:rPr>
          <w:rFonts w:ascii="Times New Roman" w:hAnsi="Times New Roman" w:cs="Times New Roman"/>
        </w:rPr>
      </w:pPr>
      <w:r w:rsidRPr="00AD1F99">
        <w:rPr>
          <w:rFonts w:ascii="Times New Roman" w:hAnsi="Times New Roman" w:cs="Times New Roman"/>
        </w:rPr>
        <w:t>The Schedule contains minor consequential amendments to relevant legislation arising from the enactment of the provisions of the Code.</w:t>
      </w:r>
    </w:p>
    <w:p w14:paraId="4AEBFE16" w14:textId="77777777" w:rsidR="00E80AD3" w:rsidRPr="00AD1F99" w:rsidRDefault="00E80AD3" w:rsidP="00CF6B9E">
      <w:pPr>
        <w:autoSpaceDE w:val="0"/>
        <w:autoSpaceDN w:val="0"/>
        <w:adjustRightInd w:val="0"/>
        <w:spacing w:after="240"/>
        <w:ind w:left="720"/>
        <w:rPr>
          <w:rFonts w:ascii="Times New Roman" w:hAnsi="Times New Roman" w:cs="Times New Roman"/>
        </w:rPr>
      </w:pPr>
      <w:r w:rsidRPr="00AD1F99">
        <w:rPr>
          <w:rFonts w:ascii="Times New Roman" w:hAnsi="Times New Roman" w:cs="Times New Roman"/>
        </w:rPr>
        <w:t xml:space="preserve">Part 1.12 amends provisions of the </w:t>
      </w:r>
      <w:r w:rsidRPr="00D92EF6">
        <w:rPr>
          <w:rFonts w:ascii="Times New Roman" w:hAnsi="Times New Roman" w:cs="Times New Roman"/>
          <w:i/>
          <w:iCs/>
        </w:rPr>
        <w:t>Legislation Act 2001</w:t>
      </w:r>
      <w:r w:rsidRPr="00AD1F99">
        <w:rPr>
          <w:rFonts w:ascii="Times New Roman" w:hAnsi="Times New Roman" w:cs="Times New Roman"/>
        </w:rPr>
        <w:t xml:space="preserve"> by replacing references to the ancillary offences in Part 9 of the Crimes Act (that is attempt and conspiracy etc) with references to the ancillary offences in Part 2.4 of the Code and section 181 (accessory after the fact) of the Crimes Act (which is not being repealed). An example is also provided, and a definition of the Criminal Code is inserted in the dictionary of the Legislation Act.</w:t>
      </w:r>
    </w:p>
    <w:p w14:paraId="5A7F6A08" w14:textId="77777777" w:rsidR="00E80AD3" w:rsidRPr="00CF6B9E" w:rsidRDefault="00E80AD3" w:rsidP="00C84F79">
      <w:pPr>
        <w:spacing w:after="120"/>
        <w:rPr>
          <w:b/>
          <w:i/>
        </w:rPr>
      </w:pPr>
      <w:r w:rsidRPr="00CF6B9E">
        <w:rPr>
          <w:b/>
          <w:i/>
        </w:rPr>
        <w:t>(A2004-32)</w:t>
      </w:r>
    </w:p>
    <w:p w14:paraId="65139F27" w14:textId="77777777" w:rsidR="00E80AD3" w:rsidRDefault="00E80AD3" w:rsidP="00CF6B9E">
      <w:pPr>
        <w:spacing w:after="240"/>
      </w:pPr>
      <w:r>
        <w:t xml:space="preserve">A2004-32 substituted s 192 (1). </w:t>
      </w:r>
      <w:r w:rsidRPr="005A4C8E">
        <w:t xml:space="preserve">The </w:t>
      </w:r>
      <w:r>
        <w:t>explanatory statement provides an overview of the amendment and a specific explanation as follows</w:t>
      </w:r>
      <w:r w:rsidRPr="005A4C8E">
        <w:t>:</w:t>
      </w:r>
    </w:p>
    <w:p w14:paraId="3CCD8ABD" w14:textId="77777777" w:rsidR="00E80AD3" w:rsidRPr="002D78FF" w:rsidRDefault="00E80AD3" w:rsidP="00C84F79">
      <w:pPr>
        <w:autoSpaceDE w:val="0"/>
        <w:autoSpaceDN w:val="0"/>
        <w:adjustRightInd w:val="0"/>
        <w:spacing w:after="60"/>
        <w:ind w:left="720"/>
        <w:rPr>
          <w:rFonts w:ascii="Times New Roman" w:hAnsi="Times New Roman" w:cs="Times New Roman"/>
          <w:i/>
          <w:u w:val="single"/>
        </w:rPr>
      </w:pPr>
      <w:r w:rsidRPr="002D78FF">
        <w:rPr>
          <w:rFonts w:ascii="Times New Roman" w:hAnsi="Times New Roman" w:cs="Times New Roman"/>
          <w:i/>
          <w:u w:val="single"/>
        </w:rPr>
        <w:t>Legislation Act 2001</w:t>
      </w:r>
    </w:p>
    <w:p w14:paraId="345039E5" w14:textId="77777777" w:rsidR="00E80AD3" w:rsidRPr="002D78FF" w:rsidRDefault="00E80AD3" w:rsidP="00C84F79">
      <w:pPr>
        <w:autoSpaceDE w:val="0"/>
        <w:autoSpaceDN w:val="0"/>
        <w:adjustRightInd w:val="0"/>
        <w:spacing w:after="120"/>
        <w:ind w:left="720"/>
        <w:rPr>
          <w:rFonts w:ascii="Times New Roman" w:hAnsi="Times New Roman" w:cs="Times New Roman"/>
        </w:rPr>
      </w:pPr>
      <w:r w:rsidRPr="002D78FF">
        <w:rPr>
          <w:rFonts w:ascii="Times New Roman" w:hAnsi="Times New Roman" w:cs="Times New Roman"/>
        </w:rPr>
        <w:t>The amendment to section 192 varies when a prosecution may be commenced against a corporation or a person who aids and abets a corporation. Presently offences with a maximum penalty below 150 penalty units must be commenced within 12 months of the offence. This can have an anomalous effect because many offences, including offences in the Criminal Code 2002, provide for a maximum penalty of 100 penalty units or imprisonment for one year. This means for an individual a prosecution can be commenced at any time but for a corporation (and individuals who aid and abet a corporation) the prosecution must begin within 12 months. This amendment places the parties on a more equal footing.</w:t>
      </w:r>
    </w:p>
    <w:p w14:paraId="04C9D9BE" w14:textId="262CDC53" w:rsidR="00E80AD3" w:rsidRPr="00BB42E2" w:rsidRDefault="00E80AD3" w:rsidP="00CF6B9E">
      <w:pPr>
        <w:autoSpaceDE w:val="0"/>
        <w:autoSpaceDN w:val="0"/>
        <w:adjustRightInd w:val="0"/>
        <w:spacing w:after="240"/>
        <w:ind w:left="720"/>
        <w:rPr>
          <w:rFonts w:ascii="Times New Roman" w:hAnsi="Times New Roman" w:cs="Times New Roman"/>
        </w:rPr>
      </w:pPr>
      <w:r w:rsidRPr="00BB42E2">
        <w:rPr>
          <w:rFonts w:ascii="Times New Roman" w:hAnsi="Times New Roman" w:cs="Times New Roman"/>
          <w:b/>
        </w:rPr>
        <w:t>Clause 32 – When must prosecutions begin? Section 192 (1)</w:t>
      </w:r>
      <w:r w:rsidRPr="00BB42E2">
        <w:rPr>
          <w:rFonts w:ascii="Times New Roman" w:hAnsi="Times New Roman" w:cs="Times New Roman"/>
        </w:rPr>
        <w:t xml:space="preserve"> – pr</w:t>
      </w:r>
      <w:r>
        <w:rPr>
          <w:rFonts w:ascii="Times New Roman" w:hAnsi="Times New Roman" w:cs="Times New Roman"/>
        </w:rPr>
        <w:t>ovides a new section</w:t>
      </w:r>
      <w:r w:rsidR="00BF42CC">
        <w:rPr>
          <w:rFonts w:ascii="Times New Roman" w:hAnsi="Times New Roman" w:cs="Times New Roman"/>
        </w:rPr>
        <w:t xml:space="preserve"> </w:t>
      </w:r>
      <w:r>
        <w:rPr>
          <w:rFonts w:ascii="Times New Roman" w:hAnsi="Times New Roman" w:cs="Times New Roman"/>
        </w:rPr>
        <w:t>192</w:t>
      </w:r>
      <w:r w:rsidR="00BF42CC">
        <w:rPr>
          <w:rFonts w:ascii="Times New Roman" w:hAnsi="Times New Roman" w:cs="Times New Roman"/>
        </w:rPr>
        <w:t xml:space="preserve"> </w:t>
      </w:r>
      <w:r w:rsidRPr="00BB42E2">
        <w:rPr>
          <w:rFonts w:ascii="Times New Roman" w:hAnsi="Times New Roman" w:cs="Times New Roman"/>
        </w:rPr>
        <w:t xml:space="preserve">(1) that states that a prosecution for an offence against a Territory law may be begun at any time if the offence attracts a maximum penalty for more than six months imprisonment (for individuals), or a fine of more than 100 penalty units (for corporations or individuals that aid and abet a corporation), or an offence against the Criminal Code, </w:t>
      </w:r>
      <w:r>
        <w:rPr>
          <w:rFonts w:ascii="Times New Roman" w:hAnsi="Times New Roman" w:cs="Times New Roman"/>
        </w:rPr>
        <w:t>section</w:t>
      </w:r>
      <w:r w:rsidR="00BF42CC">
        <w:rPr>
          <w:rFonts w:ascii="Times New Roman" w:hAnsi="Times New Roman" w:cs="Times New Roman"/>
        </w:rPr>
        <w:t xml:space="preserve"> </w:t>
      </w:r>
      <w:r w:rsidRPr="00BB42E2">
        <w:rPr>
          <w:rFonts w:ascii="Times New Roman" w:hAnsi="Times New Roman" w:cs="Times New Roman"/>
        </w:rPr>
        <w:t>321 (Minor theft).</w:t>
      </w:r>
    </w:p>
    <w:p w14:paraId="4EB2EF71" w14:textId="77777777" w:rsidR="00E80AD3" w:rsidRPr="00CF6B9E" w:rsidRDefault="00E80AD3" w:rsidP="00C84F79">
      <w:pPr>
        <w:spacing w:after="120"/>
        <w:rPr>
          <w:b/>
          <w:i/>
        </w:rPr>
      </w:pPr>
      <w:r w:rsidRPr="00CF6B9E">
        <w:rPr>
          <w:b/>
          <w:i/>
        </w:rPr>
        <w:t>(A2005-5)</w:t>
      </w:r>
    </w:p>
    <w:p w14:paraId="41989C57" w14:textId="25C40625" w:rsidR="00E80AD3" w:rsidRDefault="00E80AD3" w:rsidP="00CF6B9E">
      <w:pPr>
        <w:autoSpaceDE w:val="0"/>
        <w:autoSpaceDN w:val="0"/>
        <w:adjustRightInd w:val="0"/>
        <w:spacing w:after="240" w:line="240" w:lineRule="auto"/>
      </w:pPr>
      <w:r>
        <w:t>A2005-5 substituted s 192 (1) (b), (c) and (d).</w:t>
      </w:r>
      <w:r w:rsidR="007F4549">
        <w:t xml:space="preserve"> </w:t>
      </w:r>
      <w:r w:rsidRPr="005A4C8E">
        <w:t xml:space="preserve">The </w:t>
      </w:r>
      <w:r>
        <w:t>explanatory statement provides an overview of the amendment and a specific explanation as follows</w:t>
      </w:r>
      <w:r w:rsidRPr="005A4C8E">
        <w:t>:</w:t>
      </w:r>
    </w:p>
    <w:p w14:paraId="16B28ABA" w14:textId="77777777" w:rsidR="00E80AD3" w:rsidRPr="00E40180" w:rsidRDefault="00E80AD3" w:rsidP="00C84F79">
      <w:pPr>
        <w:pStyle w:val="Heading4"/>
        <w:keepNext w:val="0"/>
      </w:pPr>
      <w:r w:rsidRPr="00E40180">
        <w:t>Legislation Act 2001</w:t>
      </w:r>
    </w:p>
    <w:p w14:paraId="5A80C23B" w14:textId="3D8F4BBE" w:rsidR="00E80AD3" w:rsidRPr="00EA4AF6" w:rsidRDefault="00E80AD3" w:rsidP="00E80AD3">
      <w:pPr>
        <w:ind w:left="720"/>
        <w:rPr>
          <w:rFonts w:ascii="Times New Roman" w:hAnsi="Times New Roman" w:cs="Times New Roman"/>
        </w:rPr>
      </w:pPr>
      <w:r w:rsidRPr="00EA4AF6">
        <w:rPr>
          <w:rFonts w:ascii="Times New Roman" w:hAnsi="Times New Roman" w:cs="Times New Roman"/>
        </w:rPr>
        <w:t xml:space="preserve">Section 192 of the </w:t>
      </w:r>
      <w:r w:rsidRPr="00EA4AF6">
        <w:rPr>
          <w:rFonts w:ascii="Times New Roman" w:hAnsi="Times New Roman" w:cs="Times New Roman"/>
          <w:i/>
          <w:iCs/>
        </w:rPr>
        <w:t>Legislation Act 2001</w:t>
      </w:r>
      <w:r w:rsidRPr="00EA4AF6">
        <w:rPr>
          <w:rFonts w:ascii="Times New Roman" w:hAnsi="Times New Roman" w:cs="Times New Roman"/>
        </w:rPr>
        <w:t xml:space="preserve"> deals with the question of when a prosecution may begin and provides at paragraph (1)(d) that a prosecution for an offence against section 90 (minor theft) of the </w:t>
      </w:r>
      <w:r w:rsidRPr="00EA4AF6">
        <w:rPr>
          <w:rFonts w:ascii="Times New Roman" w:hAnsi="Times New Roman" w:cs="Times New Roman"/>
          <w:i/>
          <w:iCs/>
        </w:rPr>
        <w:t>Crimes Act 1900</w:t>
      </w:r>
      <w:r w:rsidRPr="00EA4AF6">
        <w:rPr>
          <w:rFonts w:ascii="Times New Roman" w:hAnsi="Times New Roman" w:cs="Times New Roman"/>
        </w:rPr>
        <w:t xml:space="preserve"> may begin at any time.</w:t>
      </w:r>
      <w:r w:rsidR="007F4549">
        <w:rPr>
          <w:rFonts w:ascii="Times New Roman" w:hAnsi="Times New Roman" w:cs="Times New Roman"/>
        </w:rPr>
        <w:t xml:space="preserve"> </w:t>
      </w:r>
      <w:r w:rsidRPr="00EA4AF6">
        <w:rPr>
          <w:rFonts w:ascii="Times New Roman" w:hAnsi="Times New Roman" w:cs="Times New Roman"/>
        </w:rPr>
        <w:t xml:space="preserve">The provision is no longer required, given the provisions of section 321 of the Criminal Code 2002 and the decision of the full Federal Court in </w:t>
      </w:r>
      <w:r w:rsidRPr="00EA4AF6">
        <w:rPr>
          <w:rFonts w:ascii="Times New Roman" w:hAnsi="Times New Roman" w:cs="Times New Roman"/>
          <w:i/>
          <w:iCs/>
        </w:rPr>
        <w:t xml:space="preserve">Lawson v Gault </w:t>
      </w:r>
      <w:r w:rsidRPr="00EA4AF6">
        <w:rPr>
          <w:rFonts w:ascii="Times New Roman" w:hAnsi="Times New Roman" w:cs="Times New Roman"/>
        </w:rPr>
        <w:t xml:space="preserve">[2002] </w:t>
      </w:r>
      <w:r w:rsidRPr="00EA4AF6">
        <w:rPr>
          <w:rFonts w:ascii="Times New Roman" w:hAnsi="Times New Roman" w:cs="Times New Roman"/>
        </w:rPr>
        <w:br/>
        <w:t>FCAFC 191.</w:t>
      </w:r>
    </w:p>
    <w:p w14:paraId="18A84846" w14:textId="1E94AE8E" w:rsidR="00E80AD3" w:rsidRPr="00EA4AF6" w:rsidRDefault="00E80AD3" w:rsidP="00C84F79">
      <w:pPr>
        <w:tabs>
          <w:tab w:val="left" w:pos="567"/>
        </w:tabs>
        <w:spacing w:after="120"/>
        <w:ind w:left="720"/>
        <w:rPr>
          <w:rFonts w:ascii="Times New Roman" w:hAnsi="Times New Roman" w:cs="Times New Roman"/>
        </w:rPr>
      </w:pPr>
      <w:r w:rsidRPr="00EA4AF6">
        <w:rPr>
          <w:rFonts w:ascii="Times New Roman" w:hAnsi="Times New Roman" w:cs="Times New Roman"/>
        </w:rPr>
        <w:lastRenderedPageBreak/>
        <w:t xml:space="preserve">Paragraph 192(1)(d) was inserted into the Legislation Act before the Federal Court decision in </w:t>
      </w:r>
      <w:r w:rsidRPr="00EA4AF6">
        <w:rPr>
          <w:rFonts w:ascii="Times New Roman" w:hAnsi="Times New Roman" w:cs="Times New Roman"/>
          <w:i/>
          <w:iCs/>
        </w:rPr>
        <w:t>Lawson v Gault</w:t>
      </w:r>
      <w:r w:rsidRPr="00EA4AF6">
        <w:rPr>
          <w:rFonts w:ascii="Times New Roman" w:hAnsi="Times New Roman" w:cs="Times New Roman"/>
        </w:rPr>
        <w:t>.</w:t>
      </w:r>
      <w:r w:rsidR="007F4549">
        <w:rPr>
          <w:rFonts w:ascii="Times New Roman" w:hAnsi="Times New Roman" w:cs="Times New Roman"/>
        </w:rPr>
        <w:t xml:space="preserve"> </w:t>
      </w:r>
      <w:r w:rsidRPr="00EA4AF6">
        <w:rPr>
          <w:rFonts w:ascii="Times New Roman" w:hAnsi="Times New Roman" w:cs="Times New Roman"/>
        </w:rPr>
        <w:t>At that time, there was no offence which a person could be charged with who had stolen less than $1,000 but whose theft was not discovered for a year or more.</w:t>
      </w:r>
      <w:r w:rsidR="007F4549">
        <w:rPr>
          <w:rFonts w:ascii="Times New Roman" w:hAnsi="Times New Roman" w:cs="Times New Roman"/>
        </w:rPr>
        <w:t xml:space="preserve"> </w:t>
      </w:r>
      <w:r w:rsidRPr="00EA4AF6">
        <w:rPr>
          <w:rFonts w:ascii="Times New Roman" w:hAnsi="Times New Roman" w:cs="Times New Roman"/>
        </w:rPr>
        <w:t xml:space="preserve">Both </w:t>
      </w:r>
      <w:r w:rsidRPr="00EA4AF6">
        <w:rPr>
          <w:rFonts w:ascii="Times New Roman" w:hAnsi="Times New Roman" w:cs="Times New Roman"/>
          <w:i/>
          <w:iCs/>
        </w:rPr>
        <w:t>Lawson v Gault</w:t>
      </w:r>
      <w:r w:rsidRPr="00EA4AF6">
        <w:rPr>
          <w:rFonts w:ascii="Times New Roman" w:hAnsi="Times New Roman" w:cs="Times New Roman"/>
        </w:rPr>
        <w:t xml:space="preserve"> and subsection 321(3) of the Criminal Code resolve this difficulty and accordingly, paragraph 192(1)(d) is now redundant.</w:t>
      </w:r>
      <w:r w:rsidR="007F4549">
        <w:rPr>
          <w:rFonts w:ascii="Times New Roman" w:hAnsi="Times New Roman" w:cs="Times New Roman"/>
        </w:rPr>
        <w:t xml:space="preserve"> </w:t>
      </w:r>
      <w:r w:rsidRPr="00EA4AF6">
        <w:rPr>
          <w:rFonts w:ascii="Times New Roman" w:hAnsi="Times New Roman" w:cs="Times New Roman"/>
        </w:rPr>
        <w:t>The provision being repealed will continue to apply to offences committed prior to the commencement of the Criminal Code provisions.</w:t>
      </w:r>
    </w:p>
    <w:p w14:paraId="0AE95C0E" w14:textId="77777777" w:rsidR="00E80AD3" w:rsidRPr="00EA4AF6" w:rsidRDefault="00E80AD3" w:rsidP="00C84F79">
      <w:pPr>
        <w:tabs>
          <w:tab w:val="left" w:pos="567"/>
        </w:tabs>
        <w:spacing w:after="120"/>
        <w:ind w:left="720"/>
        <w:rPr>
          <w:rFonts w:ascii="Times New Roman" w:hAnsi="Times New Roman" w:cs="Times New Roman"/>
        </w:rPr>
      </w:pPr>
      <w:r w:rsidRPr="00EA4AF6">
        <w:rPr>
          <w:rFonts w:ascii="Times New Roman" w:hAnsi="Times New Roman" w:cs="Times New Roman"/>
        </w:rPr>
        <w:t xml:space="preserve">As a consequence of the amendment to the word “indictment” in the </w:t>
      </w:r>
      <w:r w:rsidRPr="00EA4AF6">
        <w:rPr>
          <w:rFonts w:ascii="Times New Roman" w:hAnsi="Times New Roman" w:cs="Times New Roman"/>
          <w:i/>
          <w:iCs/>
        </w:rPr>
        <w:t>Confiscation of Criminal Assets Act 2003</w:t>
      </w:r>
      <w:r w:rsidRPr="00EA4AF6">
        <w:rPr>
          <w:rFonts w:ascii="Times New Roman" w:hAnsi="Times New Roman" w:cs="Times New Roman"/>
        </w:rPr>
        <w:t xml:space="preserve">, amendments to the </w:t>
      </w:r>
      <w:r w:rsidRPr="00EA4AF6">
        <w:rPr>
          <w:rFonts w:ascii="Times New Roman" w:hAnsi="Times New Roman" w:cs="Times New Roman"/>
          <w:i/>
          <w:iCs/>
        </w:rPr>
        <w:t>Legislation Act 2001</w:t>
      </w:r>
      <w:r w:rsidRPr="00EA4AF6">
        <w:rPr>
          <w:rFonts w:ascii="Times New Roman" w:hAnsi="Times New Roman" w:cs="Times New Roman"/>
        </w:rPr>
        <w:t xml:space="preserve"> have also been prepared to clarify that an indictment presenting a charge of an indictable criminal offence against an accused to the Supreme Court also contemplates an information about any offence against an accused presented to the Magistrates Court.</w:t>
      </w:r>
    </w:p>
    <w:p w14:paraId="357D4886" w14:textId="7C7F8F9E" w:rsidR="00E80AD3" w:rsidRPr="00EA4AF6" w:rsidRDefault="00E80AD3" w:rsidP="00C84F79">
      <w:pPr>
        <w:tabs>
          <w:tab w:val="left" w:pos="567"/>
        </w:tabs>
        <w:spacing w:after="120"/>
        <w:ind w:left="720"/>
        <w:rPr>
          <w:rFonts w:ascii="Times New Roman" w:hAnsi="Times New Roman" w:cs="Times New Roman"/>
        </w:rPr>
      </w:pPr>
      <w:r w:rsidRPr="00EA4AF6">
        <w:rPr>
          <w:rFonts w:ascii="Times New Roman" w:hAnsi="Times New Roman" w:cs="Times New Roman"/>
        </w:rPr>
        <w:t xml:space="preserve">An amendment was recently made to section 192 of the </w:t>
      </w:r>
      <w:r w:rsidRPr="00EA4AF6">
        <w:rPr>
          <w:rFonts w:ascii="Times New Roman" w:hAnsi="Times New Roman" w:cs="Times New Roman"/>
          <w:i/>
          <w:iCs/>
        </w:rPr>
        <w:t>Legislation Act 2001</w:t>
      </w:r>
      <w:r w:rsidRPr="00EA4AF6">
        <w:rPr>
          <w:rFonts w:ascii="Times New Roman" w:hAnsi="Times New Roman" w:cs="Times New Roman"/>
        </w:rPr>
        <w:t>, which intended to place the three categories covered by the section on an equal footing, however it is still the case after the amendment that a prosecution at any time of an offence with a penalty of 100 penalty units is statute-barred against a corporation and an individual who aids and abets a corporation but not against an individual.</w:t>
      </w:r>
      <w:r w:rsidR="007F4549">
        <w:rPr>
          <w:rFonts w:ascii="Times New Roman" w:hAnsi="Times New Roman" w:cs="Times New Roman"/>
        </w:rPr>
        <w:t xml:space="preserve"> </w:t>
      </w:r>
      <w:r w:rsidRPr="00EA4AF6">
        <w:rPr>
          <w:rFonts w:ascii="Times New Roman" w:hAnsi="Times New Roman" w:cs="Times New Roman"/>
        </w:rPr>
        <w:t>To ensure that each category under the section is treated equally, section</w:t>
      </w:r>
      <w:r w:rsidR="00C84F79">
        <w:rPr>
          <w:rFonts w:ascii="Times New Roman" w:hAnsi="Times New Roman" w:cs="Times New Roman"/>
        </w:rPr>
        <w:t> </w:t>
      </w:r>
      <w:r w:rsidRPr="00EA4AF6">
        <w:rPr>
          <w:rFonts w:ascii="Times New Roman" w:hAnsi="Times New Roman" w:cs="Times New Roman"/>
        </w:rPr>
        <w:t>192 is amended by substituting “more than 100 penalty units” with “100 penalty units or more” at paragraphs (1)(b) and (1)(c).</w:t>
      </w:r>
    </w:p>
    <w:p w14:paraId="22540271" w14:textId="05A4E271" w:rsidR="00E80AD3" w:rsidRPr="00EA4AF6" w:rsidRDefault="00E80AD3" w:rsidP="00C84F79">
      <w:pPr>
        <w:tabs>
          <w:tab w:val="left" w:pos="567"/>
        </w:tabs>
        <w:spacing w:after="120"/>
        <w:ind w:left="720"/>
        <w:rPr>
          <w:rFonts w:ascii="Times New Roman" w:hAnsi="Times New Roman" w:cs="Times New Roman"/>
        </w:rPr>
      </w:pPr>
      <w:r w:rsidRPr="00EA4AF6">
        <w:rPr>
          <w:rFonts w:ascii="Times New Roman" w:hAnsi="Times New Roman" w:cs="Times New Roman"/>
        </w:rPr>
        <w:t>Section 81 of the Legislation Act is frequently relied on to support transitional administrative arrangements between old and new legislative schemes.</w:t>
      </w:r>
      <w:r w:rsidR="007F4549">
        <w:rPr>
          <w:rFonts w:ascii="Times New Roman" w:hAnsi="Times New Roman" w:cs="Times New Roman"/>
        </w:rPr>
        <w:t xml:space="preserve"> </w:t>
      </w:r>
      <w:r w:rsidRPr="00EA4AF6">
        <w:rPr>
          <w:rFonts w:ascii="Times New Roman" w:hAnsi="Times New Roman" w:cs="Times New Roman"/>
        </w:rPr>
        <w:t>However, there is some doubt about the operation of the section in relation to the performance of anticipatory administrative functions to be carried out in relation to entities (such as statutory corporations) that are not yet technically in existence because the establishing legislation has not yet commenced.</w:t>
      </w:r>
      <w:r w:rsidR="007F4549">
        <w:rPr>
          <w:rFonts w:ascii="Times New Roman" w:hAnsi="Times New Roman" w:cs="Times New Roman"/>
        </w:rPr>
        <w:t xml:space="preserve"> </w:t>
      </w:r>
      <w:r w:rsidRPr="00EA4AF6">
        <w:rPr>
          <w:rFonts w:ascii="Times New Roman" w:hAnsi="Times New Roman" w:cs="Times New Roman"/>
        </w:rPr>
        <w:t>To remove any doubt, section 81 is amended to expressly extend its operation to cases where powers are to be exercised in relation to entities established under laws that are notified but not yet commenced.</w:t>
      </w:r>
    </w:p>
    <w:p w14:paraId="0BEE60A7" w14:textId="77777777" w:rsidR="00E80AD3" w:rsidRDefault="00E80AD3" w:rsidP="00C84F79">
      <w:pPr>
        <w:autoSpaceDE w:val="0"/>
        <w:autoSpaceDN w:val="0"/>
        <w:adjustRightInd w:val="0"/>
        <w:spacing w:after="60"/>
        <w:ind w:left="720"/>
        <w:rPr>
          <w:rFonts w:ascii="Times New Roman" w:hAnsi="Times New Roman" w:cs="Times New Roman"/>
          <w:b/>
        </w:rPr>
      </w:pPr>
      <w:r w:rsidRPr="00392F08">
        <w:rPr>
          <w:rFonts w:ascii="Times New Roman" w:hAnsi="Times New Roman" w:cs="Times New Roman"/>
          <w:b/>
        </w:rPr>
        <w:t>Clause 27</w:t>
      </w:r>
      <w:r w:rsidRPr="00392F08">
        <w:rPr>
          <w:rFonts w:ascii="Times New Roman" w:hAnsi="Times New Roman" w:cs="Times New Roman"/>
          <w:b/>
        </w:rPr>
        <w:tab/>
        <w:t>When must prosecutions begin? - Section 192 (1) (c) and (d)</w:t>
      </w:r>
    </w:p>
    <w:p w14:paraId="52FE919A" w14:textId="218FB0EA" w:rsidR="00E80AD3" w:rsidRPr="00392F08" w:rsidRDefault="00E80AD3" w:rsidP="00CF6B9E">
      <w:pPr>
        <w:autoSpaceDE w:val="0"/>
        <w:autoSpaceDN w:val="0"/>
        <w:adjustRightInd w:val="0"/>
        <w:spacing w:after="240"/>
        <w:ind w:left="720"/>
        <w:rPr>
          <w:rFonts w:ascii="Times New Roman" w:hAnsi="Times New Roman" w:cs="Times New Roman"/>
        </w:rPr>
      </w:pPr>
      <w:r w:rsidRPr="00392F08">
        <w:rPr>
          <w:rFonts w:ascii="Times New Roman" w:hAnsi="Times New Roman" w:cs="Times New Roman"/>
        </w:rPr>
        <w:t>Clause 27 repeals paragraph at 192 (1) (d) as it is now redundant and inserts a full stop at the end of paragraph 192 (1) (c).</w:t>
      </w:r>
      <w:r w:rsidR="007F4549">
        <w:rPr>
          <w:rFonts w:ascii="Times New Roman" w:hAnsi="Times New Roman" w:cs="Times New Roman"/>
        </w:rPr>
        <w:t xml:space="preserve"> </w:t>
      </w:r>
      <w:r w:rsidRPr="00392F08">
        <w:rPr>
          <w:rFonts w:ascii="Times New Roman" w:hAnsi="Times New Roman" w:cs="Times New Roman"/>
        </w:rPr>
        <w:t>The clause also amends section 192 by substituting the words “more than 100 penalty units” with “100 penalty units or more” at paragraphs (1)(b) and (1)(c).</w:t>
      </w:r>
    </w:p>
    <w:p w14:paraId="0B249DDC" w14:textId="77777777" w:rsidR="00E80AD3" w:rsidRPr="00CF6B9E" w:rsidRDefault="00E80AD3" w:rsidP="00E80AD3">
      <w:pPr>
        <w:rPr>
          <w:b/>
          <w:i/>
        </w:rPr>
      </w:pPr>
      <w:r w:rsidRPr="00CF6B9E">
        <w:rPr>
          <w:b/>
          <w:i/>
        </w:rPr>
        <w:t>(A2005-20)</w:t>
      </w:r>
    </w:p>
    <w:p w14:paraId="16C8BD64" w14:textId="2082CCC3" w:rsidR="00E80AD3" w:rsidRDefault="00E80AD3" w:rsidP="00CF6B9E">
      <w:pPr>
        <w:autoSpaceDE w:val="0"/>
        <w:autoSpaceDN w:val="0"/>
        <w:adjustRightInd w:val="0"/>
        <w:spacing w:after="240" w:line="240" w:lineRule="auto"/>
      </w:pPr>
      <w:r>
        <w:t>A2005-20 amended s 192 by replacing references to ‘territory law’ with ‘ACT law’.</w:t>
      </w:r>
      <w:r w:rsidR="007F4549">
        <w:t xml:space="preserve"> </w:t>
      </w:r>
      <w:r>
        <w:t>The explanatory note is as follows:</w:t>
      </w:r>
    </w:p>
    <w:p w14:paraId="2E166F35" w14:textId="77777777" w:rsidR="00E80AD3" w:rsidRPr="00AD1F99" w:rsidRDefault="00E80AD3" w:rsidP="00CF6B9E">
      <w:pPr>
        <w:autoSpaceDE w:val="0"/>
        <w:autoSpaceDN w:val="0"/>
        <w:adjustRightInd w:val="0"/>
        <w:spacing w:after="240"/>
        <w:ind w:left="720"/>
        <w:rPr>
          <w:rFonts w:ascii="Times New Roman" w:hAnsi="Times New Roman" w:cs="Times New Roman"/>
        </w:rPr>
      </w:pPr>
      <w:r w:rsidRPr="00AD1F99">
        <w:rPr>
          <w:rFonts w:ascii="Times New Roman" w:hAnsi="Times New Roman" w:cs="Times New Roman"/>
        </w:rPr>
        <w:t xml:space="preserve">This amendment is consequential on the use of the defined term </w:t>
      </w:r>
      <w:r w:rsidRPr="00AD1F99">
        <w:rPr>
          <w:rFonts w:ascii="Times New Roman" w:hAnsi="Times New Roman" w:cs="Times New Roman"/>
          <w:b/>
          <w:bCs/>
          <w:i/>
          <w:iCs/>
        </w:rPr>
        <w:t>ACT law</w:t>
      </w:r>
      <w:r w:rsidRPr="00AD1F99">
        <w:rPr>
          <w:rFonts w:ascii="Times New Roman" w:hAnsi="Times New Roman" w:cs="Times New Roman"/>
        </w:rPr>
        <w:t xml:space="preserve"> rather than the defined term </w:t>
      </w:r>
      <w:r w:rsidRPr="00AD1F99">
        <w:rPr>
          <w:rFonts w:ascii="Times New Roman" w:hAnsi="Times New Roman" w:cs="Times New Roman"/>
          <w:b/>
          <w:bCs/>
          <w:i/>
          <w:iCs/>
        </w:rPr>
        <w:t>territory law</w:t>
      </w:r>
      <w:r w:rsidRPr="00AD1F99">
        <w:rPr>
          <w:rFonts w:ascii="Times New Roman" w:hAnsi="Times New Roman" w:cs="Times New Roman"/>
        </w:rPr>
        <w:t>.</w:t>
      </w:r>
    </w:p>
    <w:p w14:paraId="2DB521D7" w14:textId="77777777" w:rsidR="00E80AD3" w:rsidRPr="00CF6B9E" w:rsidRDefault="00E80AD3" w:rsidP="00CD7A2A">
      <w:pPr>
        <w:keepNext/>
        <w:rPr>
          <w:b/>
          <w:i/>
        </w:rPr>
      </w:pPr>
      <w:r w:rsidRPr="00CF6B9E">
        <w:rPr>
          <w:b/>
          <w:i/>
        </w:rPr>
        <w:lastRenderedPageBreak/>
        <w:t>(A2005-53)</w:t>
      </w:r>
    </w:p>
    <w:p w14:paraId="18E009ED" w14:textId="54F620D1" w:rsidR="00E80AD3" w:rsidRDefault="00E80AD3" w:rsidP="00C84F79">
      <w:pPr>
        <w:keepNext/>
        <w:autoSpaceDE w:val="0"/>
        <w:autoSpaceDN w:val="0"/>
        <w:adjustRightInd w:val="0"/>
        <w:spacing w:after="240" w:line="240" w:lineRule="auto"/>
      </w:pPr>
      <w:r>
        <w:t xml:space="preserve">A2005-53 amended s 192 (4) by substituting the definition of </w:t>
      </w:r>
      <w:r w:rsidRPr="00DE50A4">
        <w:rPr>
          <w:b/>
          <w:i/>
        </w:rPr>
        <w:t>aiding and abetting offence</w:t>
      </w:r>
      <w:r w:rsidRPr="002D3102">
        <w:t>.</w:t>
      </w:r>
      <w:r w:rsidR="007F4549">
        <w:t xml:space="preserve"> </w:t>
      </w:r>
      <w:r>
        <w:t>The general explanatory statement for schedule 1 is as follows:</w:t>
      </w:r>
    </w:p>
    <w:p w14:paraId="65E99440" w14:textId="77777777" w:rsidR="00E80AD3" w:rsidRPr="00453DC1" w:rsidRDefault="00E80AD3" w:rsidP="00C84F79">
      <w:pPr>
        <w:keepNext/>
        <w:autoSpaceDE w:val="0"/>
        <w:autoSpaceDN w:val="0"/>
        <w:adjustRightInd w:val="0"/>
        <w:spacing w:after="60"/>
        <w:ind w:left="720"/>
        <w:rPr>
          <w:rFonts w:ascii="Times New Roman" w:hAnsi="Times New Roman" w:cs="Times New Roman"/>
          <w:b/>
        </w:rPr>
      </w:pPr>
      <w:r w:rsidRPr="00453DC1">
        <w:rPr>
          <w:rFonts w:ascii="Times New Roman" w:hAnsi="Times New Roman" w:cs="Times New Roman"/>
          <w:b/>
        </w:rPr>
        <w:t>Schedule 1 Consequential amendments</w:t>
      </w:r>
    </w:p>
    <w:p w14:paraId="4CE93C35" w14:textId="77777777" w:rsidR="00E80AD3" w:rsidRPr="00453DC1" w:rsidRDefault="00E80AD3" w:rsidP="00CF6B9E">
      <w:pPr>
        <w:autoSpaceDE w:val="0"/>
        <w:autoSpaceDN w:val="0"/>
        <w:adjustRightInd w:val="0"/>
        <w:spacing w:after="240"/>
        <w:ind w:left="720"/>
        <w:rPr>
          <w:rFonts w:ascii="Times New Roman" w:hAnsi="Times New Roman" w:cs="Times New Roman"/>
        </w:rPr>
      </w:pPr>
      <w:r w:rsidRPr="00453DC1">
        <w:rPr>
          <w:rFonts w:ascii="Times New Roman" w:hAnsi="Times New Roman" w:cs="Times New Roman"/>
        </w:rPr>
        <w:t>This schedule will amend a total of 30 Acts and Regulations, primarily to remove offences (including the offences in the Crimes Act) that will become redundant because of the new codified offences in chapter 7. The schedule will also make a number of minor consequential amendments that are necessary because of the offences that have been repealed from the various Acts referred to in the schedule. In addition, the schedule will insert a declaration in a number of Acts to clarify the operation of chapter 7 with respect to those Acts (see, for example, items 1.23 and 1.62 of the schedule and the commentary to clause 701). Also, in accordance with current criminal law policy, the schedule will insert a standard form immunity in Acts where the privilege against self-incrimination is abrogated but no immunity has been provided (see items 1.73, 1.78. 1.104, 1.115 and 1.143).</w:t>
      </w:r>
    </w:p>
    <w:p w14:paraId="2AB798BE" w14:textId="77777777" w:rsidR="00E80AD3" w:rsidRPr="00CF6B9E" w:rsidRDefault="00E80AD3" w:rsidP="00E80AD3">
      <w:pPr>
        <w:rPr>
          <w:b/>
          <w:i/>
        </w:rPr>
      </w:pPr>
      <w:r w:rsidRPr="00CF6B9E">
        <w:rPr>
          <w:b/>
          <w:i/>
        </w:rPr>
        <w:t>(A2005-62)</w:t>
      </w:r>
    </w:p>
    <w:p w14:paraId="606B828B" w14:textId="0155D2D0" w:rsidR="00E80AD3" w:rsidRDefault="00E80AD3" w:rsidP="00CF6B9E">
      <w:pPr>
        <w:autoSpaceDE w:val="0"/>
        <w:autoSpaceDN w:val="0"/>
        <w:adjustRightInd w:val="0"/>
        <w:spacing w:after="240" w:line="240" w:lineRule="auto"/>
      </w:pPr>
      <w:r>
        <w:t>A2005-62 amended s 192 (2) and (3).</w:t>
      </w:r>
      <w:r w:rsidR="007F4549">
        <w:t xml:space="preserve"> </w:t>
      </w:r>
      <w:r>
        <w:t>The explanatory notes are as follows:</w:t>
      </w:r>
    </w:p>
    <w:p w14:paraId="177C0051" w14:textId="1B9378C1" w:rsidR="00E80AD3" w:rsidRPr="000725EE" w:rsidRDefault="00E80AD3" w:rsidP="00C84F79">
      <w:pPr>
        <w:autoSpaceDE w:val="0"/>
        <w:autoSpaceDN w:val="0"/>
        <w:adjustRightInd w:val="0"/>
        <w:spacing w:after="120"/>
        <w:ind w:left="720"/>
      </w:pPr>
      <w:r w:rsidRPr="000725EE">
        <w:rPr>
          <w:rFonts w:ascii="TimesNewRoman" w:hAnsi="TimesNewRoman" w:cs="TimesNewRoman"/>
        </w:rPr>
        <w:t>This amendment makes it clear that a prosecution for an offence to which sect</w:t>
      </w:r>
      <w:r>
        <w:rPr>
          <w:rFonts w:ascii="TimesNewRoman" w:hAnsi="TimesNewRoman" w:cs="TimesNewRoman"/>
        </w:rPr>
        <w:t>ion</w:t>
      </w:r>
      <w:r w:rsidR="00BF42CC">
        <w:rPr>
          <w:rFonts w:ascii="TimesNewRoman" w:hAnsi="TimesNewRoman" w:cs="TimesNewRoman"/>
        </w:rPr>
        <w:t xml:space="preserve"> </w:t>
      </w:r>
      <w:r>
        <w:rPr>
          <w:rFonts w:ascii="TimesNewRoman" w:hAnsi="TimesNewRoman" w:cs="TimesNewRoman"/>
        </w:rPr>
        <w:t>192</w:t>
      </w:r>
      <w:r w:rsidR="00BF42CC">
        <w:rPr>
          <w:rFonts w:ascii="TimesNewRoman" w:hAnsi="TimesNewRoman" w:cs="TimesNewRoman"/>
        </w:rPr>
        <w:t xml:space="preserve"> </w:t>
      </w:r>
      <w:r w:rsidRPr="000725EE">
        <w:rPr>
          <w:rFonts w:ascii="TimesNewRoman" w:hAnsi="TimesNewRoman" w:cs="TimesNewRoman"/>
        </w:rPr>
        <w:t>(2</w:t>
      </w:r>
      <w:r>
        <w:rPr>
          <w:rFonts w:ascii="TimesNewRoman" w:hAnsi="TimesNewRoman" w:cs="TimesNewRoman"/>
        </w:rPr>
        <w:t>)</w:t>
      </w:r>
      <w:r w:rsidRPr="000725EE">
        <w:rPr>
          <w:rFonts w:ascii="TimesNewRoman" w:hAnsi="TimesNewRoman" w:cs="TimesNewRoman"/>
        </w:rPr>
        <w:t xml:space="preserve"> applies may be begun on the day the offence is committed. The amendment also brings the language of the subsection into line with current drafting practice (see Legislation Act, s 146).</w:t>
      </w:r>
    </w:p>
    <w:p w14:paraId="0B24D389" w14:textId="18B7AD38" w:rsidR="00E80AD3" w:rsidRDefault="00E80AD3" w:rsidP="00CF6B9E">
      <w:pPr>
        <w:autoSpaceDE w:val="0"/>
        <w:autoSpaceDN w:val="0"/>
        <w:adjustRightInd w:val="0"/>
        <w:spacing w:after="240"/>
        <w:ind w:left="720"/>
        <w:rPr>
          <w:rFonts w:ascii="TimesNewRoman" w:hAnsi="TimesNewRoman" w:cs="TimesNewRoman"/>
        </w:rPr>
      </w:pPr>
      <w:r w:rsidRPr="000725EE">
        <w:rPr>
          <w:rFonts w:ascii="TimesNewRoman" w:hAnsi="TimesNewRoman" w:cs="TimesNewRoman"/>
        </w:rPr>
        <w:t>This amendment makes it clear that a prosecution for an off</w:t>
      </w:r>
      <w:r>
        <w:rPr>
          <w:rFonts w:ascii="TimesNewRoman" w:hAnsi="TimesNewRoman" w:cs="TimesNewRoman"/>
        </w:rPr>
        <w:t>ence to which section</w:t>
      </w:r>
      <w:r w:rsidR="00BF42CC">
        <w:rPr>
          <w:rFonts w:ascii="TimesNewRoman" w:hAnsi="TimesNewRoman" w:cs="TimesNewRoman"/>
        </w:rPr>
        <w:t xml:space="preserve"> </w:t>
      </w:r>
      <w:r>
        <w:rPr>
          <w:rFonts w:ascii="TimesNewRoman" w:hAnsi="TimesNewRoman" w:cs="TimesNewRoman"/>
        </w:rPr>
        <w:t>192</w:t>
      </w:r>
      <w:r w:rsidR="00BF42CC">
        <w:rPr>
          <w:rFonts w:ascii="TimesNewRoman" w:hAnsi="TimesNewRoman" w:cs="TimesNewRoman"/>
        </w:rPr>
        <w:t xml:space="preserve"> </w:t>
      </w:r>
      <w:r w:rsidRPr="000725EE">
        <w:rPr>
          <w:rFonts w:ascii="TimesNewRoman" w:hAnsi="TimesNewRoman" w:cs="TimesNewRoman"/>
        </w:rPr>
        <w:t>(2) applies may be begun on the day the relevant report is made or given.</w:t>
      </w:r>
    </w:p>
    <w:p w14:paraId="1ED3D369" w14:textId="77777777" w:rsidR="00E80AD3" w:rsidRPr="00CF6B9E" w:rsidRDefault="00E80AD3" w:rsidP="00E80AD3">
      <w:pPr>
        <w:rPr>
          <w:b/>
          <w:i/>
        </w:rPr>
      </w:pPr>
      <w:r w:rsidRPr="00CF6B9E">
        <w:rPr>
          <w:b/>
          <w:i/>
        </w:rPr>
        <w:t>(A2007-16)</w:t>
      </w:r>
    </w:p>
    <w:p w14:paraId="3F62362A" w14:textId="548523B8" w:rsidR="00E80AD3" w:rsidRDefault="00E80AD3" w:rsidP="00CF6B9E">
      <w:pPr>
        <w:autoSpaceDE w:val="0"/>
        <w:autoSpaceDN w:val="0"/>
        <w:adjustRightInd w:val="0"/>
        <w:spacing w:after="240" w:line="240" w:lineRule="auto"/>
      </w:pPr>
      <w:r>
        <w:t xml:space="preserve">A2007-16 substituted s 192 (1) (b)and (c) and inserted a new definition of </w:t>
      </w:r>
      <w:r w:rsidRPr="00374635">
        <w:rPr>
          <w:b/>
          <w:i/>
        </w:rPr>
        <w:t>prescribed fine</w:t>
      </w:r>
      <w:r>
        <w:t>.</w:t>
      </w:r>
      <w:r w:rsidR="007F4549">
        <w:t xml:space="preserve"> </w:t>
      </w:r>
      <w:r>
        <w:t>The explanatory notes are as follows:</w:t>
      </w:r>
    </w:p>
    <w:p w14:paraId="35C4CCFD" w14:textId="77777777" w:rsidR="00E80AD3" w:rsidRPr="00740710" w:rsidRDefault="00E80AD3" w:rsidP="00C84F79">
      <w:pPr>
        <w:autoSpaceDE w:val="0"/>
        <w:autoSpaceDN w:val="0"/>
        <w:adjustRightInd w:val="0"/>
        <w:spacing w:after="120"/>
        <w:ind w:left="720"/>
        <w:rPr>
          <w:rFonts w:ascii="TimesNewRoman" w:hAnsi="TimesNewRoman" w:cs="TimesNewRoman"/>
        </w:rPr>
      </w:pPr>
      <w:r w:rsidRPr="00740710">
        <w:rPr>
          <w:rFonts w:ascii="Times New Roman" w:hAnsi="Times New Roman" w:cs="Times New Roman"/>
        </w:rPr>
        <w:t>This amendment is related to the amendment below. It changes the reference to ‘a fine of 100 penalty units or more’ in each paragraph to ‘a prescribed fine’.</w:t>
      </w:r>
    </w:p>
    <w:p w14:paraId="59F8D6AE" w14:textId="77777777" w:rsidR="00E80AD3" w:rsidRPr="00740710" w:rsidRDefault="00E80AD3" w:rsidP="00CF6B9E">
      <w:pPr>
        <w:autoSpaceDE w:val="0"/>
        <w:autoSpaceDN w:val="0"/>
        <w:adjustRightInd w:val="0"/>
        <w:spacing w:after="360"/>
        <w:ind w:left="720"/>
        <w:rPr>
          <w:rFonts w:ascii="TimesNewRoman" w:hAnsi="TimesNewRoman" w:cs="TimesNewRoman"/>
        </w:rPr>
      </w:pPr>
      <w:r w:rsidRPr="00740710">
        <w:rPr>
          <w:rFonts w:ascii="Times New Roman" w:hAnsi="Times New Roman" w:cs="Times New Roman"/>
        </w:rPr>
        <w:t>This amendment follows on from the amendment above. The value of a penalty unit for an offence is $100 if the person charged is an individual and $500 if the person charged is a corporation (see Legislation Act, s 133). The amendment applies section 192 (1) (b) and (c) to an offence in relation to a corporation if the penalty for the offence is expressed, in dollars, as being $50 000 or more (which is equivalent in value to the 100 penalty units mentioned in the existing paragraphs). The amendment is made to deal with 2 main possibilities. First, that a penalty in a law of another jurisdiction that is applied by an ACT law has a fine expressed as an amount of money. Second, that legislation expresses a fine as an amount of money as part of implementing a uniform law.</w:t>
      </w:r>
    </w:p>
    <w:p w14:paraId="3A50CA12" w14:textId="77777777" w:rsidR="00E80AD3" w:rsidRPr="00486F4C" w:rsidRDefault="00C35840" w:rsidP="00B5145F">
      <w:pPr>
        <w:pStyle w:val="Heading3"/>
      </w:pPr>
      <w:bookmarkStart w:id="399" w:name="_Toc474931835"/>
      <w:bookmarkStart w:id="400" w:name="_Toc179376853"/>
      <w:r w:rsidRPr="005A44EB">
        <w:rPr>
          <w:szCs w:val="20"/>
        </w:rPr>
        <w:lastRenderedPageBreak/>
        <w:t xml:space="preserve">Section </w:t>
      </w:r>
      <w:r w:rsidR="00E80AD3" w:rsidRPr="00486F4C">
        <w:t>193</w:t>
      </w:r>
      <w:r w:rsidR="00CF6B9E">
        <w:tab/>
      </w:r>
      <w:r w:rsidR="00E80AD3" w:rsidRPr="00486F4C">
        <w:t>Continuing offences</w:t>
      </w:r>
      <w:bookmarkEnd w:id="399"/>
      <w:bookmarkEnd w:id="400"/>
    </w:p>
    <w:p w14:paraId="4864EDDA" w14:textId="77777777" w:rsidR="00E80AD3" w:rsidRPr="00CF6B9E" w:rsidRDefault="00E80AD3" w:rsidP="00E80AD3">
      <w:pPr>
        <w:rPr>
          <w:b/>
          <w:i/>
        </w:rPr>
      </w:pPr>
      <w:r w:rsidRPr="00CF6B9E">
        <w:rPr>
          <w:b/>
          <w:i/>
        </w:rPr>
        <w:t>(A2002-11)</w:t>
      </w:r>
    </w:p>
    <w:p w14:paraId="6305B1D0" w14:textId="12B81F7E" w:rsidR="00E80AD3" w:rsidRDefault="00E80AD3" w:rsidP="00E80AD3">
      <w:r>
        <w:t>A2002-11 inserted s 193.</w:t>
      </w:r>
      <w:r w:rsidR="007F4549">
        <w:t xml:space="preserve"> </w:t>
      </w:r>
      <w:r>
        <w:t>The explanatory statement provides:</w:t>
      </w:r>
    </w:p>
    <w:p w14:paraId="6C836ECC" w14:textId="2D5FA9B9" w:rsidR="00E80AD3" w:rsidRPr="00AD1F99" w:rsidRDefault="00E80AD3" w:rsidP="00C84F79">
      <w:pPr>
        <w:spacing w:after="60"/>
        <w:ind w:left="720"/>
        <w:rPr>
          <w:rFonts w:ascii="Times New Roman" w:hAnsi="Times New Roman" w:cs="Times New Roman"/>
          <w:sz w:val="26"/>
          <w:szCs w:val="26"/>
        </w:rPr>
      </w:pPr>
      <w:r w:rsidRPr="00AD1F99">
        <w:rPr>
          <w:rFonts w:ascii="Times New Roman" w:hAnsi="Times New Roman" w:cs="Times New Roman"/>
          <w:sz w:val="26"/>
          <w:szCs w:val="26"/>
        </w:rPr>
        <w:t>Proposed section</w:t>
      </w:r>
      <w:r w:rsidR="00BF42CC">
        <w:rPr>
          <w:rFonts w:ascii="Times New Roman" w:hAnsi="Times New Roman" w:cs="Times New Roman"/>
          <w:sz w:val="26"/>
          <w:szCs w:val="26"/>
        </w:rPr>
        <w:t xml:space="preserve"> </w:t>
      </w:r>
      <w:r w:rsidRPr="00AD1F99">
        <w:rPr>
          <w:rFonts w:ascii="Times New Roman" w:hAnsi="Times New Roman" w:cs="Times New Roman"/>
          <w:sz w:val="26"/>
          <w:szCs w:val="26"/>
        </w:rPr>
        <w:t>193</w:t>
      </w:r>
      <w:r w:rsidRPr="00AD1F99">
        <w:rPr>
          <w:rFonts w:ascii="Times New Roman" w:hAnsi="Times New Roman" w:cs="Times New Roman"/>
          <w:sz w:val="26"/>
          <w:szCs w:val="26"/>
        </w:rPr>
        <w:tab/>
        <w:t>Continuing offences</w:t>
      </w:r>
    </w:p>
    <w:p w14:paraId="093E7A14" w14:textId="2857B11A" w:rsidR="00E80AD3" w:rsidRPr="00AD1F99" w:rsidRDefault="00E80AD3" w:rsidP="00C84F79">
      <w:pPr>
        <w:autoSpaceDE w:val="0"/>
        <w:autoSpaceDN w:val="0"/>
        <w:adjustRightInd w:val="0"/>
        <w:spacing w:after="60"/>
        <w:ind w:left="1276" w:hanging="556"/>
        <w:rPr>
          <w:rFonts w:ascii="Times New Roman" w:hAnsi="Times New Roman" w:cs="Times New Roman"/>
        </w:rPr>
      </w:pPr>
      <w:r w:rsidRPr="00AD1F99">
        <w:rPr>
          <w:rFonts w:ascii="Times New Roman" w:hAnsi="Times New Roman" w:cs="Times New Roman"/>
        </w:rPr>
        <w:t>130</w:t>
      </w:r>
      <w:r w:rsidRPr="00AD1F99">
        <w:rPr>
          <w:rFonts w:ascii="Times New Roman" w:hAnsi="Times New Roman" w:cs="Times New Roman"/>
        </w:rPr>
        <w:tab/>
        <w:t>Proposed section</w:t>
      </w:r>
      <w:r w:rsidR="00BF42CC">
        <w:rPr>
          <w:rFonts w:ascii="Times New Roman" w:hAnsi="Times New Roman" w:cs="Times New Roman"/>
        </w:rPr>
        <w:t xml:space="preserve"> </w:t>
      </w:r>
      <w:r w:rsidRPr="00AD1F99">
        <w:rPr>
          <w:rFonts w:ascii="Times New Roman" w:hAnsi="Times New Roman" w:cs="Times New Roman"/>
        </w:rPr>
        <w:t>193 reenacts Interpretation Act, section</w:t>
      </w:r>
      <w:r w:rsidR="00BF42CC">
        <w:rPr>
          <w:rFonts w:ascii="Times New Roman" w:hAnsi="Times New Roman" w:cs="Times New Roman"/>
        </w:rPr>
        <w:t xml:space="preserve"> </w:t>
      </w:r>
      <w:r w:rsidRPr="00AD1F99">
        <w:rPr>
          <w:rFonts w:ascii="Times New Roman" w:hAnsi="Times New Roman" w:cs="Times New Roman"/>
        </w:rPr>
        <w:t>33B</w:t>
      </w:r>
      <w:r w:rsidR="00BF42CC">
        <w:rPr>
          <w:rFonts w:ascii="Times New Roman" w:hAnsi="Times New Roman" w:cs="Times New Roman"/>
        </w:rPr>
        <w:t xml:space="preserve"> </w:t>
      </w:r>
      <w:r w:rsidRPr="00AD1F99">
        <w:rPr>
          <w:rFonts w:ascii="Times New Roman" w:hAnsi="Times New Roman" w:cs="Times New Roman"/>
        </w:rPr>
        <w:t>(2) in clearer language.</w:t>
      </w:r>
      <w:r w:rsidR="007F4549">
        <w:rPr>
          <w:rFonts w:ascii="Times New Roman" w:hAnsi="Times New Roman" w:cs="Times New Roman"/>
        </w:rPr>
        <w:t xml:space="preserve"> </w:t>
      </w:r>
      <w:r w:rsidRPr="00AD1F99">
        <w:rPr>
          <w:rFonts w:ascii="Times New Roman" w:hAnsi="Times New Roman" w:cs="Times New Roman"/>
        </w:rPr>
        <w:t>It provides for a continuing offence for a failure to do something if—</w:t>
      </w:r>
    </w:p>
    <w:p w14:paraId="3CDE0F62" w14:textId="77777777" w:rsidR="00E80AD3" w:rsidRPr="00AD1F99" w:rsidRDefault="00E80AD3" w:rsidP="00C84F79">
      <w:pPr>
        <w:pStyle w:val="ListParagraph"/>
        <w:numPr>
          <w:ilvl w:val="0"/>
          <w:numId w:val="33"/>
        </w:numPr>
        <w:spacing w:after="60"/>
        <w:ind w:left="1701" w:hanging="425"/>
        <w:contextualSpacing w:val="0"/>
        <w:rPr>
          <w:rFonts w:ascii="Times New Roman" w:hAnsi="Times New Roman" w:cs="Times New Roman"/>
        </w:rPr>
      </w:pPr>
      <w:r w:rsidRPr="00AD1F99">
        <w:rPr>
          <w:rFonts w:ascii="Times New Roman" w:hAnsi="Times New Roman" w:cs="Times New Roman"/>
        </w:rPr>
        <w:t>the thing is required to be done under a law within a particular period or before a particular time; and</w:t>
      </w:r>
    </w:p>
    <w:p w14:paraId="2E00EC55" w14:textId="77777777" w:rsidR="00E80AD3" w:rsidRPr="00AD1F99" w:rsidRDefault="00E80AD3" w:rsidP="00C84F79">
      <w:pPr>
        <w:pStyle w:val="ListParagraph"/>
        <w:numPr>
          <w:ilvl w:val="0"/>
          <w:numId w:val="33"/>
        </w:numPr>
        <w:ind w:left="1701" w:hanging="426"/>
        <w:rPr>
          <w:rFonts w:ascii="Times New Roman" w:hAnsi="Times New Roman" w:cs="Times New Roman"/>
        </w:rPr>
      </w:pPr>
      <w:r w:rsidRPr="00AD1F99">
        <w:rPr>
          <w:rFonts w:ascii="Times New Roman" w:hAnsi="Times New Roman" w:cs="Times New Roman"/>
        </w:rPr>
        <w:t>failure to comply with the requirement is an offence against the law.</w:t>
      </w:r>
    </w:p>
    <w:p w14:paraId="74774886" w14:textId="67A2669C" w:rsidR="00E80AD3" w:rsidRDefault="00E80AD3" w:rsidP="00C84F79">
      <w:pPr>
        <w:spacing w:after="240"/>
        <w:ind w:left="1276"/>
        <w:rPr>
          <w:rFonts w:ascii="Times New Roman" w:hAnsi="Times New Roman" w:cs="Times New Roman"/>
        </w:rPr>
      </w:pPr>
      <w:r w:rsidRPr="00AD1F99">
        <w:rPr>
          <w:rFonts w:ascii="Times New Roman" w:hAnsi="Times New Roman" w:cs="Times New Roman"/>
        </w:rPr>
        <w:t>Although the deadline for compliance has passed, the person who failed to meet the deadline continues to be required to do the thing.</w:t>
      </w:r>
      <w:r w:rsidR="007F4549">
        <w:rPr>
          <w:rFonts w:ascii="Times New Roman" w:hAnsi="Times New Roman" w:cs="Times New Roman"/>
        </w:rPr>
        <w:t xml:space="preserve"> </w:t>
      </w:r>
      <w:r w:rsidRPr="00AD1F99">
        <w:rPr>
          <w:rFonts w:ascii="Times New Roman" w:hAnsi="Times New Roman" w:cs="Times New Roman"/>
        </w:rPr>
        <w:t>In the meantime, the person commits a fresh offence for each day that the thing remains undone.</w:t>
      </w:r>
    </w:p>
    <w:p w14:paraId="1F26401B" w14:textId="77777777" w:rsidR="00E80AD3" w:rsidRPr="00605F79" w:rsidRDefault="00E80AD3" w:rsidP="00E80AD3">
      <w:pPr>
        <w:rPr>
          <w:b/>
          <w:i/>
        </w:rPr>
      </w:pPr>
      <w:r w:rsidRPr="00605F79">
        <w:rPr>
          <w:b/>
          <w:i/>
        </w:rPr>
        <w:t>(A2005-20)</w:t>
      </w:r>
    </w:p>
    <w:p w14:paraId="1976165D" w14:textId="5C4763EF" w:rsidR="00E80AD3" w:rsidRDefault="00E80AD3" w:rsidP="00605F79">
      <w:pPr>
        <w:autoSpaceDE w:val="0"/>
        <w:autoSpaceDN w:val="0"/>
        <w:adjustRightInd w:val="0"/>
        <w:spacing w:after="240" w:line="240" w:lineRule="auto"/>
      </w:pPr>
      <w:r>
        <w:t>A2005-20 amended s 193 (1) (a) by replacing references to ‘a law’ with ‘an ACT law’.</w:t>
      </w:r>
      <w:r w:rsidR="007F4549">
        <w:t xml:space="preserve"> </w:t>
      </w:r>
      <w:r>
        <w:t>The explanatory note is as follows:</w:t>
      </w:r>
    </w:p>
    <w:p w14:paraId="6244BD5B" w14:textId="77777777" w:rsidR="00E80AD3" w:rsidRPr="00AD1F99" w:rsidRDefault="00E80AD3" w:rsidP="00605F79">
      <w:pPr>
        <w:autoSpaceDE w:val="0"/>
        <w:autoSpaceDN w:val="0"/>
        <w:adjustRightInd w:val="0"/>
        <w:spacing w:after="360"/>
        <w:ind w:left="720"/>
        <w:rPr>
          <w:rFonts w:ascii="Times New Roman" w:hAnsi="Times New Roman" w:cs="Times New Roman"/>
        </w:rPr>
      </w:pPr>
      <w:r w:rsidRPr="00AD1F99">
        <w:rPr>
          <w:rFonts w:ascii="Times New Roman" w:hAnsi="Times New Roman" w:cs="Times New Roman"/>
        </w:rPr>
        <w:t xml:space="preserve">This amendment ensures that the definition of </w:t>
      </w:r>
      <w:r w:rsidRPr="00AD1F99">
        <w:rPr>
          <w:rFonts w:ascii="Times New Roman" w:hAnsi="Times New Roman" w:cs="Times New Roman"/>
          <w:b/>
          <w:bCs/>
          <w:i/>
          <w:iCs/>
        </w:rPr>
        <w:t>ACT law</w:t>
      </w:r>
      <w:r w:rsidRPr="00AD1F99">
        <w:rPr>
          <w:rFonts w:ascii="Times New Roman" w:hAnsi="Times New Roman" w:cs="Times New Roman"/>
        </w:rPr>
        <w:t xml:space="preserve"> proposed for section 188 applies to the paragraph.</w:t>
      </w:r>
    </w:p>
    <w:p w14:paraId="02214885" w14:textId="77777777" w:rsidR="00274BF7" w:rsidRPr="00757188" w:rsidRDefault="00274BF7" w:rsidP="00274BF7">
      <w:pPr>
        <w:spacing w:before="80" w:after="60"/>
        <w:sectPr w:rsidR="00274BF7" w:rsidRPr="00757188" w:rsidSect="001E14F0">
          <w:headerReference w:type="even" r:id="rId58"/>
          <w:headerReference w:type="default" r:id="rId59"/>
          <w:pgSz w:w="12240" w:h="15840" w:code="1"/>
          <w:pgMar w:top="1418" w:right="1418" w:bottom="1418" w:left="1418" w:header="720" w:footer="720" w:gutter="0"/>
          <w:cols w:space="720"/>
        </w:sectPr>
      </w:pPr>
      <w:bookmarkStart w:id="401" w:name="_Toc474931836"/>
    </w:p>
    <w:p w14:paraId="428335F3" w14:textId="77777777" w:rsidR="00E80AD3" w:rsidRPr="00FA7BA1" w:rsidRDefault="00E80AD3" w:rsidP="00D43C16">
      <w:pPr>
        <w:pStyle w:val="Heading1"/>
      </w:pPr>
      <w:bookmarkStart w:id="402" w:name="_Toc179376854"/>
      <w:r w:rsidRPr="006310D1">
        <w:lastRenderedPageBreak/>
        <w:t>Chapter 19</w:t>
      </w:r>
      <w:r w:rsidR="00605F79">
        <w:tab/>
      </w:r>
      <w:r w:rsidRPr="006310D1">
        <w:t>Administrative and machinery provisions</w:t>
      </w:r>
      <w:bookmarkEnd w:id="401"/>
      <w:bookmarkEnd w:id="402"/>
    </w:p>
    <w:p w14:paraId="3EB97DC6" w14:textId="77777777" w:rsidR="00E80AD3" w:rsidRPr="00605F79" w:rsidRDefault="00E80AD3" w:rsidP="00E80AD3">
      <w:pPr>
        <w:rPr>
          <w:b/>
          <w:i/>
        </w:rPr>
      </w:pPr>
      <w:r w:rsidRPr="00605F79">
        <w:rPr>
          <w:b/>
          <w:i/>
        </w:rPr>
        <w:t>(A2001-56)</w:t>
      </w:r>
    </w:p>
    <w:p w14:paraId="6D1AEE3E" w14:textId="39D1ABEE" w:rsidR="00E80AD3" w:rsidRDefault="00E80AD3" w:rsidP="00E80AD3">
      <w:r>
        <w:t>A2001-56 inserted chapters 12-18.</w:t>
      </w:r>
      <w:r w:rsidR="007F4549">
        <w:t xml:space="preserve"> </w:t>
      </w:r>
      <w:r>
        <w:t>The general explanatory note i</w:t>
      </w:r>
      <w:r w:rsidRPr="009771A8">
        <w:t>s as follows:</w:t>
      </w:r>
    </w:p>
    <w:p w14:paraId="3D32AE25" w14:textId="77777777" w:rsidR="00E80AD3" w:rsidRPr="009E0137" w:rsidRDefault="00E80AD3" w:rsidP="0018037E">
      <w:pPr>
        <w:autoSpaceDE w:val="0"/>
        <w:autoSpaceDN w:val="0"/>
        <w:adjustRightInd w:val="0"/>
        <w:spacing w:after="60"/>
        <w:ind w:left="709"/>
        <w:rPr>
          <w:rFonts w:ascii="Times New Roman" w:hAnsi="Times New Roman" w:cs="Times New Roman"/>
          <w:b/>
          <w:bCs/>
        </w:rPr>
      </w:pPr>
      <w:r w:rsidRPr="009E0137">
        <w:rPr>
          <w:rFonts w:ascii="Times New Roman" w:hAnsi="Times New Roman" w:cs="Times New Roman"/>
          <w:b/>
          <w:bCs/>
        </w:rPr>
        <w:t xml:space="preserve">General explanatory note for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12 to </w:t>
      </w:r>
      <w:proofErr w:type="spellStart"/>
      <w:r w:rsidRPr="009E0137">
        <w:rPr>
          <w:rFonts w:ascii="Times New Roman" w:hAnsi="Times New Roman" w:cs="Times New Roman"/>
          <w:b/>
          <w:bCs/>
        </w:rPr>
        <w:t>ch</w:t>
      </w:r>
      <w:proofErr w:type="spellEnd"/>
      <w:r w:rsidRPr="009E0137">
        <w:rPr>
          <w:rFonts w:ascii="Times New Roman" w:hAnsi="Times New Roman" w:cs="Times New Roman"/>
          <w:b/>
          <w:bCs/>
        </w:rPr>
        <w:t xml:space="preserve"> 18</w:t>
      </w:r>
    </w:p>
    <w:p w14:paraId="5C4F9163" w14:textId="77777777" w:rsidR="00E80AD3" w:rsidRPr="009E0137" w:rsidRDefault="00E80AD3" w:rsidP="00CD7A2A">
      <w:pPr>
        <w:autoSpaceDE w:val="0"/>
        <w:autoSpaceDN w:val="0"/>
        <w:adjustRightInd w:val="0"/>
        <w:spacing w:after="120"/>
        <w:ind w:left="709"/>
        <w:rPr>
          <w:rFonts w:ascii="Times New Roman" w:hAnsi="Times New Roman" w:cs="Times New Roman"/>
        </w:rPr>
      </w:pPr>
      <w:r w:rsidRPr="009E0137">
        <w:rPr>
          <w:rFonts w:ascii="Times New Roman" w:hAnsi="Times New Roman" w:cs="Times New Roman"/>
        </w:rPr>
        <w:t xml:space="preserve">The amendments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relocate to that Act the bulk of the provisions in the </w:t>
      </w:r>
      <w:r w:rsidRPr="009E0137">
        <w:rPr>
          <w:rFonts w:ascii="Times New Roman" w:hAnsi="Times New Roman" w:cs="Times New Roman"/>
          <w:i/>
          <w:iCs/>
        </w:rPr>
        <w:t>Interpretation Act 1967</w:t>
      </w:r>
      <w:r w:rsidRPr="009E0137">
        <w:rPr>
          <w:rFonts w:ascii="Times New Roman" w:hAnsi="Times New Roman" w:cs="Times New Roman"/>
        </w:rPr>
        <w:t>. Most of these provisions will be located in new chapters 12 to 18. As with earlier revisions of these kinds of provisions, the opportunity has been taken, wherever practicable, to restate, restructure and rearrange provisions to improve their clarity and accessibility.</w:t>
      </w:r>
    </w:p>
    <w:p w14:paraId="73897BE5" w14:textId="63705C53" w:rsidR="00E80AD3" w:rsidRDefault="00E80AD3" w:rsidP="00605F79">
      <w:pPr>
        <w:autoSpaceDE w:val="0"/>
        <w:autoSpaceDN w:val="0"/>
        <w:adjustRightInd w:val="0"/>
        <w:spacing w:after="240"/>
        <w:ind w:left="709"/>
        <w:rPr>
          <w:rFonts w:ascii="Times New Roman" w:hAnsi="Times New Roman" w:cs="Times New Roman"/>
        </w:rPr>
      </w:pPr>
      <w:r w:rsidRPr="009E0137">
        <w:rPr>
          <w:rFonts w:ascii="Times New Roman" w:hAnsi="Times New Roman" w:cs="Times New Roman"/>
        </w:rPr>
        <w:t xml:space="preserve">Most of the provisions of the </w:t>
      </w:r>
      <w:r w:rsidRPr="009E0137">
        <w:rPr>
          <w:rFonts w:ascii="Times New Roman" w:hAnsi="Times New Roman" w:cs="Times New Roman"/>
          <w:i/>
          <w:iCs/>
        </w:rPr>
        <w:t xml:space="preserve">Interpretation Act 1967 </w:t>
      </w:r>
      <w:r w:rsidRPr="009E0137">
        <w:rPr>
          <w:rFonts w:ascii="Times New Roman" w:hAnsi="Times New Roman" w:cs="Times New Roman"/>
        </w:rPr>
        <w:t xml:space="preserve">are expressed to apply to ‘an Act’ but they apply also to subordinate laws, disallowable instruments and instruments of an administrative nature because of the </w:t>
      </w:r>
      <w:r w:rsidRPr="009E0137">
        <w:rPr>
          <w:rFonts w:ascii="Times New Roman" w:hAnsi="Times New Roman" w:cs="Times New Roman"/>
          <w:i/>
          <w:iCs/>
        </w:rPr>
        <w:t>Subordinate Laws Act 1989</w:t>
      </w:r>
      <w:r w:rsidRPr="009E0137">
        <w:rPr>
          <w:rFonts w:ascii="Times New Roman" w:hAnsi="Times New Roman" w:cs="Times New Roman"/>
        </w:rPr>
        <w:t xml:space="preserve">, sections 9 and 10 (which will be repealed when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commences). The provisions of the </w:t>
      </w:r>
      <w:r w:rsidRPr="009E0137">
        <w:rPr>
          <w:rFonts w:ascii="Times New Roman" w:hAnsi="Times New Roman" w:cs="Times New Roman"/>
          <w:i/>
          <w:iCs/>
        </w:rPr>
        <w:t>Legislation</w:t>
      </w:r>
      <w:r w:rsidR="00BF42CC">
        <w:rPr>
          <w:rFonts w:ascii="Times New Roman" w:hAnsi="Times New Roman" w:cs="Times New Roman"/>
          <w:i/>
          <w:iCs/>
        </w:rPr>
        <w:t xml:space="preserve"> </w:t>
      </w:r>
      <w:r w:rsidRPr="009E0137">
        <w:rPr>
          <w:rFonts w:ascii="Times New Roman" w:hAnsi="Times New Roman" w:cs="Times New Roman"/>
          <w:i/>
          <w:iCs/>
        </w:rPr>
        <w:t>Act 2001</w:t>
      </w:r>
      <w:r w:rsidRPr="009E0137">
        <w:rPr>
          <w:rFonts w:ascii="Times New Roman" w:hAnsi="Times New Roman" w:cs="Times New Roman"/>
        </w:rPr>
        <w:t xml:space="preserve">, on the other hand, indicate on their face their application to laws and instruments. Most of the provisions in Parts 12 to 18 are expressed to apply to a ‘law’. This term is used in parts 16 to 18 and is defined in each of those parts to mean an Act, a subordinate law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8), a disallowable instrument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9) or a provision of Act, a subordinate law or a disallowable instrument. The term ‘law’ is also used with the same meaning in proposed sections 133 to 135 (see the def of </w:t>
      </w:r>
      <w:r w:rsidRPr="009E0137">
        <w:rPr>
          <w:rFonts w:ascii="Times New Roman" w:hAnsi="Times New Roman" w:cs="Times New Roman"/>
          <w:b/>
          <w:bCs/>
          <w:i/>
          <w:iCs/>
        </w:rPr>
        <w:t xml:space="preserve">law </w:t>
      </w:r>
      <w:r w:rsidRPr="009E0137">
        <w:rPr>
          <w:rFonts w:ascii="Times New Roman" w:hAnsi="Times New Roman" w:cs="Times New Roman"/>
        </w:rPr>
        <w:t xml:space="preserve">in s 125). The effect is that the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that are expressed to apply to a ‘law’ will apply to a slightly narrower range of instruments than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 xml:space="preserve">. A smaller number of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(see s 126 to 132 and </w:t>
      </w:r>
      <w:proofErr w:type="spellStart"/>
      <w:r w:rsidRPr="009E0137">
        <w:rPr>
          <w:rFonts w:ascii="Times New Roman" w:hAnsi="Times New Roman" w:cs="Times New Roman"/>
        </w:rPr>
        <w:t>ch</w:t>
      </w:r>
      <w:proofErr w:type="spellEnd"/>
      <w:r w:rsidRPr="009E0137">
        <w:rPr>
          <w:rFonts w:ascii="Times New Roman" w:hAnsi="Times New Roman" w:cs="Times New Roman"/>
        </w:rPr>
        <w:t xml:space="preserve"> 15) are expressed to apply to Acts and ‘statutory instruments’ (a term defined in the </w:t>
      </w:r>
      <w:r w:rsidRPr="009E0137">
        <w:rPr>
          <w:rFonts w:ascii="Times New Roman" w:hAnsi="Times New Roman" w:cs="Times New Roman"/>
          <w:i/>
          <w:iCs/>
        </w:rPr>
        <w:t>Legislation Act 2001</w:t>
      </w:r>
      <w:r w:rsidRPr="009E0137">
        <w:rPr>
          <w:rFonts w:ascii="Times New Roman" w:hAnsi="Times New Roman" w:cs="Times New Roman"/>
        </w:rPr>
        <w:t xml:space="preserve">, s 13). The effect of the definition of statutory instrument is that these provisions of the </w:t>
      </w:r>
      <w:r w:rsidRPr="009E0137">
        <w:rPr>
          <w:rFonts w:ascii="Times New Roman" w:hAnsi="Times New Roman" w:cs="Times New Roman"/>
          <w:i/>
          <w:iCs/>
        </w:rPr>
        <w:t xml:space="preserve">Legislation Act 2001 </w:t>
      </w:r>
      <w:r w:rsidRPr="009E0137">
        <w:rPr>
          <w:rFonts w:ascii="Times New Roman" w:hAnsi="Times New Roman" w:cs="Times New Roman"/>
        </w:rPr>
        <w:t xml:space="preserve">will have substantially the same application as the corresponding provision of the </w:t>
      </w:r>
      <w:r w:rsidRPr="009E0137">
        <w:rPr>
          <w:rFonts w:ascii="Times New Roman" w:hAnsi="Times New Roman" w:cs="Times New Roman"/>
          <w:i/>
          <w:iCs/>
        </w:rPr>
        <w:t>Interpretation Act 1967</w:t>
      </w:r>
      <w:r w:rsidRPr="009E0137">
        <w:rPr>
          <w:rFonts w:ascii="Times New Roman" w:hAnsi="Times New Roman" w:cs="Times New Roman"/>
        </w:rPr>
        <w:t>.</w:t>
      </w:r>
    </w:p>
    <w:p w14:paraId="7C6306D6" w14:textId="77777777" w:rsidR="00E80AD3" w:rsidRDefault="00E80AD3" w:rsidP="00CD7A2A">
      <w:pPr>
        <w:spacing w:after="240"/>
      </w:pPr>
      <w:r>
        <w:t>While A2001-56 inserted this chapter as chapter 18 the chapter was renumbered as chapter 19 by A2002-11, s 24.</w:t>
      </w:r>
    </w:p>
    <w:p w14:paraId="7E0A2950" w14:textId="77777777" w:rsidR="00E80AD3" w:rsidRPr="00FA7BA1" w:rsidRDefault="00E80AD3" w:rsidP="0018037E">
      <w:pPr>
        <w:pStyle w:val="Heading2"/>
        <w:spacing w:before="360"/>
      </w:pPr>
      <w:bookmarkStart w:id="403" w:name="_Toc474931837"/>
      <w:bookmarkStart w:id="404" w:name="_Toc179376855"/>
      <w:r w:rsidRPr="00FA7BA1">
        <w:t>Part 19.1</w:t>
      </w:r>
      <w:r w:rsidR="00605F79">
        <w:tab/>
      </w:r>
      <w:r w:rsidRPr="00FA7BA1">
        <w:t>Introductory</w:t>
      </w:r>
      <w:bookmarkEnd w:id="403"/>
      <w:bookmarkEnd w:id="404"/>
    </w:p>
    <w:p w14:paraId="66DFDFB7" w14:textId="77777777" w:rsidR="00E80AD3" w:rsidRPr="00486F4C" w:rsidRDefault="00C35840" w:rsidP="00B5145F">
      <w:pPr>
        <w:pStyle w:val="Heading3"/>
      </w:pPr>
      <w:bookmarkStart w:id="405" w:name="_Toc474931838"/>
      <w:bookmarkStart w:id="406" w:name="_Toc179376856"/>
      <w:r w:rsidRPr="005A44EB">
        <w:rPr>
          <w:szCs w:val="20"/>
        </w:rPr>
        <w:t xml:space="preserve">Section </w:t>
      </w:r>
      <w:r w:rsidR="00E80AD3" w:rsidRPr="00486F4C">
        <w:t>195</w:t>
      </w:r>
      <w:r w:rsidR="00605F79">
        <w:tab/>
      </w:r>
      <w:r w:rsidR="00E80AD3" w:rsidRPr="00486F4C">
        <w:t>Meaning of law—</w:t>
      </w:r>
      <w:proofErr w:type="spellStart"/>
      <w:r w:rsidR="00E80AD3" w:rsidRPr="00486F4C">
        <w:t>ch</w:t>
      </w:r>
      <w:proofErr w:type="spellEnd"/>
      <w:r w:rsidR="00E80AD3" w:rsidRPr="00486F4C">
        <w:t xml:space="preserve"> 19</w:t>
      </w:r>
      <w:bookmarkEnd w:id="405"/>
      <w:bookmarkEnd w:id="406"/>
    </w:p>
    <w:p w14:paraId="359660D9" w14:textId="77777777" w:rsidR="00E80AD3" w:rsidRPr="00605F79" w:rsidRDefault="00E80AD3" w:rsidP="00E80AD3">
      <w:pPr>
        <w:rPr>
          <w:b/>
          <w:i/>
        </w:rPr>
      </w:pPr>
      <w:r w:rsidRPr="00605F79">
        <w:rPr>
          <w:b/>
          <w:i/>
        </w:rPr>
        <w:t>(A2001-56)</w:t>
      </w:r>
    </w:p>
    <w:p w14:paraId="650E37DA" w14:textId="3BBD96B6" w:rsidR="00E80AD3" w:rsidRDefault="00E80AD3" w:rsidP="00E80AD3">
      <w:r>
        <w:t>A2001-56 inserted s 195.</w:t>
      </w:r>
      <w:r w:rsidR="007F4549">
        <w:t xml:space="preserve"> </w:t>
      </w:r>
      <w:r>
        <w:t>The explanatory note is as follows:</w:t>
      </w:r>
    </w:p>
    <w:p w14:paraId="6D8189EC" w14:textId="77777777" w:rsidR="00E80AD3" w:rsidRPr="00C1005F" w:rsidRDefault="00E80AD3" w:rsidP="0018037E">
      <w:pPr>
        <w:autoSpaceDE w:val="0"/>
        <w:autoSpaceDN w:val="0"/>
        <w:adjustRightInd w:val="0"/>
        <w:spacing w:after="60"/>
        <w:ind w:left="720"/>
        <w:rPr>
          <w:rFonts w:ascii="Times New Roman" w:hAnsi="Times New Roman" w:cs="Times New Roman"/>
          <w:b/>
          <w:bCs/>
        </w:rPr>
      </w:pPr>
      <w:r w:rsidRPr="00C1005F">
        <w:rPr>
          <w:rFonts w:ascii="Times New Roman" w:hAnsi="Times New Roman" w:cs="Times New Roman"/>
          <w:b/>
          <w:bCs/>
        </w:rPr>
        <w:t xml:space="preserve">For s 195 Meaning of </w:t>
      </w:r>
      <w:r w:rsidRPr="00C1005F">
        <w:rPr>
          <w:rFonts w:ascii="Times New Roman" w:hAnsi="Times New Roman" w:cs="Times New Roman"/>
          <w:b/>
          <w:bCs/>
          <w:i/>
          <w:iCs/>
        </w:rPr>
        <w:t xml:space="preserve">law </w:t>
      </w:r>
      <w:r w:rsidRPr="00C1005F">
        <w:rPr>
          <w:rFonts w:ascii="Times New Roman" w:hAnsi="Times New Roman" w:cs="Times New Roman"/>
          <w:b/>
          <w:bCs/>
        </w:rPr>
        <w:t xml:space="preserve">in </w:t>
      </w:r>
      <w:proofErr w:type="spellStart"/>
      <w:r w:rsidRPr="00C1005F">
        <w:rPr>
          <w:rFonts w:ascii="Times New Roman" w:hAnsi="Times New Roman" w:cs="Times New Roman"/>
          <w:b/>
          <w:bCs/>
        </w:rPr>
        <w:t>ch</w:t>
      </w:r>
      <w:proofErr w:type="spellEnd"/>
      <w:r w:rsidRPr="00C1005F">
        <w:rPr>
          <w:rFonts w:ascii="Times New Roman" w:hAnsi="Times New Roman" w:cs="Times New Roman"/>
          <w:b/>
          <w:bCs/>
        </w:rPr>
        <w:t xml:space="preserve"> 18</w:t>
      </w:r>
    </w:p>
    <w:p w14:paraId="1D9519DF" w14:textId="77777777" w:rsidR="00E80AD3" w:rsidRDefault="00E80AD3" w:rsidP="00D43C16">
      <w:pPr>
        <w:spacing w:after="240"/>
        <w:ind w:left="720"/>
        <w:rPr>
          <w:rFonts w:ascii="Times New Roman" w:hAnsi="Times New Roman" w:cs="Times New Roman"/>
        </w:rPr>
      </w:pPr>
      <w:r w:rsidRPr="00C1005F">
        <w:rPr>
          <w:rFonts w:ascii="Times New Roman" w:hAnsi="Times New Roman" w:cs="Times New Roman"/>
        </w:rPr>
        <w:t>This section defines law for chapter 18.</w:t>
      </w:r>
    </w:p>
    <w:p w14:paraId="7C0E52A7" w14:textId="77777777" w:rsidR="00E80AD3" w:rsidRPr="00D43C16" w:rsidRDefault="00E80AD3" w:rsidP="00E80AD3">
      <w:pPr>
        <w:rPr>
          <w:b/>
          <w:i/>
        </w:rPr>
      </w:pPr>
      <w:r w:rsidRPr="00D43C16">
        <w:rPr>
          <w:b/>
          <w:i/>
        </w:rPr>
        <w:lastRenderedPageBreak/>
        <w:t>(A2005-20)</w:t>
      </w:r>
    </w:p>
    <w:p w14:paraId="4C85DE48" w14:textId="734BA85E" w:rsidR="00E80AD3" w:rsidRDefault="00E80AD3" w:rsidP="00E80AD3">
      <w:r>
        <w:t xml:space="preserve">A2005-20 substituted the definition of </w:t>
      </w:r>
      <w:r w:rsidRPr="003E67D8">
        <w:rPr>
          <w:i/>
        </w:rPr>
        <w:t>law</w:t>
      </w:r>
      <w:r>
        <w:t xml:space="preserve"> in s 195.</w:t>
      </w:r>
      <w:r w:rsidR="007F4549">
        <w:t xml:space="preserve"> </w:t>
      </w:r>
      <w:r>
        <w:t>The explanatory note is as follows:</w:t>
      </w:r>
    </w:p>
    <w:p w14:paraId="46AD55AF" w14:textId="77777777" w:rsidR="00E80AD3" w:rsidRPr="003E67D8" w:rsidRDefault="00E80AD3" w:rsidP="0018037E">
      <w:pPr>
        <w:autoSpaceDE w:val="0"/>
        <w:autoSpaceDN w:val="0"/>
        <w:adjustRightInd w:val="0"/>
        <w:spacing w:after="240"/>
        <w:ind w:left="720"/>
        <w:rPr>
          <w:rFonts w:ascii="Times New Roman" w:hAnsi="Times New Roman" w:cs="Times New Roman"/>
        </w:rPr>
      </w:pPr>
      <w:r w:rsidRPr="003E67D8">
        <w:rPr>
          <w:rFonts w:ascii="Times New Roman" w:hAnsi="Times New Roman" w:cs="Times New Roman"/>
        </w:rPr>
        <w:t xml:space="preserve">This amendment revises the definition to omit unnecessary words. Under the definitions of </w:t>
      </w:r>
      <w:r w:rsidRPr="003E67D8">
        <w:rPr>
          <w:rFonts w:ascii="Times New Roman" w:hAnsi="Times New Roman" w:cs="Times New Roman"/>
          <w:b/>
          <w:bCs/>
          <w:i/>
          <w:iCs/>
        </w:rPr>
        <w:t>Act</w:t>
      </w:r>
      <w:r w:rsidRPr="003E67D8">
        <w:rPr>
          <w:rFonts w:ascii="Times New Roman" w:hAnsi="Times New Roman" w:cs="Times New Roman"/>
        </w:rPr>
        <w:t xml:space="preserve">, </w:t>
      </w:r>
      <w:r w:rsidRPr="003E67D8">
        <w:rPr>
          <w:rFonts w:ascii="Times New Roman" w:hAnsi="Times New Roman" w:cs="Times New Roman"/>
          <w:b/>
          <w:bCs/>
          <w:i/>
          <w:iCs/>
        </w:rPr>
        <w:t xml:space="preserve">subordinate law </w:t>
      </w:r>
      <w:r w:rsidRPr="003E67D8">
        <w:rPr>
          <w:rFonts w:ascii="Times New Roman" w:hAnsi="Times New Roman" w:cs="Times New Roman"/>
        </w:rPr>
        <w:t xml:space="preserve">and </w:t>
      </w:r>
      <w:r w:rsidRPr="003E67D8">
        <w:rPr>
          <w:rFonts w:ascii="Times New Roman" w:hAnsi="Times New Roman" w:cs="Times New Roman"/>
          <w:b/>
          <w:bCs/>
          <w:i/>
          <w:iCs/>
        </w:rPr>
        <w:t xml:space="preserve">disallowable instrument </w:t>
      </w:r>
      <w:r w:rsidRPr="003E67D8">
        <w:rPr>
          <w:rFonts w:ascii="Times New Roman" w:hAnsi="Times New Roman" w:cs="Times New Roman"/>
        </w:rPr>
        <w:t>in sections 7 to 9, a reference to an Act, subordinate law or disallowable instrument includes a reference to a provision of the Act, law or instrument. The amendment also inserts a note to this effect.</w:t>
      </w:r>
    </w:p>
    <w:p w14:paraId="02BCF923" w14:textId="77777777" w:rsidR="00E80AD3" w:rsidRPr="00FA7BA1" w:rsidRDefault="00E80AD3" w:rsidP="0018037E">
      <w:pPr>
        <w:pStyle w:val="Heading2"/>
        <w:spacing w:before="360"/>
      </w:pPr>
      <w:bookmarkStart w:id="407" w:name="_Toc474931839"/>
      <w:bookmarkStart w:id="408" w:name="_Toc179376857"/>
      <w:r w:rsidRPr="00FA7BA1">
        <w:t>Part 19.2</w:t>
      </w:r>
      <w:r w:rsidR="00D43C16">
        <w:tab/>
      </w:r>
      <w:r w:rsidRPr="00FA7BA1">
        <w:t>Functions</w:t>
      </w:r>
      <w:bookmarkEnd w:id="407"/>
      <w:bookmarkEnd w:id="408"/>
    </w:p>
    <w:p w14:paraId="26AE7009" w14:textId="77777777" w:rsidR="00E80AD3" w:rsidRPr="00486F4C" w:rsidRDefault="00C35840" w:rsidP="00B5145F">
      <w:pPr>
        <w:pStyle w:val="Heading3"/>
      </w:pPr>
      <w:bookmarkStart w:id="409" w:name="_Toc474931840"/>
      <w:bookmarkStart w:id="410" w:name="_Toc179376858"/>
      <w:r w:rsidRPr="005A44EB">
        <w:rPr>
          <w:szCs w:val="20"/>
        </w:rPr>
        <w:t xml:space="preserve">Section </w:t>
      </w:r>
      <w:r w:rsidR="00E80AD3" w:rsidRPr="00486F4C">
        <w:t>196</w:t>
      </w:r>
      <w:r w:rsidR="00D43C16">
        <w:tab/>
      </w:r>
      <w:r w:rsidR="00E80AD3" w:rsidRPr="00486F4C">
        <w:t>Provision giving function gives power to exercise function</w:t>
      </w:r>
      <w:bookmarkEnd w:id="409"/>
      <w:bookmarkEnd w:id="410"/>
    </w:p>
    <w:p w14:paraId="0D0CC538" w14:textId="77777777" w:rsidR="00E80AD3" w:rsidRPr="00D43C16" w:rsidRDefault="00E80AD3" w:rsidP="00E80AD3">
      <w:pPr>
        <w:rPr>
          <w:b/>
          <w:i/>
        </w:rPr>
      </w:pPr>
      <w:r w:rsidRPr="00D43C16">
        <w:rPr>
          <w:b/>
          <w:i/>
        </w:rPr>
        <w:t>(A2001-56)</w:t>
      </w:r>
    </w:p>
    <w:p w14:paraId="3DF6A573" w14:textId="38871FB3" w:rsidR="00E80AD3" w:rsidRDefault="00E80AD3" w:rsidP="00E80AD3">
      <w:r>
        <w:t>A2001-56 inserted s 196.</w:t>
      </w:r>
      <w:r w:rsidR="007F4549">
        <w:t xml:space="preserve"> </w:t>
      </w:r>
      <w:r>
        <w:t>The explanatory note is as follows:</w:t>
      </w:r>
    </w:p>
    <w:p w14:paraId="3A35F7C8" w14:textId="77777777" w:rsidR="00E80AD3" w:rsidRPr="00C1005F" w:rsidRDefault="00E80AD3" w:rsidP="0018037E">
      <w:pPr>
        <w:autoSpaceDE w:val="0"/>
        <w:autoSpaceDN w:val="0"/>
        <w:adjustRightInd w:val="0"/>
        <w:spacing w:after="60"/>
        <w:ind w:left="720"/>
        <w:rPr>
          <w:rFonts w:ascii="Times New Roman" w:hAnsi="Times New Roman" w:cs="Times New Roman"/>
          <w:b/>
          <w:bCs/>
        </w:rPr>
      </w:pPr>
      <w:r w:rsidRPr="00C1005F">
        <w:rPr>
          <w:rFonts w:ascii="Times New Roman" w:hAnsi="Times New Roman" w:cs="Times New Roman"/>
          <w:b/>
          <w:bCs/>
        </w:rPr>
        <w:t>For s 196 Provision giving function gives power to exercise function</w:t>
      </w:r>
    </w:p>
    <w:p w14:paraId="436F86AD" w14:textId="77777777" w:rsidR="00E80AD3" w:rsidRPr="00C1005F" w:rsidRDefault="00E80AD3" w:rsidP="00D43C16">
      <w:pPr>
        <w:autoSpaceDE w:val="0"/>
        <w:autoSpaceDN w:val="0"/>
        <w:adjustRightInd w:val="0"/>
        <w:spacing w:after="360"/>
        <w:ind w:left="720"/>
      </w:pPr>
      <w:r w:rsidRPr="00C1005F">
        <w:rPr>
          <w:rFonts w:ascii="Times New Roman" w:hAnsi="Times New Roman" w:cs="Times New Roman"/>
        </w:rPr>
        <w:t xml:space="preserve">This section applies to an ‘entity’. This term has a wide meaning (see the </w:t>
      </w:r>
      <w:r w:rsidRPr="00C1005F">
        <w:rPr>
          <w:rFonts w:ascii="Times New Roman" w:hAnsi="Times New Roman" w:cs="Times New Roman"/>
          <w:i/>
          <w:iCs/>
        </w:rPr>
        <w:t>Legislation Act2001</w:t>
      </w:r>
      <w:r w:rsidRPr="00C1005F">
        <w:rPr>
          <w:rFonts w:ascii="Times New Roman" w:hAnsi="Times New Roman" w:cs="Times New Roman"/>
        </w:rPr>
        <w:t xml:space="preserve">, </w:t>
      </w:r>
      <w:proofErr w:type="spellStart"/>
      <w:r w:rsidRPr="00C1005F">
        <w:rPr>
          <w:rFonts w:ascii="Times New Roman" w:hAnsi="Times New Roman" w:cs="Times New Roman"/>
        </w:rPr>
        <w:t>dict</w:t>
      </w:r>
      <w:proofErr w:type="spellEnd"/>
      <w:r w:rsidRPr="00C1005F">
        <w:rPr>
          <w:rFonts w:ascii="Times New Roman" w:hAnsi="Times New Roman" w:cs="Times New Roman"/>
        </w:rPr>
        <w:t xml:space="preserve">, pt 1, def of </w:t>
      </w:r>
      <w:r w:rsidRPr="00C1005F">
        <w:rPr>
          <w:rFonts w:ascii="Times New Roman" w:hAnsi="Times New Roman" w:cs="Times New Roman"/>
          <w:b/>
          <w:bCs/>
          <w:i/>
          <w:iCs/>
        </w:rPr>
        <w:t>entity</w:t>
      </w:r>
      <w:r w:rsidRPr="00C1005F">
        <w:rPr>
          <w:rFonts w:ascii="Times New Roman" w:hAnsi="Times New Roman" w:cs="Times New Roman"/>
        </w:rPr>
        <w:t xml:space="preserve">) but in this context would be mainly relevant to a corporation or committee established under a law, or the occupant of a position. Section 196 applies if an entity is given a function by law (the note at the beginning of the part indicates that a ‘function’ includes an authority, duty or power). Section 196 (1) provides that the giving of a function also gives the powers necessary and convenient to exercise the function. The subsection removes the need to include in the law creating the entity an additional power to do all things ‘necessary and convenient’ to exercise the function. Section 196 (2) makes it clear that the powers given to the entity under subsection 25B (1) are additional to other powers that it or the person has under law. The section reproduces the effect of the </w:t>
      </w:r>
      <w:r w:rsidRPr="00C1005F">
        <w:rPr>
          <w:rFonts w:ascii="Times New Roman" w:hAnsi="Times New Roman" w:cs="Times New Roman"/>
          <w:i/>
          <w:iCs/>
        </w:rPr>
        <w:t>Interpretation Act 1967</w:t>
      </w:r>
      <w:r w:rsidRPr="00C1005F">
        <w:rPr>
          <w:rFonts w:ascii="Times New Roman" w:hAnsi="Times New Roman" w:cs="Times New Roman"/>
        </w:rPr>
        <w:t xml:space="preserve">, section 25B and, as indicated, is expressed to apply to a ‘law’ (a term defined in the </w:t>
      </w:r>
      <w:r w:rsidRPr="00C1005F">
        <w:rPr>
          <w:rFonts w:ascii="Times New Roman" w:hAnsi="Times New Roman" w:cs="Times New Roman"/>
          <w:i/>
          <w:iCs/>
        </w:rPr>
        <w:t>Legislation Act 2001</w:t>
      </w:r>
      <w:r w:rsidRPr="00C1005F">
        <w:rPr>
          <w:rFonts w:ascii="Times New Roman" w:hAnsi="Times New Roman" w:cs="Times New Roman"/>
        </w:rPr>
        <w:t xml:space="preserve">, s 195)—see the General explanatory note for </w:t>
      </w:r>
      <w:proofErr w:type="spellStart"/>
      <w:r w:rsidRPr="00C1005F">
        <w:rPr>
          <w:rFonts w:ascii="Times New Roman" w:hAnsi="Times New Roman" w:cs="Times New Roman"/>
        </w:rPr>
        <w:t>ch</w:t>
      </w:r>
      <w:proofErr w:type="spellEnd"/>
      <w:r w:rsidRPr="00C1005F">
        <w:rPr>
          <w:rFonts w:ascii="Times New Roman" w:hAnsi="Times New Roman" w:cs="Times New Roman"/>
        </w:rPr>
        <w:t xml:space="preserve"> 12 to </w:t>
      </w:r>
      <w:proofErr w:type="spellStart"/>
      <w:r w:rsidRPr="00C1005F">
        <w:rPr>
          <w:rFonts w:ascii="Times New Roman" w:hAnsi="Times New Roman" w:cs="Times New Roman"/>
        </w:rPr>
        <w:t>ch</w:t>
      </w:r>
      <w:proofErr w:type="spellEnd"/>
      <w:r w:rsidRPr="00C1005F">
        <w:rPr>
          <w:rFonts w:ascii="Times New Roman" w:hAnsi="Times New Roman" w:cs="Times New Roman"/>
        </w:rPr>
        <w:t xml:space="preserve"> 18.</w:t>
      </w:r>
    </w:p>
    <w:p w14:paraId="288E7E94" w14:textId="77777777" w:rsidR="00E80AD3" w:rsidRPr="008B0F51" w:rsidRDefault="00C35840" w:rsidP="00B5145F">
      <w:pPr>
        <w:pStyle w:val="Heading3"/>
      </w:pPr>
      <w:bookmarkStart w:id="411" w:name="_Toc474931841"/>
      <w:bookmarkStart w:id="412" w:name="_Toc179376859"/>
      <w:r w:rsidRPr="005A44EB">
        <w:rPr>
          <w:szCs w:val="20"/>
        </w:rPr>
        <w:t xml:space="preserve">Section </w:t>
      </w:r>
      <w:r w:rsidR="00E80AD3" w:rsidRPr="008B0F51">
        <w:t>197</w:t>
      </w:r>
      <w:r w:rsidR="00D43C16">
        <w:tab/>
      </w:r>
      <w:r w:rsidR="00E80AD3" w:rsidRPr="008B0F51">
        <w:t>Statutory functions may be exercised from time to time</w:t>
      </w:r>
      <w:bookmarkEnd w:id="411"/>
      <w:bookmarkEnd w:id="412"/>
    </w:p>
    <w:p w14:paraId="7D9AC489" w14:textId="77777777" w:rsidR="00E80AD3" w:rsidRPr="00D43C16" w:rsidRDefault="00E80AD3" w:rsidP="00E80AD3">
      <w:pPr>
        <w:rPr>
          <w:b/>
          <w:i/>
        </w:rPr>
      </w:pPr>
      <w:r w:rsidRPr="00D43C16">
        <w:rPr>
          <w:b/>
          <w:i/>
        </w:rPr>
        <w:t>(A2001-56)</w:t>
      </w:r>
    </w:p>
    <w:p w14:paraId="3572B4A1" w14:textId="32D7F21E" w:rsidR="00E80AD3" w:rsidRDefault="00E80AD3" w:rsidP="00E80AD3">
      <w:r>
        <w:t>A2001-56 inserted s 197.</w:t>
      </w:r>
      <w:r w:rsidR="007F4549">
        <w:t xml:space="preserve"> </w:t>
      </w:r>
      <w:r>
        <w:t>The explanatory note is as follows:</w:t>
      </w:r>
    </w:p>
    <w:p w14:paraId="0C885DE2" w14:textId="77777777" w:rsidR="00E80AD3" w:rsidRPr="004731A6" w:rsidRDefault="00E80AD3" w:rsidP="0018037E">
      <w:pPr>
        <w:autoSpaceDE w:val="0"/>
        <w:autoSpaceDN w:val="0"/>
        <w:adjustRightInd w:val="0"/>
        <w:spacing w:after="60"/>
        <w:ind w:left="720"/>
        <w:rPr>
          <w:rFonts w:ascii="Times New Roman" w:hAnsi="Times New Roman" w:cs="Times New Roman"/>
          <w:b/>
          <w:bCs/>
        </w:rPr>
      </w:pPr>
      <w:r w:rsidRPr="004731A6">
        <w:rPr>
          <w:rFonts w:ascii="Times New Roman" w:hAnsi="Times New Roman" w:cs="Times New Roman"/>
          <w:b/>
          <w:bCs/>
        </w:rPr>
        <w:t>For s 197 Statutory functions may be exercised from time to time</w:t>
      </w:r>
    </w:p>
    <w:p w14:paraId="66864EF6" w14:textId="77777777" w:rsidR="00E80AD3" w:rsidRDefault="00E80AD3" w:rsidP="00D43C16">
      <w:pPr>
        <w:autoSpaceDE w:val="0"/>
        <w:autoSpaceDN w:val="0"/>
        <w:adjustRightInd w:val="0"/>
        <w:spacing w:after="240"/>
        <w:ind w:left="720"/>
        <w:rPr>
          <w:rFonts w:ascii="Times New Roman" w:hAnsi="Times New Roman" w:cs="Times New Roman"/>
        </w:rPr>
      </w:pPr>
      <w:r w:rsidRPr="004731A6">
        <w:rPr>
          <w:rFonts w:ascii="Times New Roman" w:hAnsi="Times New Roman" w:cs="Times New Roman"/>
        </w:rPr>
        <w:t xml:space="preserve">This section applies to an ‘entity’. This term has a wide meaning (see the </w:t>
      </w:r>
      <w:r w:rsidRPr="004731A6">
        <w:rPr>
          <w:rFonts w:ascii="Times New Roman" w:hAnsi="Times New Roman" w:cs="Times New Roman"/>
          <w:i/>
          <w:iCs/>
        </w:rPr>
        <w:t>Legislation Act 2001</w:t>
      </w:r>
      <w:r w:rsidRPr="004731A6">
        <w:rPr>
          <w:rFonts w:ascii="Times New Roman" w:hAnsi="Times New Roman" w:cs="Times New Roman"/>
        </w:rPr>
        <w:t xml:space="preserve">, </w:t>
      </w:r>
      <w:proofErr w:type="spellStart"/>
      <w:r w:rsidRPr="004731A6">
        <w:rPr>
          <w:rFonts w:ascii="Times New Roman" w:hAnsi="Times New Roman" w:cs="Times New Roman"/>
        </w:rPr>
        <w:t>dict</w:t>
      </w:r>
      <w:proofErr w:type="spellEnd"/>
      <w:r w:rsidRPr="004731A6">
        <w:rPr>
          <w:rFonts w:ascii="Times New Roman" w:hAnsi="Times New Roman" w:cs="Times New Roman"/>
        </w:rPr>
        <w:t xml:space="preserve">, pt 1, def of </w:t>
      </w:r>
      <w:r w:rsidRPr="004731A6">
        <w:rPr>
          <w:rFonts w:ascii="Times New Roman" w:hAnsi="Times New Roman" w:cs="Times New Roman"/>
          <w:b/>
          <w:bCs/>
          <w:i/>
          <w:iCs/>
        </w:rPr>
        <w:t>entity</w:t>
      </w:r>
      <w:r w:rsidRPr="004731A6">
        <w:rPr>
          <w:rFonts w:ascii="Times New Roman" w:hAnsi="Times New Roman" w:cs="Times New Roman"/>
        </w:rPr>
        <w:t xml:space="preserve">) but in this context would be mainly relevant to a corporation or committee established under a law, or the occupant of a position. Section 197 applies if an entity is given a function by law (the note at the beginning of the part indicates that a ‘function’ includes an authority, duty or power). Section 197 (1) makes it clear, that as a general rule, a function may be exercised again and again. In the absence of this section, it might be arguable that a single exercise of a power exhausts the power. Section 197 (2) indicates that the operation of the section </w:t>
      </w:r>
      <w:r w:rsidRPr="004731A6">
        <w:rPr>
          <w:rFonts w:ascii="Times New Roman" w:hAnsi="Times New Roman" w:cs="Times New Roman"/>
        </w:rPr>
        <w:lastRenderedPageBreak/>
        <w:t xml:space="preserve">may be displaced by a ‘contrary intention’; certain kinds of powers, for example, to commence the operation of an Act, may only be exercised once. The section reproduces the effect of </w:t>
      </w:r>
      <w:r w:rsidRPr="004731A6">
        <w:rPr>
          <w:rFonts w:ascii="Times New Roman" w:hAnsi="Times New Roman" w:cs="Times New Roman"/>
          <w:i/>
          <w:iCs/>
        </w:rPr>
        <w:t>Interpretation Act 1967</w:t>
      </w:r>
      <w:r w:rsidRPr="004731A6">
        <w:rPr>
          <w:rFonts w:ascii="Times New Roman" w:hAnsi="Times New Roman" w:cs="Times New Roman"/>
        </w:rPr>
        <w:t xml:space="preserve">, section 26(1) and, as indicated, is expressed to apply to a ‘law’ (a term defined in the </w:t>
      </w:r>
      <w:r w:rsidRPr="004731A6">
        <w:rPr>
          <w:rFonts w:ascii="Times New Roman" w:hAnsi="Times New Roman" w:cs="Times New Roman"/>
          <w:i/>
          <w:iCs/>
        </w:rPr>
        <w:t>Legislation Act 2001</w:t>
      </w:r>
      <w:r w:rsidRPr="004731A6">
        <w:rPr>
          <w:rFonts w:ascii="Times New Roman" w:hAnsi="Times New Roman" w:cs="Times New Roman"/>
        </w:rPr>
        <w:t xml:space="preserve">, s 195)—see the General Explanatory Note to </w:t>
      </w:r>
      <w:proofErr w:type="spellStart"/>
      <w:r w:rsidRPr="004731A6">
        <w:rPr>
          <w:rFonts w:ascii="Times New Roman" w:hAnsi="Times New Roman" w:cs="Times New Roman"/>
        </w:rPr>
        <w:t>chs</w:t>
      </w:r>
      <w:proofErr w:type="spellEnd"/>
      <w:r w:rsidRPr="004731A6">
        <w:rPr>
          <w:rFonts w:ascii="Times New Roman" w:hAnsi="Times New Roman" w:cs="Times New Roman"/>
        </w:rPr>
        <w:t xml:space="preserve"> 12 to 18 (above).</w:t>
      </w:r>
    </w:p>
    <w:p w14:paraId="4990257C" w14:textId="77777777" w:rsidR="00E80AD3" w:rsidRPr="00D43C16" w:rsidRDefault="00E80AD3" w:rsidP="00E80AD3">
      <w:pPr>
        <w:rPr>
          <w:b/>
          <w:i/>
        </w:rPr>
      </w:pPr>
      <w:r w:rsidRPr="00D43C16">
        <w:rPr>
          <w:b/>
          <w:i/>
        </w:rPr>
        <w:t>(A2002-11)</w:t>
      </w:r>
    </w:p>
    <w:p w14:paraId="39FAD206" w14:textId="21702571" w:rsidR="00E80AD3" w:rsidRDefault="00E80AD3" w:rsidP="00E80AD3">
      <w:pPr>
        <w:rPr>
          <w:rFonts w:ascii="Arial" w:hAnsi="Arial" w:cs="Arial"/>
          <w:sz w:val="24"/>
          <w:szCs w:val="24"/>
        </w:rPr>
      </w:pPr>
      <w:r>
        <w:t>A2002-11 renumbered the provisions and omitted s 197 (2).</w:t>
      </w:r>
      <w:r w:rsidR="007F4549">
        <w:t xml:space="preserve"> </w:t>
      </w:r>
      <w:r>
        <w:t>The explanatory statement provides:</w:t>
      </w:r>
    </w:p>
    <w:p w14:paraId="6658110F" w14:textId="7F7853D2" w:rsidR="00E80AD3" w:rsidRPr="0018037E" w:rsidRDefault="00E80AD3" w:rsidP="0018037E">
      <w:pPr>
        <w:autoSpaceDE w:val="0"/>
        <w:autoSpaceDN w:val="0"/>
        <w:adjustRightInd w:val="0"/>
        <w:spacing w:after="240"/>
        <w:ind w:left="1276" w:hanging="556"/>
        <w:rPr>
          <w:rFonts w:ascii="Times New Roman" w:hAnsi="Times New Roman" w:cs="Times New Roman"/>
        </w:rPr>
      </w:pPr>
      <w:r w:rsidRPr="0018037E">
        <w:rPr>
          <w:rFonts w:ascii="Times New Roman" w:hAnsi="Times New Roman" w:cs="Times New Roman"/>
        </w:rPr>
        <w:t>141</w:t>
      </w:r>
      <w:r w:rsidR="0018037E">
        <w:rPr>
          <w:rFonts w:ascii="Times New Roman" w:hAnsi="Times New Roman" w:cs="Times New Roman"/>
        </w:rPr>
        <w:tab/>
      </w:r>
      <w:r w:rsidRPr="0018037E">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18037E">
        <w:rPr>
          <w:rFonts w:ascii="Times New Roman" w:hAnsi="Times New Roman" w:cs="Times New Roman"/>
        </w:rPr>
        <w:t>eg</w:t>
      </w:r>
      <w:proofErr w:type="spellEnd"/>
      <w:r w:rsidRPr="0018037E">
        <w:rPr>
          <w:rFonts w:ascii="Times New Roman" w:hAnsi="Times New Roman" w:cs="Times New Roman"/>
        </w:rPr>
        <w:t xml:space="preserve"> provide for the consequential renumbering of subsections). Other kinds of amendments are outlined in the following paragraphs.</w:t>
      </w:r>
    </w:p>
    <w:p w14:paraId="5B936755" w14:textId="77777777" w:rsidR="00E80AD3" w:rsidRPr="00D43C16" w:rsidRDefault="00E80AD3" w:rsidP="00E80AD3">
      <w:pPr>
        <w:rPr>
          <w:b/>
          <w:i/>
        </w:rPr>
      </w:pPr>
      <w:r w:rsidRPr="00D43C16">
        <w:rPr>
          <w:b/>
          <w:i/>
        </w:rPr>
        <w:t>(A2005-20)</w:t>
      </w:r>
    </w:p>
    <w:p w14:paraId="40EFFD86" w14:textId="665930E5" w:rsidR="00E80AD3" w:rsidRDefault="00E80AD3" w:rsidP="00E80AD3">
      <w:r>
        <w:t>A2005-20 renumbered a cross reference in the note.</w:t>
      </w:r>
      <w:r w:rsidR="007F4549">
        <w:t xml:space="preserve"> </w:t>
      </w:r>
      <w:r>
        <w:t>The explanatory note is as follows:</w:t>
      </w:r>
    </w:p>
    <w:p w14:paraId="51DDC8C2" w14:textId="77777777" w:rsidR="00E80AD3" w:rsidRDefault="00E80AD3" w:rsidP="00D43C16">
      <w:pPr>
        <w:autoSpaceDE w:val="0"/>
        <w:autoSpaceDN w:val="0"/>
        <w:adjustRightInd w:val="0"/>
        <w:spacing w:after="360"/>
        <w:ind w:left="720"/>
        <w:rPr>
          <w:rFonts w:ascii="TimesNewRoman" w:hAnsi="TimesNewRoman" w:cs="TimesNewRoman"/>
        </w:rPr>
      </w:pPr>
      <w:r w:rsidRPr="001A066A">
        <w:rPr>
          <w:rFonts w:ascii="TimesNewRoman" w:hAnsi="TimesNewRoman" w:cs="TimesNewRoman"/>
        </w:rPr>
        <w:t>This amendment is consequential on the renumbering of section 42 (2) and (3) by another amendment.</w:t>
      </w:r>
    </w:p>
    <w:p w14:paraId="446B9477" w14:textId="77777777" w:rsidR="00E80AD3" w:rsidRPr="008B0F51" w:rsidRDefault="00C35840" w:rsidP="00B5145F">
      <w:pPr>
        <w:pStyle w:val="Heading3"/>
      </w:pPr>
      <w:bookmarkStart w:id="413" w:name="_Toc474931842"/>
      <w:bookmarkStart w:id="414" w:name="_Toc179376860"/>
      <w:r w:rsidRPr="005A44EB">
        <w:rPr>
          <w:szCs w:val="20"/>
        </w:rPr>
        <w:t xml:space="preserve">Section </w:t>
      </w:r>
      <w:r w:rsidR="00E80AD3" w:rsidRPr="008B0F51">
        <w:t>199</w:t>
      </w:r>
      <w:r w:rsidR="00D43C16">
        <w:tab/>
      </w:r>
      <w:r w:rsidR="00E80AD3" w:rsidRPr="008B0F51">
        <w:t>Functions of bodies</w:t>
      </w:r>
      <w:bookmarkEnd w:id="413"/>
      <w:bookmarkEnd w:id="414"/>
    </w:p>
    <w:p w14:paraId="6E2B78D6" w14:textId="77777777" w:rsidR="00E80AD3" w:rsidRPr="00D43C16" w:rsidRDefault="00E80AD3" w:rsidP="008B0F51">
      <w:pPr>
        <w:rPr>
          <w:b/>
          <w:i/>
        </w:rPr>
      </w:pPr>
      <w:r w:rsidRPr="00D43C16">
        <w:rPr>
          <w:b/>
          <w:i/>
        </w:rPr>
        <w:t>(A2001-56)</w:t>
      </w:r>
    </w:p>
    <w:p w14:paraId="14C7A141" w14:textId="06B5C106" w:rsidR="00E80AD3" w:rsidRDefault="00E80AD3" w:rsidP="00E80AD3">
      <w:r>
        <w:t>A2001-56 inserted s 199.</w:t>
      </w:r>
      <w:r w:rsidR="007F4549">
        <w:t xml:space="preserve"> </w:t>
      </w:r>
      <w:r>
        <w:t>The explanatory note is as follows:</w:t>
      </w:r>
    </w:p>
    <w:p w14:paraId="498209AA" w14:textId="77777777" w:rsidR="00E80AD3" w:rsidRPr="00FC0208" w:rsidRDefault="00E80AD3" w:rsidP="0018037E">
      <w:pPr>
        <w:autoSpaceDE w:val="0"/>
        <w:autoSpaceDN w:val="0"/>
        <w:adjustRightInd w:val="0"/>
        <w:spacing w:after="60"/>
        <w:ind w:left="720"/>
        <w:rPr>
          <w:rFonts w:ascii="Times New Roman" w:hAnsi="Times New Roman" w:cs="Times New Roman"/>
          <w:b/>
          <w:bCs/>
        </w:rPr>
      </w:pPr>
      <w:r w:rsidRPr="00FC0208">
        <w:rPr>
          <w:rFonts w:ascii="Times New Roman" w:hAnsi="Times New Roman" w:cs="Times New Roman"/>
          <w:b/>
          <w:bCs/>
        </w:rPr>
        <w:t>For s 199 Functions of bodies</w:t>
      </w:r>
    </w:p>
    <w:p w14:paraId="1CB98A70" w14:textId="77777777" w:rsidR="00E80AD3" w:rsidRPr="00FC0208" w:rsidRDefault="00E80AD3" w:rsidP="00D43C16">
      <w:pPr>
        <w:autoSpaceDE w:val="0"/>
        <w:autoSpaceDN w:val="0"/>
        <w:adjustRightInd w:val="0"/>
        <w:spacing w:after="240"/>
        <w:ind w:left="720"/>
        <w:rPr>
          <w:rFonts w:ascii="Times New Roman" w:hAnsi="Times New Roman" w:cs="Times New Roman"/>
        </w:rPr>
      </w:pPr>
      <w:r w:rsidRPr="00FC0208">
        <w:rPr>
          <w:rFonts w:ascii="Times New Roman" w:hAnsi="Times New Roman" w:cs="Times New Roman"/>
        </w:rPr>
        <w:t xml:space="preserve">This section applies to a ‘body’ (for example, a corporation or committee established under a law—see the </w:t>
      </w:r>
      <w:r w:rsidRPr="00FC0208">
        <w:rPr>
          <w:rFonts w:ascii="Times New Roman" w:hAnsi="Times New Roman" w:cs="Times New Roman"/>
          <w:i/>
          <w:iCs/>
        </w:rPr>
        <w:t>Legislation Act 2001</w:t>
      </w:r>
      <w:r w:rsidRPr="00FC0208">
        <w:rPr>
          <w:rFonts w:ascii="Times New Roman" w:hAnsi="Times New Roman" w:cs="Times New Roman"/>
        </w:rPr>
        <w:t xml:space="preserve">, </w:t>
      </w:r>
      <w:proofErr w:type="spellStart"/>
      <w:r w:rsidRPr="00FC0208">
        <w:rPr>
          <w:rFonts w:ascii="Times New Roman" w:hAnsi="Times New Roman" w:cs="Times New Roman"/>
        </w:rPr>
        <w:t>dict</w:t>
      </w:r>
      <w:proofErr w:type="spellEnd"/>
      <w:r w:rsidRPr="00FC0208">
        <w:rPr>
          <w:rFonts w:ascii="Times New Roman" w:hAnsi="Times New Roman" w:cs="Times New Roman"/>
        </w:rPr>
        <w:t xml:space="preserve">, pt 1, def of </w:t>
      </w:r>
      <w:r w:rsidRPr="00FC0208">
        <w:rPr>
          <w:rFonts w:ascii="Times New Roman" w:hAnsi="Times New Roman" w:cs="Times New Roman"/>
          <w:b/>
          <w:bCs/>
          <w:i/>
          <w:iCs/>
        </w:rPr>
        <w:t>body</w:t>
      </w:r>
      <w:r w:rsidRPr="00FC0208">
        <w:rPr>
          <w:rFonts w:ascii="Times New Roman" w:hAnsi="Times New Roman" w:cs="Times New Roman"/>
        </w:rPr>
        <w:t xml:space="preserve">). The section lays down a number of rules about how the functions of bodies may be exercised (the note at the beginning of the part indicates that a ‘function’ includes an authority, duty or power). Section 199 (1) makes it clear that a body may exercise its functions by resolution. Section 199 (2) provides for a signature of the body. Section 199 (3) provides, in effect, that changes in the constitution of a body do not affect the exercise of its functions. Section 199 (4) is related to section 199 (3) in that it allows the functions of the body to be exercised even though there may be vacancies in its membership. The subsection is, of course, subject to any special quorum requirements for the exercise of the functions. Section 199 (5) provides that changes in the membership of a body do not affect an earlier exercise of functions when the body was differently constituted. Similarly, section 199 (6) enables a body to end or change something done at an earlier time when the body was differently constituted. The section reproduces the effect of the </w:t>
      </w:r>
      <w:r w:rsidRPr="00FC0208">
        <w:rPr>
          <w:rFonts w:ascii="Times New Roman" w:hAnsi="Times New Roman" w:cs="Times New Roman"/>
          <w:i/>
          <w:iCs/>
        </w:rPr>
        <w:t>Interpretation Act 1967</w:t>
      </w:r>
      <w:r w:rsidRPr="00FC0208">
        <w:rPr>
          <w:rFonts w:ascii="Times New Roman" w:hAnsi="Times New Roman" w:cs="Times New Roman"/>
        </w:rPr>
        <w:t xml:space="preserve">, section 13BB and is expressed to apply to a ‘law’ (a term defined in the </w:t>
      </w:r>
      <w:r w:rsidRPr="00FC0208">
        <w:rPr>
          <w:rFonts w:ascii="Times New Roman" w:hAnsi="Times New Roman" w:cs="Times New Roman"/>
          <w:i/>
          <w:iCs/>
        </w:rPr>
        <w:t>Legislation Act 2001</w:t>
      </w:r>
      <w:r w:rsidRPr="00FC0208">
        <w:rPr>
          <w:rFonts w:ascii="Times New Roman" w:hAnsi="Times New Roman" w:cs="Times New Roman"/>
        </w:rPr>
        <w:t xml:space="preserve">, s 195)—see the General explanatory note for </w:t>
      </w:r>
      <w:proofErr w:type="spellStart"/>
      <w:r w:rsidRPr="00FC0208">
        <w:rPr>
          <w:rFonts w:ascii="Times New Roman" w:hAnsi="Times New Roman" w:cs="Times New Roman"/>
        </w:rPr>
        <w:t>ch</w:t>
      </w:r>
      <w:proofErr w:type="spellEnd"/>
      <w:r w:rsidRPr="00FC0208">
        <w:rPr>
          <w:rFonts w:ascii="Times New Roman" w:hAnsi="Times New Roman" w:cs="Times New Roman"/>
        </w:rPr>
        <w:t xml:space="preserve"> 12 to </w:t>
      </w:r>
      <w:proofErr w:type="spellStart"/>
      <w:r w:rsidRPr="00FC0208">
        <w:rPr>
          <w:rFonts w:ascii="Times New Roman" w:hAnsi="Times New Roman" w:cs="Times New Roman"/>
        </w:rPr>
        <w:t>ch</w:t>
      </w:r>
      <w:proofErr w:type="spellEnd"/>
      <w:r w:rsidRPr="00FC0208">
        <w:rPr>
          <w:rFonts w:ascii="Times New Roman" w:hAnsi="Times New Roman" w:cs="Times New Roman"/>
        </w:rPr>
        <w:t xml:space="preserve"> 18.</w:t>
      </w:r>
    </w:p>
    <w:p w14:paraId="1500AFB3" w14:textId="77777777" w:rsidR="00E80AD3" w:rsidRPr="00D43C16" w:rsidRDefault="00E80AD3" w:rsidP="00E80AD3">
      <w:pPr>
        <w:rPr>
          <w:b/>
          <w:i/>
        </w:rPr>
      </w:pPr>
      <w:r w:rsidRPr="00D43C16">
        <w:rPr>
          <w:b/>
          <w:i/>
        </w:rPr>
        <w:lastRenderedPageBreak/>
        <w:t>(A2002-11)</w:t>
      </w:r>
    </w:p>
    <w:p w14:paraId="566124AB" w14:textId="05BAB204" w:rsidR="00E80AD3" w:rsidRDefault="00E80AD3" w:rsidP="00E80AD3">
      <w:r>
        <w:t>A2002-11 renumbered the provisions and inserted a new example and subsection (s 199 (4A)).</w:t>
      </w:r>
      <w:r w:rsidR="007F4549">
        <w:t xml:space="preserve"> </w:t>
      </w:r>
      <w:r>
        <w:t>The explanatory statement provides:</w:t>
      </w:r>
    </w:p>
    <w:p w14:paraId="67C88843" w14:textId="77777777" w:rsidR="00E80AD3" w:rsidRPr="0014291E" w:rsidRDefault="00E80AD3" w:rsidP="0018037E">
      <w:pPr>
        <w:autoSpaceDE w:val="0"/>
        <w:autoSpaceDN w:val="0"/>
        <w:adjustRightInd w:val="0"/>
        <w:spacing w:after="60"/>
        <w:ind w:left="720"/>
        <w:rPr>
          <w:rFonts w:ascii="Times New Roman" w:hAnsi="Times New Roman" w:cs="Times New Roman"/>
        </w:rPr>
      </w:pPr>
      <w:r w:rsidRPr="0014291E">
        <w:rPr>
          <w:rFonts w:ascii="Times New Roman" w:hAnsi="Times New Roman" w:cs="Times New Roman"/>
        </w:rPr>
        <w:t>Amendment of s 199 (3)</w:t>
      </w:r>
    </w:p>
    <w:p w14:paraId="132071DF" w14:textId="59830FED" w:rsidR="00E80AD3" w:rsidRPr="0014291E" w:rsidRDefault="00E80AD3" w:rsidP="0018037E">
      <w:pPr>
        <w:autoSpaceDE w:val="0"/>
        <w:autoSpaceDN w:val="0"/>
        <w:adjustRightInd w:val="0"/>
        <w:spacing w:after="120"/>
        <w:ind w:left="1276" w:hanging="556"/>
        <w:rPr>
          <w:rFonts w:ascii="Times New Roman" w:hAnsi="Times New Roman" w:cs="Times New Roman"/>
        </w:rPr>
      </w:pPr>
      <w:r w:rsidRPr="0014291E">
        <w:rPr>
          <w:rFonts w:ascii="Times New Roman" w:hAnsi="Times New Roman" w:cs="Times New Roman"/>
        </w:rPr>
        <w:t>167</w:t>
      </w:r>
      <w:r w:rsidR="0018037E">
        <w:rPr>
          <w:rFonts w:ascii="Times New Roman" w:hAnsi="Times New Roman" w:cs="Times New Roman"/>
        </w:rPr>
        <w:tab/>
      </w:r>
      <w:r w:rsidRPr="0014291E">
        <w:rPr>
          <w:rFonts w:ascii="Times New Roman" w:hAnsi="Times New Roman" w:cs="Times New Roman"/>
        </w:rPr>
        <w:t>This amendment inserts a new example to illustrate the operation of the subsection.</w:t>
      </w:r>
    </w:p>
    <w:p w14:paraId="5EBD3155" w14:textId="77777777" w:rsidR="00E80AD3" w:rsidRPr="0014291E" w:rsidRDefault="00E80AD3" w:rsidP="00E80AD3">
      <w:pPr>
        <w:autoSpaceDE w:val="0"/>
        <w:autoSpaceDN w:val="0"/>
        <w:adjustRightInd w:val="0"/>
        <w:spacing w:after="0"/>
        <w:ind w:left="720"/>
        <w:rPr>
          <w:rFonts w:ascii="Times New Roman" w:hAnsi="Times New Roman" w:cs="Times New Roman"/>
        </w:rPr>
      </w:pPr>
      <w:r w:rsidRPr="0014291E">
        <w:rPr>
          <w:rFonts w:ascii="Times New Roman" w:hAnsi="Times New Roman" w:cs="Times New Roman"/>
        </w:rPr>
        <w:t>Amendment of s 199, new s 199 (4A)</w:t>
      </w:r>
    </w:p>
    <w:p w14:paraId="1B1A61FF" w14:textId="6484991E" w:rsidR="00E80AD3" w:rsidRDefault="00E80AD3" w:rsidP="0018037E">
      <w:pPr>
        <w:autoSpaceDE w:val="0"/>
        <w:autoSpaceDN w:val="0"/>
        <w:adjustRightInd w:val="0"/>
        <w:spacing w:after="240"/>
        <w:ind w:left="1276" w:hanging="556"/>
        <w:rPr>
          <w:rFonts w:ascii="Times New Roman" w:hAnsi="Times New Roman" w:cs="Times New Roman"/>
        </w:rPr>
      </w:pPr>
      <w:r w:rsidRPr="0014291E">
        <w:rPr>
          <w:rFonts w:ascii="Times New Roman" w:hAnsi="Times New Roman" w:cs="Times New Roman"/>
        </w:rPr>
        <w:t>168</w:t>
      </w:r>
      <w:r w:rsidR="0018037E">
        <w:rPr>
          <w:rFonts w:ascii="Times New Roman" w:hAnsi="Times New Roman" w:cs="Times New Roman"/>
        </w:rPr>
        <w:tab/>
      </w:r>
      <w:r w:rsidRPr="0014291E">
        <w:rPr>
          <w:rFonts w:ascii="Times New Roman" w:hAnsi="Times New Roman" w:cs="Times New Roman"/>
        </w:rPr>
        <w:t>This amendment includes a subsection to make it clear that section 199 (3) and (4) do not affect any quorum requirement applying to a body. The new subsection also includes an example of its operation.</w:t>
      </w:r>
    </w:p>
    <w:p w14:paraId="5E2E3E7D" w14:textId="77777777" w:rsidR="00E80AD3" w:rsidRPr="00D43C16" w:rsidRDefault="00E80AD3" w:rsidP="00E80AD3">
      <w:pPr>
        <w:rPr>
          <w:b/>
          <w:i/>
        </w:rPr>
      </w:pPr>
      <w:r w:rsidRPr="00D43C16">
        <w:rPr>
          <w:b/>
          <w:i/>
        </w:rPr>
        <w:t>(A2003-41)</w:t>
      </w:r>
    </w:p>
    <w:p w14:paraId="2F202CDC" w14:textId="664BE4B8" w:rsidR="00E80AD3" w:rsidRDefault="00E80AD3" w:rsidP="00E80AD3">
      <w:r>
        <w:t>A2003-41 inserted s 199 (1A) and provided for renumbering.</w:t>
      </w:r>
      <w:r w:rsidR="007F4549">
        <w:t xml:space="preserve"> </w:t>
      </w:r>
      <w:r>
        <w:t>The explanatory note is as follows:</w:t>
      </w:r>
    </w:p>
    <w:p w14:paraId="0065B989" w14:textId="77777777" w:rsidR="00E80AD3" w:rsidRPr="005B24C1" w:rsidRDefault="00E80AD3" w:rsidP="00D43C16">
      <w:pPr>
        <w:autoSpaceDE w:val="0"/>
        <w:autoSpaceDN w:val="0"/>
        <w:adjustRightInd w:val="0"/>
        <w:spacing w:after="240"/>
        <w:ind w:left="720"/>
      </w:pPr>
      <w:r w:rsidRPr="005B24C1">
        <w:rPr>
          <w:rFonts w:ascii="TimesNewRoman" w:hAnsi="TimesNewRoman" w:cs="TimesNewRoman"/>
        </w:rPr>
        <w:t>This amendment makes it clear that, if a function must or may be exercised in writing, the</w:t>
      </w:r>
      <w:r>
        <w:rPr>
          <w:rFonts w:ascii="TimesNewRoman" w:hAnsi="TimesNewRoman" w:cs="TimesNewRoman"/>
        </w:rPr>
        <w:t xml:space="preserve"> </w:t>
      </w:r>
      <w:r w:rsidRPr="005B24C1">
        <w:rPr>
          <w:rFonts w:ascii="TimesNewRoman" w:hAnsi="TimesNewRoman" w:cs="TimesNewRoman"/>
        </w:rPr>
        <w:t>function may be exercised by the body by resolution.</w:t>
      </w:r>
    </w:p>
    <w:p w14:paraId="598B666E" w14:textId="08925990" w:rsidR="00E80AD3" w:rsidRDefault="00E80AD3" w:rsidP="00D43C16">
      <w:pPr>
        <w:autoSpaceDE w:val="0"/>
        <w:autoSpaceDN w:val="0"/>
        <w:adjustRightInd w:val="0"/>
        <w:spacing w:after="240"/>
      </w:pPr>
      <w:r>
        <w:t>A2003-41 also inserted ‘the effect of’ in s 199 (7).</w:t>
      </w:r>
      <w:r w:rsidR="007F4549">
        <w:t xml:space="preserve"> </w:t>
      </w:r>
      <w:r>
        <w:t>The explanatory note is as follows:</w:t>
      </w:r>
    </w:p>
    <w:p w14:paraId="53E56380" w14:textId="77777777" w:rsidR="00E80AD3" w:rsidRPr="004F1DF4" w:rsidRDefault="00E80AD3" w:rsidP="00D43C16">
      <w:pPr>
        <w:autoSpaceDE w:val="0"/>
        <w:autoSpaceDN w:val="0"/>
        <w:adjustRightInd w:val="0"/>
        <w:spacing w:after="360"/>
        <w:ind w:left="720"/>
        <w:rPr>
          <w:rFonts w:ascii="Times New Roman" w:hAnsi="Times New Roman" w:cs="Times New Roman"/>
        </w:rPr>
      </w:pPr>
      <w:r w:rsidRPr="004F1DF4">
        <w:rPr>
          <w:rFonts w:ascii="TimesNewRoman" w:hAnsi="TimesNewRoman" w:cs="TimesNewRoman"/>
        </w:rPr>
        <w:t>This amendment clarifies the provisions.</w:t>
      </w:r>
    </w:p>
    <w:p w14:paraId="2227100D" w14:textId="77777777" w:rsidR="00E80AD3" w:rsidRPr="008B0F51" w:rsidRDefault="00C35840" w:rsidP="00B5145F">
      <w:pPr>
        <w:pStyle w:val="Heading3"/>
      </w:pPr>
      <w:bookmarkStart w:id="415" w:name="_Toc474931843"/>
      <w:bookmarkStart w:id="416" w:name="_Toc179376861"/>
      <w:r w:rsidRPr="005A44EB">
        <w:rPr>
          <w:szCs w:val="20"/>
        </w:rPr>
        <w:t xml:space="preserve">Section </w:t>
      </w:r>
      <w:r w:rsidR="00E80AD3" w:rsidRPr="008B0F51">
        <w:t>200</w:t>
      </w:r>
      <w:r w:rsidR="00D43C16">
        <w:tab/>
      </w:r>
      <w:r w:rsidR="00E80AD3" w:rsidRPr="008B0F51">
        <w:t>Functions of occupants of positions</w:t>
      </w:r>
      <w:bookmarkEnd w:id="415"/>
      <w:bookmarkEnd w:id="416"/>
    </w:p>
    <w:p w14:paraId="4F9F8170" w14:textId="77777777" w:rsidR="00E80AD3" w:rsidRPr="00D43C16" w:rsidRDefault="00E80AD3" w:rsidP="00E80AD3">
      <w:pPr>
        <w:rPr>
          <w:b/>
          <w:i/>
        </w:rPr>
      </w:pPr>
      <w:r w:rsidRPr="00D43C16">
        <w:rPr>
          <w:b/>
          <w:i/>
        </w:rPr>
        <w:t>(A2001-56)</w:t>
      </w:r>
    </w:p>
    <w:p w14:paraId="353580CD" w14:textId="7182A04F" w:rsidR="00E80AD3" w:rsidRDefault="00E80AD3" w:rsidP="00E80AD3">
      <w:r>
        <w:t>A2001-56 inserted s 200.</w:t>
      </w:r>
      <w:r w:rsidR="007F4549">
        <w:t xml:space="preserve"> </w:t>
      </w:r>
      <w:r>
        <w:t>The explanatory note is as follows:</w:t>
      </w:r>
    </w:p>
    <w:p w14:paraId="609B0D84" w14:textId="77777777" w:rsidR="00E80AD3" w:rsidRPr="00FC0208" w:rsidRDefault="00E80AD3" w:rsidP="0018037E">
      <w:pPr>
        <w:autoSpaceDE w:val="0"/>
        <w:autoSpaceDN w:val="0"/>
        <w:adjustRightInd w:val="0"/>
        <w:spacing w:after="60"/>
        <w:ind w:left="720"/>
        <w:rPr>
          <w:rFonts w:ascii="Times New Roman" w:hAnsi="Times New Roman" w:cs="Times New Roman"/>
          <w:b/>
          <w:bCs/>
        </w:rPr>
      </w:pPr>
      <w:r w:rsidRPr="00FC0208">
        <w:rPr>
          <w:rFonts w:ascii="Times New Roman" w:hAnsi="Times New Roman" w:cs="Times New Roman"/>
          <w:b/>
          <w:bCs/>
        </w:rPr>
        <w:t>For s 200 Functions of occupants of positions</w:t>
      </w:r>
    </w:p>
    <w:p w14:paraId="37626103" w14:textId="6E40603F" w:rsidR="00E80AD3" w:rsidRDefault="00E80AD3" w:rsidP="00D43C16">
      <w:pPr>
        <w:autoSpaceDE w:val="0"/>
        <w:autoSpaceDN w:val="0"/>
        <w:adjustRightInd w:val="0"/>
        <w:spacing w:after="360"/>
        <w:ind w:left="720"/>
        <w:rPr>
          <w:rFonts w:ascii="Times New Roman" w:hAnsi="Times New Roman" w:cs="Times New Roman"/>
        </w:rPr>
      </w:pPr>
      <w:r w:rsidRPr="00FC0208">
        <w:rPr>
          <w:rFonts w:ascii="Times New Roman" w:hAnsi="Times New Roman" w:cs="Times New Roman"/>
        </w:rPr>
        <w:t xml:space="preserve">Section 200 (1) makes it clear that if an Act gives a function to the holder of a particular position, any person who occupies the position may exercise the function. Section 200 (1) complements section 189 and reproduces the effect of the </w:t>
      </w:r>
      <w:r w:rsidRPr="00FC0208">
        <w:rPr>
          <w:rFonts w:ascii="Times New Roman" w:hAnsi="Times New Roman" w:cs="Times New Roman"/>
          <w:i/>
          <w:iCs/>
        </w:rPr>
        <w:t>Interpretation Act 1967</w:t>
      </w:r>
      <w:r w:rsidRPr="00FC0208">
        <w:rPr>
          <w:rFonts w:ascii="Times New Roman" w:hAnsi="Times New Roman" w:cs="Times New Roman"/>
        </w:rPr>
        <w:t>, section 26 (2). Section</w:t>
      </w:r>
      <w:r w:rsidR="003860B0">
        <w:rPr>
          <w:rFonts w:ascii="Times New Roman" w:hAnsi="Times New Roman" w:cs="Times New Roman"/>
        </w:rPr>
        <w:t> </w:t>
      </w:r>
      <w:r w:rsidRPr="00FC0208">
        <w:rPr>
          <w:rFonts w:ascii="Times New Roman" w:hAnsi="Times New Roman" w:cs="Times New Roman"/>
        </w:rPr>
        <w:t>200</w:t>
      </w:r>
      <w:r w:rsidR="0018037E">
        <w:rPr>
          <w:rFonts w:ascii="Times New Roman" w:hAnsi="Times New Roman" w:cs="Times New Roman"/>
        </w:rPr>
        <w:t> </w:t>
      </w:r>
      <w:r w:rsidRPr="00FC0208">
        <w:rPr>
          <w:rFonts w:ascii="Times New Roman" w:hAnsi="Times New Roman" w:cs="Times New Roman"/>
        </w:rPr>
        <w:t xml:space="preserve">(2) provides that, if the person holding a position changes, the change does not affect an earlier exercise of functions by the person. Similarly, section 200 (3) enables the holder of a position to end or change something done at an earlier time when the position was occupied by a different person. Section 200 (2) and (3) is an adaptation of the </w:t>
      </w:r>
      <w:r w:rsidRPr="00FC0208">
        <w:rPr>
          <w:rFonts w:ascii="Times New Roman" w:hAnsi="Times New Roman" w:cs="Times New Roman"/>
          <w:i/>
          <w:iCs/>
        </w:rPr>
        <w:t>Interpretation Act 1967</w:t>
      </w:r>
      <w:r w:rsidRPr="00FC0208">
        <w:rPr>
          <w:rFonts w:ascii="Times New Roman" w:hAnsi="Times New Roman" w:cs="Times New Roman"/>
        </w:rPr>
        <w:t>, section</w:t>
      </w:r>
      <w:r w:rsidR="003860B0">
        <w:rPr>
          <w:rFonts w:ascii="Times New Roman" w:hAnsi="Times New Roman" w:cs="Times New Roman"/>
        </w:rPr>
        <w:t> </w:t>
      </w:r>
      <w:r w:rsidRPr="00FC0208">
        <w:rPr>
          <w:rFonts w:ascii="Times New Roman" w:hAnsi="Times New Roman" w:cs="Times New Roman"/>
        </w:rPr>
        <w:t xml:space="preserve">30AA that applied to delegations. Section 200 is expressed to apply to a ‘law’ (a term defined in the </w:t>
      </w:r>
      <w:r w:rsidRPr="00FC0208">
        <w:rPr>
          <w:rFonts w:ascii="Times New Roman" w:hAnsi="Times New Roman" w:cs="Times New Roman"/>
          <w:i/>
          <w:iCs/>
        </w:rPr>
        <w:t>Legislation Act 2001</w:t>
      </w:r>
      <w:r w:rsidRPr="00FC0208">
        <w:rPr>
          <w:rFonts w:ascii="Times New Roman" w:hAnsi="Times New Roman" w:cs="Times New Roman"/>
        </w:rPr>
        <w:t xml:space="preserve">, s 195)—see the General explanatory note for </w:t>
      </w:r>
      <w:proofErr w:type="spellStart"/>
      <w:r w:rsidRPr="00FC0208">
        <w:rPr>
          <w:rFonts w:ascii="Times New Roman" w:hAnsi="Times New Roman" w:cs="Times New Roman"/>
        </w:rPr>
        <w:t>ch</w:t>
      </w:r>
      <w:proofErr w:type="spellEnd"/>
      <w:r w:rsidRPr="00FC0208">
        <w:rPr>
          <w:rFonts w:ascii="Times New Roman" w:hAnsi="Times New Roman" w:cs="Times New Roman"/>
        </w:rPr>
        <w:t xml:space="preserve"> 12 to </w:t>
      </w:r>
      <w:proofErr w:type="spellStart"/>
      <w:r w:rsidRPr="00FC0208">
        <w:rPr>
          <w:rFonts w:ascii="Times New Roman" w:hAnsi="Times New Roman" w:cs="Times New Roman"/>
        </w:rPr>
        <w:t>ch</w:t>
      </w:r>
      <w:proofErr w:type="spellEnd"/>
      <w:r w:rsidRPr="00FC0208">
        <w:rPr>
          <w:rFonts w:ascii="Times New Roman" w:hAnsi="Times New Roman" w:cs="Times New Roman"/>
        </w:rPr>
        <w:t xml:space="preserve"> 18.</w:t>
      </w:r>
    </w:p>
    <w:p w14:paraId="543084AF" w14:textId="77777777" w:rsidR="00E80AD3" w:rsidRPr="00FA7BA1" w:rsidRDefault="00E80AD3" w:rsidP="00D43C16">
      <w:pPr>
        <w:pStyle w:val="Heading2"/>
      </w:pPr>
      <w:bookmarkStart w:id="417" w:name="_Toc474931844"/>
      <w:bookmarkStart w:id="418" w:name="_Toc179376862"/>
      <w:r w:rsidRPr="00FA7BA1">
        <w:lastRenderedPageBreak/>
        <w:t>Part 19.3</w:t>
      </w:r>
      <w:r w:rsidR="00D43C16">
        <w:tab/>
      </w:r>
      <w:r w:rsidRPr="00FA7BA1">
        <w:t>Appointments</w:t>
      </w:r>
      <w:bookmarkEnd w:id="417"/>
      <w:bookmarkEnd w:id="418"/>
    </w:p>
    <w:p w14:paraId="645F0A2F" w14:textId="77777777" w:rsidR="00E80AD3" w:rsidRDefault="00E80AD3" w:rsidP="00D43C16">
      <w:pPr>
        <w:pStyle w:val="Heading2"/>
      </w:pPr>
      <w:bookmarkStart w:id="419" w:name="_Toc474931845"/>
      <w:bookmarkStart w:id="420" w:name="_Toc179376863"/>
      <w:r w:rsidRPr="00D43C16">
        <w:t>Division 19.3.1</w:t>
      </w:r>
      <w:r w:rsidR="00D43C16" w:rsidRPr="00D43C16">
        <w:tab/>
      </w:r>
      <w:r w:rsidRPr="00D43C16">
        <w:t>Appointments—general</w:t>
      </w:r>
      <w:bookmarkEnd w:id="419"/>
      <w:bookmarkEnd w:id="420"/>
    </w:p>
    <w:p w14:paraId="62DDA371" w14:textId="7210213E" w:rsidR="003F73EA" w:rsidRPr="00557AEA" w:rsidRDefault="003F73EA" w:rsidP="003860B0">
      <w:pPr>
        <w:keepNext/>
        <w:autoSpaceDE w:val="0"/>
        <w:autoSpaceDN w:val="0"/>
        <w:adjustRightInd w:val="0"/>
        <w:spacing w:after="120" w:line="240" w:lineRule="auto"/>
        <w:rPr>
          <w:b/>
          <w:i/>
        </w:rPr>
      </w:pPr>
      <w:r w:rsidRPr="00557AEA">
        <w:rPr>
          <w:b/>
          <w:i/>
        </w:rPr>
        <w:t>(A20</w:t>
      </w:r>
      <w:r>
        <w:rPr>
          <w:b/>
          <w:i/>
        </w:rPr>
        <w:t>22</w:t>
      </w:r>
      <w:r w:rsidRPr="00557AEA">
        <w:rPr>
          <w:b/>
          <w:i/>
        </w:rPr>
        <w:t>-</w:t>
      </w:r>
      <w:r>
        <w:rPr>
          <w:b/>
          <w:i/>
        </w:rPr>
        <w:t>4</w:t>
      </w:r>
      <w:r w:rsidRPr="00557AEA">
        <w:rPr>
          <w:b/>
          <w:i/>
        </w:rPr>
        <w:t>)</w:t>
      </w:r>
    </w:p>
    <w:p w14:paraId="6BD4201B" w14:textId="4DCF27BF" w:rsidR="003F73EA" w:rsidRDefault="003F73EA" w:rsidP="003F73EA">
      <w:pPr>
        <w:spacing w:after="240"/>
      </w:pPr>
      <w:r>
        <w:t xml:space="preserve">A2022-4 omitted </w:t>
      </w:r>
      <w:r w:rsidR="00D511BA">
        <w:t>the words ‘Legislative Assembly committee’ from the note in div 19.3.1 and substituted the words ‘relevant Assembly committee’</w:t>
      </w:r>
      <w:r>
        <w:t xml:space="preserve">. The explanatory </w:t>
      </w:r>
      <w:r w:rsidR="00D511BA">
        <w:t>statement provides</w:t>
      </w:r>
      <w:r>
        <w:t>:</w:t>
      </w:r>
    </w:p>
    <w:p w14:paraId="1A4F2159" w14:textId="1C6E3B55" w:rsidR="00D511BA" w:rsidRPr="00D511BA" w:rsidRDefault="00D511BA" w:rsidP="003860B0">
      <w:pPr>
        <w:spacing w:after="120"/>
        <w:ind w:left="709"/>
        <w:rPr>
          <w:rFonts w:ascii="Times New Roman" w:hAnsi="Times New Roman" w:cs="Times New Roman"/>
        </w:rPr>
      </w:pPr>
      <w:r>
        <w:rPr>
          <w:rFonts w:ascii="Times New Roman" w:hAnsi="Times New Roman" w:cs="Times New Roman"/>
        </w:rPr>
        <w:t xml:space="preserve">… </w:t>
      </w:r>
      <w:r w:rsidRPr="00D511BA">
        <w:rPr>
          <w:rFonts w:ascii="Times New Roman" w:hAnsi="Times New Roman" w:cs="Times New Roman"/>
        </w:rPr>
        <w:t>the Bill:</w:t>
      </w:r>
    </w:p>
    <w:p w14:paraId="68BF132B" w14:textId="05420B64" w:rsidR="00D511BA" w:rsidRPr="00D511BA" w:rsidRDefault="00D511BA" w:rsidP="003860B0">
      <w:pPr>
        <w:numPr>
          <w:ilvl w:val="0"/>
          <w:numId w:val="37"/>
        </w:numPr>
        <w:tabs>
          <w:tab w:val="clear" w:pos="720"/>
        </w:tabs>
        <w:spacing w:after="120"/>
        <w:ind w:left="1276"/>
        <w:rPr>
          <w:rFonts w:ascii="Times New Roman" w:hAnsi="Times New Roman" w:cs="Times New Roman"/>
        </w:rPr>
      </w:pPr>
      <w:r w:rsidRPr="00D511BA">
        <w:rPr>
          <w:rFonts w:ascii="Times New Roman" w:hAnsi="Times New Roman" w:cs="Times New Roman"/>
        </w:rPr>
        <w:t>provides for consistent terminology to refer to Assembly committees, and for a clear and consistent basis for determining which Assembly committee</w:t>
      </w:r>
      <w:r w:rsidR="00BF42CC">
        <w:rPr>
          <w:rFonts w:ascii="Times New Roman" w:hAnsi="Times New Roman" w:cs="Times New Roman"/>
        </w:rPr>
        <w:t xml:space="preserve"> </w:t>
      </w:r>
      <w:r w:rsidRPr="00D511BA">
        <w:rPr>
          <w:rFonts w:ascii="Times New Roman" w:hAnsi="Times New Roman" w:cs="Times New Roman"/>
        </w:rPr>
        <w:t>is</w:t>
      </w:r>
      <w:r w:rsidR="00BF42CC">
        <w:rPr>
          <w:rFonts w:ascii="Times New Roman" w:hAnsi="Times New Roman" w:cs="Times New Roman"/>
        </w:rPr>
        <w:t xml:space="preserve"> </w:t>
      </w:r>
      <w:r w:rsidRPr="00D511BA">
        <w:rPr>
          <w:rFonts w:ascii="Times New Roman" w:hAnsi="Times New Roman" w:cs="Times New Roman"/>
        </w:rPr>
        <w:t>responsible for performing the relevant functions under the Act;</w:t>
      </w:r>
    </w:p>
    <w:p w14:paraId="054F4F89" w14:textId="7AF431FA" w:rsidR="00D511BA" w:rsidRPr="00D511BA" w:rsidRDefault="00D511BA" w:rsidP="003860B0">
      <w:pPr>
        <w:numPr>
          <w:ilvl w:val="0"/>
          <w:numId w:val="38"/>
        </w:numPr>
        <w:tabs>
          <w:tab w:val="clear" w:pos="720"/>
        </w:tabs>
        <w:spacing w:after="120"/>
        <w:ind w:left="1276"/>
        <w:rPr>
          <w:rFonts w:ascii="Times New Roman" w:hAnsi="Times New Roman" w:cs="Times New Roman"/>
        </w:rPr>
      </w:pPr>
      <w:r w:rsidRPr="00D511BA">
        <w:rPr>
          <w:rFonts w:ascii="Times New Roman" w:hAnsi="Times New Roman" w:cs="Times New Roman"/>
        </w:rPr>
        <w:t>provides that references are to a ‘relevant Assembly committee’ performing relevant statutory functions, rather than some other term (for example,</w:t>
      </w:r>
      <w:r w:rsidR="00BF42CC">
        <w:rPr>
          <w:rFonts w:ascii="Times New Roman" w:hAnsi="Times New Roman" w:cs="Times New Roman"/>
        </w:rPr>
        <w:t xml:space="preserve"> </w:t>
      </w:r>
      <w:r w:rsidRPr="00D511BA">
        <w:rPr>
          <w:rFonts w:ascii="Times New Roman" w:hAnsi="Times New Roman" w:cs="Times New Roman"/>
        </w:rPr>
        <w:t>an</w:t>
      </w:r>
      <w:r w:rsidR="00BF42CC">
        <w:rPr>
          <w:rFonts w:ascii="Times New Roman" w:hAnsi="Times New Roman" w:cs="Times New Roman"/>
        </w:rPr>
        <w:t xml:space="preserve"> </w:t>
      </w:r>
      <w:r w:rsidRPr="00D511BA">
        <w:rPr>
          <w:rFonts w:ascii="Times New Roman" w:hAnsi="Times New Roman" w:cs="Times New Roman"/>
        </w:rPr>
        <w:t>‘appropriate committee’ or ‘the</w:t>
      </w:r>
      <w:r w:rsidR="00BF42CC">
        <w:rPr>
          <w:rFonts w:ascii="Times New Roman" w:hAnsi="Times New Roman" w:cs="Times New Roman"/>
        </w:rPr>
        <w:t xml:space="preserve"> </w:t>
      </w:r>
      <w:r w:rsidRPr="00D511BA">
        <w:rPr>
          <w:rFonts w:ascii="Times New Roman" w:hAnsi="Times New Roman" w:cs="Times New Roman"/>
        </w:rPr>
        <w:t>public accounts committee’ etc);</w:t>
      </w:r>
    </w:p>
    <w:p w14:paraId="4EAAF85C" w14:textId="57373711" w:rsidR="00D511BA" w:rsidRPr="00D511BA" w:rsidRDefault="00D511BA" w:rsidP="003860B0">
      <w:pPr>
        <w:numPr>
          <w:ilvl w:val="0"/>
          <w:numId w:val="38"/>
        </w:numPr>
        <w:tabs>
          <w:tab w:val="clear" w:pos="720"/>
        </w:tabs>
        <w:spacing w:after="120"/>
        <w:ind w:left="1276"/>
        <w:rPr>
          <w:rFonts w:ascii="Times New Roman" w:hAnsi="Times New Roman" w:cs="Times New Roman"/>
        </w:rPr>
      </w:pPr>
      <w:r w:rsidRPr="00D511BA">
        <w:rPr>
          <w:rFonts w:ascii="Times New Roman" w:hAnsi="Times New Roman" w:cs="Times New Roman"/>
        </w:rPr>
        <w:t>provides for a ‘relevant Assembly committee’ to be defined as ‘a standing committee of the Legislative Assembly nominated, in writing, by the Speaker for… [the relevant section/s or provision/s</w:t>
      </w:r>
      <w:r w:rsidR="00BF42CC">
        <w:rPr>
          <w:rFonts w:ascii="Times New Roman" w:hAnsi="Times New Roman" w:cs="Times New Roman"/>
        </w:rPr>
        <w:t xml:space="preserve"> </w:t>
      </w:r>
      <w:r w:rsidRPr="00D511BA">
        <w:rPr>
          <w:rFonts w:ascii="Times New Roman" w:hAnsi="Times New Roman" w:cs="Times New Roman"/>
        </w:rPr>
        <w:t>of the Act]’; and</w:t>
      </w:r>
    </w:p>
    <w:p w14:paraId="1006C71A" w14:textId="44FA6F06" w:rsidR="00D511BA" w:rsidRPr="00D511BA" w:rsidRDefault="00D511BA" w:rsidP="003860B0">
      <w:pPr>
        <w:numPr>
          <w:ilvl w:val="0"/>
          <w:numId w:val="38"/>
        </w:numPr>
        <w:tabs>
          <w:tab w:val="clear" w:pos="720"/>
        </w:tabs>
        <w:spacing w:after="360"/>
        <w:ind w:left="1276"/>
        <w:rPr>
          <w:rFonts w:ascii="Times New Roman" w:hAnsi="Times New Roman" w:cs="Times New Roman"/>
        </w:rPr>
      </w:pPr>
      <w:r w:rsidRPr="00D511BA">
        <w:rPr>
          <w:rFonts w:ascii="Times New Roman" w:hAnsi="Times New Roman" w:cs="Times New Roman"/>
        </w:rPr>
        <w:t>does not affect or alter the scope or the nature of</w:t>
      </w:r>
      <w:r w:rsidR="00BF42CC">
        <w:rPr>
          <w:rFonts w:ascii="Times New Roman" w:hAnsi="Times New Roman" w:cs="Times New Roman"/>
        </w:rPr>
        <w:t xml:space="preserve"> </w:t>
      </w:r>
      <w:r w:rsidRPr="00D511BA">
        <w:rPr>
          <w:rFonts w:ascii="Times New Roman" w:hAnsi="Times New Roman" w:cs="Times New Roman"/>
        </w:rPr>
        <w:t>existing statutory functions</w:t>
      </w:r>
      <w:r w:rsidR="00BF42CC">
        <w:rPr>
          <w:rFonts w:ascii="Times New Roman" w:hAnsi="Times New Roman" w:cs="Times New Roman"/>
        </w:rPr>
        <w:t xml:space="preserve"> </w:t>
      </w:r>
      <w:r w:rsidRPr="00D511BA">
        <w:rPr>
          <w:rFonts w:ascii="Times New Roman" w:hAnsi="Times New Roman" w:cs="Times New Roman"/>
        </w:rPr>
        <w:t>to be performed by</w:t>
      </w:r>
      <w:r w:rsidR="00BF42CC">
        <w:rPr>
          <w:rFonts w:ascii="Times New Roman" w:hAnsi="Times New Roman" w:cs="Times New Roman"/>
        </w:rPr>
        <w:t xml:space="preserve"> </w:t>
      </w:r>
      <w:r w:rsidRPr="00D511BA">
        <w:rPr>
          <w:rFonts w:ascii="Times New Roman" w:hAnsi="Times New Roman" w:cs="Times New Roman"/>
        </w:rPr>
        <w:t>committees</w:t>
      </w:r>
      <w:r w:rsidR="00BF42CC">
        <w:rPr>
          <w:rFonts w:ascii="Times New Roman" w:hAnsi="Times New Roman" w:cs="Times New Roman"/>
        </w:rPr>
        <w:t xml:space="preserve"> </w:t>
      </w:r>
      <w:r w:rsidRPr="00D511BA">
        <w:rPr>
          <w:rFonts w:ascii="Times New Roman" w:hAnsi="Times New Roman" w:cs="Times New Roman"/>
        </w:rPr>
        <w:t>under each Act.</w:t>
      </w:r>
    </w:p>
    <w:p w14:paraId="2D169A65" w14:textId="77777777" w:rsidR="00E80AD3" w:rsidRPr="00991CD1" w:rsidRDefault="00C35840" w:rsidP="00B5145F">
      <w:pPr>
        <w:pStyle w:val="Heading3"/>
      </w:pPr>
      <w:bookmarkStart w:id="421" w:name="_Toc474931846"/>
      <w:bookmarkStart w:id="422" w:name="_Toc179376864"/>
      <w:r w:rsidRPr="005A44EB">
        <w:rPr>
          <w:szCs w:val="20"/>
        </w:rPr>
        <w:t xml:space="preserve">Section </w:t>
      </w:r>
      <w:r w:rsidR="00E80AD3" w:rsidRPr="00991CD1">
        <w:t>205</w:t>
      </w:r>
      <w:r w:rsidR="00D43C16">
        <w:tab/>
      </w:r>
      <w:r w:rsidR="00E80AD3" w:rsidRPr="00991CD1">
        <w:t>Application—div 19.3.1</w:t>
      </w:r>
      <w:bookmarkEnd w:id="421"/>
      <w:bookmarkEnd w:id="422"/>
    </w:p>
    <w:p w14:paraId="572DEF0E" w14:textId="77777777" w:rsidR="00E80AD3" w:rsidRPr="00AE54EF" w:rsidRDefault="00E80AD3" w:rsidP="003860B0">
      <w:pPr>
        <w:spacing w:after="120"/>
        <w:rPr>
          <w:b/>
          <w:i/>
        </w:rPr>
      </w:pPr>
      <w:r w:rsidRPr="00AE54EF">
        <w:rPr>
          <w:b/>
          <w:i/>
        </w:rPr>
        <w:t>(A2001-56)</w:t>
      </w:r>
    </w:p>
    <w:p w14:paraId="1838C82D" w14:textId="07CA0CD2" w:rsidR="00E80AD3" w:rsidRDefault="00E80AD3" w:rsidP="00E80AD3">
      <w:r>
        <w:t>A2001-56 inserted s 205.</w:t>
      </w:r>
      <w:r w:rsidR="007F4549">
        <w:t xml:space="preserve"> </w:t>
      </w:r>
      <w:r>
        <w:t>The explanatory note is as follows:</w:t>
      </w:r>
    </w:p>
    <w:p w14:paraId="556422E4" w14:textId="77777777" w:rsidR="00E80AD3" w:rsidRPr="00F447AB" w:rsidRDefault="00E80AD3" w:rsidP="003860B0">
      <w:pPr>
        <w:spacing w:after="60"/>
        <w:ind w:left="720"/>
        <w:rPr>
          <w:rFonts w:ascii="Times New Roman" w:hAnsi="Times New Roman" w:cs="Times New Roman"/>
          <w:b/>
          <w:bCs/>
        </w:rPr>
      </w:pPr>
      <w:r w:rsidRPr="00F447AB">
        <w:rPr>
          <w:rFonts w:ascii="Times New Roman" w:hAnsi="Times New Roman" w:cs="Times New Roman"/>
          <w:b/>
          <w:bCs/>
        </w:rPr>
        <w:t>For s 205 Application of div 18.3.1</w:t>
      </w:r>
    </w:p>
    <w:p w14:paraId="7D9B55AC" w14:textId="77777777" w:rsidR="00E80AD3" w:rsidRDefault="00E80AD3" w:rsidP="00AE54EF">
      <w:pPr>
        <w:autoSpaceDE w:val="0"/>
        <w:autoSpaceDN w:val="0"/>
        <w:adjustRightInd w:val="0"/>
        <w:spacing w:after="240"/>
        <w:ind w:left="720"/>
        <w:rPr>
          <w:rFonts w:ascii="Times New Roman" w:hAnsi="Times New Roman" w:cs="Times New Roman"/>
        </w:rPr>
      </w:pPr>
      <w:r w:rsidRPr="00F447AB">
        <w:rPr>
          <w:rFonts w:ascii="Times New Roman" w:hAnsi="Times New Roman" w:cs="Times New Roman"/>
        </w:rPr>
        <w:t>This section provides for the division (sections 205 to 211) to apply if an entity has power</w:t>
      </w:r>
      <w:r>
        <w:rPr>
          <w:rFonts w:ascii="Times New Roman" w:hAnsi="Times New Roman" w:cs="Times New Roman"/>
        </w:rPr>
        <w:t xml:space="preserve"> </w:t>
      </w:r>
      <w:r w:rsidRPr="00F447AB">
        <w:rPr>
          <w:rFonts w:ascii="Times New Roman" w:hAnsi="Times New Roman" w:cs="Times New Roman"/>
        </w:rPr>
        <w:t>to appoint a person to a position (an ‘entity’ includes a person such as an individual or a</w:t>
      </w:r>
      <w:r>
        <w:rPr>
          <w:rFonts w:ascii="Times New Roman" w:hAnsi="Times New Roman" w:cs="Times New Roman"/>
        </w:rPr>
        <w:t xml:space="preserve"> </w:t>
      </w:r>
      <w:r w:rsidRPr="00F447AB">
        <w:rPr>
          <w:rFonts w:ascii="Times New Roman" w:hAnsi="Times New Roman" w:cs="Times New Roman"/>
        </w:rPr>
        <w:t xml:space="preserve">corporation and a body such as an unincorporated statutory committee, see </w:t>
      </w:r>
      <w:r w:rsidRPr="00F447AB">
        <w:rPr>
          <w:rFonts w:ascii="Times New Roman" w:hAnsi="Times New Roman" w:cs="Times New Roman"/>
          <w:i/>
          <w:iCs/>
        </w:rPr>
        <w:t>Legislation Act</w:t>
      </w:r>
      <w:r>
        <w:rPr>
          <w:rFonts w:ascii="Times New Roman" w:hAnsi="Times New Roman" w:cs="Times New Roman"/>
          <w:i/>
          <w:iCs/>
        </w:rPr>
        <w:t xml:space="preserve"> </w:t>
      </w:r>
      <w:r w:rsidRPr="00F447AB">
        <w:rPr>
          <w:rFonts w:ascii="Times New Roman" w:hAnsi="Times New Roman" w:cs="Times New Roman"/>
          <w:i/>
          <w:iCs/>
        </w:rPr>
        <w:t>2001</w:t>
      </w:r>
      <w:r w:rsidRPr="00F447AB">
        <w:rPr>
          <w:rFonts w:ascii="Times New Roman" w:hAnsi="Times New Roman" w:cs="Times New Roman"/>
        </w:rPr>
        <w:t xml:space="preserve">, </w:t>
      </w:r>
      <w:proofErr w:type="spellStart"/>
      <w:r w:rsidRPr="00F447AB">
        <w:rPr>
          <w:rFonts w:ascii="Times New Roman" w:hAnsi="Times New Roman" w:cs="Times New Roman"/>
        </w:rPr>
        <w:t>dict</w:t>
      </w:r>
      <w:proofErr w:type="spellEnd"/>
      <w:r w:rsidRPr="00F447AB">
        <w:rPr>
          <w:rFonts w:ascii="Times New Roman" w:hAnsi="Times New Roman" w:cs="Times New Roman"/>
        </w:rPr>
        <w:t xml:space="preserve">, pt 1, def of </w:t>
      </w:r>
      <w:r w:rsidRPr="00F447AB">
        <w:rPr>
          <w:rFonts w:ascii="Times New Roman" w:hAnsi="Times New Roman" w:cs="Times New Roman"/>
          <w:b/>
          <w:bCs/>
          <w:i/>
          <w:iCs/>
        </w:rPr>
        <w:t>entity</w:t>
      </w:r>
      <w:r w:rsidRPr="00F447AB">
        <w:rPr>
          <w:rFonts w:ascii="Times New Roman" w:hAnsi="Times New Roman" w:cs="Times New Roman"/>
        </w:rPr>
        <w:t>). The part applies to a ‘law’ (a term defined in the</w:t>
      </w:r>
      <w:r>
        <w:rPr>
          <w:rFonts w:ascii="Times New Roman" w:hAnsi="Times New Roman" w:cs="Times New Roman"/>
        </w:rPr>
        <w:t xml:space="preserve"> </w:t>
      </w:r>
      <w:r w:rsidRPr="00F447AB">
        <w:rPr>
          <w:rFonts w:ascii="Times New Roman" w:hAnsi="Times New Roman" w:cs="Times New Roman"/>
          <w:i/>
          <w:iCs/>
        </w:rPr>
        <w:t>Legislation Act 2001</w:t>
      </w:r>
      <w:r w:rsidRPr="00F447AB">
        <w:rPr>
          <w:rFonts w:ascii="Times New Roman" w:hAnsi="Times New Roman" w:cs="Times New Roman"/>
        </w:rPr>
        <w:t xml:space="preserve">, s 195)—see the General explanatory note for </w:t>
      </w:r>
      <w:proofErr w:type="spellStart"/>
      <w:r w:rsidRPr="00F447AB">
        <w:rPr>
          <w:rFonts w:ascii="Times New Roman" w:hAnsi="Times New Roman" w:cs="Times New Roman"/>
        </w:rPr>
        <w:t>ch</w:t>
      </w:r>
      <w:proofErr w:type="spellEnd"/>
      <w:r w:rsidRPr="00F447AB">
        <w:rPr>
          <w:rFonts w:ascii="Times New Roman" w:hAnsi="Times New Roman" w:cs="Times New Roman"/>
        </w:rPr>
        <w:t xml:space="preserve"> 12 to </w:t>
      </w:r>
      <w:proofErr w:type="spellStart"/>
      <w:r w:rsidRPr="00F447AB">
        <w:rPr>
          <w:rFonts w:ascii="Times New Roman" w:hAnsi="Times New Roman" w:cs="Times New Roman"/>
        </w:rPr>
        <w:t>ch</w:t>
      </w:r>
      <w:proofErr w:type="spellEnd"/>
      <w:r w:rsidRPr="00F447AB">
        <w:rPr>
          <w:rFonts w:ascii="Times New Roman" w:hAnsi="Times New Roman" w:cs="Times New Roman"/>
        </w:rPr>
        <w:t xml:space="preserve"> 18.</w:t>
      </w:r>
    </w:p>
    <w:p w14:paraId="4B32A750" w14:textId="77777777" w:rsidR="00E80AD3" w:rsidRPr="00AE54EF" w:rsidRDefault="00E80AD3" w:rsidP="003860B0">
      <w:pPr>
        <w:spacing w:after="120"/>
        <w:rPr>
          <w:b/>
          <w:i/>
        </w:rPr>
      </w:pPr>
      <w:r w:rsidRPr="00AE54EF">
        <w:rPr>
          <w:b/>
          <w:i/>
        </w:rPr>
        <w:t>(A2002-11)</w:t>
      </w:r>
    </w:p>
    <w:p w14:paraId="71497D67" w14:textId="47562202" w:rsidR="00E80AD3" w:rsidRDefault="00E80AD3" w:rsidP="00E80AD3">
      <w:r>
        <w:t>A2002-11</w:t>
      </w:r>
      <w:r w:rsidR="007F4549">
        <w:t xml:space="preserve"> </w:t>
      </w:r>
      <w:r>
        <w:t>omitted s 205 (2).</w:t>
      </w:r>
      <w:r w:rsidR="007F4549">
        <w:t xml:space="preserve"> </w:t>
      </w:r>
      <w:r>
        <w:t>The explanatory statement provides:</w:t>
      </w:r>
    </w:p>
    <w:p w14:paraId="2B5CD45A" w14:textId="2E4F5D7B" w:rsidR="00E80AD3" w:rsidRPr="007510CB" w:rsidRDefault="00E80AD3" w:rsidP="003860B0">
      <w:pPr>
        <w:autoSpaceDE w:val="0"/>
        <w:autoSpaceDN w:val="0"/>
        <w:adjustRightInd w:val="0"/>
        <w:spacing w:after="120"/>
        <w:ind w:left="1276" w:hanging="556"/>
      </w:pPr>
      <w:r w:rsidRPr="007510CB">
        <w:rPr>
          <w:rFonts w:ascii="Times New Roman" w:hAnsi="Times New Roman" w:cs="Times New Roman"/>
        </w:rPr>
        <w:t>141</w:t>
      </w:r>
      <w:r w:rsidR="003860B0">
        <w:rPr>
          <w:rFonts w:ascii="Times New Roman" w:hAnsi="Times New Roman" w:cs="Times New Roman"/>
        </w:rPr>
        <w:tab/>
      </w:r>
      <w:r w:rsidRPr="007510CB">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7510CB">
        <w:rPr>
          <w:rFonts w:ascii="Times New Roman" w:hAnsi="Times New Roman" w:cs="Times New Roman"/>
        </w:rPr>
        <w:t>eg</w:t>
      </w:r>
      <w:proofErr w:type="spellEnd"/>
      <w:r w:rsidRPr="007510CB">
        <w:rPr>
          <w:rFonts w:ascii="Times New Roman" w:hAnsi="Times New Roman" w:cs="Times New Roman"/>
        </w:rPr>
        <w:t xml:space="preserve"> provide for the consequential renumbering of subsections). Other kinds of amendments are outlined in the following paragraphs.</w:t>
      </w:r>
    </w:p>
    <w:p w14:paraId="234B44F5" w14:textId="77777777" w:rsidR="00E80AD3" w:rsidRPr="00991CD1" w:rsidRDefault="00C35840" w:rsidP="00B5145F">
      <w:pPr>
        <w:pStyle w:val="Heading3"/>
      </w:pPr>
      <w:bookmarkStart w:id="423" w:name="_Toc474931847"/>
      <w:bookmarkStart w:id="424" w:name="_Toc179376865"/>
      <w:r w:rsidRPr="005A44EB">
        <w:rPr>
          <w:szCs w:val="20"/>
        </w:rPr>
        <w:lastRenderedPageBreak/>
        <w:t xml:space="preserve">Section </w:t>
      </w:r>
      <w:r w:rsidR="00E80AD3" w:rsidRPr="00991CD1">
        <w:t>206</w:t>
      </w:r>
      <w:r w:rsidR="00AE54EF">
        <w:tab/>
      </w:r>
      <w:r w:rsidR="00E80AD3" w:rsidRPr="00991CD1">
        <w:t>Appointments must be in writing etc</w:t>
      </w:r>
      <w:bookmarkEnd w:id="423"/>
      <w:bookmarkEnd w:id="424"/>
    </w:p>
    <w:p w14:paraId="19A130B1" w14:textId="77777777" w:rsidR="00E80AD3" w:rsidRPr="00AE54EF" w:rsidRDefault="00E80AD3" w:rsidP="00E80AD3">
      <w:pPr>
        <w:rPr>
          <w:b/>
          <w:i/>
        </w:rPr>
      </w:pPr>
      <w:r w:rsidRPr="00AE54EF">
        <w:rPr>
          <w:b/>
          <w:i/>
        </w:rPr>
        <w:t>(A2001-56)</w:t>
      </w:r>
    </w:p>
    <w:p w14:paraId="57D5A6EE" w14:textId="4E63940C" w:rsidR="00E80AD3" w:rsidRDefault="00E80AD3" w:rsidP="00E80AD3">
      <w:r>
        <w:t>A2001-56 inserted s 206.</w:t>
      </w:r>
      <w:r w:rsidR="007F4549">
        <w:t xml:space="preserve"> </w:t>
      </w:r>
      <w:r>
        <w:t>The explanatory note is as follows:</w:t>
      </w:r>
    </w:p>
    <w:p w14:paraId="3A71CDE1" w14:textId="77777777" w:rsidR="00E80AD3" w:rsidRPr="00F447AB" w:rsidRDefault="00E80AD3" w:rsidP="003860B0">
      <w:pPr>
        <w:autoSpaceDE w:val="0"/>
        <w:autoSpaceDN w:val="0"/>
        <w:adjustRightInd w:val="0"/>
        <w:spacing w:after="60"/>
        <w:ind w:left="720"/>
        <w:rPr>
          <w:rFonts w:ascii="Times New Roman" w:hAnsi="Times New Roman" w:cs="Times New Roman"/>
          <w:b/>
          <w:bCs/>
        </w:rPr>
      </w:pPr>
      <w:r w:rsidRPr="00F447AB">
        <w:rPr>
          <w:rFonts w:ascii="Times New Roman" w:hAnsi="Times New Roman" w:cs="Times New Roman"/>
          <w:b/>
          <w:bCs/>
        </w:rPr>
        <w:t>For s 206 Appointment must be in writing etc</w:t>
      </w:r>
    </w:p>
    <w:p w14:paraId="3AF40D46" w14:textId="77777777" w:rsidR="00E80AD3" w:rsidRPr="00F447AB" w:rsidRDefault="00E80AD3" w:rsidP="00E80AD3">
      <w:pPr>
        <w:autoSpaceDE w:val="0"/>
        <w:autoSpaceDN w:val="0"/>
        <w:adjustRightInd w:val="0"/>
        <w:spacing w:after="0"/>
        <w:ind w:left="720"/>
        <w:rPr>
          <w:rFonts w:ascii="Times New Roman" w:hAnsi="Times New Roman" w:cs="Times New Roman"/>
        </w:rPr>
      </w:pPr>
      <w:r w:rsidRPr="00F447AB">
        <w:rPr>
          <w:rFonts w:ascii="Times New Roman" w:hAnsi="Times New Roman" w:cs="Times New Roman"/>
        </w:rPr>
        <w:t>Section 206 requires that an appointment must be made, or evidenced, by writing. No</w:t>
      </w:r>
    </w:p>
    <w:p w14:paraId="3FAE1CC8" w14:textId="77777777" w:rsidR="00E80AD3" w:rsidRPr="00F447AB" w:rsidRDefault="00E80AD3" w:rsidP="00E80AD3">
      <w:pPr>
        <w:autoSpaceDE w:val="0"/>
        <w:autoSpaceDN w:val="0"/>
        <w:adjustRightInd w:val="0"/>
        <w:spacing w:after="0"/>
        <w:ind w:left="720"/>
        <w:rPr>
          <w:rFonts w:ascii="Times New Roman" w:hAnsi="Times New Roman" w:cs="Times New Roman"/>
        </w:rPr>
      </w:pPr>
      <w:r w:rsidRPr="00F447AB">
        <w:rPr>
          <w:rFonts w:ascii="Times New Roman" w:hAnsi="Times New Roman" w:cs="Times New Roman"/>
        </w:rPr>
        <w:t>particular form of writing is required. Apart from a formal document of appointment, an</w:t>
      </w:r>
    </w:p>
    <w:p w14:paraId="15930325" w14:textId="77777777" w:rsidR="00E80AD3" w:rsidRPr="00F447AB" w:rsidRDefault="00E80AD3" w:rsidP="00E80AD3">
      <w:pPr>
        <w:autoSpaceDE w:val="0"/>
        <w:autoSpaceDN w:val="0"/>
        <w:adjustRightInd w:val="0"/>
        <w:spacing w:after="0"/>
        <w:ind w:left="720"/>
        <w:rPr>
          <w:rFonts w:ascii="Times New Roman" w:hAnsi="Times New Roman" w:cs="Times New Roman"/>
        </w:rPr>
      </w:pPr>
      <w:r w:rsidRPr="00F447AB">
        <w:rPr>
          <w:rFonts w:ascii="Times New Roman" w:hAnsi="Times New Roman" w:cs="Times New Roman"/>
        </w:rPr>
        <w:t>Executive notification or a letter to the person who is to be appointed, advising that the</w:t>
      </w:r>
    </w:p>
    <w:p w14:paraId="43EC57CA" w14:textId="77777777" w:rsidR="00E80AD3" w:rsidRPr="00F447AB" w:rsidRDefault="00E80AD3" w:rsidP="00E80AD3">
      <w:pPr>
        <w:autoSpaceDE w:val="0"/>
        <w:autoSpaceDN w:val="0"/>
        <w:adjustRightInd w:val="0"/>
        <w:spacing w:after="0"/>
        <w:ind w:left="720"/>
        <w:rPr>
          <w:rFonts w:ascii="Times New Roman" w:hAnsi="Times New Roman" w:cs="Times New Roman"/>
        </w:rPr>
      </w:pPr>
      <w:r w:rsidRPr="00F447AB">
        <w:rPr>
          <w:rFonts w:ascii="Times New Roman" w:hAnsi="Times New Roman" w:cs="Times New Roman"/>
        </w:rPr>
        <w:t>person is appointed, would be sufficient. The section reproduces the effect of the</w:t>
      </w:r>
    </w:p>
    <w:p w14:paraId="5CF0C6CF" w14:textId="77777777" w:rsidR="00E80AD3" w:rsidRPr="00F447AB" w:rsidRDefault="00E80AD3" w:rsidP="00E80AD3">
      <w:pPr>
        <w:autoSpaceDE w:val="0"/>
        <w:autoSpaceDN w:val="0"/>
        <w:adjustRightInd w:val="0"/>
        <w:spacing w:after="0"/>
        <w:ind w:left="720"/>
        <w:rPr>
          <w:rFonts w:ascii="Times New Roman" w:hAnsi="Times New Roman" w:cs="Times New Roman"/>
        </w:rPr>
      </w:pPr>
      <w:r w:rsidRPr="00F447AB">
        <w:rPr>
          <w:rFonts w:ascii="Times New Roman" w:hAnsi="Times New Roman" w:cs="Times New Roman"/>
          <w:i/>
          <w:iCs/>
        </w:rPr>
        <w:t>Interpretation Act 1967</w:t>
      </w:r>
      <w:r w:rsidRPr="00F447AB">
        <w:rPr>
          <w:rFonts w:ascii="Times New Roman" w:hAnsi="Times New Roman" w:cs="Times New Roman"/>
        </w:rPr>
        <w:t>, section 28 (7) and applies to a ‘law’ (a term defined in the</w:t>
      </w:r>
    </w:p>
    <w:p w14:paraId="1C07D8A8" w14:textId="77777777" w:rsidR="00E80AD3" w:rsidRDefault="00E80AD3" w:rsidP="00AE54EF">
      <w:pPr>
        <w:spacing w:after="240"/>
        <w:ind w:left="720"/>
        <w:rPr>
          <w:rFonts w:ascii="Times New Roman" w:hAnsi="Times New Roman" w:cs="Times New Roman"/>
        </w:rPr>
      </w:pPr>
      <w:r w:rsidRPr="00F447AB">
        <w:rPr>
          <w:rFonts w:ascii="Times New Roman" w:hAnsi="Times New Roman" w:cs="Times New Roman"/>
          <w:i/>
          <w:iCs/>
        </w:rPr>
        <w:t>Legislation Act 2001</w:t>
      </w:r>
      <w:r w:rsidRPr="00F447AB">
        <w:rPr>
          <w:rFonts w:ascii="Times New Roman" w:hAnsi="Times New Roman" w:cs="Times New Roman"/>
        </w:rPr>
        <w:t xml:space="preserve">, s 195)—see the General explanatory note for </w:t>
      </w:r>
      <w:proofErr w:type="spellStart"/>
      <w:r w:rsidRPr="00F447AB">
        <w:rPr>
          <w:rFonts w:ascii="Times New Roman" w:hAnsi="Times New Roman" w:cs="Times New Roman"/>
        </w:rPr>
        <w:t>ch</w:t>
      </w:r>
      <w:proofErr w:type="spellEnd"/>
      <w:r w:rsidRPr="00F447AB">
        <w:rPr>
          <w:rFonts w:ascii="Times New Roman" w:hAnsi="Times New Roman" w:cs="Times New Roman"/>
        </w:rPr>
        <w:t xml:space="preserve"> 12 to </w:t>
      </w:r>
      <w:proofErr w:type="spellStart"/>
      <w:r w:rsidRPr="00F447AB">
        <w:rPr>
          <w:rFonts w:ascii="Times New Roman" w:hAnsi="Times New Roman" w:cs="Times New Roman"/>
        </w:rPr>
        <w:t>ch</w:t>
      </w:r>
      <w:proofErr w:type="spellEnd"/>
      <w:r w:rsidRPr="00F447AB">
        <w:rPr>
          <w:rFonts w:ascii="Times New Roman" w:hAnsi="Times New Roman" w:cs="Times New Roman"/>
        </w:rPr>
        <w:t xml:space="preserve"> 18.</w:t>
      </w:r>
    </w:p>
    <w:p w14:paraId="740F5642" w14:textId="77777777" w:rsidR="00E80AD3" w:rsidRPr="00AE54EF" w:rsidRDefault="00E80AD3" w:rsidP="00CD7A2A">
      <w:pPr>
        <w:keepNext/>
        <w:rPr>
          <w:b/>
          <w:i/>
        </w:rPr>
      </w:pPr>
      <w:r w:rsidRPr="00AE54EF">
        <w:rPr>
          <w:b/>
          <w:i/>
        </w:rPr>
        <w:t>(A2002-11)</w:t>
      </w:r>
    </w:p>
    <w:p w14:paraId="0B6D08C8" w14:textId="5D336AB9" w:rsidR="00E80AD3" w:rsidRDefault="00E80AD3" w:rsidP="00CD7A2A">
      <w:pPr>
        <w:keepNext/>
        <w:autoSpaceDE w:val="0"/>
        <w:autoSpaceDN w:val="0"/>
        <w:adjustRightInd w:val="0"/>
        <w:spacing w:after="240"/>
      </w:pPr>
      <w:r>
        <w:t>A2002-11 remade s 206.</w:t>
      </w:r>
      <w:r w:rsidR="007F4549">
        <w:t xml:space="preserve"> </w:t>
      </w:r>
      <w:r>
        <w:t>The explanatory statement provides:</w:t>
      </w:r>
    </w:p>
    <w:p w14:paraId="70F69C39" w14:textId="77777777" w:rsidR="00E80AD3" w:rsidRPr="004C7154" w:rsidRDefault="00E80AD3" w:rsidP="003860B0">
      <w:pPr>
        <w:keepNext/>
        <w:autoSpaceDE w:val="0"/>
        <w:autoSpaceDN w:val="0"/>
        <w:adjustRightInd w:val="0"/>
        <w:spacing w:after="60"/>
        <w:ind w:left="720"/>
        <w:rPr>
          <w:rFonts w:ascii="Times New Roman" w:hAnsi="Times New Roman" w:cs="Times New Roman"/>
          <w:b/>
          <w:bCs/>
          <w:i/>
          <w:iCs/>
        </w:rPr>
      </w:pPr>
      <w:r w:rsidRPr="004C7154">
        <w:rPr>
          <w:rFonts w:ascii="Times New Roman" w:hAnsi="Times New Roman" w:cs="Times New Roman"/>
          <w:b/>
          <w:bCs/>
          <w:i/>
          <w:iCs/>
        </w:rPr>
        <w:t>Clause 24</w:t>
      </w:r>
    </w:p>
    <w:p w14:paraId="3FD4200E" w14:textId="31B0011D" w:rsidR="00E80AD3" w:rsidRPr="004C7154" w:rsidRDefault="00E80AD3" w:rsidP="003860B0">
      <w:pPr>
        <w:autoSpaceDE w:val="0"/>
        <w:autoSpaceDN w:val="0"/>
        <w:adjustRightInd w:val="0"/>
        <w:spacing w:after="360"/>
        <w:ind w:left="1276" w:hanging="556"/>
        <w:rPr>
          <w:rFonts w:ascii="Times New Roman" w:hAnsi="Times New Roman" w:cs="Times New Roman"/>
        </w:rPr>
      </w:pPr>
      <w:r w:rsidRPr="004C7154">
        <w:rPr>
          <w:rFonts w:ascii="Times New Roman" w:hAnsi="Times New Roman" w:cs="Times New Roman"/>
        </w:rPr>
        <w:t>132</w:t>
      </w:r>
      <w:r w:rsidR="003860B0">
        <w:rPr>
          <w:rFonts w:ascii="Times New Roman" w:hAnsi="Times New Roman" w:cs="Times New Roman"/>
        </w:rPr>
        <w:tab/>
      </w:r>
      <w:r w:rsidRPr="004C7154">
        <w:rPr>
          <w:rFonts w:ascii="Times New Roman" w:hAnsi="Times New Roman" w:cs="Times New Roman"/>
        </w:rPr>
        <w:t>This clause remakes Legislation Act, section 206 to provide that, if a law provides for a</w:t>
      </w:r>
      <w:r>
        <w:rPr>
          <w:rFonts w:ascii="Times New Roman" w:hAnsi="Times New Roman" w:cs="Times New Roman"/>
        </w:rPr>
        <w:t xml:space="preserve"> </w:t>
      </w:r>
      <w:r w:rsidRPr="004C7154">
        <w:rPr>
          <w:rFonts w:ascii="Times New Roman" w:hAnsi="Times New Roman" w:cs="Times New Roman"/>
        </w:rPr>
        <w:t>maximum or minimum period of appointment, the instrument of appointment must state</w:t>
      </w:r>
      <w:r>
        <w:rPr>
          <w:rFonts w:ascii="Times New Roman" w:hAnsi="Times New Roman" w:cs="Times New Roman"/>
        </w:rPr>
        <w:t xml:space="preserve"> </w:t>
      </w:r>
      <w:r w:rsidRPr="004C7154">
        <w:rPr>
          <w:rFonts w:ascii="Times New Roman" w:hAnsi="Times New Roman" w:cs="Times New Roman"/>
        </w:rPr>
        <w:t>the period for which the appointment is made. The remade section will remove the need</w:t>
      </w:r>
      <w:r>
        <w:rPr>
          <w:rFonts w:ascii="Times New Roman" w:hAnsi="Times New Roman" w:cs="Times New Roman"/>
        </w:rPr>
        <w:t xml:space="preserve"> </w:t>
      </w:r>
      <w:r w:rsidRPr="004C7154">
        <w:rPr>
          <w:rFonts w:ascii="Times New Roman" w:hAnsi="Times New Roman" w:cs="Times New Roman"/>
        </w:rPr>
        <w:t>to include a provision to this effect in every law that provides for a maximum or</w:t>
      </w:r>
      <w:r>
        <w:rPr>
          <w:rFonts w:ascii="Times New Roman" w:hAnsi="Times New Roman" w:cs="Times New Roman"/>
        </w:rPr>
        <w:t xml:space="preserve"> </w:t>
      </w:r>
      <w:r w:rsidRPr="004C7154">
        <w:rPr>
          <w:rFonts w:ascii="Times New Roman" w:hAnsi="Times New Roman" w:cs="Times New Roman"/>
        </w:rPr>
        <w:t>minimum period of appointment</w:t>
      </w:r>
    </w:p>
    <w:p w14:paraId="47DEA1E9" w14:textId="77777777" w:rsidR="00E80AD3" w:rsidRPr="00991CD1" w:rsidRDefault="00C35840" w:rsidP="00B5145F">
      <w:pPr>
        <w:pStyle w:val="Heading3"/>
      </w:pPr>
      <w:bookmarkStart w:id="425" w:name="_Toc474931848"/>
      <w:bookmarkStart w:id="426" w:name="_Toc179376866"/>
      <w:r w:rsidRPr="005A44EB">
        <w:rPr>
          <w:szCs w:val="20"/>
        </w:rPr>
        <w:t xml:space="preserve">Section </w:t>
      </w:r>
      <w:r w:rsidR="00E80AD3" w:rsidRPr="00991CD1">
        <w:t>207</w:t>
      </w:r>
      <w:r w:rsidR="00AE54EF">
        <w:tab/>
      </w:r>
      <w:r w:rsidR="00E80AD3" w:rsidRPr="00991CD1">
        <w:t>Appointment may be by name or position</w:t>
      </w:r>
      <w:bookmarkEnd w:id="425"/>
      <w:bookmarkEnd w:id="426"/>
      <w:r w:rsidR="00E80AD3" w:rsidRPr="00991CD1">
        <w:t xml:space="preserve"> </w:t>
      </w:r>
    </w:p>
    <w:p w14:paraId="42F645E8" w14:textId="77777777" w:rsidR="00E80AD3" w:rsidRPr="00AE54EF" w:rsidRDefault="00E80AD3" w:rsidP="00E80AD3">
      <w:pPr>
        <w:rPr>
          <w:b/>
          <w:i/>
        </w:rPr>
      </w:pPr>
      <w:r w:rsidRPr="00AE54EF">
        <w:rPr>
          <w:b/>
          <w:i/>
        </w:rPr>
        <w:t>(A2001-56)</w:t>
      </w:r>
    </w:p>
    <w:p w14:paraId="7CE49C16" w14:textId="1892174C" w:rsidR="00E80AD3" w:rsidRDefault="00E80AD3" w:rsidP="00E80AD3">
      <w:r>
        <w:t>A2001-56 inserted s 207.</w:t>
      </w:r>
      <w:r w:rsidR="007F4549">
        <w:t xml:space="preserve"> </w:t>
      </w:r>
      <w:r>
        <w:t>The explanatory note is as follows:</w:t>
      </w:r>
    </w:p>
    <w:p w14:paraId="6944EAC8" w14:textId="77777777" w:rsidR="00E80AD3" w:rsidRPr="001479FC" w:rsidRDefault="00E80AD3" w:rsidP="003860B0">
      <w:pPr>
        <w:autoSpaceDE w:val="0"/>
        <w:autoSpaceDN w:val="0"/>
        <w:adjustRightInd w:val="0"/>
        <w:spacing w:after="60"/>
        <w:ind w:left="720"/>
        <w:rPr>
          <w:rFonts w:ascii="Times New Roman" w:hAnsi="Times New Roman" w:cs="Times New Roman"/>
          <w:b/>
          <w:bCs/>
        </w:rPr>
      </w:pPr>
      <w:r w:rsidRPr="001479FC">
        <w:rPr>
          <w:rFonts w:ascii="Times New Roman" w:hAnsi="Times New Roman" w:cs="Times New Roman"/>
          <w:b/>
          <w:bCs/>
        </w:rPr>
        <w:t>For s 207 Appointment may be by name or position</w:t>
      </w:r>
    </w:p>
    <w:p w14:paraId="13EFDEFD" w14:textId="77777777" w:rsidR="00E80AD3" w:rsidRPr="001479FC" w:rsidRDefault="00E80AD3" w:rsidP="00E80AD3">
      <w:pPr>
        <w:autoSpaceDE w:val="0"/>
        <w:autoSpaceDN w:val="0"/>
        <w:adjustRightInd w:val="0"/>
        <w:spacing w:after="0"/>
        <w:ind w:left="720"/>
        <w:rPr>
          <w:rFonts w:ascii="Times New Roman" w:hAnsi="Times New Roman" w:cs="Times New Roman"/>
        </w:rPr>
      </w:pPr>
      <w:r w:rsidRPr="001479FC">
        <w:rPr>
          <w:rFonts w:ascii="Times New Roman" w:hAnsi="Times New Roman" w:cs="Times New Roman"/>
        </w:rPr>
        <w:t>This section is concerned with the description that is required of the person who is to be</w:t>
      </w:r>
    </w:p>
    <w:p w14:paraId="744A4BB3" w14:textId="77777777" w:rsidR="00E80AD3" w:rsidRPr="001479FC" w:rsidRDefault="00E80AD3" w:rsidP="00E80AD3">
      <w:pPr>
        <w:autoSpaceDE w:val="0"/>
        <w:autoSpaceDN w:val="0"/>
        <w:adjustRightInd w:val="0"/>
        <w:spacing w:after="0"/>
        <w:ind w:left="720"/>
        <w:rPr>
          <w:rFonts w:ascii="Times New Roman" w:hAnsi="Times New Roman" w:cs="Times New Roman"/>
        </w:rPr>
      </w:pPr>
      <w:r w:rsidRPr="001479FC">
        <w:rPr>
          <w:rFonts w:ascii="Times New Roman" w:hAnsi="Times New Roman" w:cs="Times New Roman"/>
        </w:rPr>
        <w:t xml:space="preserve">appointed (the </w:t>
      </w:r>
      <w:r w:rsidRPr="001479FC">
        <w:rPr>
          <w:rFonts w:ascii="Times New Roman" w:hAnsi="Times New Roman" w:cs="Times New Roman"/>
          <w:b/>
          <w:bCs/>
          <w:i/>
          <w:iCs/>
        </w:rPr>
        <w:t>appointee</w:t>
      </w:r>
      <w:r w:rsidRPr="001479FC">
        <w:rPr>
          <w:rFonts w:ascii="Times New Roman" w:hAnsi="Times New Roman" w:cs="Times New Roman"/>
        </w:rPr>
        <w:t>). Section 207 indicates that the appointee may be described by</w:t>
      </w:r>
    </w:p>
    <w:p w14:paraId="61471048" w14:textId="77777777" w:rsidR="00E80AD3" w:rsidRDefault="00E80AD3" w:rsidP="00AE54EF">
      <w:pPr>
        <w:autoSpaceDE w:val="0"/>
        <w:autoSpaceDN w:val="0"/>
        <w:adjustRightInd w:val="0"/>
        <w:spacing w:after="360"/>
        <w:ind w:left="720"/>
        <w:rPr>
          <w:rFonts w:ascii="Times New Roman" w:hAnsi="Times New Roman" w:cs="Times New Roman"/>
        </w:rPr>
      </w:pPr>
      <w:r w:rsidRPr="001479FC">
        <w:rPr>
          <w:rFonts w:ascii="Times New Roman" w:hAnsi="Times New Roman" w:cs="Times New Roman"/>
        </w:rPr>
        <w:t>mentioning the name of the appointee or mentioning a position held by the appointee. It is</w:t>
      </w:r>
      <w:r>
        <w:rPr>
          <w:rFonts w:ascii="Times New Roman" w:hAnsi="Times New Roman" w:cs="Times New Roman"/>
        </w:rPr>
        <w:t xml:space="preserve"> </w:t>
      </w:r>
      <w:r w:rsidRPr="001479FC">
        <w:rPr>
          <w:rFonts w:ascii="Times New Roman" w:hAnsi="Times New Roman" w:cs="Times New Roman"/>
        </w:rPr>
        <w:t>not uncommon for administrative arrangements to require that the person who occupies a</w:t>
      </w:r>
      <w:r>
        <w:rPr>
          <w:rFonts w:ascii="Times New Roman" w:hAnsi="Times New Roman" w:cs="Times New Roman"/>
        </w:rPr>
        <w:t xml:space="preserve"> </w:t>
      </w:r>
      <w:r w:rsidRPr="001479FC">
        <w:rPr>
          <w:rFonts w:ascii="Times New Roman" w:hAnsi="Times New Roman" w:cs="Times New Roman"/>
        </w:rPr>
        <w:t>particular public service position should occupy a particular position established by an Act</w:t>
      </w:r>
      <w:r>
        <w:rPr>
          <w:rFonts w:ascii="Times New Roman" w:hAnsi="Times New Roman" w:cs="Times New Roman"/>
        </w:rPr>
        <w:t xml:space="preserve"> </w:t>
      </w:r>
      <w:r w:rsidRPr="001479FC">
        <w:rPr>
          <w:rFonts w:ascii="Times New Roman" w:hAnsi="Times New Roman" w:cs="Times New Roman"/>
        </w:rPr>
        <w:t xml:space="preserve">(the </w:t>
      </w:r>
      <w:r w:rsidRPr="001479FC">
        <w:rPr>
          <w:rFonts w:ascii="Times New Roman" w:hAnsi="Times New Roman" w:cs="Times New Roman"/>
          <w:b/>
          <w:bCs/>
          <w:i/>
          <w:iCs/>
        </w:rPr>
        <w:t>statutory position</w:t>
      </w:r>
      <w:r w:rsidRPr="001479FC">
        <w:rPr>
          <w:rFonts w:ascii="Times New Roman" w:hAnsi="Times New Roman" w:cs="Times New Roman"/>
        </w:rPr>
        <w:t>). To give effect to these arrangements, it would be possible to</w:t>
      </w:r>
      <w:r>
        <w:rPr>
          <w:rFonts w:ascii="Times New Roman" w:hAnsi="Times New Roman" w:cs="Times New Roman"/>
        </w:rPr>
        <w:t xml:space="preserve"> </w:t>
      </w:r>
      <w:r w:rsidRPr="001479FC">
        <w:rPr>
          <w:rFonts w:ascii="Times New Roman" w:hAnsi="Times New Roman" w:cs="Times New Roman"/>
        </w:rPr>
        <w:t>name the occupant of the public service position in the appointment to the statutory</w:t>
      </w:r>
      <w:r>
        <w:rPr>
          <w:rFonts w:ascii="Times New Roman" w:hAnsi="Times New Roman" w:cs="Times New Roman"/>
        </w:rPr>
        <w:t xml:space="preserve"> </w:t>
      </w:r>
      <w:r w:rsidRPr="001479FC">
        <w:rPr>
          <w:rFonts w:ascii="Times New Roman" w:hAnsi="Times New Roman" w:cs="Times New Roman"/>
        </w:rPr>
        <w:t>position. However, if the appointee ceased for any reason to occupy the public service</w:t>
      </w:r>
      <w:r>
        <w:rPr>
          <w:rFonts w:ascii="Times New Roman" w:hAnsi="Times New Roman" w:cs="Times New Roman"/>
        </w:rPr>
        <w:t xml:space="preserve"> </w:t>
      </w:r>
      <w:r w:rsidRPr="001479FC">
        <w:rPr>
          <w:rFonts w:ascii="Times New Roman" w:hAnsi="Times New Roman" w:cs="Times New Roman"/>
        </w:rPr>
        <w:t>position, a further appointment would be necessary. To avoid unnecessary paperwork, it is</w:t>
      </w:r>
      <w:r>
        <w:rPr>
          <w:rFonts w:ascii="Times New Roman" w:hAnsi="Times New Roman" w:cs="Times New Roman"/>
        </w:rPr>
        <w:t xml:space="preserve"> </w:t>
      </w:r>
      <w:r w:rsidRPr="001479FC">
        <w:rPr>
          <w:rFonts w:ascii="Times New Roman" w:hAnsi="Times New Roman" w:cs="Times New Roman"/>
        </w:rPr>
        <w:t>simpler to name the public service position in the appointment rather than a named person.</w:t>
      </w:r>
      <w:r>
        <w:rPr>
          <w:rFonts w:ascii="Times New Roman" w:hAnsi="Times New Roman" w:cs="Times New Roman"/>
        </w:rPr>
        <w:t xml:space="preserve"> </w:t>
      </w:r>
      <w:r w:rsidRPr="001479FC">
        <w:rPr>
          <w:rFonts w:ascii="Times New Roman" w:hAnsi="Times New Roman" w:cs="Times New Roman"/>
        </w:rPr>
        <w:t xml:space="preserve">The section reproduces the effect of the </w:t>
      </w:r>
      <w:r w:rsidRPr="001479FC">
        <w:rPr>
          <w:rFonts w:ascii="Times New Roman" w:hAnsi="Times New Roman" w:cs="Times New Roman"/>
          <w:i/>
          <w:iCs/>
        </w:rPr>
        <w:t>Interpretation Act 1967</w:t>
      </w:r>
      <w:r w:rsidRPr="001479FC">
        <w:rPr>
          <w:rFonts w:ascii="Times New Roman" w:hAnsi="Times New Roman" w:cs="Times New Roman"/>
        </w:rPr>
        <w:t>, section 28 (2) and applies</w:t>
      </w:r>
      <w:r>
        <w:rPr>
          <w:rFonts w:ascii="Times New Roman" w:hAnsi="Times New Roman" w:cs="Times New Roman"/>
        </w:rPr>
        <w:t xml:space="preserve"> </w:t>
      </w:r>
      <w:r w:rsidRPr="001479FC">
        <w:rPr>
          <w:rFonts w:ascii="Times New Roman" w:hAnsi="Times New Roman" w:cs="Times New Roman"/>
        </w:rPr>
        <w:t xml:space="preserve">to a ‘law’ (a term defined in the </w:t>
      </w:r>
      <w:r w:rsidRPr="001479FC">
        <w:rPr>
          <w:rFonts w:ascii="Times New Roman" w:hAnsi="Times New Roman" w:cs="Times New Roman"/>
          <w:i/>
          <w:iCs/>
        </w:rPr>
        <w:t>Legislation Act 2001</w:t>
      </w:r>
      <w:r w:rsidRPr="001479FC">
        <w:rPr>
          <w:rFonts w:ascii="Times New Roman" w:hAnsi="Times New Roman" w:cs="Times New Roman"/>
        </w:rPr>
        <w:t>, s 195)—see section 205 and the</w:t>
      </w:r>
      <w:r>
        <w:rPr>
          <w:rFonts w:ascii="Times New Roman" w:hAnsi="Times New Roman" w:cs="Times New Roman"/>
        </w:rPr>
        <w:t xml:space="preserve"> </w:t>
      </w:r>
      <w:r w:rsidRPr="001479FC">
        <w:rPr>
          <w:rFonts w:ascii="Times New Roman" w:hAnsi="Times New Roman" w:cs="Times New Roman"/>
        </w:rPr>
        <w:t xml:space="preserve">General explanatory note for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12 to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18.</w:t>
      </w:r>
    </w:p>
    <w:p w14:paraId="7E48768A" w14:textId="77777777" w:rsidR="00E80AD3" w:rsidRPr="00991CD1" w:rsidRDefault="00C35840" w:rsidP="00B5145F">
      <w:pPr>
        <w:pStyle w:val="Heading3"/>
      </w:pPr>
      <w:bookmarkStart w:id="427" w:name="_Toc474931849"/>
      <w:bookmarkStart w:id="428" w:name="_Toc179376867"/>
      <w:r w:rsidRPr="005A44EB">
        <w:rPr>
          <w:szCs w:val="20"/>
        </w:rPr>
        <w:lastRenderedPageBreak/>
        <w:t xml:space="preserve">Section </w:t>
      </w:r>
      <w:r w:rsidR="00E80AD3" w:rsidRPr="00991CD1">
        <w:t>208</w:t>
      </w:r>
      <w:r w:rsidR="00AE54EF">
        <w:tab/>
      </w:r>
      <w:r w:rsidR="00E80AD3" w:rsidRPr="00991CD1">
        <w:t>Power of appointment includes power to suspend etc</w:t>
      </w:r>
      <w:bookmarkEnd w:id="427"/>
      <w:bookmarkEnd w:id="428"/>
    </w:p>
    <w:p w14:paraId="3CF88AE9" w14:textId="77777777" w:rsidR="00E80AD3" w:rsidRPr="00AE54EF" w:rsidRDefault="00E80AD3" w:rsidP="00E80AD3">
      <w:pPr>
        <w:rPr>
          <w:b/>
          <w:i/>
        </w:rPr>
      </w:pPr>
      <w:r w:rsidRPr="00AE54EF">
        <w:rPr>
          <w:b/>
          <w:i/>
        </w:rPr>
        <w:t>(A2001-56)</w:t>
      </w:r>
    </w:p>
    <w:p w14:paraId="25F5F360" w14:textId="37947B27" w:rsidR="00E80AD3" w:rsidRDefault="00E80AD3" w:rsidP="00E80AD3">
      <w:r>
        <w:t>A2001-56 inserted s 208.</w:t>
      </w:r>
      <w:r w:rsidR="007F4549">
        <w:t xml:space="preserve"> </w:t>
      </w:r>
      <w:r>
        <w:t>The explanatory note is as follows:</w:t>
      </w:r>
    </w:p>
    <w:p w14:paraId="67865E79" w14:textId="77777777" w:rsidR="00E80AD3" w:rsidRPr="001479FC" w:rsidRDefault="00E80AD3" w:rsidP="003860B0">
      <w:pPr>
        <w:autoSpaceDE w:val="0"/>
        <w:autoSpaceDN w:val="0"/>
        <w:adjustRightInd w:val="0"/>
        <w:spacing w:after="60"/>
        <w:ind w:left="720"/>
        <w:rPr>
          <w:rFonts w:ascii="Times New Roman" w:hAnsi="Times New Roman" w:cs="Times New Roman"/>
          <w:b/>
          <w:bCs/>
        </w:rPr>
      </w:pPr>
      <w:r w:rsidRPr="001479FC">
        <w:rPr>
          <w:rFonts w:ascii="Times New Roman" w:hAnsi="Times New Roman" w:cs="Times New Roman"/>
          <w:b/>
          <w:bCs/>
        </w:rPr>
        <w:t>For s 208 Power of appointment includes power to suspend etc</w:t>
      </w:r>
    </w:p>
    <w:p w14:paraId="28E3356E" w14:textId="2E782149" w:rsidR="00E80AD3" w:rsidRDefault="00E80AD3" w:rsidP="00AE54EF">
      <w:pPr>
        <w:autoSpaceDE w:val="0"/>
        <w:autoSpaceDN w:val="0"/>
        <w:adjustRightInd w:val="0"/>
        <w:spacing w:after="240"/>
        <w:ind w:left="720"/>
        <w:rPr>
          <w:rFonts w:ascii="Times New Roman" w:hAnsi="Times New Roman" w:cs="Times New Roman"/>
        </w:rPr>
      </w:pPr>
      <w:r w:rsidRPr="001479FC">
        <w:rPr>
          <w:rFonts w:ascii="Times New Roman" w:hAnsi="Times New Roman" w:cs="Times New Roman"/>
        </w:rPr>
        <w:t>The effect of section 208 is that the power to make an appointment carries with it a number</w:t>
      </w:r>
      <w:r>
        <w:rPr>
          <w:rFonts w:ascii="Times New Roman" w:hAnsi="Times New Roman" w:cs="Times New Roman"/>
        </w:rPr>
        <w:t xml:space="preserve"> </w:t>
      </w:r>
      <w:r w:rsidRPr="001479FC">
        <w:rPr>
          <w:rFonts w:ascii="Times New Roman" w:hAnsi="Times New Roman" w:cs="Times New Roman"/>
        </w:rPr>
        <w:t>of related powers. These are, at the end of the appointment, reappoint the person (the</w:t>
      </w:r>
      <w:r>
        <w:rPr>
          <w:rFonts w:ascii="Times New Roman" w:hAnsi="Times New Roman" w:cs="Times New Roman"/>
        </w:rPr>
        <w:t xml:space="preserve"> </w:t>
      </w:r>
      <w:r w:rsidRPr="001479FC">
        <w:rPr>
          <w:rFonts w:ascii="Times New Roman" w:hAnsi="Times New Roman" w:cs="Times New Roman"/>
          <w:b/>
          <w:bCs/>
          <w:i/>
          <w:iCs/>
        </w:rPr>
        <w:t>appointee</w:t>
      </w:r>
      <w:r w:rsidRPr="001479FC">
        <w:rPr>
          <w:rFonts w:ascii="Times New Roman" w:hAnsi="Times New Roman" w:cs="Times New Roman"/>
        </w:rPr>
        <w:t>); during the term of the appointment, suspend the appointee (and later lift the</w:t>
      </w:r>
      <w:r>
        <w:rPr>
          <w:rFonts w:ascii="Times New Roman" w:hAnsi="Times New Roman" w:cs="Times New Roman"/>
        </w:rPr>
        <w:t xml:space="preserve"> </w:t>
      </w:r>
      <w:r w:rsidRPr="001479FC">
        <w:rPr>
          <w:rFonts w:ascii="Times New Roman" w:hAnsi="Times New Roman" w:cs="Times New Roman"/>
        </w:rPr>
        <w:t>suspension) or end the appointment and reappoint the appointee or someone else. There is,</w:t>
      </w:r>
      <w:r>
        <w:rPr>
          <w:rFonts w:ascii="Times New Roman" w:hAnsi="Times New Roman" w:cs="Times New Roman"/>
        </w:rPr>
        <w:t xml:space="preserve"> </w:t>
      </w:r>
      <w:r w:rsidRPr="001479FC">
        <w:rPr>
          <w:rFonts w:ascii="Times New Roman" w:hAnsi="Times New Roman" w:cs="Times New Roman"/>
        </w:rPr>
        <w:t>however, a qualification on the power to suspend the appointee or end of the appointment:</w:t>
      </w:r>
      <w:r>
        <w:rPr>
          <w:rFonts w:ascii="Times New Roman" w:hAnsi="Times New Roman" w:cs="Times New Roman"/>
        </w:rPr>
        <w:t xml:space="preserve"> </w:t>
      </w:r>
      <w:r w:rsidRPr="001479FC">
        <w:rPr>
          <w:rFonts w:ascii="Times New Roman" w:hAnsi="Times New Roman" w:cs="Times New Roman"/>
        </w:rPr>
        <w:t>any procedural requirements or substantive grounds that needed to be satisfied in making</w:t>
      </w:r>
      <w:r>
        <w:rPr>
          <w:rFonts w:ascii="Times New Roman" w:hAnsi="Times New Roman" w:cs="Times New Roman"/>
        </w:rPr>
        <w:t xml:space="preserve"> </w:t>
      </w:r>
      <w:r w:rsidRPr="001479FC">
        <w:rPr>
          <w:rFonts w:ascii="Times New Roman" w:hAnsi="Times New Roman" w:cs="Times New Roman"/>
        </w:rPr>
        <w:t>the appointment also need to be complied with before suspending the appointee or ending</w:t>
      </w:r>
      <w:r>
        <w:rPr>
          <w:rFonts w:ascii="Times New Roman" w:hAnsi="Times New Roman" w:cs="Times New Roman"/>
        </w:rPr>
        <w:t xml:space="preserve"> </w:t>
      </w:r>
      <w:r w:rsidRPr="001479FC">
        <w:rPr>
          <w:rFonts w:ascii="Times New Roman" w:hAnsi="Times New Roman" w:cs="Times New Roman"/>
        </w:rPr>
        <w:t>of the appointment. For another power included in a power of appointment, see also</w:t>
      </w:r>
      <w:r>
        <w:rPr>
          <w:rFonts w:ascii="Times New Roman" w:hAnsi="Times New Roman" w:cs="Times New Roman"/>
        </w:rPr>
        <w:t xml:space="preserve"> </w:t>
      </w:r>
      <w:r w:rsidRPr="001479FC">
        <w:rPr>
          <w:rFonts w:ascii="Times New Roman" w:hAnsi="Times New Roman" w:cs="Times New Roman"/>
        </w:rPr>
        <w:t xml:space="preserve">section 209. The section reproduces the effect of the </w:t>
      </w:r>
      <w:r w:rsidRPr="001479FC">
        <w:rPr>
          <w:rFonts w:ascii="Times New Roman" w:hAnsi="Times New Roman" w:cs="Times New Roman"/>
          <w:i/>
          <w:iCs/>
        </w:rPr>
        <w:t>Interpretation Act 1967</w:t>
      </w:r>
      <w:r w:rsidRPr="001479FC">
        <w:rPr>
          <w:rFonts w:ascii="Times New Roman" w:hAnsi="Times New Roman" w:cs="Times New Roman"/>
        </w:rPr>
        <w:t>, section 28</w:t>
      </w:r>
      <w:r>
        <w:rPr>
          <w:rFonts w:ascii="Times New Roman" w:hAnsi="Times New Roman" w:cs="Times New Roman"/>
        </w:rPr>
        <w:t xml:space="preserve"> </w:t>
      </w:r>
      <w:r w:rsidRPr="001479FC">
        <w:rPr>
          <w:rFonts w:ascii="Times New Roman" w:hAnsi="Times New Roman" w:cs="Times New Roman"/>
        </w:rPr>
        <w:t xml:space="preserve">(3) to (5) and applies to a ‘law’ (a term defined in the </w:t>
      </w:r>
      <w:r w:rsidRPr="001479FC">
        <w:rPr>
          <w:rFonts w:ascii="Times New Roman" w:hAnsi="Times New Roman" w:cs="Times New Roman"/>
          <w:i/>
          <w:iCs/>
        </w:rPr>
        <w:t>Legislation Act 2001</w:t>
      </w:r>
      <w:r w:rsidRPr="001479FC">
        <w:rPr>
          <w:rFonts w:ascii="Times New Roman" w:hAnsi="Times New Roman" w:cs="Times New Roman"/>
        </w:rPr>
        <w:t>, s 195)—see</w:t>
      </w:r>
      <w:r>
        <w:rPr>
          <w:rFonts w:ascii="Times New Roman" w:hAnsi="Times New Roman" w:cs="Times New Roman"/>
        </w:rPr>
        <w:t xml:space="preserve"> </w:t>
      </w:r>
      <w:r w:rsidRPr="001479FC">
        <w:rPr>
          <w:rFonts w:ascii="Times New Roman" w:hAnsi="Times New Roman" w:cs="Times New Roman"/>
        </w:rPr>
        <w:t xml:space="preserve">section 205 and the General explanatory note for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12 to </w:t>
      </w:r>
      <w:proofErr w:type="spellStart"/>
      <w:r w:rsidRPr="001479FC">
        <w:rPr>
          <w:rFonts w:ascii="Times New Roman" w:hAnsi="Times New Roman" w:cs="Times New Roman"/>
        </w:rPr>
        <w:t>ch</w:t>
      </w:r>
      <w:proofErr w:type="spellEnd"/>
      <w:r w:rsidR="003860B0">
        <w:rPr>
          <w:rFonts w:ascii="Times New Roman" w:hAnsi="Times New Roman" w:cs="Times New Roman"/>
        </w:rPr>
        <w:t> </w:t>
      </w:r>
      <w:r w:rsidRPr="001479FC">
        <w:rPr>
          <w:rFonts w:ascii="Times New Roman" w:hAnsi="Times New Roman" w:cs="Times New Roman"/>
        </w:rPr>
        <w:t>18.</w:t>
      </w:r>
    </w:p>
    <w:p w14:paraId="2F857EE6" w14:textId="77777777" w:rsidR="00E80AD3" w:rsidRPr="00AE54EF" w:rsidRDefault="00E80AD3" w:rsidP="00E80AD3">
      <w:pPr>
        <w:rPr>
          <w:b/>
          <w:i/>
        </w:rPr>
      </w:pPr>
      <w:r w:rsidRPr="00AE54EF">
        <w:rPr>
          <w:b/>
          <w:i/>
        </w:rPr>
        <w:t>(A2005-20)</w:t>
      </w:r>
    </w:p>
    <w:p w14:paraId="2F621167" w14:textId="56455804" w:rsidR="00E80AD3" w:rsidRDefault="00E80AD3" w:rsidP="00E80AD3">
      <w:r>
        <w:t>A2005-29 substituted s 208 (2).</w:t>
      </w:r>
      <w:r w:rsidR="007F4549">
        <w:t xml:space="preserve"> </w:t>
      </w:r>
      <w:r>
        <w:t>The explanatory note is as follows:</w:t>
      </w:r>
    </w:p>
    <w:p w14:paraId="604259B5" w14:textId="77777777" w:rsidR="00E80AD3" w:rsidRPr="004E29FE" w:rsidRDefault="00E80AD3" w:rsidP="00AE54EF">
      <w:pPr>
        <w:autoSpaceDE w:val="0"/>
        <w:autoSpaceDN w:val="0"/>
        <w:adjustRightInd w:val="0"/>
        <w:spacing w:after="360"/>
        <w:ind w:left="720"/>
      </w:pPr>
      <w:r w:rsidRPr="004E29FE">
        <w:rPr>
          <w:rFonts w:ascii="TimesNewRoman" w:hAnsi="TimesNewRoman" w:cs="TimesNewRoman"/>
        </w:rPr>
        <w:t>Section 208 provides that the power to appoint a person includes the power to suspend the</w:t>
      </w:r>
      <w:r>
        <w:rPr>
          <w:rFonts w:ascii="TimesNewRoman" w:hAnsi="TimesNewRoman" w:cs="TimesNewRoman"/>
        </w:rPr>
        <w:t xml:space="preserve"> </w:t>
      </w:r>
      <w:r w:rsidRPr="004E29FE">
        <w:rPr>
          <w:rFonts w:ascii="TimesNewRoman" w:hAnsi="TimesNewRoman" w:cs="TimesNewRoman"/>
        </w:rPr>
        <w:t>person, end the person’s appointment or reappoint the person. It also provides that the power to</w:t>
      </w:r>
      <w:r>
        <w:rPr>
          <w:rFonts w:ascii="TimesNewRoman" w:hAnsi="TimesNewRoman" w:cs="TimesNewRoman"/>
        </w:rPr>
        <w:t xml:space="preserve"> </w:t>
      </w:r>
      <w:r w:rsidRPr="004E29FE">
        <w:rPr>
          <w:rFonts w:ascii="TimesNewRoman" w:hAnsi="TimesNewRoman" w:cs="TimesNewRoman"/>
        </w:rPr>
        <w:t>suspend or end the appointment is exercisable in the same way and subject to the same</w:t>
      </w:r>
      <w:r>
        <w:rPr>
          <w:rFonts w:ascii="TimesNewRoman" w:hAnsi="TimesNewRoman" w:cs="TimesNewRoman"/>
        </w:rPr>
        <w:t xml:space="preserve"> </w:t>
      </w:r>
      <w:r w:rsidRPr="004E29FE">
        <w:rPr>
          <w:rFonts w:ascii="TimesNewRoman" w:hAnsi="TimesNewRoman" w:cs="TimesNewRoman"/>
        </w:rPr>
        <w:t>conditions as the power to make the appointment. This amendment will extend the section so</w:t>
      </w:r>
      <w:r>
        <w:rPr>
          <w:rFonts w:ascii="TimesNewRoman" w:hAnsi="TimesNewRoman" w:cs="TimesNewRoman"/>
        </w:rPr>
        <w:t xml:space="preserve"> </w:t>
      </w:r>
      <w:r w:rsidRPr="004E29FE">
        <w:rPr>
          <w:rFonts w:ascii="TimesNewRoman" w:hAnsi="TimesNewRoman" w:cs="TimesNewRoman"/>
        </w:rPr>
        <w:t>that the power to reappoint a person will also be exercisable in the same way and subject to the</w:t>
      </w:r>
      <w:r>
        <w:rPr>
          <w:rFonts w:ascii="TimesNewRoman" w:hAnsi="TimesNewRoman" w:cs="TimesNewRoman"/>
        </w:rPr>
        <w:t xml:space="preserve"> </w:t>
      </w:r>
      <w:r w:rsidRPr="004E29FE">
        <w:rPr>
          <w:rFonts w:ascii="TimesNewRoman" w:hAnsi="TimesNewRoman" w:cs="TimesNewRoman"/>
        </w:rPr>
        <w:t>same conditions as the power to make the appointment. The example is consequentially</w:t>
      </w:r>
      <w:r>
        <w:rPr>
          <w:rFonts w:ascii="TimesNewRoman" w:hAnsi="TimesNewRoman" w:cs="TimesNewRoman"/>
        </w:rPr>
        <w:t xml:space="preserve"> </w:t>
      </w:r>
      <w:r w:rsidRPr="004E29FE">
        <w:rPr>
          <w:rFonts w:ascii="TimesNewRoman" w:hAnsi="TimesNewRoman" w:cs="TimesNewRoman"/>
        </w:rPr>
        <w:t>updated.</w:t>
      </w:r>
    </w:p>
    <w:p w14:paraId="6C7864EB" w14:textId="77777777" w:rsidR="00E80AD3" w:rsidRPr="00991CD1" w:rsidRDefault="00C35840" w:rsidP="00B5145F">
      <w:pPr>
        <w:pStyle w:val="Heading3"/>
      </w:pPr>
      <w:bookmarkStart w:id="429" w:name="_Toc474931850"/>
      <w:bookmarkStart w:id="430" w:name="_Toc179376868"/>
      <w:r w:rsidRPr="005A44EB">
        <w:rPr>
          <w:szCs w:val="20"/>
        </w:rPr>
        <w:t xml:space="preserve">Section </w:t>
      </w:r>
      <w:r w:rsidR="00E80AD3" w:rsidRPr="00991CD1">
        <w:t>209</w:t>
      </w:r>
      <w:r w:rsidR="00AE54EF">
        <w:tab/>
      </w:r>
      <w:r w:rsidR="00E80AD3" w:rsidRPr="00991CD1">
        <w:t>Power of appointment includes power to make acting appointment</w:t>
      </w:r>
      <w:bookmarkEnd w:id="429"/>
      <w:bookmarkEnd w:id="430"/>
    </w:p>
    <w:p w14:paraId="61C4885A" w14:textId="77777777" w:rsidR="00E80AD3" w:rsidRPr="00AE54EF" w:rsidRDefault="00E80AD3" w:rsidP="00E80AD3">
      <w:pPr>
        <w:rPr>
          <w:b/>
          <w:i/>
        </w:rPr>
      </w:pPr>
      <w:r w:rsidRPr="00AE54EF">
        <w:rPr>
          <w:b/>
          <w:i/>
        </w:rPr>
        <w:t>(A2001-56)</w:t>
      </w:r>
    </w:p>
    <w:p w14:paraId="4BAFBDA3" w14:textId="3D4E6AEB" w:rsidR="00E80AD3" w:rsidRDefault="00E80AD3" w:rsidP="00E80AD3">
      <w:r>
        <w:t>A2001-56 inserted s 209.</w:t>
      </w:r>
      <w:r w:rsidR="007F4549">
        <w:t xml:space="preserve"> </w:t>
      </w:r>
      <w:r>
        <w:t>The explanatory note is as follows:</w:t>
      </w:r>
    </w:p>
    <w:p w14:paraId="300AE0FF" w14:textId="77777777" w:rsidR="00E80AD3" w:rsidRPr="001479FC" w:rsidRDefault="00E80AD3" w:rsidP="003860B0">
      <w:pPr>
        <w:spacing w:after="60"/>
        <w:ind w:left="720"/>
        <w:rPr>
          <w:rFonts w:ascii="Times New Roman" w:hAnsi="Times New Roman" w:cs="Times New Roman"/>
          <w:b/>
          <w:bCs/>
        </w:rPr>
      </w:pPr>
      <w:r w:rsidRPr="001479FC">
        <w:rPr>
          <w:rFonts w:ascii="Times New Roman" w:hAnsi="Times New Roman" w:cs="Times New Roman"/>
          <w:b/>
          <w:bCs/>
        </w:rPr>
        <w:t>For s 209 Power of appointment includes power to make acting appointment</w:t>
      </w:r>
    </w:p>
    <w:p w14:paraId="2C6654C1" w14:textId="43082E80" w:rsidR="00E80AD3" w:rsidRDefault="00E80AD3" w:rsidP="00AE54EF">
      <w:pPr>
        <w:autoSpaceDE w:val="0"/>
        <w:autoSpaceDN w:val="0"/>
        <w:adjustRightInd w:val="0"/>
        <w:spacing w:after="360"/>
        <w:ind w:left="720"/>
        <w:rPr>
          <w:rFonts w:ascii="Times New Roman" w:hAnsi="Times New Roman" w:cs="Times New Roman"/>
        </w:rPr>
      </w:pPr>
      <w:r w:rsidRPr="001479FC">
        <w:rPr>
          <w:rFonts w:ascii="Times New Roman" w:hAnsi="Times New Roman" w:cs="Times New Roman"/>
        </w:rPr>
        <w:t>The effect of section 209 (1) is that the power to make an appointment to a position carries</w:t>
      </w:r>
      <w:r>
        <w:rPr>
          <w:rFonts w:ascii="Times New Roman" w:hAnsi="Times New Roman" w:cs="Times New Roman"/>
        </w:rPr>
        <w:t xml:space="preserve"> </w:t>
      </w:r>
      <w:r w:rsidRPr="001479FC">
        <w:rPr>
          <w:rFonts w:ascii="Times New Roman" w:hAnsi="Times New Roman" w:cs="Times New Roman"/>
        </w:rPr>
        <w:t>with it the power to appoint someone to act in the position. Section 209 (2) qualifies the</w:t>
      </w:r>
      <w:r>
        <w:rPr>
          <w:rFonts w:ascii="Times New Roman" w:hAnsi="Times New Roman" w:cs="Times New Roman"/>
        </w:rPr>
        <w:t xml:space="preserve"> </w:t>
      </w:r>
      <w:r w:rsidRPr="001479FC">
        <w:rPr>
          <w:rFonts w:ascii="Times New Roman" w:hAnsi="Times New Roman" w:cs="Times New Roman"/>
        </w:rPr>
        <w:t>power to make an acting appointment: any procedural requirements or substantive</w:t>
      </w:r>
      <w:r>
        <w:rPr>
          <w:rFonts w:ascii="Times New Roman" w:hAnsi="Times New Roman" w:cs="Times New Roman"/>
        </w:rPr>
        <w:t xml:space="preserve"> </w:t>
      </w:r>
      <w:r w:rsidRPr="001479FC">
        <w:rPr>
          <w:rFonts w:ascii="Times New Roman" w:hAnsi="Times New Roman" w:cs="Times New Roman"/>
        </w:rPr>
        <w:t>grounds that needed to be satisfied in making the appointment also need to be complied</w:t>
      </w:r>
      <w:r>
        <w:rPr>
          <w:rFonts w:ascii="Times New Roman" w:hAnsi="Times New Roman" w:cs="Times New Roman"/>
        </w:rPr>
        <w:t xml:space="preserve"> </w:t>
      </w:r>
      <w:r w:rsidRPr="001479FC">
        <w:rPr>
          <w:rFonts w:ascii="Times New Roman" w:hAnsi="Times New Roman" w:cs="Times New Roman"/>
        </w:rPr>
        <w:t>with before making the acting appointment. Section 209 (3) also provides that if a</w:t>
      </w:r>
      <w:r>
        <w:rPr>
          <w:rFonts w:ascii="Times New Roman" w:hAnsi="Times New Roman" w:cs="Times New Roman"/>
        </w:rPr>
        <w:t xml:space="preserve"> </w:t>
      </w:r>
      <w:r w:rsidRPr="001479FC">
        <w:rPr>
          <w:rFonts w:ascii="Times New Roman" w:hAnsi="Times New Roman" w:cs="Times New Roman"/>
        </w:rPr>
        <w:t>qualification or other special requirement must be complied with in making a substantive</w:t>
      </w:r>
      <w:r>
        <w:rPr>
          <w:rFonts w:ascii="Times New Roman" w:hAnsi="Times New Roman" w:cs="Times New Roman"/>
        </w:rPr>
        <w:t xml:space="preserve"> </w:t>
      </w:r>
      <w:r w:rsidRPr="001479FC">
        <w:rPr>
          <w:rFonts w:ascii="Times New Roman" w:hAnsi="Times New Roman" w:cs="Times New Roman"/>
        </w:rPr>
        <w:t>appointment to the position, the requirement must also be satisfied in making an acting</w:t>
      </w:r>
      <w:r>
        <w:rPr>
          <w:rFonts w:ascii="Times New Roman" w:hAnsi="Times New Roman" w:cs="Times New Roman"/>
        </w:rPr>
        <w:t xml:space="preserve"> </w:t>
      </w:r>
      <w:r w:rsidRPr="001479FC">
        <w:rPr>
          <w:rFonts w:ascii="Times New Roman" w:hAnsi="Times New Roman" w:cs="Times New Roman"/>
        </w:rPr>
        <w:t xml:space="preserve">appointment. For another power included in a power of </w:t>
      </w:r>
      <w:r w:rsidRPr="001479FC">
        <w:rPr>
          <w:rFonts w:ascii="Times New Roman" w:hAnsi="Times New Roman" w:cs="Times New Roman"/>
        </w:rPr>
        <w:lastRenderedPageBreak/>
        <w:t>appointment, see also section 208.</w:t>
      </w:r>
      <w:r>
        <w:rPr>
          <w:rFonts w:ascii="Times New Roman" w:hAnsi="Times New Roman" w:cs="Times New Roman"/>
        </w:rPr>
        <w:t xml:space="preserve"> </w:t>
      </w:r>
      <w:r w:rsidRPr="001479FC">
        <w:rPr>
          <w:rFonts w:ascii="Times New Roman" w:hAnsi="Times New Roman" w:cs="Times New Roman"/>
        </w:rPr>
        <w:t xml:space="preserve">Section 209 reproduces the effect of the </w:t>
      </w:r>
      <w:r w:rsidRPr="001479FC">
        <w:rPr>
          <w:rFonts w:ascii="Times New Roman" w:hAnsi="Times New Roman" w:cs="Times New Roman"/>
          <w:i/>
          <w:iCs/>
        </w:rPr>
        <w:t>Interpretation Act</w:t>
      </w:r>
      <w:r w:rsidR="003860B0">
        <w:rPr>
          <w:rFonts w:ascii="Times New Roman" w:hAnsi="Times New Roman" w:cs="Times New Roman"/>
          <w:i/>
          <w:iCs/>
        </w:rPr>
        <w:t> </w:t>
      </w:r>
      <w:r w:rsidRPr="001479FC">
        <w:rPr>
          <w:rFonts w:ascii="Times New Roman" w:hAnsi="Times New Roman" w:cs="Times New Roman"/>
          <w:i/>
          <w:iCs/>
        </w:rPr>
        <w:t>1967</w:t>
      </w:r>
      <w:r w:rsidRPr="001479FC">
        <w:rPr>
          <w:rFonts w:ascii="Times New Roman" w:hAnsi="Times New Roman" w:cs="Times New Roman"/>
        </w:rPr>
        <w:t>, section 28 (4) to (6) and</w:t>
      </w:r>
      <w:r>
        <w:rPr>
          <w:rFonts w:ascii="Times New Roman" w:hAnsi="Times New Roman" w:cs="Times New Roman"/>
        </w:rPr>
        <w:t xml:space="preserve"> </w:t>
      </w:r>
      <w:r w:rsidRPr="001479FC">
        <w:rPr>
          <w:rFonts w:ascii="Times New Roman" w:hAnsi="Times New Roman" w:cs="Times New Roman"/>
        </w:rPr>
        <w:t xml:space="preserve">applies to a ‘law’ (a term defined in the </w:t>
      </w:r>
      <w:r w:rsidRPr="001479FC">
        <w:rPr>
          <w:rFonts w:ascii="Times New Roman" w:hAnsi="Times New Roman" w:cs="Times New Roman"/>
          <w:i/>
          <w:iCs/>
        </w:rPr>
        <w:t>Legislation Act 2001</w:t>
      </w:r>
      <w:r w:rsidRPr="001479FC">
        <w:rPr>
          <w:rFonts w:ascii="Times New Roman" w:hAnsi="Times New Roman" w:cs="Times New Roman"/>
        </w:rPr>
        <w:t>, s</w:t>
      </w:r>
      <w:r w:rsidR="003860B0">
        <w:rPr>
          <w:rFonts w:ascii="Times New Roman" w:hAnsi="Times New Roman" w:cs="Times New Roman"/>
        </w:rPr>
        <w:t> </w:t>
      </w:r>
      <w:r w:rsidRPr="001479FC">
        <w:rPr>
          <w:rFonts w:ascii="Times New Roman" w:hAnsi="Times New Roman" w:cs="Times New Roman"/>
        </w:rPr>
        <w:t>195)—see section 205 and</w:t>
      </w:r>
      <w:r>
        <w:rPr>
          <w:rFonts w:ascii="Times New Roman" w:hAnsi="Times New Roman" w:cs="Times New Roman"/>
        </w:rPr>
        <w:t xml:space="preserve"> </w:t>
      </w:r>
      <w:r w:rsidRPr="001479FC">
        <w:rPr>
          <w:rFonts w:ascii="Times New Roman" w:hAnsi="Times New Roman" w:cs="Times New Roman"/>
        </w:rPr>
        <w:t xml:space="preserve">the General explanatory note for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12 to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18.</w:t>
      </w:r>
    </w:p>
    <w:p w14:paraId="6CCE39D7" w14:textId="77777777" w:rsidR="00E80AD3" w:rsidRPr="00991CD1" w:rsidRDefault="00C35840" w:rsidP="00B5145F">
      <w:pPr>
        <w:pStyle w:val="Heading3"/>
      </w:pPr>
      <w:bookmarkStart w:id="431" w:name="_Toc474931851"/>
      <w:bookmarkStart w:id="432" w:name="_Toc179376869"/>
      <w:r w:rsidRPr="005A44EB">
        <w:rPr>
          <w:szCs w:val="20"/>
        </w:rPr>
        <w:t xml:space="preserve">Section </w:t>
      </w:r>
      <w:r w:rsidR="00E80AD3" w:rsidRPr="00991CD1">
        <w:t>210</w:t>
      </w:r>
      <w:r w:rsidR="00AE54EF">
        <w:tab/>
      </w:r>
      <w:r w:rsidR="00E80AD3" w:rsidRPr="00991CD1">
        <w:t>Resignation of appointment</w:t>
      </w:r>
      <w:bookmarkEnd w:id="431"/>
      <w:bookmarkEnd w:id="432"/>
    </w:p>
    <w:p w14:paraId="3E8DE31E" w14:textId="77777777" w:rsidR="00E80AD3" w:rsidRPr="00AE54EF" w:rsidRDefault="00E80AD3" w:rsidP="00E80AD3">
      <w:pPr>
        <w:rPr>
          <w:b/>
          <w:i/>
        </w:rPr>
      </w:pPr>
      <w:r w:rsidRPr="00AE54EF">
        <w:rPr>
          <w:b/>
          <w:i/>
        </w:rPr>
        <w:t>(A2001-56)</w:t>
      </w:r>
    </w:p>
    <w:p w14:paraId="644ED308" w14:textId="04688E92" w:rsidR="00E80AD3" w:rsidRDefault="00E80AD3" w:rsidP="00E80AD3">
      <w:r>
        <w:t>A2001-56 inserted s 210.</w:t>
      </w:r>
      <w:r w:rsidR="007F4549">
        <w:t xml:space="preserve"> </w:t>
      </w:r>
      <w:r>
        <w:t>The explanatory note is as follows:</w:t>
      </w:r>
    </w:p>
    <w:p w14:paraId="3F02D1A4" w14:textId="77777777" w:rsidR="00E80AD3" w:rsidRPr="001479FC" w:rsidRDefault="00E80AD3" w:rsidP="003860B0">
      <w:pPr>
        <w:autoSpaceDE w:val="0"/>
        <w:autoSpaceDN w:val="0"/>
        <w:adjustRightInd w:val="0"/>
        <w:spacing w:after="60"/>
        <w:ind w:left="720"/>
        <w:rPr>
          <w:rFonts w:ascii="Times New Roman" w:hAnsi="Times New Roman" w:cs="Times New Roman"/>
          <w:b/>
          <w:bCs/>
        </w:rPr>
      </w:pPr>
      <w:r w:rsidRPr="001479FC">
        <w:rPr>
          <w:rFonts w:ascii="Times New Roman" w:hAnsi="Times New Roman" w:cs="Times New Roman"/>
          <w:b/>
          <w:bCs/>
        </w:rPr>
        <w:t>For s 210 Resignation of appointment</w:t>
      </w:r>
    </w:p>
    <w:p w14:paraId="70BA0344" w14:textId="19236350" w:rsidR="00E80AD3" w:rsidRDefault="00E80AD3" w:rsidP="003860B0">
      <w:pPr>
        <w:autoSpaceDE w:val="0"/>
        <w:autoSpaceDN w:val="0"/>
        <w:adjustRightInd w:val="0"/>
        <w:spacing w:after="360"/>
        <w:ind w:left="720"/>
        <w:rPr>
          <w:rFonts w:ascii="Times New Roman" w:hAnsi="Times New Roman" w:cs="Times New Roman"/>
        </w:rPr>
      </w:pPr>
      <w:r w:rsidRPr="001479FC">
        <w:rPr>
          <w:rFonts w:ascii="Times New Roman" w:hAnsi="Times New Roman" w:cs="Times New Roman"/>
        </w:rPr>
        <w:t>Section 210 provides for a person to resign an appointment by giving a written notice of</w:t>
      </w:r>
      <w:r w:rsidR="003860B0">
        <w:rPr>
          <w:rFonts w:ascii="Times New Roman" w:hAnsi="Times New Roman" w:cs="Times New Roman"/>
        </w:rPr>
        <w:t xml:space="preserve"> </w:t>
      </w:r>
      <w:r w:rsidRPr="001479FC">
        <w:rPr>
          <w:rFonts w:ascii="Times New Roman" w:hAnsi="Times New Roman" w:cs="Times New Roman"/>
        </w:rPr>
        <w:t>resignation to the person who made the appointment. In the case of appointments by the</w:t>
      </w:r>
      <w:r w:rsidR="003860B0">
        <w:rPr>
          <w:rFonts w:ascii="Times New Roman" w:hAnsi="Times New Roman" w:cs="Times New Roman"/>
        </w:rPr>
        <w:t xml:space="preserve"> </w:t>
      </w:r>
      <w:r w:rsidRPr="001479FC">
        <w:rPr>
          <w:rFonts w:ascii="Times New Roman" w:hAnsi="Times New Roman" w:cs="Times New Roman"/>
        </w:rPr>
        <w:t>Executive, the notice of resignation may be given to a Minister. The section reproduces</w:t>
      </w:r>
      <w:r w:rsidR="003860B0">
        <w:rPr>
          <w:rFonts w:ascii="Times New Roman" w:hAnsi="Times New Roman" w:cs="Times New Roman"/>
        </w:rPr>
        <w:t xml:space="preserve"> </w:t>
      </w:r>
      <w:r w:rsidRPr="001479FC">
        <w:rPr>
          <w:rFonts w:ascii="Times New Roman" w:hAnsi="Times New Roman" w:cs="Times New Roman"/>
        </w:rPr>
        <w:t xml:space="preserve">the effect of the </w:t>
      </w:r>
      <w:r w:rsidRPr="001479FC">
        <w:rPr>
          <w:rFonts w:ascii="Times New Roman" w:hAnsi="Times New Roman" w:cs="Times New Roman"/>
          <w:i/>
          <w:iCs/>
        </w:rPr>
        <w:t>Interpretation Act 1967</w:t>
      </w:r>
      <w:r w:rsidRPr="001479FC">
        <w:rPr>
          <w:rFonts w:ascii="Times New Roman" w:hAnsi="Times New Roman" w:cs="Times New Roman"/>
        </w:rPr>
        <w:t>, section 28 (8) and (9) and applies to a ‘law’ (a</w:t>
      </w:r>
      <w:r w:rsidR="003860B0">
        <w:rPr>
          <w:rFonts w:ascii="Times New Roman" w:hAnsi="Times New Roman" w:cs="Times New Roman"/>
        </w:rPr>
        <w:t xml:space="preserve"> </w:t>
      </w:r>
      <w:r w:rsidRPr="001479FC">
        <w:rPr>
          <w:rFonts w:ascii="Times New Roman" w:hAnsi="Times New Roman" w:cs="Times New Roman"/>
        </w:rPr>
        <w:t xml:space="preserve">term defined in the </w:t>
      </w:r>
      <w:r w:rsidRPr="001479FC">
        <w:rPr>
          <w:rFonts w:ascii="Times New Roman" w:hAnsi="Times New Roman" w:cs="Times New Roman"/>
          <w:i/>
          <w:iCs/>
        </w:rPr>
        <w:t>Legislation Act 2001</w:t>
      </w:r>
      <w:r w:rsidRPr="001479FC">
        <w:rPr>
          <w:rFonts w:ascii="Times New Roman" w:hAnsi="Times New Roman" w:cs="Times New Roman"/>
        </w:rPr>
        <w:t>, s 195)—see section 205 and the General</w:t>
      </w:r>
      <w:r w:rsidR="003860B0">
        <w:rPr>
          <w:rFonts w:ascii="Times New Roman" w:hAnsi="Times New Roman" w:cs="Times New Roman"/>
        </w:rPr>
        <w:t xml:space="preserve"> </w:t>
      </w:r>
      <w:r w:rsidRPr="001479FC">
        <w:rPr>
          <w:rFonts w:ascii="Times New Roman" w:hAnsi="Times New Roman" w:cs="Times New Roman"/>
        </w:rPr>
        <w:t xml:space="preserve">explanatory note for </w:t>
      </w:r>
      <w:proofErr w:type="spellStart"/>
      <w:r w:rsidRPr="001479FC">
        <w:rPr>
          <w:rFonts w:ascii="Times New Roman" w:hAnsi="Times New Roman" w:cs="Times New Roman"/>
        </w:rPr>
        <w:t>ch</w:t>
      </w:r>
      <w:proofErr w:type="spellEnd"/>
      <w:r w:rsidRPr="001479FC">
        <w:rPr>
          <w:rFonts w:ascii="Times New Roman" w:hAnsi="Times New Roman" w:cs="Times New Roman"/>
        </w:rPr>
        <w:t xml:space="preserve"> 12 to </w:t>
      </w:r>
      <w:proofErr w:type="spellStart"/>
      <w:r w:rsidRPr="001479FC">
        <w:rPr>
          <w:rFonts w:ascii="Times New Roman" w:hAnsi="Times New Roman" w:cs="Times New Roman"/>
        </w:rPr>
        <w:t>ch</w:t>
      </w:r>
      <w:proofErr w:type="spellEnd"/>
      <w:r w:rsidR="003860B0">
        <w:rPr>
          <w:rFonts w:ascii="Times New Roman" w:hAnsi="Times New Roman" w:cs="Times New Roman"/>
        </w:rPr>
        <w:t> </w:t>
      </w:r>
      <w:r w:rsidRPr="001479FC">
        <w:rPr>
          <w:rFonts w:ascii="Times New Roman" w:hAnsi="Times New Roman" w:cs="Times New Roman"/>
        </w:rPr>
        <w:t>18.</w:t>
      </w:r>
    </w:p>
    <w:p w14:paraId="2B1C352D" w14:textId="77777777" w:rsidR="00E80AD3" w:rsidRPr="00991CD1" w:rsidRDefault="00C35840" w:rsidP="00B5145F">
      <w:pPr>
        <w:pStyle w:val="Heading3"/>
      </w:pPr>
      <w:bookmarkStart w:id="433" w:name="_Toc474931852"/>
      <w:bookmarkStart w:id="434" w:name="_Toc179376870"/>
      <w:r w:rsidRPr="005A44EB">
        <w:rPr>
          <w:szCs w:val="20"/>
        </w:rPr>
        <w:t xml:space="preserve">Section </w:t>
      </w:r>
      <w:r w:rsidR="00E80AD3" w:rsidRPr="00991CD1">
        <w:t>211</w:t>
      </w:r>
      <w:r w:rsidR="00AE54EF">
        <w:tab/>
      </w:r>
      <w:r w:rsidR="00E80AD3" w:rsidRPr="00991CD1">
        <w:t>Appointment not affected by appointer changes</w:t>
      </w:r>
      <w:bookmarkEnd w:id="433"/>
      <w:bookmarkEnd w:id="434"/>
    </w:p>
    <w:p w14:paraId="7430C15B" w14:textId="77777777" w:rsidR="00E80AD3" w:rsidRPr="00AE54EF" w:rsidRDefault="00E80AD3" w:rsidP="00E80AD3">
      <w:pPr>
        <w:rPr>
          <w:b/>
          <w:i/>
        </w:rPr>
      </w:pPr>
      <w:r w:rsidRPr="00AE54EF">
        <w:rPr>
          <w:b/>
          <w:i/>
        </w:rPr>
        <w:t>(A2001-56)</w:t>
      </w:r>
    </w:p>
    <w:p w14:paraId="0D76C13D" w14:textId="3A32184F" w:rsidR="00E80AD3" w:rsidRDefault="00E80AD3" w:rsidP="00E80AD3">
      <w:r>
        <w:t>A2001-56 inserted s 211.</w:t>
      </w:r>
      <w:r w:rsidR="007F4549">
        <w:t xml:space="preserve"> </w:t>
      </w:r>
      <w:r>
        <w:t>The explanatory note is as follows:</w:t>
      </w:r>
    </w:p>
    <w:p w14:paraId="1FDFFA55" w14:textId="77777777" w:rsidR="00E80AD3" w:rsidRPr="00372771" w:rsidRDefault="00E80AD3" w:rsidP="003860B0">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211 Appointment not affected by appointer changes</w:t>
      </w:r>
    </w:p>
    <w:p w14:paraId="499AB81B" w14:textId="46A1186A" w:rsidR="00E80AD3" w:rsidRDefault="00E80AD3" w:rsidP="003860B0">
      <w:pPr>
        <w:autoSpaceDE w:val="0"/>
        <w:autoSpaceDN w:val="0"/>
        <w:adjustRightInd w:val="0"/>
        <w:spacing w:after="360"/>
        <w:ind w:left="720"/>
        <w:rPr>
          <w:rFonts w:ascii="Times New Roman" w:hAnsi="Times New Roman" w:cs="Times New Roman"/>
        </w:rPr>
      </w:pPr>
      <w:r w:rsidRPr="00372771">
        <w:rPr>
          <w:rFonts w:ascii="Times New Roman" w:hAnsi="Times New Roman" w:cs="Times New Roman"/>
        </w:rPr>
        <w:t xml:space="preserve">This section is an adaptation for appointments of the </w:t>
      </w:r>
      <w:r w:rsidRPr="00372771">
        <w:rPr>
          <w:rFonts w:ascii="Times New Roman" w:hAnsi="Times New Roman" w:cs="Times New Roman"/>
          <w:i/>
          <w:iCs/>
        </w:rPr>
        <w:t>Interpretation Act 1967</w:t>
      </w:r>
      <w:r w:rsidRPr="00372771">
        <w:rPr>
          <w:rFonts w:ascii="Times New Roman" w:hAnsi="Times New Roman" w:cs="Times New Roman"/>
        </w:rPr>
        <w:t>, section</w:t>
      </w:r>
      <w:r w:rsidR="003860B0">
        <w:rPr>
          <w:rFonts w:ascii="Times New Roman" w:hAnsi="Times New Roman" w:cs="Times New Roman"/>
        </w:rPr>
        <w:t xml:space="preserve"> </w:t>
      </w:r>
      <w:r w:rsidRPr="00372771">
        <w:rPr>
          <w:rFonts w:ascii="Times New Roman" w:hAnsi="Times New Roman" w:cs="Times New Roman"/>
        </w:rPr>
        <w:t>30AA (1) and (2) which applied to delegations. Section 211 (1) makes it clear that an</w:t>
      </w:r>
      <w:r w:rsidR="003860B0">
        <w:rPr>
          <w:rFonts w:ascii="Times New Roman" w:hAnsi="Times New Roman" w:cs="Times New Roman"/>
        </w:rPr>
        <w:t xml:space="preserve"> </w:t>
      </w:r>
      <w:r w:rsidRPr="00372771">
        <w:rPr>
          <w:rFonts w:ascii="Times New Roman" w:hAnsi="Times New Roman" w:cs="Times New Roman"/>
        </w:rPr>
        <w:t>appointment made by a body is not affected by the fact that the membership of the body</w:t>
      </w:r>
      <w:r>
        <w:rPr>
          <w:rFonts w:ascii="Times New Roman" w:hAnsi="Times New Roman" w:cs="Times New Roman"/>
        </w:rPr>
        <w:t xml:space="preserve"> </w:t>
      </w:r>
      <w:r w:rsidRPr="00372771">
        <w:rPr>
          <w:rFonts w:ascii="Times New Roman" w:hAnsi="Times New Roman" w:cs="Times New Roman"/>
        </w:rPr>
        <w:t>later changes. Section 211 (2) provides that an appointment made by a person in a</w:t>
      </w:r>
      <w:r w:rsidR="003860B0">
        <w:rPr>
          <w:rFonts w:ascii="Times New Roman" w:hAnsi="Times New Roman" w:cs="Times New Roman"/>
        </w:rPr>
        <w:t xml:space="preserve"> </w:t>
      </w:r>
      <w:r w:rsidRPr="00372771">
        <w:rPr>
          <w:rFonts w:ascii="Times New Roman" w:hAnsi="Times New Roman" w:cs="Times New Roman"/>
        </w:rPr>
        <w:t>particular position, is not affected by the fact that the person later ceases to hold that</w:t>
      </w:r>
      <w:r w:rsidR="003860B0">
        <w:rPr>
          <w:rFonts w:ascii="Times New Roman" w:hAnsi="Times New Roman" w:cs="Times New Roman"/>
        </w:rPr>
        <w:t xml:space="preserve"> </w:t>
      </w:r>
      <w:r w:rsidRPr="00372771">
        <w:rPr>
          <w:rFonts w:ascii="Times New Roman" w:hAnsi="Times New Roman" w:cs="Times New Roman"/>
        </w:rPr>
        <w:t xml:space="preserve">position. The section applies to a ‘law’ (a term defined in the </w:t>
      </w:r>
      <w:r w:rsidRPr="00372771">
        <w:rPr>
          <w:rFonts w:ascii="Times New Roman" w:hAnsi="Times New Roman" w:cs="Times New Roman"/>
          <w:i/>
          <w:iCs/>
        </w:rPr>
        <w:t>Legislation Act 2001</w:t>
      </w:r>
      <w:r w:rsidRPr="00372771">
        <w:rPr>
          <w:rFonts w:ascii="Times New Roman" w:hAnsi="Times New Roman" w:cs="Times New Roman"/>
        </w:rPr>
        <w:t>, s</w:t>
      </w:r>
      <w:r w:rsidR="003860B0">
        <w:rPr>
          <w:rFonts w:ascii="Times New Roman" w:hAnsi="Times New Roman" w:cs="Times New Roman"/>
        </w:rPr>
        <w:t xml:space="preserve"> </w:t>
      </w:r>
      <w:r w:rsidRPr="00372771">
        <w:rPr>
          <w:rFonts w:ascii="Times New Roman" w:hAnsi="Times New Roman" w:cs="Times New Roman"/>
        </w:rPr>
        <w:t xml:space="preserve">195)—see section 205 and the General 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4F95B973" w14:textId="77777777" w:rsidR="00E80AD3" w:rsidRPr="00991CD1" w:rsidRDefault="00C35840" w:rsidP="00B5145F">
      <w:pPr>
        <w:pStyle w:val="Heading3"/>
      </w:pPr>
      <w:bookmarkStart w:id="435" w:name="_Toc474931853"/>
      <w:bookmarkStart w:id="436" w:name="_Toc179376871"/>
      <w:r w:rsidRPr="005A44EB">
        <w:rPr>
          <w:szCs w:val="20"/>
        </w:rPr>
        <w:t xml:space="preserve">Section </w:t>
      </w:r>
      <w:r w:rsidR="00E80AD3" w:rsidRPr="00991CD1">
        <w:t>212</w:t>
      </w:r>
      <w:r w:rsidR="00AE54EF">
        <w:tab/>
      </w:r>
      <w:r w:rsidR="00E80AD3" w:rsidRPr="00991CD1">
        <w:t>Appointment not affected by defect etc</w:t>
      </w:r>
      <w:bookmarkEnd w:id="435"/>
      <w:bookmarkEnd w:id="436"/>
    </w:p>
    <w:p w14:paraId="3DF86238" w14:textId="77777777" w:rsidR="00E80AD3" w:rsidRPr="00AE54EF" w:rsidRDefault="00E80AD3" w:rsidP="00E80AD3">
      <w:pPr>
        <w:rPr>
          <w:b/>
          <w:i/>
        </w:rPr>
      </w:pPr>
      <w:r w:rsidRPr="00AE54EF">
        <w:rPr>
          <w:b/>
          <w:i/>
        </w:rPr>
        <w:t>(A2001-56)</w:t>
      </w:r>
    </w:p>
    <w:p w14:paraId="7CDCD854" w14:textId="2EDB5B0D" w:rsidR="00E80AD3" w:rsidRDefault="00E80AD3" w:rsidP="00E80AD3">
      <w:r>
        <w:t>A2001-56 inserted s 212.</w:t>
      </w:r>
      <w:r w:rsidR="007F4549">
        <w:t xml:space="preserve"> </w:t>
      </w:r>
      <w:r>
        <w:t>The explanatory note is as follows:</w:t>
      </w:r>
    </w:p>
    <w:p w14:paraId="3F64147D" w14:textId="77777777" w:rsidR="00E80AD3" w:rsidRPr="00372771" w:rsidRDefault="00E80AD3" w:rsidP="000143C3">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212 Appointment not affected by defect etc</w:t>
      </w:r>
    </w:p>
    <w:p w14:paraId="7D72D08E" w14:textId="77777777" w:rsidR="00E80AD3" w:rsidRDefault="00E80AD3" w:rsidP="00AE54EF">
      <w:pPr>
        <w:autoSpaceDE w:val="0"/>
        <w:autoSpaceDN w:val="0"/>
        <w:adjustRightInd w:val="0"/>
        <w:spacing w:after="360"/>
        <w:ind w:left="720"/>
        <w:rPr>
          <w:rFonts w:ascii="Times New Roman" w:hAnsi="Times New Roman" w:cs="Times New Roman"/>
        </w:rPr>
      </w:pPr>
      <w:r w:rsidRPr="00372771">
        <w:rPr>
          <w:rFonts w:ascii="Times New Roman" w:hAnsi="Times New Roman" w:cs="Times New Roman"/>
        </w:rPr>
        <w:t>This section is intended to protect the validity of an appointment and also things done by a</w:t>
      </w:r>
      <w:r>
        <w:rPr>
          <w:rFonts w:ascii="Times New Roman" w:hAnsi="Times New Roman" w:cs="Times New Roman"/>
        </w:rPr>
        <w:t xml:space="preserve"> </w:t>
      </w:r>
      <w:r w:rsidRPr="00372771">
        <w:rPr>
          <w:rFonts w:ascii="Times New Roman" w:hAnsi="Times New Roman" w:cs="Times New Roman"/>
        </w:rPr>
        <w:t>person under an appointment if it later appears that the appointment was ineffective. The</w:t>
      </w:r>
      <w:r>
        <w:rPr>
          <w:rFonts w:ascii="Times New Roman" w:hAnsi="Times New Roman" w:cs="Times New Roman"/>
        </w:rPr>
        <w:t xml:space="preserve"> </w:t>
      </w:r>
      <w:r w:rsidRPr="00372771">
        <w:rPr>
          <w:rFonts w:ascii="Times New Roman" w:hAnsi="Times New Roman" w:cs="Times New Roman"/>
        </w:rPr>
        <w:t xml:space="preserve">section reproduces the effect of the </w:t>
      </w:r>
      <w:r w:rsidRPr="00372771">
        <w:rPr>
          <w:rFonts w:ascii="Times New Roman" w:hAnsi="Times New Roman" w:cs="Times New Roman"/>
          <w:i/>
          <w:iCs/>
        </w:rPr>
        <w:t>Interpretation Act 1967</w:t>
      </w:r>
      <w:r w:rsidRPr="00372771">
        <w:rPr>
          <w:rFonts w:ascii="Times New Roman" w:hAnsi="Times New Roman" w:cs="Times New Roman"/>
        </w:rPr>
        <w:t>, section 28 (10) and applies to</w:t>
      </w:r>
      <w:r>
        <w:rPr>
          <w:rFonts w:ascii="Times New Roman" w:hAnsi="Times New Roman" w:cs="Times New Roman"/>
        </w:rPr>
        <w:t xml:space="preserve"> </w:t>
      </w:r>
      <w:r w:rsidRPr="00372771">
        <w:rPr>
          <w:rFonts w:ascii="Times New Roman" w:hAnsi="Times New Roman" w:cs="Times New Roman"/>
        </w:rPr>
        <w:t xml:space="preserve">a ‘law’ (a term defined in the </w:t>
      </w:r>
      <w:r w:rsidRPr="00372771">
        <w:rPr>
          <w:rFonts w:ascii="Times New Roman" w:hAnsi="Times New Roman" w:cs="Times New Roman"/>
          <w:i/>
          <w:iCs/>
        </w:rPr>
        <w:t>Legislation Act 2001</w:t>
      </w:r>
      <w:r w:rsidRPr="00372771">
        <w:rPr>
          <w:rFonts w:ascii="Times New Roman" w:hAnsi="Times New Roman" w:cs="Times New Roman"/>
        </w:rPr>
        <w:t>, s 195)—see section 205 and the</w:t>
      </w:r>
      <w:r>
        <w:rPr>
          <w:rFonts w:ascii="Times New Roman" w:hAnsi="Times New Roman" w:cs="Times New Roman"/>
        </w:rPr>
        <w:t xml:space="preserve"> </w:t>
      </w:r>
      <w:r w:rsidRPr="00372771">
        <w:rPr>
          <w:rFonts w:ascii="Times New Roman" w:hAnsi="Times New Roman" w:cs="Times New Roman"/>
        </w:rPr>
        <w:t xml:space="preserve">General 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38B7CCED" w14:textId="77777777" w:rsidR="00E80AD3" w:rsidRPr="00E45A09" w:rsidRDefault="00E80AD3" w:rsidP="00D43C16">
      <w:pPr>
        <w:pStyle w:val="Heading2"/>
      </w:pPr>
      <w:bookmarkStart w:id="437" w:name="_Toc474931854"/>
      <w:bookmarkStart w:id="438" w:name="_Toc179376872"/>
      <w:r w:rsidRPr="00E45A09">
        <w:lastRenderedPageBreak/>
        <w:t>Division 19.3.2</w:t>
      </w:r>
      <w:r w:rsidR="00AE54EF">
        <w:tab/>
      </w:r>
      <w:r w:rsidRPr="00E45A09">
        <w:t>Acting appointments</w:t>
      </w:r>
      <w:bookmarkEnd w:id="437"/>
      <w:bookmarkEnd w:id="438"/>
    </w:p>
    <w:p w14:paraId="7E3D64F4" w14:textId="77777777" w:rsidR="00E80AD3" w:rsidRPr="00991CD1" w:rsidRDefault="00C35840" w:rsidP="00B5145F">
      <w:pPr>
        <w:pStyle w:val="Heading3"/>
      </w:pPr>
      <w:bookmarkStart w:id="439" w:name="_Toc474931855"/>
      <w:bookmarkStart w:id="440" w:name="_Toc179376873"/>
      <w:r w:rsidRPr="005A44EB">
        <w:rPr>
          <w:szCs w:val="20"/>
        </w:rPr>
        <w:t xml:space="preserve">Section </w:t>
      </w:r>
      <w:r w:rsidR="00E80AD3" w:rsidRPr="00991CD1">
        <w:t>215</w:t>
      </w:r>
      <w:r w:rsidR="007F12C3">
        <w:tab/>
      </w:r>
      <w:r w:rsidR="00E80AD3" w:rsidRPr="00991CD1">
        <w:t>Application—div 19.3.2</w:t>
      </w:r>
      <w:bookmarkEnd w:id="439"/>
      <w:bookmarkEnd w:id="440"/>
    </w:p>
    <w:p w14:paraId="1456E213" w14:textId="77777777" w:rsidR="00E80AD3" w:rsidRPr="007F12C3" w:rsidRDefault="00E80AD3" w:rsidP="000143C3">
      <w:pPr>
        <w:spacing w:after="120"/>
        <w:rPr>
          <w:b/>
          <w:i/>
        </w:rPr>
      </w:pPr>
      <w:r w:rsidRPr="007F12C3">
        <w:rPr>
          <w:b/>
          <w:i/>
        </w:rPr>
        <w:t>(A2001-56)</w:t>
      </w:r>
    </w:p>
    <w:p w14:paraId="642BA913" w14:textId="3040DF16" w:rsidR="00E80AD3" w:rsidRDefault="00E80AD3" w:rsidP="00E80AD3">
      <w:r>
        <w:t>A2001-56 inserted s 215.</w:t>
      </w:r>
      <w:r w:rsidR="007F4549">
        <w:t xml:space="preserve"> </w:t>
      </w:r>
      <w:r>
        <w:t>The explanatory note is as follows:</w:t>
      </w:r>
    </w:p>
    <w:p w14:paraId="7A022440" w14:textId="77777777" w:rsidR="00E80AD3" w:rsidRPr="00372771" w:rsidRDefault="00E80AD3" w:rsidP="000143C3">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215 Application</w:t>
      </w:r>
    </w:p>
    <w:p w14:paraId="3F35B019" w14:textId="2F725BA3" w:rsidR="00E80AD3" w:rsidRDefault="00E80AD3" w:rsidP="007F12C3">
      <w:pPr>
        <w:autoSpaceDE w:val="0"/>
        <w:autoSpaceDN w:val="0"/>
        <w:adjustRightInd w:val="0"/>
        <w:spacing w:after="240"/>
        <w:ind w:left="720"/>
        <w:rPr>
          <w:rFonts w:ascii="Times New Roman" w:hAnsi="Times New Roman" w:cs="Times New Roman"/>
        </w:rPr>
      </w:pPr>
      <w:r w:rsidRPr="00372771">
        <w:rPr>
          <w:rFonts w:ascii="Times New Roman" w:hAnsi="Times New Roman" w:cs="Times New Roman"/>
        </w:rPr>
        <w:t>This section provides for the division (sections 215 to 225) to apply if an entity has power</w:t>
      </w:r>
      <w:r>
        <w:rPr>
          <w:rFonts w:ascii="Times New Roman" w:hAnsi="Times New Roman" w:cs="Times New Roman"/>
        </w:rPr>
        <w:t xml:space="preserve"> </w:t>
      </w:r>
      <w:r w:rsidRPr="00372771">
        <w:rPr>
          <w:rFonts w:ascii="Times New Roman" w:hAnsi="Times New Roman" w:cs="Times New Roman"/>
        </w:rPr>
        <w:t>to appoint a person to act in a position (an ‘entity’ includes a person such as an individual</w:t>
      </w:r>
      <w:r>
        <w:rPr>
          <w:rFonts w:ascii="Times New Roman" w:hAnsi="Times New Roman" w:cs="Times New Roman"/>
        </w:rPr>
        <w:t xml:space="preserve"> </w:t>
      </w:r>
      <w:r w:rsidRPr="00372771">
        <w:rPr>
          <w:rFonts w:ascii="Times New Roman" w:hAnsi="Times New Roman" w:cs="Times New Roman"/>
        </w:rPr>
        <w:t xml:space="preserve">or a corporation and a body such as an unincorporated statutory committee, see </w:t>
      </w:r>
      <w:r w:rsidRPr="00372771">
        <w:rPr>
          <w:rFonts w:ascii="Times New Roman" w:hAnsi="Times New Roman" w:cs="Times New Roman"/>
          <w:i/>
          <w:iCs/>
        </w:rPr>
        <w:t>Legislation</w:t>
      </w:r>
      <w:r>
        <w:rPr>
          <w:rFonts w:ascii="Times New Roman" w:hAnsi="Times New Roman" w:cs="Times New Roman"/>
          <w:i/>
          <w:iCs/>
        </w:rPr>
        <w:t xml:space="preserve"> </w:t>
      </w:r>
      <w:r w:rsidRPr="00372771">
        <w:rPr>
          <w:rFonts w:ascii="Times New Roman" w:hAnsi="Times New Roman" w:cs="Times New Roman"/>
          <w:i/>
          <w:iCs/>
        </w:rPr>
        <w:t>Act 2001</w:t>
      </w:r>
      <w:r w:rsidRPr="00372771">
        <w:rPr>
          <w:rFonts w:ascii="Times New Roman" w:hAnsi="Times New Roman" w:cs="Times New Roman"/>
        </w:rPr>
        <w:t xml:space="preserve">, </w:t>
      </w:r>
      <w:proofErr w:type="spellStart"/>
      <w:r w:rsidRPr="00372771">
        <w:rPr>
          <w:rFonts w:ascii="Times New Roman" w:hAnsi="Times New Roman" w:cs="Times New Roman"/>
        </w:rPr>
        <w:t>dict</w:t>
      </w:r>
      <w:proofErr w:type="spellEnd"/>
      <w:r w:rsidRPr="00372771">
        <w:rPr>
          <w:rFonts w:ascii="Times New Roman" w:hAnsi="Times New Roman" w:cs="Times New Roman"/>
        </w:rPr>
        <w:t xml:space="preserve">, pt 1, def of </w:t>
      </w:r>
      <w:r w:rsidRPr="00372771">
        <w:rPr>
          <w:rFonts w:ascii="Times New Roman" w:hAnsi="Times New Roman" w:cs="Times New Roman"/>
          <w:b/>
          <w:bCs/>
          <w:i/>
          <w:iCs/>
        </w:rPr>
        <w:t>entity</w:t>
      </w:r>
      <w:r w:rsidRPr="00372771">
        <w:rPr>
          <w:rFonts w:ascii="Times New Roman" w:hAnsi="Times New Roman" w:cs="Times New Roman"/>
        </w:rPr>
        <w:t>). The part applies to a ‘law’ (a term defined in the</w:t>
      </w:r>
      <w:r>
        <w:rPr>
          <w:rFonts w:ascii="Times New Roman" w:hAnsi="Times New Roman" w:cs="Times New Roman"/>
        </w:rPr>
        <w:t xml:space="preserve"> </w:t>
      </w:r>
      <w:r w:rsidRPr="00372771">
        <w:rPr>
          <w:rFonts w:ascii="Times New Roman" w:hAnsi="Times New Roman" w:cs="Times New Roman"/>
          <w:i/>
          <w:iCs/>
        </w:rPr>
        <w:t>Legislation Act 2001</w:t>
      </w:r>
      <w:r w:rsidRPr="00372771">
        <w:rPr>
          <w:rFonts w:ascii="Times New Roman" w:hAnsi="Times New Roman" w:cs="Times New Roman"/>
        </w:rPr>
        <w:t>, s</w:t>
      </w:r>
      <w:r w:rsidR="000143C3">
        <w:rPr>
          <w:rFonts w:ascii="Times New Roman" w:hAnsi="Times New Roman" w:cs="Times New Roman"/>
        </w:rPr>
        <w:t> </w:t>
      </w:r>
      <w:r w:rsidRPr="00372771">
        <w:rPr>
          <w:rFonts w:ascii="Times New Roman" w:hAnsi="Times New Roman" w:cs="Times New Roman"/>
        </w:rPr>
        <w:t xml:space="preserve">195)—see the General 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09B18ADF" w14:textId="77777777" w:rsidR="00E80AD3" w:rsidRPr="007F12C3" w:rsidRDefault="00E80AD3" w:rsidP="000143C3">
      <w:pPr>
        <w:spacing w:after="120"/>
        <w:rPr>
          <w:b/>
          <w:i/>
        </w:rPr>
      </w:pPr>
      <w:r w:rsidRPr="007F12C3">
        <w:rPr>
          <w:b/>
          <w:i/>
        </w:rPr>
        <w:t>(A2002-11)</w:t>
      </w:r>
    </w:p>
    <w:p w14:paraId="7B29540A" w14:textId="43BB0EE8" w:rsidR="00E80AD3" w:rsidRDefault="00E80AD3" w:rsidP="00E80AD3">
      <w:pPr>
        <w:rPr>
          <w:rFonts w:ascii="Arial" w:hAnsi="Arial" w:cs="Arial"/>
          <w:sz w:val="24"/>
          <w:szCs w:val="24"/>
        </w:rPr>
      </w:pPr>
      <w:r>
        <w:t>A2002-11 omitted s 215 (2).</w:t>
      </w:r>
      <w:r w:rsidR="007F4549">
        <w:t xml:space="preserve"> </w:t>
      </w:r>
      <w:r>
        <w:t>The explanatory statement provides:</w:t>
      </w:r>
    </w:p>
    <w:p w14:paraId="7B8A0B53" w14:textId="70610081" w:rsidR="00E80AD3" w:rsidRPr="000143C3" w:rsidRDefault="00E80AD3" w:rsidP="000143C3">
      <w:pPr>
        <w:autoSpaceDE w:val="0"/>
        <w:autoSpaceDN w:val="0"/>
        <w:adjustRightInd w:val="0"/>
        <w:spacing w:after="360"/>
        <w:ind w:left="1276" w:hanging="556"/>
        <w:rPr>
          <w:rFonts w:ascii="Times New Roman" w:hAnsi="Times New Roman" w:cs="Times New Roman"/>
        </w:rPr>
      </w:pPr>
      <w:r w:rsidRPr="000143C3">
        <w:rPr>
          <w:rFonts w:ascii="Times New Roman" w:hAnsi="Times New Roman" w:cs="Times New Roman"/>
        </w:rPr>
        <w:t>141</w:t>
      </w:r>
      <w:r w:rsidR="000143C3">
        <w:rPr>
          <w:rFonts w:ascii="Times New Roman" w:hAnsi="Times New Roman" w:cs="Times New Roman"/>
        </w:rPr>
        <w:tab/>
      </w:r>
      <w:r w:rsidRPr="000143C3">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0143C3">
        <w:rPr>
          <w:rFonts w:ascii="Times New Roman" w:hAnsi="Times New Roman" w:cs="Times New Roman"/>
        </w:rPr>
        <w:t>eg</w:t>
      </w:r>
      <w:proofErr w:type="spellEnd"/>
      <w:r w:rsidRPr="000143C3">
        <w:rPr>
          <w:rFonts w:ascii="Times New Roman" w:hAnsi="Times New Roman" w:cs="Times New Roman"/>
        </w:rPr>
        <w:t xml:space="preserve"> provide for the consequential renumbering of subsections). Other kinds of amendments are outlined in the following paragraphs.</w:t>
      </w:r>
    </w:p>
    <w:p w14:paraId="79E16D8E" w14:textId="77777777" w:rsidR="00E80AD3" w:rsidRPr="00991CD1" w:rsidRDefault="00C35840" w:rsidP="00B5145F">
      <w:pPr>
        <w:pStyle w:val="Heading3"/>
      </w:pPr>
      <w:bookmarkStart w:id="441" w:name="_Toc474931856"/>
      <w:bookmarkStart w:id="442" w:name="_Toc179376874"/>
      <w:r w:rsidRPr="005A44EB">
        <w:rPr>
          <w:szCs w:val="20"/>
        </w:rPr>
        <w:t xml:space="preserve">Section </w:t>
      </w:r>
      <w:r w:rsidR="00E80AD3" w:rsidRPr="00991CD1">
        <w:t>216</w:t>
      </w:r>
      <w:r w:rsidR="007F12C3">
        <w:tab/>
      </w:r>
      <w:r w:rsidR="00E80AD3" w:rsidRPr="00991CD1">
        <w:t>Acting appointments must be in writing etc</w:t>
      </w:r>
      <w:bookmarkEnd w:id="441"/>
      <w:bookmarkEnd w:id="442"/>
      <w:r w:rsidR="00E80AD3" w:rsidRPr="00991CD1">
        <w:t xml:space="preserve"> </w:t>
      </w:r>
    </w:p>
    <w:p w14:paraId="5834CAE8" w14:textId="77777777" w:rsidR="00E80AD3" w:rsidRPr="007F12C3" w:rsidRDefault="00E80AD3" w:rsidP="000143C3">
      <w:pPr>
        <w:spacing w:after="120"/>
        <w:rPr>
          <w:b/>
          <w:i/>
        </w:rPr>
      </w:pPr>
      <w:r w:rsidRPr="007F12C3">
        <w:rPr>
          <w:b/>
          <w:i/>
        </w:rPr>
        <w:t>(A2001-56)</w:t>
      </w:r>
    </w:p>
    <w:p w14:paraId="7C591CE4" w14:textId="7A37B1CB" w:rsidR="00E80AD3" w:rsidRDefault="00E80AD3" w:rsidP="00E80AD3">
      <w:r>
        <w:t>A2001-56 inserted s 200.</w:t>
      </w:r>
      <w:r w:rsidR="007F4549">
        <w:t xml:space="preserve"> </w:t>
      </w:r>
      <w:r>
        <w:t>The explanatory note is as follows:16</w:t>
      </w:r>
    </w:p>
    <w:p w14:paraId="01B64547" w14:textId="77777777" w:rsidR="00E80AD3" w:rsidRPr="00372771" w:rsidRDefault="00E80AD3" w:rsidP="000143C3">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216 Acting appointment must be in writing etc</w:t>
      </w:r>
    </w:p>
    <w:p w14:paraId="488C5E61" w14:textId="77777777" w:rsidR="00E80AD3" w:rsidRDefault="00E80AD3" w:rsidP="007F12C3">
      <w:pPr>
        <w:autoSpaceDE w:val="0"/>
        <w:autoSpaceDN w:val="0"/>
        <w:adjustRightInd w:val="0"/>
        <w:spacing w:after="240"/>
        <w:ind w:left="720"/>
        <w:rPr>
          <w:rFonts w:ascii="Times New Roman" w:hAnsi="Times New Roman" w:cs="Times New Roman"/>
        </w:rPr>
      </w:pPr>
      <w:r w:rsidRPr="00372771">
        <w:rPr>
          <w:rFonts w:ascii="Times New Roman" w:hAnsi="Times New Roman" w:cs="Times New Roman"/>
        </w:rPr>
        <w:t>Section 216 requires that an acting appointment must be made, or evidenced, by writing.</w:t>
      </w:r>
      <w:r>
        <w:rPr>
          <w:rFonts w:ascii="Times New Roman" w:hAnsi="Times New Roman" w:cs="Times New Roman"/>
        </w:rPr>
        <w:t xml:space="preserve"> </w:t>
      </w:r>
      <w:r w:rsidRPr="00372771">
        <w:rPr>
          <w:rFonts w:ascii="Times New Roman" w:hAnsi="Times New Roman" w:cs="Times New Roman"/>
        </w:rPr>
        <w:t>No particular form of writing is required. Apart from a formal document of appointment,</w:t>
      </w:r>
      <w:r>
        <w:rPr>
          <w:rFonts w:ascii="Times New Roman" w:hAnsi="Times New Roman" w:cs="Times New Roman"/>
        </w:rPr>
        <w:t xml:space="preserve"> </w:t>
      </w:r>
      <w:r w:rsidRPr="00372771">
        <w:rPr>
          <w:rFonts w:ascii="Times New Roman" w:hAnsi="Times New Roman" w:cs="Times New Roman"/>
        </w:rPr>
        <w:t>an Executive notification or a letter to the person who is to be appointed to act, advising</w:t>
      </w:r>
      <w:r>
        <w:rPr>
          <w:rFonts w:ascii="Times New Roman" w:hAnsi="Times New Roman" w:cs="Times New Roman"/>
        </w:rPr>
        <w:t xml:space="preserve"> </w:t>
      </w:r>
      <w:r w:rsidRPr="00372771">
        <w:rPr>
          <w:rFonts w:ascii="Times New Roman" w:hAnsi="Times New Roman" w:cs="Times New Roman"/>
        </w:rPr>
        <w:t>that the person is appointed, would be sufficient. The section reproduces the effect of the</w:t>
      </w:r>
      <w:r>
        <w:rPr>
          <w:rFonts w:ascii="Times New Roman" w:hAnsi="Times New Roman" w:cs="Times New Roman"/>
        </w:rPr>
        <w:t xml:space="preserve"> </w:t>
      </w:r>
      <w:r w:rsidRPr="00372771">
        <w:rPr>
          <w:rFonts w:ascii="Times New Roman" w:hAnsi="Times New Roman" w:cs="Times New Roman"/>
          <w:i/>
          <w:iCs/>
        </w:rPr>
        <w:t>Interpretation Act 1967</w:t>
      </w:r>
      <w:r w:rsidRPr="00372771">
        <w:rPr>
          <w:rFonts w:ascii="Times New Roman" w:hAnsi="Times New Roman" w:cs="Times New Roman"/>
        </w:rPr>
        <w:t>, section 28 (7) and (11) and applies to a ‘law’ (a term defined in</w:t>
      </w:r>
      <w:r>
        <w:rPr>
          <w:rFonts w:ascii="Times New Roman" w:hAnsi="Times New Roman" w:cs="Times New Roman"/>
        </w:rPr>
        <w:t xml:space="preserve"> </w:t>
      </w:r>
      <w:r w:rsidRPr="00372771">
        <w:rPr>
          <w:rFonts w:ascii="Times New Roman" w:hAnsi="Times New Roman" w:cs="Times New Roman"/>
        </w:rPr>
        <w:t xml:space="preserve">the </w:t>
      </w:r>
      <w:r w:rsidRPr="00372771">
        <w:rPr>
          <w:rFonts w:ascii="Times New Roman" w:hAnsi="Times New Roman" w:cs="Times New Roman"/>
          <w:i/>
          <w:iCs/>
        </w:rPr>
        <w:t>Legislation Act 2001</w:t>
      </w:r>
      <w:r w:rsidRPr="00372771">
        <w:rPr>
          <w:rFonts w:ascii="Times New Roman" w:hAnsi="Times New Roman" w:cs="Times New Roman"/>
        </w:rPr>
        <w:t xml:space="preserve">, s 195)—see section 215 and the General explanatory note for </w:t>
      </w:r>
      <w:proofErr w:type="spellStart"/>
      <w:r w:rsidRPr="00372771">
        <w:rPr>
          <w:rFonts w:ascii="Times New Roman" w:hAnsi="Times New Roman" w:cs="Times New Roman"/>
        </w:rPr>
        <w:t>ch</w:t>
      </w:r>
      <w:proofErr w:type="spellEnd"/>
      <w:r>
        <w:rPr>
          <w:rFonts w:ascii="Times New Roman" w:hAnsi="Times New Roman" w:cs="Times New Roman"/>
        </w:rPr>
        <w:t xml:space="preserve"> </w:t>
      </w:r>
      <w:r w:rsidRPr="00372771">
        <w:rPr>
          <w:rFonts w:ascii="Times New Roman" w:hAnsi="Times New Roman" w:cs="Times New Roman"/>
        </w:rPr>
        <w:t xml:space="preserve">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4C0D81D0" w14:textId="77777777" w:rsidR="00E80AD3" w:rsidRPr="007F12C3" w:rsidRDefault="00E80AD3" w:rsidP="000143C3">
      <w:pPr>
        <w:spacing w:after="120"/>
        <w:rPr>
          <w:b/>
          <w:i/>
        </w:rPr>
      </w:pPr>
      <w:r w:rsidRPr="007F12C3">
        <w:rPr>
          <w:b/>
          <w:i/>
        </w:rPr>
        <w:t>(A2002-11)</w:t>
      </w:r>
    </w:p>
    <w:p w14:paraId="3D39D97C" w14:textId="45ACBEF1" w:rsidR="00E80AD3" w:rsidRDefault="00E80AD3" w:rsidP="007F12C3">
      <w:pPr>
        <w:autoSpaceDE w:val="0"/>
        <w:autoSpaceDN w:val="0"/>
        <w:adjustRightInd w:val="0"/>
        <w:spacing w:after="240"/>
      </w:pPr>
      <w:r>
        <w:t>A2002-11 remade s 216.</w:t>
      </w:r>
      <w:r w:rsidR="007F4549">
        <w:t xml:space="preserve"> </w:t>
      </w:r>
      <w:r>
        <w:t>The explanatory statement provides:</w:t>
      </w:r>
    </w:p>
    <w:p w14:paraId="6F594A7A" w14:textId="77777777" w:rsidR="00E80AD3" w:rsidRPr="00A5444F" w:rsidRDefault="00E80AD3" w:rsidP="000143C3">
      <w:pPr>
        <w:autoSpaceDE w:val="0"/>
        <w:autoSpaceDN w:val="0"/>
        <w:adjustRightInd w:val="0"/>
        <w:spacing w:after="60"/>
        <w:ind w:left="720"/>
        <w:rPr>
          <w:rFonts w:ascii="Times New Roman" w:hAnsi="Times New Roman" w:cs="Times New Roman"/>
          <w:b/>
          <w:bCs/>
          <w:i/>
          <w:iCs/>
        </w:rPr>
      </w:pPr>
      <w:r w:rsidRPr="00A5444F">
        <w:rPr>
          <w:rFonts w:ascii="Times New Roman" w:hAnsi="Times New Roman" w:cs="Times New Roman"/>
          <w:b/>
          <w:bCs/>
          <w:i/>
          <w:iCs/>
        </w:rPr>
        <w:t>Clause 25</w:t>
      </w:r>
    </w:p>
    <w:p w14:paraId="4F8B21C1" w14:textId="10230F14" w:rsidR="00E80AD3" w:rsidRDefault="00E80AD3" w:rsidP="000143C3">
      <w:pPr>
        <w:autoSpaceDE w:val="0"/>
        <w:autoSpaceDN w:val="0"/>
        <w:adjustRightInd w:val="0"/>
        <w:spacing w:after="360"/>
        <w:ind w:left="1276" w:hanging="556"/>
        <w:rPr>
          <w:rFonts w:ascii="Times New Roman" w:hAnsi="Times New Roman" w:cs="Times New Roman"/>
        </w:rPr>
      </w:pPr>
      <w:r w:rsidRPr="00A5444F">
        <w:rPr>
          <w:rFonts w:ascii="Times New Roman" w:hAnsi="Times New Roman" w:cs="Times New Roman"/>
        </w:rPr>
        <w:t>133</w:t>
      </w:r>
      <w:r w:rsidR="000143C3">
        <w:rPr>
          <w:rFonts w:ascii="Times New Roman" w:hAnsi="Times New Roman" w:cs="Times New Roman"/>
        </w:rPr>
        <w:tab/>
      </w:r>
      <w:r w:rsidRPr="00A5444F">
        <w:rPr>
          <w:rFonts w:ascii="Times New Roman" w:hAnsi="Times New Roman" w:cs="Times New Roman"/>
        </w:rPr>
        <w:t>This clause remakes Legislation Act, section 216 to require acting appointments to state</w:t>
      </w:r>
      <w:r>
        <w:rPr>
          <w:rFonts w:ascii="Times New Roman" w:hAnsi="Times New Roman" w:cs="Times New Roman"/>
        </w:rPr>
        <w:t xml:space="preserve"> t</w:t>
      </w:r>
      <w:r w:rsidRPr="00A5444F">
        <w:rPr>
          <w:rFonts w:ascii="Times New Roman" w:hAnsi="Times New Roman" w:cs="Times New Roman"/>
        </w:rPr>
        <w:t>he period for which the appointment is made if a law provides for a maximum or</w:t>
      </w:r>
      <w:r>
        <w:rPr>
          <w:rFonts w:ascii="Times New Roman" w:hAnsi="Times New Roman" w:cs="Times New Roman"/>
        </w:rPr>
        <w:t xml:space="preserve"> </w:t>
      </w:r>
      <w:r w:rsidRPr="00A5444F">
        <w:rPr>
          <w:rFonts w:ascii="Times New Roman" w:hAnsi="Times New Roman" w:cs="Times New Roman"/>
        </w:rPr>
        <w:t>minimum period of appointment.</w:t>
      </w:r>
    </w:p>
    <w:p w14:paraId="279AD7A2" w14:textId="77777777" w:rsidR="00E80AD3" w:rsidRPr="00991CD1" w:rsidRDefault="00C35840" w:rsidP="00B5145F">
      <w:pPr>
        <w:pStyle w:val="Heading3"/>
      </w:pPr>
      <w:bookmarkStart w:id="443" w:name="_Toc474931857"/>
      <w:bookmarkStart w:id="444" w:name="_Toc179376875"/>
      <w:r w:rsidRPr="005A44EB">
        <w:rPr>
          <w:szCs w:val="20"/>
        </w:rPr>
        <w:lastRenderedPageBreak/>
        <w:t xml:space="preserve">Section </w:t>
      </w:r>
      <w:r w:rsidR="00E80AD3" w:rsidRPr="00991CD1">
        <w:t>217</w:t>
      </w:r>
      <w:r w:rsidR="007F12C3">
        <w:tab/>
      </w:r>
      <w:r w:rsidR="00E80AD3" w:rsidRPr="00991CD1">
        <w:t>Acting appointment may be made by name or position</w:t>
      </w:r>
      <w:bookmarkEnd w:id="443"/>
      <w:bookmarkEnd w:id="444"/>
    </w:p>
    <w:p w14:paraId="7A4F389E" w14:textId="77777777" w:rsidR="00E80AD3" w:rsidRPr="007F12C3" w:rsidRDefault="00E80AD3" w:rsidP="000143C3">
      <w:pPr>
        <w:rPr>
          <w:b/>
          <w:i/>
        </w:rPr>
      </w:pPr>
      <w:r w:rsidRPr="007F12C3">
        <w:rPr>
          <w:b/>
          <w:i/>
        </w:rPr>
        <w:t>(A2001-56)</w:t>
      </w:r>
    </w:p>
    <w:p w14:paraId="4C3BEC46" w14:textId="0F2609AE" w:rsidR="00E80AD3" w:rsidRDefault="00E80AD3" w:rsidP="000143C3">
      <w:r>
        <w:t>A2001-56 inserted s 217.</w:t>
      </w:r>
      <w:r w:rsidR="007F4549">
        <w:t xml:space="preserve"> </w:t>
      </w:r>
      <w:r>
        <w:t>The explanatory note is as follows:</w:t>
      </w:r>
    </w:p>
    <w:p w14:paraId="31E42268" w14:textId="77777777" w:rsidR="00E80AD3" w:rsidRPr="00372771" w:rsidRDefault="00E80AD3" w:rsidP="000143C3">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217 Acting appointment may be by name or position</w:t>
      </w:r>
    </w:p>
    <w:p w14:paraId="1808B59E" w14:textId="77777777" w:rsidR="00E80AD3" w:rsidRDefault="00E80AD3" w:rsidP="007F12C3">
      <w:pPr>
        <w:autoSpaceDE w:val="0"/>
        <w:autoSpaceDN w:val="0"/>
        <w:adjustRightInd w:val="0"/>
        <w:spacing w:after="360"/>
        <w:ind w:left="720"/>
        <w:rPr>
          <w:rFonts w:ascii="Times New Roman" w:hAnsi="Times New Roman" w:cs="Times New Roman"/>
        </w:rPr>
      </w:pPr>
      <w:r w:rsidRPr="00372771">
        <w:rPr>
          <w:rFonts w:ascii="Times New Roman" w:hAnsi="Times New Roman" w:cs="Times New Roman"/>
        </w:rPr>
        <w:t>This section is concerned with the description that is required of the person who is to be</w:t>
      </w:r>
      <w:r>
        <w:rPr>
          <w:rFonts w:ascii="Times New Roman" w:hAnsi="Times New Roman" w:cs="Times New Roman"/>
        </w:rPr>
        <w:t xml:space="preserve"> </w:t>
      </w:r>
      <w:r w:rsidRPr="00372771">
        <w:rPr>
          <w:rFonts w:ascii="Times New Roman" w:hAnsi="Times New Roman" w:cs="Times New Roman"/>
        </w:rPr>
        <w:t xml:space="preserve">appointed to act in a position (the </w:t>
      </w:r>
      <w:r w:rsidRPr="00372771">
        <w:rPr>
          <w:rFonts w:ascii="Times New Roman" w:hAnsi="Times New Roman" w:cs="Times New Roman"/>
          <w:b/>
          <w:bCs/>
          <w:i/>
          <w:iCs/>
        </w:rPr>
        <w:t>appointee</w:t>
      </w:r>
      <w:r w:rsidRPr="00372771">
        <w:rPr>
          <w:rFonts w:ascii="Times New Roman" w:hAnsi="Times New Roman" w:cs="Times New Roman"/>
        </w:rPr>
        <w:t>). Section 217 indicates that the appointee</w:t>
      </w:r>
      <w:r>
        <w:rPr>
          <w:rFonts w:ascii="Times New Roman" w:hAnsi="Times New Roman" w:cs="Times New Roman"/>
        </w:rPr>
        <w:t xml:space="preserve"> </w:t>
      </w:r>
      <w:r w:rsidRPr="00372771">
        <w:rPr>
          <w:rFonts w:ascii="Times New Roman" w:hAnsi="Times New Roman" w:cs="Times New Roman"/>
        </w:rPr>
        <w:t>may be described by mentioning the name of the appointee or mentioning a position held</w:t>
      </w:r>
      <w:r>
        <w:rPr>
          <w:rFonts w:ascii="Times New Roman" w:hAnsi="Times New Roman" w:cs="Times New Roman"/>
        </w:rPr>
        <w:t xml:space="preserve"> </w:t>
      </w:r>
      <w:r w:rsidRPr="00372771">
        <w:rPr>
          <w:rFonts w:ascii="Times New Roman" w:hAnsi="Times New Roman" w:cs="Times New Roman"/>
        </w:rPr>
        <w:t>by the appointee. It is not uncommon for administrative arrangements to require that a</w:t>
      </w:r>
      <w:r>
        <w:rPr>
          <w:rFonts w:ascii="Times New Roman" w:hAnsi="Times New Roman" w:cs="Times New Roman"/>
        </w:rPr>
        <w:t xml:space="preserve"> </w:t>
      </w:r>
      <w:r w:rsidRPr="00372771">
        <w:rPr>
          <w:rFonts w:ascii="Times New Roman" w:hAnsi="Times New Roman" w:cs="Times New Roman"/>
        </w:rPr>
        <w:t>subordinate should perform the duties of a senior person in the absence of the senior</w:t>
      </w:r>
      <w:r>
        <w:rPr>
          <w:rFonts w:ascii="Times New Roman" w:hAnsi="Times New Roman" w:cs="Times New Roman"/>
        </w:rPr>
        <w:t xml:space="preserve"> </w:t>
      </w:r>
      <w:r w:rsidRPr="00372771">
        <w:rPr>
          <w:rFonts w:ascii="Times New Roman" w:hAnsi="Times New Roman" w:cs="Times New Roman"/>
        </w:rPr>
        <w:t>person (see also section 218). To give effect to these arrangements, it would be possible to</w:t>
      </w:r>
      <w:r>
        <w:rPr>
          <w:rFonts w:ascii="Times New Roman" w:hAnsi="Times New Roman" w:cs="Times New Roman"/>
        </w:rPr>
        <w:t xml:space="preserve"> </w:t>
      </w:r>
      <w:r w:rsidRPr="00372771">
        <w:rPr>
          <w:rFonts w:ascii="Times New Roman" w:hAnsi="Times New Roman" w:cs="Times New Roman"/>
        </w:rPr>
        <w:t>name the subordinate in the acting appointment. However, if the subordinate ceased for</w:t>
      </w:r>
      <w:r>
        <w:rPr>
          <w:rFonts w:ascii="Times New Roman" w:hAnsi="Times New Roman" w:cs="Times New Roman"/>
        </w:rPr>
        <w:t xml:space="preserve"> </w:t>
      </w:r>
      <w:r w:rsidRPr="00372771">
        <w:rPr>
          <w:rFonts w:ascii="Times New Roman" w:hAnsi="Times New Roman" w:cs="Times New Roman"/>
        </w:rPr>
        <w:t>any reason to be the subordinate, a further acting appointment would be necessary. To</w:t>
      </w:r>
      <w:r>
        <w:rPr>
          <w:rFonts w:ascii="Times New Roman" w:hAnsi="Times New Roman" w:cs="Times New Roman"/>
        </w:rPr>
        <w:t xml:space="preserve"> </w:t>
      </w:r>
      <w:r w:rsidRPr="00372771">
        <w:rPr>
          <w:rFonts w:ascii="Times New Roman" w:hAnsi="Times New Roman" w:cs="Times New Roman"/>
        </w:rPr>
        <w:t>avoid unnecessary paperwork, it is simpler for the acting appointment to name the position</w:t>
      </w:r>
      <w:r>
        <w:rPr>
          <w:rFonts w:ascii="Times New Roman" w:hAnsi="Times New Roman" w:cs="Times New Roman"/>
        </w:rPr>
        <w:t xml:space="preserve"> </w:t>
      </w:r>
      <w:r w:rsidRPr="00372771">
        <w:rPr>
          <w:rFonts w:ascii="Times New Roman" w:hAnsi="Times New Roman" w:cs="Times New Roman"/>
        </w:rPr>
        <w:t>occupied by the subordinate rather than the subordinate’s name. The section mirrors the</w:t>
      </w:r>
      <w:r>
        <w:rPr>
          <w:rFonts w:ascii="Times New Roman" w:hAnsi="Times New Roman" w:cs="Times New Roman"/>
        </w:rPr>
        <w:t xml:space="preserve"> </w:t>
      </w:r>
      <w:r w:rsidRPr="00372771">
        <w:rPr>
          <w:rFonts w:ascii="Times New Roman" w:hAnsi="Times New Roman" w:cs="Times New Roman"/>
        </w:rPr>
        <w:t xml:space="preserve">effect of the </w:t>
      </w:r>
      <w:r w:rsidRPr="00372771">
        <w:rPr>
          <w:rFonts w:ascii="Times New Roman" w:hAnsi="Times New Roman" w:cs="Times New Roman"/>
          <w:i/>
          <w:iCs/>
        </w:rPr>
        <w:t>Interpretation Act 1967</w:t>
      </w:r>
      <w:r w:rsidRPr="00372771">
        <w:rPr>
          <w:rFonts w:ascii="Times New Roman" w:hAnsi="Times New Roman" w:cs="Times New Roman"/>
        </w:rPr>
        <w:t>, section 28 (2) and section 29A. It applies to a ‘law’</w:t>
      </w:r>
      <w:r>
        <w:rPr>
          <w:rFonts w:ascii="Times New Roman" w:hAnsi="Times New Roman" w:cs="Times New Roman"/>
        </w:rPr>
        <w:t xml:space="preserve"> </w:t>
      </w:r>
      <w:r w:rsidRPr="00372771">
        <w:rPr>
          <w:rFonts w:ascii="Times New Roman" w:hAnsi="Times New Roman" w:cs="Times New Roman"/>
        </w:rPr>
        <w:t xml:space="preserve">(a term defined in the </w:t>
      </w:r>
      <w:r w:rsidRPr="00372771">
        <w:rPr>
          <w:rFonts w:ascii="Times New Roman" w:hAnsi="Times New Roman" w:cs="Times New Roman"/>
          <w:i/>
          <w:iCs/>
        </w:rPr>
        <w:t>Legislation Act 2001</w:t>
      </w:r>
      <w:r w:rsidRPr="00372771">
        <w:rPr>
          <w:rFonts w:ascii="Times New Roman" w:hAnsi="Times New Roman" w:cs="Times New Roman"/>
        </w:rPr>
        <w:t>, section 195)—see section 215 and the General</w:t>
      </w:r>
      <w:r>
        <w:rPr>
          <w:rFonts w:ascii="Times New Roman" w:hAnsi="Times New Roman" w:cs="Times New Roman"/>
        </w:rPr>
        <w:t xml:space="preserve"> </w:t>
      </w:r>
      <w:r w:rsidRPr="00372771">
        <w:rPr>
          <w:rFonts w:ascii="Times New Roman" w:hAnsi="Times New Roman" w:cs="Times New Roman"/>
        </w:rPr>
        <w:t xml:space="preserve">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212C2CF7" w14:textId="77777777" w:rsidR="00E80AD3" w:rsidRPr="00991CD1" w:rsidRDefault="00C35840" w:rsidP="00B5145F">
      <w:pPr>
        <w:pStyle w:val="Heading3"/>
      </w:pPr>
      <w:bookmarkStart w:id="445" w:name="_Toc474931858"/>
      <w:bookmarkStart w:id="446" w:name="_Toc179376876"/>
      <w:r w:rsidRPr="005A44EB">
        <w:rPr>
          <w:szCs w:val="20"/>
        </w:rPr>
        <w:t xml:space="preserve">Section </w:t>
      </w:r>
      <w:r w:rsidR="00E80AD3" w:rsidRPr="00991CD1">
        <w:t>218</w:t>
      </w:r>
      <w:r w:rsidR="007F12C3">
        <w:tab/>
      </w:r>
      <w:r w:rsidR="00E80AD3" w:rsidRPr="00991CD1">
        <w:t>Instrument may provide when acting appointment has effect etc</w:t>
      </w:r>
      <w:bookmarkEnd w:id="445"/>
      <w:bookmarkEnd w:id="446"/>
    </w:p>
    <w:p w14:paraId="36C5CCE8" w14:textId="77777777" w:rsidR="00E80AD3" w:rsidRPr="007F12C3" w:rsidRDefault="00E80AD3" w:rsidP="00E80AD3">
      <w:pPr>
        <w:rPr>
          <w:b/>
          <w:i/>
        </w:rPr>
      </w:pPr>
      <w:r w:rsidRPr="007F12C3">
        <w:rPr>
          <w:b/>
          <w:i/>
        </w:rPr>
        <w:t>(A2001-56)</w:t>
      </w:r>
    </w:p>
    <w:p w14:paraId="5D52BD91" w14:textId="414E21CA" w:rsidR="00E80AD3" w:rsidRDefault="00E80AD3" w:rsidP="00E80AD3">
      <w:r>
        <w:t>A2001-56 inserted s 218.</w:t>
      </w:r>
      <w:r w:rsidR="007F4549">
        <w:t xml:space="preserve"> </w:t>
      </w:r>
      <w:r>
        <w:t>The explanatory note is as follows:</w:t>
      </w:r>
    </w:p>
    <w:p w14:paraId="4A3F42FC" w14:textId="77777777" w:rsidR="00E80AD3" w:rsidRPr="00372771" w:rsidRDefault="00E80AD3" w:rsidP="000143C3">
      <w:pPr>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218 Instrument may provide when acting appointment has effect etc</w:t>
      </w:r>
    </w:p>
    <w:p w14:paraId="77F9992E" w14:textId="77777777" w:rsidR="00E80AD3" w:rsidRDefault="00E80AD3" w:rsidP="007F12C3">
      <w:pPr>
        <w:autoSpaceDE w:val="0"/>
        <w:autoSpaceDN w:val="0"/>
        <w:adjustRightInd w:val="0"/>
        <w:spacing w:after="360"/>
        <w:ind w:left="720"/>
        <w:rPr>
          <w:rFonts w:ascii="Times New Roman" w:hAnsi="Times New Roman" w:cs="Times New Roman"/>
        </w:rPr>
      </w:pPr>
      <w:r w:rsidRPr="00372771">
        <w:rPr>
          <w:rFonts w:ascii="Times New Roman" w:hAnsi="Times New Roman" w:cs="Times New Roman"/>
        </w:rPr>
        <w:t>As indicated in the explanatory note for section 217, it is not uncommon for acting</w:t>
      </w:r>
      <w:r>
        <w:rPr>
          <w:rFonts w:ascii="Times New Roman" w:hAnsi="Times New Roman" w:cs="Times New Roman"/>
        </w:rPr>
        <w:t xml:space="preserve"> </w:t>
      </w:r>
      <w:r w:rsidRPr="00372771">
        <w:rPr>
          <w:rFonts w:ascii="Times New Roman" w:hAnsi="Times New Roman" w:cs="Times New Roman"/>
        </w:rPr>
        <w:t>appointments to be expressed to operate in specified circumstances (see also the examples</w:t>
      </w:r>
      <w:r>
        <w:rPr>
          <w:rFonts w:ascii="Times New Roman" w:hAnsi="Times New Roman" w:cs="Times New Roman"/>
        </w:rPr>
        <w:t xml:space="preserve"> </w:t>
      </w:r>
      <w:r w:rsidRPr="00372771">
        <w:rPr>
          <w:rFonts w:ascii="Times New Roman" w:hAnsi="Times New Roman" w:cs="Times New Roman"/>
        </w:rPr>
        <w:t>set out in section). An acting appointment that has been made to operate in a specified</w:t>
      </w:r>
      <w:r>
        <w:rPr>
          <w:rFonts w:ascii="Times New Roman" w:hAnsi="Times New Roman" w:cs="Times New Roman"/>
        </w:rPr>
        <w:t xml:space="preserve"> </w:t>
      </w:r>
      <w:r w:rsidRPr="00372771">
        <w:rPr>
          <w:rFonts w:ascii="Times New Roman" w:hAnsi="Times New Roman" w:cs="Times New Roman"/>
        </w:rPr>
        <w:t>circumstance will lie dormant (hence the term ‘dormant appointment’) until the</w:t>
      </w:r>
      <w:r>
        <w:rPr>
          <w:rFonts w:ascii="Times New Roman" w:hAnsi="Times New Roman" w:cs="Times New Roman"/>
        </w:rPr>
        <w:t xml:space="preserve"> </w:t>
      </w:r>
      <w:r w:rsidRPr="00372771">
        <w:rPr>
          <w:rFonts w:ascii="Times New Roman" w:hAnsi="Times New Roman" w:cs="Times New Roman"/>
        </w:rPr>
        <w:t>circumstance it specifies happens. At that time the acting appointment takes effect.</w:t>
      </w:r>
      <w:r>
        <w:rPr>
          <w:rFonts w:ascii="Times New Roman" w:hAnsi="Times New Roman" w:cs="Times New Roman"/>
        </w:rPr>
        <w:t xml:space="preserve"> </w:t>
      </w:r>
      <w:r w:rsidRPr="00372771">
        <w:rPr>
          <w:rFonts w:ascii="Times New Roman" w:hAnsi="Times New Roman" w:cs="Times New Roman"/>
        </w:rPr>
        <w:t>Section 218 provides authority for these arrangements. The section reproduces the effect</w:t>
      </w:r>
      <w:r>
        <w:rPr>
          <w:rFonts w:ascii="Times New Roman" w:hAnsi="Times New Roman" w:cs="Times New Roman"/>
        </w:rPr>
        <w:t xml:space="preserve"> </w:t>
      </w:r>
      <w:r w:rsidRPr="00372771">
        <w:rPr>
          <w:rFonts w:ascii="Times New Roman" w:hAnsi="Times New Roman" w:cs="Times New Roman"/>
        </w:rPr>
        <w:t xml:space="preserve">of the </w:t>
      </w:r>
      <w:r w:rsidRPr="00372771">
        <w:rPr>
          <w:rFonts w:ascii="Times New Roman" w:hAnsi="Times New Roman" w:cs="Times New Roman"/>
          <w:i/>
          <w:iCs/>
        </w:rPr>
        <w:t>Interpretation Act 1967</w:t>
      </w:r>
      <w:r w:rsidRPr="00372771">
        <w:rPr>
          <w:rFonts w:ascii="Times New Roman" w:hAnsi="Times New Roman" w:cs="Times New Roman"/>
        </w:rPr>
        <w:t>, section 28A (2) and applies to a ‘law’ (a term defined in the</w:t>
      </w:r>
      <w:r>
        <w:rPr>
          <w:rFonts w:ascii="Times New Roman" w:hAnsi="Times New Roman" w:cs="Times New Roman"/>
        </w:rPr>
        <w:t xml:space="preserve"> </w:t>
      </w:r>
      <w:r w:rsidRPr="00372771">
        <w:rPr>
          <w:rFonts w:ascii="Times New Roman" w:hAnsi="Times New Roman" w:cs="Times New Roman"/>
          <w:i/>
          <w:iCs/>
        </w:rPr>
        <w:t>Legislation Act 2001</w:t>
      </w:r>
      <w:r w:rsidRPr="00372771">
        <w:rPr>
          <w:rFonts w:ascii="Times New Roman" w:hAnsi="Times New Roman" w:cs="Times New Roman"/>
        </w:rPr>
        <w:t xml:space="preserve">, s 195)—see section 215 and the General 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w:t>
      </w:r>
      <w:r>
        <w:rPr>
          <w:rFonts w:ascii="Times New Roman" w:hAnsi="Times New Roman" w:cs="Times New Roman"/>
        </w:rPr>
        <w:t xml:space="preserve"> </w:t>
      </w:r>
      <w:r w:rsidRPr="00372771">
        <w:rPr>
          <w:rFonts w:ascii="Times New Roman" w:hAnsi="Times New Roman" w:cs="Times New Roman"/>
        </w:rPr>
        <w:t xml:space="preserve">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3D767F89" w14:textId="77777777" w:rsidR="00E80AD3" w:rsidRPr="00991CD1" w:rsidRDefault="00C35840" w:rsidP="00B5145F">
      <w:pPr>
        <w:pStyle w:val="Heading3"/>
      </w:pPr>
      <w:bookmarkStart w:id="447" w:name="_Toc474931859"/>
      <w:bookmarkStart w:id="448" w:name="_Toc179376877"/>
      <w:r w:rsidRPr="005A44EB">
        <w:rPr>
          <w:szCs w:val="20"/>
        </w:rPr>
        <w:lastRenderedPageBreak/>
        <w:t xml:space="preserve">Section </w:t>
      </w:r>
      <w:r w:rsidR="00E80AD3" w:rsidRPr="00991CD1">
        <w:t>219</w:t>
      </w:r>
      <w:r w:rsidR="007F12C3">
        <w:tab/>
      </w:r>
      <w:r w:rsidR="00E80AD3" w:rsidRPr="00991CD1">
        <w:t>Appointer may decide terms of acting appointment etc</w:t>
      </w:r>
      <w:bookmarkEnd w:id="447"/>
      <w:bookmarkEnd w:id="448"/>
    </w:p>
    <w:p w14:paraId="06076E22" w14:textId="77777777" w:rsidR="00E80AD3" w:rsidRPr="007F12C3" w:rsidRDefault="00E80AD3" w:rsidP="00CD7A2A">
      <w:pPr>
        <w:keepNext/>
        <w:rPr>
          <w:b/>
          <w:i/>
        </w:rPr>
      </w:pPr>
      <w:r w:rsidRPr="007F12C3">
        <w:rPr>
          <w:b/>
          <w:i/>
        </w:rPr>
        <w:t>(A2001-56)</w:t>
      </w:r>
    </w:p>
    <w:p w14:paraId="6618CD24" w14:textId="6D732A75" w:rsidR="00E80AD3" w:rsidRDefault="00E80AD3" w:rsidP="00CD7A2A">
      <w:pPr>
        <w:keepNext/>
      </w:pPr>
      <w:r>
        <w:t>A2001-56 inserted s 219.</w:t>
      </w:r>
      <w:r w:rsidR="007F4549">
        <w:t xml:space="preserve"> </w:t>
      </w:r>
      <w:r>
        <w:t>The explanatory note is as follows:</w:t>
      </w:r>
    </w:p>
    <w:p w14:paraId="6082C028" w14:textId="77777777" w:rsidR="00E80AD3" w:rsidRPr="00372771" w:rsidRDefault="00E80AD3" w:rsidP="000143C3">
      <w:pPr>
        <w:keepNext/>
        <w:autoSpaceDE w:val="0"/>
        <w:autoSpaceDN w:val="0"/>
        <w:adjustRightInd w:val="0"/>
        <w:spacing w:after="60"/>
        <w:ind w:left="720"/>
        <w:rPr>
          <w:rFonts w:ascii="Times New Roman" w:hAnsi="Times New Roman" w:cs="Times New Roman"/>
          <w:b/>
          <w:bCs/>
        </w:rPr>
      </w:pPr>
      <w:r w:rsidRPr="00372771">
        <w:rPr>
          <w:rFonts w:ascii="Times New Roman" w:hAnsi="Times New Roman" w:cs="Times New Roman"/>
          <w:b/>
          <w:bCs/>
        </w:rPr>
        <w:t>For s 219 Appointer may decide terms etc of acting appointment</w:t>
      </w:r>
    </w:p>
    <w:p w14:paraId="1312B5D2" w14:textId="77777777" w:rsidR="00E80AD3" w:rsidRDefault="00E80AD3" w:rsidP="000143C3">
      <w:pPr>
        <w:keepLines/>
        <w:autoSpaceDE w:val="0"/>
        <w:autoSpaceDN w:val="0"/>
        <w:adjustRightInd w:val="0"/>
        <w:spacing w:after="240"/>
        <w:ind w:left="720"/>
        <w:rPr>
          <w:rFonts w:ascii="Times New Roman" w:hAnsi="Times New Roman" w:cs="Times New Roman"/>
        </w:rPr>
      </w:pPr>
      <w:r w:rsidRPr="00372771">
        <w:rPr>
          <w:rFonts w:ascii="Times New Roman" w:hAnsi="Times New Roman" w:cs="Times New Roman"/>
        </w:rPr>
        <w:t>Section 219 (1) makes it clear that the person making the appointment can decide the terms</w:t>
      </w:r>
      <w:r>
        <w:rPr>
          <w:rFonts w:ascii="Times New Roman" w:hAnsi="Times New Roman" w:cs="Times New Roman"/>
        </w:rPr>
        <w:t xml:space="preserve"> </w:t>
      </w:r>
      <w:r w:rsidRPr="00372771">
        <w:rPr>
          <w:rFonts w:ascii="Times New Roman" w:hAnsi="Times New Roman" w:cs="Times New Roman"/>
        </w:rPr>
        <w:t>on which a person acts in a position. These terms may include the payment of</w:t>
      </w:r>
      <w:r>
        <w:rPr>
          <w:rFonts w:ascii="Times New Roman" w:hAnsi="Times New Roman" w:cs="Times New Roman"/>
        </w:rPr>
        <w:t xml:space="preserve"> </w:t>
      </w:r>
      <w:r w:rsidRPr="00372771">
        <w:rPr>
          <w:rFonts w:ascii="Times New Roman" w:hAnsi="Times New Roman" w:cs="Times New Roman"/>
        </w:rPr>
        <w:t>remuneration (salary, wages or commission) and allowances. Section 219 (1) also makes</w:t>
      </w:r>
      <w:r>
        <w:rPr>
          <w:rFonts w:ascii="Times New Roman" w:hAnsi="Times New Roman" w:cs="Times New Roman"/>
        </w:rPr>
        <w:t xml:space="preserve"> </w:t>
      </w:r>
      <w:r w:rsidRPr="00372771">
        <w:rPr>
          <w:rFonts w:ascii="Times New Roman" w:hAnsi="Times New Roman" w:cs="Times New Roman"/>
        </w:rPr>
        <w:t>it clear that an acting appointment may be brought to an end at any time (see also s 221).</w:t>
      </w:r>
      <w:r>
        <w:rPr>
          <w:rFonts w:ascii="Times New Roman" w:hAnsi="Times New Roman" w:cs="Times New Roman"/>
        </w:rPr>
        <w:t xml:space="preserve"> </w:t>
      </w:r>
      <w:r w:rsidRPr="00372771">
        <w:rPr>
          <w:rFonts w:ascii="Times New Roman" w:hAnsi="Times New Roman" w:cs="Times New Roman"/>
        </w:rPr>
        <w:t>There is, however, a qualification on the power to end of an acting appointment: any</w:t>
      </w:r>
      <w:r>
        <w:rPr>
          <w:rFonts w:ascii="Times New Roman" w:hAnsi="Times New Roman" w:cs="Times New Roman"/>
        </w:rPr>
        <w:t xml:space="preserve"> </w:t>
      </w:r>
      <w:r w:rsidRPr="00372771">
        <w:rPr>
          <w:rFonts w:ascii="Times New Roman" w:hAnsi="Times New Roman" w:cs="Times New Roman"/>
        </w:rPr>
        <w:t>procedural requirements or substantive grounds that needed to be satisfied in making the</w:t>
      </w:r>
      <w:r>
        <w:rPr>
          <w:rFonts w:ascii="Times New Roman" w:hAnsi="Times New Roman" w:cs="Times New Roman"/>
        </w:rPr>
        <w:t xml:space="preserve"> </w:t>
      </w:r>
      <w:r w:rsidRPr="00372771">
        <w:rPr>
          <w:rFonts w:ascii="Times New Roman" w:hAnsi="Times New Roman" w:cs="Times New Roman"/>
        </w:rPr>
        <w:t>acting appointment also need to be complied with before ending of the appointment. The</w:t>
      </w:r>
      <w:r>
        <w:rPr>
          <w:rFonts w:ascii="Times New Roman" w:hAnsi="Times New Roman" w:cs="Times New Roman"/>
        </w:rPr>
        <w:t xml:space="preserve"> </w:t>
      </w:r>
      <w:r w:rsidRPr="00372771">
        <w:rPr>
          <w:rFonts w:ascii="Times New Roman" w:hAnsi="Times New Roman" w:cs="Times New Roman"/>
        </w:rPr>
        <w:t xml:space="preserve">section reproduces the effect of the </w:t>
      </w:r>
      <w:r w:rsidRPr="00372771">
        <w:rPr>
          <w:rFonts w:ascii="Times New Roman" w:hAnsi="Times New Roman" w:cs="Times New Roman"/>
          <w:i/>
          <w:iCs/>
        </w:rPr>
        <w:t>Interpretation Act 1967</w:t>
      </w:r>
      <w:r w:rsidRPr="00372771">
        <w:rPr>
          <w:rFonts w:ascii="Times New Roman" w:hAnsi="Times New Roman" w:cs="Times New Roman"/>
        </w:rPr>
        <w:t>, section 28A (3) and applies to</w:t>
      </w:r>
      <w:r>
        <w:rPr>
          <w:rFonts w:ascii="Times New Roman" w:hAnsi="Times New Roman" w:cs="Times New Roman"/>
        </w:rPr>
        <w:t xml:space="preserve"> </w:t>
      </w:r>
      <w:r w:rsidRPr="00372771">
        <w:rPr>
          <w:rFonts w:ascii="Times New Roman" w:hAnsi="Times New Roman" w:cs="Times New Roman"/>
        </w:rPr>
        <w:t xml:space="preserve">a ‘law’ (a term defined in the </w:t>
      </w:r>
      <w:r w:rsidRPr="00372771">
        <w:rPr>
          <w:rFonts w:ascii="Times New Roman" w:hAnsi="Times New Roman" w:cs="Times New Roman"/>
          <w:i/>
          <w:iCs/>
        </w:rPr>
        <w:t>Legislation Act 2001</w:t>
      </w:r>
      <w:r w:rsidRPr="00372771">
        <w:rPr>
          <w:rFonts w:ascii="Times New Roman" w:hAnsi="Times New Roman" w:cs="Times New Roman"/>
        </w:rPr>
        <w:t>, s 195)—see section 215 and the</w:t>
      </w:r>
      <w:r>
        <w:rPr>
          <w:rFonts w:ascii="Times New Roman" w:hAnsi="Times New Roman" w:cs="Times New Roman"/>
        </w:rPr>
        <w:t xml:space="preserve"> </w:t>
      </w:r>
      <w:r w:rsidRPr="00372771">
        <w:rPr>
          <w:rFonts w:ascii="Times New Roman" w:hAnsi="Times New Roman" w:cs="Times New Roman"/>
        </w:rPr>
        <w:t xml:space="preserve">General explanatory note for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12 to </w:t>
      </w:r>
      <w:proofErr w:type="spellStart"/>
      <w:r w:rsidRPr="00372771">
        <w:rPr>
          <w:rFonts w:ascii="Times New Roman" w:hAnsi="Times New Roman" w:cs="Times New Roman"/>
        </w:rPr>
        <w:t>ch</w:t>
      </w:r>
      <w:proofErr w:type="spellEnd"/>
      <w:r w:rsidRPr="00372771">
        <w:rPr>
          <w:rFonts w:ascii="Times New Roman" w:hAnsi="Times New Roman" w:cs="Times New Roman"/>
        </w:rPr>
        <w:t xml:space="preserve"> 18.</w:t>
      </w:r>
    </w:p>
    <w:p w14:paraId="4FD5F35C" w14:textId="77777777" w:rsidR="00E80AD3" w:rsidRPr="007F12C3" w:rsidRDefault="00E80AD3" w:rsidP="00E80AD3">
      <w:pPr>
        <w:rPr>
          <w:b/>
          <w:i/>
        </w:rPr>
      </w:pPr>
      <w:r w:rsidRPr="007F12C3">
        <w:rPr>
          <w:b/>
          <w:i/>
        </w:rPr>
        <w:t>(A2002-11)</w:t>
      </w:r>
    </w:p>
    <w:p w14:paraId="5DE5E17E" w14:textId="7630AFCE" w:rsidR="00E80AD3" w:rsidRDefault="00E80AD3" w:rsidP="007F12C3">
      <w:pPr>
        <w:autoSpaceDE w:val="0"/>
        <w:autoSpaceDN w:val="0"/>
        <w:adjustRightInd w:val="0"/>
        <w:spacing w:after="240"/>
      </w:pPr>
      <w:r>
        <w:t>A2002-11 inserted a new example in s 219 (1).</w:t>
      </w:r>
      <w:r w:rsidR="007F4549">
        <w:t xml:space="preserve"> </w:t>
      </w:r>
      <w:r>
        <w:t>The explanatory statement provides:</w:t>
      </w:r>
    </w:p>
    <w:p w14:paraId="57088D24" w14:textId="77777777" w:rsidR="00E80AD3" w:rsidRPr="006601F1" w:rsidRDefault="00E80AD3" w:rsidP="009148DD">
      <w:pPr>
        <w:autoSpaceDE w:val="0"/>
        <w:autoSpaceDN w:val="0"/>
        <w:adjustRightInd w:val="0"/>
        <w:spacing w:after="60"/>
        <w:ind w:left="720"/>
        <w:rPr>
          <w:rFonts w:ascii="Times New Roman" w:hAnsi="Times New Roman" w:cs="Times New Roman"/>
          <w:bCs/>
        </w:rPr>
      </w:pPr>
      <w:r w:rsidRPr="006601F1">
        <w:rPr>
          <w:rFonts w:ascii="Times New Roman" w:hAnsi="Times New Roman" w:cs="Times New Roman"/>
          <w:bCs/>
        </w:rPr>
        <w:t>Amendments of s 219 (1) and s 221 (2)</w:t>
      </w:r>
    </w:p>
    <w:p w14:paraId="7E1B8D45" w14:textId="68E99FCA" w:rsidR="00E80AD3" w:rsidRDefault="00E80AD3" w:rsidP="009148DD">
      <w:pPr>
        <w:autoSpaceDE w:val="0"/>
        <w:autoSpaceDN w:val="0"/>
        <w:adjustRightInd w:val="0"/>
        <w:spacing w:after="360"/>
        <w:ind w:left="1276" w:hanging="556"/>
        <w:rPr>
          <w:rFonts w:ascii="Times New Roman" w:hAnsi="Times New Roman" w:cs="Times New Roman"/>
          <w:bCs/>
        </w:rPr>
      </w:pPr>
      <w:r w:rsidRPr="006601F1">
        <w:rPr>
          <w:rFonts w:ascii="Times New Roman" w:hAnsi="Times New Roman" w:cs="Times New Roman"/>
          <w:bCs/>
        </w:rPr>
        <w:t>169</w:t>
      </w:r>
      <w:r w:rsidR="009148DD">
        <w:rPr>
          <w:rFonts w:ascii="Times New Roman" w:hAnsi="Times New Roman" w:cs="Times New Roman"/>
          <w:bCs/>
        </w:rPr>
        <w:tab/>
      </w:r>
      <w:r w:rsidRPr="006601F1">
        <w:rPr>
          <w:rFonts w:ascii="Times New Roman" w:hAnsi="Times New Roman" w:cs="Times New Roman"/>
          <w:bCs/>
        </w:rPr>
        <w:t xml:space="preserve">These </w:t>
      </w:r>
      <w:r w:rsidRPr="009148DD">
        <w:rPr>
          <w:rFonts w:ascii="Times New Roman" w:hAnsi="Times New Roman" w:cs="Times New Roman"/>
        </w:rPr>
        <w:t>amendments</w:t>
      </w:r>
      <w:r w:rsidRPr="006601F1">
        <w:rPr>
          <w:rFonts w:ascii="Times New Roman" w:hAnsi="Times New Roman" w:cs="Times New Roman"/>
          <w:bCs/>
        </w:rPr>
        <w:t xml:space="preserve"> insert examples to illustrate the operation of the subsections.</w:t>
      </w:r>
    </w:p>
    <w:p w14:paraId="02077F30" w14:textId="77777777" w:rsidR="00E80AD3" w:rsidRPr="00991CD1" w:rsidRDefault="00C35840" w:rsidP="00B5145F">
      <w:pPr>
        <w:pStyle w:val="Heading3"/>
      </w:pPr>
      <w:bookmarkStart w:id="449" w:name="_Toc474931860"/>
      <w:bookmarkStart w:id="450" w:name="_Toc179376878"/>
      <w:r w:rsidRPr="005A44EB">
        <w:rPr>
          <w:szCs w:val="20"/>
        </w:rPr>
        <w:t xml:space="preserve">Section </w:t>
      </w:r>
      <w:r w:rsidR="00E80AD3" w:rsidRPr="00991CD1">
        <w:t>220</w:t>
      </w:r>
      <w:r w:rsidR="007F12C3">
        <w:tab/>
      </w:r>
      <w:r w:rsidR="00E80AD3" w:rsidRPr="00991CD1">
        <w:t>Appointee may exercise functions under acting appointment etc</w:t>
      </w:r>
      <w:bookmarkEnd w:id="449"/>
      <w:bookmarkEnd w:id="450"/>
    </w:p>
    <w:p w14:paraId="74A7164C" w14:textId="77777777" w:rsidR="00E80AD3" w:rsidRPr="007F12C3" w:rsidRDefault="00E80AD3" w:rsidP="00E80AD3">
      <w:pPr>
        <w:rPr>
          <w:b/>
          <w:i/>
        </w:rPr>
      </w:pPr>
      <w:r w:rsidRPr="007F12C3">
        <w:rPr>
          <w:b/>
          <w:i/>
        </w:rPr>
        <w:t>(A2001-56)</w:t>
      </w:r>
    </w:p>
    <w:p w14:paraId="490F54DA" w14:textId="44D561DB" w:rsidR="00E80AD3" w:rsidRDefault="00E80AD3" w:rsidP="00E80AD3">
      <w:r>
        <w:t>A2001-56 inserted s 220.</w:t>
      </w:r>
      <w:r w:rsidR="007F4549">
        <w:t xml:space="preserve"> </w:t>
      </w:r>
      <w:r>
        <w:t>The explanatory note is as follows:</w:t>
      </w:r>
    </w:p>
    <w:p w14:paraId="6C3707AF" w14:textId="77777777" w:rsidR="00E80AD3" w:rsidRPr="006B1285" w:rsidRDefault="00E80AD3" w:rsidP="009148DD">
      <w:pPr>
        <w:autoSpaceDE w:val="0"/>
        <w:autoSpaceDN w:val="0"/>
        <w:adjustRightInd w:val="0"/>
        <w:spacing w:after="60"/>
        <w:ind w:left="720"/>
        <w:rPr>
          <w:rFonts w:ascii="Times New Roman" w:hAnsi="Times New Roman" w:cs="Times New Roman"/>
          <w:b/>
          <w:bCs/>
        </w:rPr>
      </w:pPr>
      <w:r w:rsidRPr="006B1285">
        <w:rPr>
          <w:rFonts w:ascii="Times New Roman" w:hAnsi="Times New Roman" w:cs="Times New Roman"/>
          <w:b/>
          <w:bCs/>
        </w:rPr>
        <w:t>For s 220 Appointee may exercise functions under acting appointment etc</w:t>
      </w:r>
    </w:p>
    <w:p w14:paraId="162EB246" w14:textId="77777777" w:rsidR="00E80AD3" w:rsidRDefault="00E80AD3" w:rsidP="007F12C3">
      <w:pPr>
        <w:autoSpaceDE w:val="0"/>
        <w:autoSpaceDN w:val="0"/>
        <w:adjustRightInd w:val="0"/>
        <w:spacing w:after="360"/>
        <w:ind w:left="720"/>
        <w:rPr>
          <w:rFonts w:ascii="Times New Roman" w:hAnsi="Times New Roman" w:cs="Times New Roman"/>
        </w:rPr>
      </w:pPr>
      <w:r w:rsidRPr="006B1285">
        <w:rPr>
          <w:rFonts w:ascii="Times New Roman" w:hAnsi="Times New Roman" w:cs="Times New Roman"/>
        </w:rPr>
        <w:t>Section 220 is intended to assimilate an acting appointee as closely as possible to the</w:t>
      </w:r>
      <w:r>
        <w:rPr>
          <w:rFonts w:ascii="Times New Roman" w:hAnsi="Times New Roman" w:cs="Times New Roman"/>
        </w:rPr>
        <w:t xml:space="preserve"> </w:t>
      </w:r>
      <w:r w:rsidRPr="006B1285">
        <w:rPr>
          <w:rFonts w:ascii="Times New Roman" w:hAnsi="Times New Roman" w:cs="Times New Roman"/>
        </w:rPr>
        <w:t>person who occupies the position substantively. First, section 220 (a) gives a person</w:t>
      </w:r>
      <w:r>
        <w:rPr>
          <w:rFonts w:ascii="Times New Roman" w:hAnsi="Times New Roman" w:cs="Times New Roman"/>
        </w:rPr>
        <w:t xml:space="preserve"> </w:t>
      </w:r>
      <w:r w:rsidRPr="006B1285">
        <w:rPr>
          <w:rFonts w:ascii="Times New Roman" w:hAnsi="Times New Roman" w:cs="Times New Roman"/>
        </w:rPr>
        <w:t>acting in a position all the functions of the substantive occupant. (The note to the section</w:t>
      </w:r>
      <w:r>
        <w:rPr>
          <w:rFonts w:ascii="Times New Roman" w:hAnsi="Times New Roman" w:cs="Times New Roman"/>
        </w:rPr>
        <w:t xml:space="preserve"> </w:t>
      </w:r>
      <w:r w:rsidRPr="006B1285">
        <w:rPr>
          <w:rFonts w:ascii="Times New Roman" w:hAnsi="Times New Roman" w:cs="Times New Roman"/>
        </w:rPr>
        <w:t>indicates that a ‘function’ includes an authority, duty or power). Second, section 220 (b)</w:t>
      </w:r>
      <w:r>
        <w:rPr>
          <w:rFonts w:ascii="Times New Roman" w:hAnsi="Times New Roman" w:cs="Times New Roman"/>
        </w:rPr>
        <w:t xml:space="preserve"> </w:t>
      </w:r>
      <w:r w:rsidRPr="006B1285">
        <w:rPr>
          <w:rFonts w:ascii="Times New Roman" w:hAnsi="Times New Roman" w:cs="Times New Roman"/>
        </w:rPr>
        <w:t>applies all Territory laws to the person acting (including the common law) as if the person</w:t>
      </w:r>
      <w:r>
        <w:rPr>
          <w:rFonts w:ascii="Times New Roman" w:hAnsi="Times New Roman" w:cs="Times New Roman"/>
        </w:rPr>
        <w:t xml:space="preserve"> </w:t>
      </w:r>
      <w:r w:rsidRPr="006B1285">
        <w:rPr>
          <w:rFonts w:ascii="Times New Roman" w:hAnsi="Times New Roman" w:cs="Times New Roman"/>
        </w:rPr>
        <w:t>acting occupied the position substantively. Section 220 reproduces the effect of the</w:t>
      </w:r>
      <w:r>
        <w:rPr>
          <w:rFonts w:ascii="Times New Roman" w:hAnsi="Times New Roman" w:cs="Times New Roman"/>
        </w:rPr>
        <w:t xml:space="preserve"> </w:t>
      </w:r>
      <w:r w:rsidRPr="006B1285">
        <w:rPr>
          <w:rFonts w:ascii="Times New Roman" w:hAnsi="Times New Roman" w:cs="Times New Roman"/>
          <w:i/>
          <w:iCs/>
        </w:rPr>
        <w:t>Interpretation Act 1967</w:t>
      </w:r>
      <w:r w:rsidRPr="006B1285">
        <w:rPr>
          <w:rFonts w:ascii="Times New Roman" w:hAnsi="Times New Roman" w:cs="Times New Roman"/>
        </w:rPr>
        <w:t>, section 28A (8) and applies to a ‘law’ (a term defined in the</w:t>
      </w:r>
      <w:r>
        <w:rPr>
          <w:rFonts w:ascii="Times New Roman" w:hAnsi="Times New Roman" w:cs="Times New Roman"/>
        </w:rPr>
        <w:t xml:space="preserve"> </w:t>
      </w:r>
      <w:r w:rsidRPr="006B1285">
        <w:rPr>
          <w:rFonts w:ascii="Times New Roman" w:hAnsi="Times New Roman" w:cs="Times New Roman"/>
          <w:i/>
          <w:iCs/>
        </w:rPr>
        <w:t>Legislation Act 2001</w:t>
      </w:r>
      <w:r w:rsidRPr="006B1285">
        <w:rPr>
          <w:rFonts w:ascii="Times New Roman" w:hAnsi="Times New Roman" w:cs="Times New Roman"/>
        </w:rPr>
        <w:t xml:space="preserve">, s 195)—see section 215 and the General explanatory note for </w:t>
      </w:r>
      <w:proofErr w:type="spellStart"/>
      <w:r w:rsidRPr="006B1285">
        <w:rPr>
          <w:rFonts w:ascii="Times New Roman" w:hAnsi="Times New Roman" w:cs="Times New Roman"/>
        </w:rPr>
        <w:t>ch</w:t>
      </w:r>
      <w:proofErr w:type="spellEnd"/>
      <w:r w:rsidRPr="006B1285">
        <w:rPr>
          <w:rFonts w:ascii="Times New Roman" w:hAnsi="Times New Roman" w:cs="Times New Roman"/>
        </w:rPr>
        <w:t xml:space="preserve"> 12</w:t>
      </w:r>
      <w:r>
        <w:rPr>
          <w:rFonts w:ascii="Times New Roman" w:hAnsi="Times New Roman" w:cs="Times New Roman"/>
        </w:rPr>
        <w:t xml:space="preserve"> </w:t>
      </w:r>
      <w:r w:rsidRPr="006B1285">
        <w:rPr>
          <w:rFonts w:ascii="Times New Roman" w:hAnsi="Times New Roman" w:cs="Times New Roman"/>
        </w:rPr>
        <w:t xml:space="preserve">to </w:t>
      </w:r>
      <w:proofErr w:type="spellStart"/>
      <w:r w:rsidRPr="006B1285">
        <w:rPr>
          <w:rFonts w:ascii="Times New Roman" w:hAnsi="Times New Roman" w:cs="Times New Roman"/>
        </w:rPr>
        <w:t>ch</w:t>
      </w:r>
      <w:proofErr w:type="spellEnd"/>
      <w:r w:rsidRPr="006B1285">
        <w:rPr>
          <w:rFonts w:ascii="Times New Roman" w:hAnsi="Times New Roman" w:cs="Times New Roman"/>
        </w:rPr>
        <w:t xml:space="preserve"> 18.</w:t>
      </w:r>
    </w:p>
    <w:p w14:paraId="1879D7E9" w14:textId="77777777" w:rsidR="00E80AD3" w:rsidRPr="00991CD1" w:rsidRDefault="00C35840" w:rsidP="00B5145F">
      <w:pPr>
        <w:pStyle w:val="Heading3"/>
      </w:pPr>
      <w:bookmarkStart w:id="451" w:name="_Toc474931861"/>
      <w:bookmarkStart w:id="452" w:name="_Toc179376879"/>
      <w:r w:rsidRPr="005A44EB">
        <w:rPr>
          <w:szCs w:val="20"/>
        </w:rPr>
        <w:lastRenderedPageBreak/>
        <w:t xml:space="preserve">Section </w:t>
      </w:r>
      <w:r w:rsidR="00E80AD3" w:rsidRPr="00991CD1">
        <w:t>221</w:t>
      </w:r>
      <w:r w:rsidR="007F12C3">
        <w:tab/>
      </w:r>
      <w:r w:rsidR="00E80AD3" w:rsidRPr="00991CD1">
        <w:t>How long does an acting appointment operate?</w:t>
      </w:r>
      <w:bookmarkEnd w:id="451"/>
      <w:bookmarkEnd w:id="452"/>
    </w:p>
    <w:p w14:paraId="155CCD21" w14:textId="77777777" w:rsidR="00E80AD3" w:rsidRPr="007F12C3" w:rsidRDefault="00E80AD3" w:rsidP="00CD7A2A">
      <w:pPr>
        <w:keepNext/>
        <w:rPr>
          <w:b/>
          <w:i/>
        </w:rPr>
      </w:pPr>
      <w:r w:rsidRPr="007F12C3">
        <w:rPr>
          <w:b/>
          <w:i/>
        </w:rPr>
        <w:t>(A2001-56)</w:t>
      </w:r>
    </w:p>
    <w:p w14:paraId="24362968" w14:textId="4917D750" w:rsidR="00E80AD3" w:rsidRDefault="00E80AD3" w:rsidP="00CD7A2A">
      <w:pPr>
        <w:keepNext/>
      </w:pPr>
      <w:r>
        <w:t>A2001-56 inserted s 221.</w:t>
      </w:r>
      <w:r w:rsidR="007F4549">
        <w:t xml:space="preserve"> </w:t>
      </w:r>
      <w:r>
        <w:t>The explanatory note is as follows:</w:t>
      </w:r>
    </w:p>
    <w:p w14:paraId="4CDF3A05" w14:textId="77777777" w:rsidR="00E80AD3" w:rsidRPr="006B1285" w:rsidRDefault="00E80AD3" w:rsidP="009148DD">
      <w:pPr>
        <w:autoSpaceDE w:val="0"/>
        <w:autoSpaceDN w:val="0"/>
        <w:adjustRightInd w:val="0"/>
        <w:spacing w:after="60"/>
        <w:ind w:left="720"/>
        <w:rPr>
          <w:rFonts w:ascii="Times New Roman" w:hAnsi="Times New Roman" w:cs="Times New Roman"/>
          <w:b/>
          <w:bCs/>
        </w:rPr>
      </w:pPr>
      <w:r w:rsidRPr="006B1285">
        <w:rPr>
          <w:rFonts w:ascii="Times New Roman" w:hAnsi="Times New Roman" w:cs="Times New Roman"/>
          <w:b/>
          <w:bCs/>
        </w:rPr>
        <w:t>For s 221 How long does an acting appointment operate?</w:t>
      </w:r>
    </w:p>
    <w:p w14:paraId="2AC1B759" w14:textId="5F6065E1" w:rsidR="00E80AD3" w:rsidRDefault="00E80AD3" w:rsidP="007F12C3">
      <w:pPr>
        <w:autoSpaceDE w:val="0"/>
        <w:autoSpaceDN w:val="0"/>
        <w:adjustRightInd w:val="0"/>
        <w:spacing w:after="240"/>
        <w:ind w:left="720"/>
        <w:rPr>
          <w:rFonts w:ascii="Times New Roman" w:hAnsi="Times New Roman" w:cs="Times New Roman"/>
          <w:sz w:val="20"/>
          <w:szCs w:val="20"/>
        </w:rPr>
      </w:pPr>
      <w:r w:rsidRPr="006B1285">
        <w:rPr>
          <w:rFonts w:ascii="Times New Roman" w:hAnsi="Times New Roman" w:cs="Times New Roman"/>
        </w:rPr>
        <w:t>Section 221 (1) and (2) limits the period during which a person may act in a position that is</w:t>
      </w:r>
      <w:r>
        <w:rPr>
          <w:rFonts w:ascii="Times New Roman" w:hAnsi="Times New Roman" w:cs="Times New Roman"/>
        </w:rPr>
        <w:t xml:space="preserve"> </w:t>
      </w:r>
      <w:r w:rsidRPr="006B1285">
        <w:rPr>
          <w:rFonts w:ascii="Times New Roman" w:hAnsi="Times New Roman" w:cs="Times New Roman"/>
        </w:rPr>
        <w:t>vacant. If the position was vacant before the person began to act in it, the acting</w:t>
      </w:r>
      <w:r>
        <w:rPr>
          <w:rFonts w:ascii="Times New Roman" w:hAnsi="Times New Roman" w:cs="Times New Roman"/>
        </w:rPr>
        <w:t xml:space="preserve"> </w:t>
      </w:r>
      <w:r w:rsidRPr="006B1285">
        <w:rPr>
          <w:rFonts w:ascii="Times New Roman" w:hAnsi="Times New Roman" w:cs="Times New Roman"/>
        </w:rPr>
        <w:t>appointment ends 1</w:t>
      </w:r>
      <w:r w:rsidR="009148DD">
        <w:rPr>
          <w:rFonts w:ascii="Times New Roman" w:hAnsi="Times New Roman" w:cs="Times New Roman"/>
        </w:rPr>
        <w:t> </w:t>
      </w:r>
      <w:r w:rsidRPr="006B1285">
        <w:rPr>
          <w:rFonts w:ascii="Times New Roman" w:hAnsi="Times New Roman" w:cs="Times New Roman"/>
        </w:rPr>
        <w:t>year after the position became vacant. If the vacancy happens while a</w:t>
      </w:r>
      <w:r>
        <w:rPr>
          <w:rFonts w:ascii="Times New Roman" w:hAnsi="Times New Roman" w:cs="Times New Roman"/>
        </w:rPr>
        <w:t xml:space="preserve"> </w:t>
      </w:r>
      <w:r w:rsidRPr="006B1285">
        <w:rPr>
          <w:rFonts w:ascii="Times New Roman" w:hAnsi="Times New Roman" w:cs="Times New Roman"/>
        </w:rPr>
        <w:t>person is acting in it, the acting appointment will end on the happening of the first of the</w:t>
      </w:r>
      <w:r>
        <w:rPr>
          <w:rFonts w:ascii="Times New Roman" w:hAnsi="Times New Roman" w:cs="Times New Roman"/>
        </w:rPr>
        <w:t xml:space="preserve"> </w:t>
      </w:r>
      <w:r w:rsidRPr="006B1285">
        <w:rPr>
          <w:rFonts w:ascii="Times New Roman" w:hAnsi="Times New Roman" w:cs="Times New Roman"/>
        </w:rPr>
        <w:t>following: the ending of the appointment under section 219, the filling of the vacancy or</w:t>
      </w:r>
      <w:r>
        <w:rPr>
          <w:rFonts w:ascii="Times New Roman" w:hAnsi="Times New Roman" w:cs="Times New Roman"/>
        </w:rPr>
        <w:t xml:space="preserve"> </w:t>
      </w:r>
      <w:r w:rsidRPr="006B1285">
        <w:rPr>
          <w:rFonts w:ascii="Times New Roman" w:hAnsi="Times New Roman" w:cs="Times New Roman"/>
        </w:rPr>
        <w:t>the end of the period of 1 year since the vacancy began. Section 221 (3) makes it clear that</w:t>
      </w:r>
      <w:r>
        <w:rPr>
          <w:rFonts w:ascii="Times New Roman" w:hAnsi="Times New Roman" w:cs="Times New Roman"/>
        </w:rPr>
        <w:t xml:space="preserve"> </w:t>
      </w:r>
      <w:r w:rsidRPr="006B1285">
        <w:rPr>
          <w:rFonts w:ascii="Times New Roman" w:hAnsi="Times New Roman" w:cs="Times New Roman"/>
        </w:rPr>
        <w:t>if the substantive occupant of the position cannot exercise his functions, a person acting in</w:t>
      </w:r>
      <w:r>
        <w:rPr>
          <w:rFonts w:ascii="Times New Roman" w:hAnsi="Times New Roman" w:cs="Times New Roman"/>
        </w:rPr>
        <w:t xml:space="preserve"> </w:t>
      </w:r>
      <w:r w:rsidRPr="006B1285">
        <w:rPr>
          <w:rFonts w:ascii="Times New Roman" w:hAnsi="Times New Roman" w:cs="Times New Roman"/>
        </w:rPr>
        <w:t>the position ceases to act on that occasion only. (The note to section 221 (3) indicates that</w:t>
      </w:r>
      <w:r>
        <w:rPr>
          <w:rFonts w:ascii="Times New Roman" w:hAnsi="Times New Roman" w:cs="Times New Roman"/>
        </w:rPr>
        <w:t xml:space="preserve"> </w:t>
      </w:r>
      <w:r w:rsidRPr="006B1285">
        <w:rPr>
          <w:rFonts w:ascii="Times New Roman" w:hAnsi="Times New Roman" w:cs="Times New Roman"/>
        </w:rPr>
        <w:t>a ‘function’ includes an authority, duty or power). The section reproduces the effect of the</w:t>
      </w:r>
      <w:r>
        <w:rPr>
          <w:rFonts w:ascii="Times New Roman" w:hAnsi="Times New Roman" w:cs="Times New Roman"/>
        </w:rPr>
        <w:t xml:space="preserve"> </w:t>
      </w:r>
      <w:r w:rsidRPr="006B1285">
        <w:rPr>
          <w:rFonts w:ascii="Times New Roman" w:hAnsi="Times New Roman" w:cs="Times New Roman"/>
          <w:i/>
          <w:iCs/>
        </w:rPr>
        <w:t>Interpretation Act 1967</w:t>
      </w:r>
      <w:r w:rsidRPr="006B1285">
        <w:rPr>
          <w:rFonts w:ascii="Times New Roman" w:hAnsi="Times New Roman" w:cs="Times New Roman"/>
        </w:rPr>
        <w:t>, section 28A (4) to (7) and applies to a ‘law’ (a term defined in the</w:t>
      </w:r>
      <w:r>
        <w:rPr>
          <w:rFonts w:ascii="Times New Roman" w:hAnsi="Times New Roman" w:cs="Times New Roman"/>
        </w:rPr>
        <w:t xml:space="preserve"> </w:t>
      </w:r>
      <w:r w:rsidRPr="006B1285">
        <w:rPr>
          <w:rFonts w:ascii="Times New Roman" w:hAnsi="Times New Roman" w:cs="Times New Roman"/>
          <w:i/>
          <w:iCs/>
        </w:rPr>
        <w:t>Legislation Act 2001</w:t>
      </w:r>
      <w:r w:rsidRPr="006B1285">
        <w:rPr>
          <w:rFonts w:ascii="Times New Roman" w:hAnsi="Times New Roman" w:cs="Times New Roman"/>
        </w:rPr>
        <w:t xml:space="preserve">, s 195)—see section 215 and the General explanatory note for </w:t>
      </w:r>
      <w:proofErr w:type="spellStart"/>
      <w:r w:rsidRPr="006B1285">
        <w:rPr>
          <w:rFonts w:ascii="Times New Roman" w:hAnsi="Times New Roman" w:cs="Times New Roman"/>
        </w:rPr>
        <w:t>ch</w:t>
      </w:r>
      <w:proofErr w:type="spellEnd"/>
      <w:r w:rsidRPr="006B1285">
        <w:rPr>
          <w:rFonts w:ascii="Times New Roman" w:hAnsi="Times New Roman" w:cs="Times New Roman"/>
        </w:rPr>
        <w:t xml:space="preserve"> 12</w:t>
      </w:r>
      <w:r>
        <w:rPr>
          <w:rFonts w:ascii="Times New Roman" w:hAnsi="Times New Roman" w:cs="Times New Roman"/>
        </w:rPr>
        <w:t xml:space="preserve"> </w:t>
      </w:r>
      <w:r>
        <w:rPr>
          <w:rFonts w:ascii="Times New Roman" w:hAnsi="Times New Roman" w:cs="Times New Roman"/>
          <w:sz w:val="20"/>
          <w:szCs w:val="20"/>
        </w:rPr>
        <w:t xml:space="preserve">to </w:t>
      </w:r>
      <w:proofErr w:type="spellStart"/>
      <w:r>
        <w:rPr>
          <w:rFonts w:ascii="Times New Roman" w:hAnsi="Times New Roman" w:cs="Times New Roman"/>
          <w:sz w:val="20"/>
          <w:szCs w:val="20"/>
        </w:rPr>
        <w:t>ch</w:t>
      </w:r>
      <w:proofErr w:type="spellEnd"/>
      <w:r>
        <w:rPr>
          <w:rFonts w:ascii="Times New Roman" w:hAnsi="Times New Roman" w:cs="Times New Roman"/>
          <w:sz w:val="20"/>
          <w:szCs w:val="20"/>
        </w:rPr>
        <w:t xml:space="preserve"> 18.</w:t>
      </w:r>
    </w:p>
    <w:p w14:paraId="64A38987" w14:textId="77777777" w:rsidR="00E80AD3" w:rsidRPr="007F12C3" w:rsidRDefault="00E80AD3" w:rsidP="00E80AD3">
      <w:pPr>
        <w:rPr>
          <w:b/>
          <w:i/>
        </w:rPr>
      </w:pPr>
      <w:r w:rsidRPr="007F12C3">
        <w:rPr>
          <w:b/>
          <w:i/>
        </w:rPr>
        <w:t>(A2002-11)</w:t>
      </w:r>
    </w:p>
    <w:p w14:paraId="70DFE2B9" w14:textId="32AC0037" w:rsidR="00E80AD3" w:rsidRDefault="00E80AD3" w:rsidP="007F12C3">
      <w:pPr>
        <w:autoSpaceDE w:val="0"/>
        <w:autoSpaceDN w:val="0"/>
        <w:adjustRightInd w:val="0"/>
        <w:spacing w:after="240"/>
      </w:pPr>
      <w:r>
        <w:t>A2002-11 inserted a new example in s 221 (2).</w:t>
      </w:r>
      <w:r w:rsidR="007F4549">
        <w:t xml:space="preserve"> </w:t>
      </w:r>
      <w:r>
        <w:t>The explanatory statement provides:</w:t>
      </w:r>
    </w:p>
    <w:p w14:paraId="5809B583" w14:textId="77777777" w:rsidR="00E80AD3" w:rsidRPr="006601F1" w:rsidRDefault="00E80AD3" w:rsidP="009148DD">
      <w:pPr>
        <w:autoSpaceDE w:val="0"/>
        <w:autoSpaceDN w:val="0"/>
        <w:adjustRightInd w:val="0"/>
        <w:spacing w:after="60"/>
        <w:ind w:left="720"/>
        <w:rPr>
          <w:rFonts w:ascii="Times New Roman" w:hAnsi="Times New Roman" w:cs="Times New Roman"/>
        </w:rPr>
      </w:pPr>
      <w:r w:rsidRPr="006601F1">
        <w:rPr>
          <w:rFonts w:ascii="Times New Roman" w:hAnsi="Times New Roman" w:cs="Times New Roman"/>
        </w:rPr>
        <w:t>Amendments of s 219 (1) and s 221 (2)</w:t>
      </w:r>
    </w:p>
    <w:p w14:paraId="0785486C" w14:textId="4F3191C7" w:rsidR="00E80AD3" w:rsidRPr="006601F1" w:rsidRDefault="00E80AD3" w:rsidP="009148DD">
      <w:pPr>
        <w:autoSpaceDE w:val="0"/>
        <w:autoSpaceDN w:val="0"/>
        <w:adjustRightInd w:val="0"/>
        <w:spacing w:after="360"/>
        <w:ind w:left="1276" w:hanging="556"/>
        <w:rPr>
          <w:rFonts w:ascii="Times New Roman" w:hAnsi="Times New Roman" w:cs="Times New Roman"/>
        </w:rPr>
      </w:pPr>
      <w:r w:rsidRPr="006601F1">
        <w:rPr>
          <w:rFonts w:ascii="Times New Roman" w:hAnsi="Times New Roman" w:cs="Times New Roman"/>
        </w:rPr>
        <w:t>169</w:t>
      </w:r>
      <w:r w:rsidR="009148DD">
        <w:rPr>
          <w:rFonts w:ascii="Times New Roman" w:hAnsi="Times New Roman" w:cs="Times New Roman"/>
        </w:rPr>
        <w:tab/>
      </w:r>
      <w:r w:rsidRPr="006601F1">
        <w:rPr>
          <w:rFonts w:ascii="Times New Roman" w:hAnsi="Times New Roman" w:cs="Times New Roman"/>
        </w:rPr>
        <w:t>These amendments insert examples to illustrate the operation of the subsections.</w:t>
      </w:r>
    </w:p>
    <w:p w14:paraId="1F3804F1" w14:textId="77777777" w:rsidR="00E80AD3" w:rsidRPr="00991CD1" w:rsidRDefault="00C35840" w:rsidP="00B5145F">
      <w:pPr>
        <w:pStyle w:val="Heading3"/>
      </w:pPr>
      <w:bookmarkStart w:id="453" w:name="_Toc474931862"/>
      <w:bookmarkStart w:id="454" w:name="_Toc179376880"/>
      <w:r w:rsidRPr="005A44EB">
        <w:rPr>
          <w:szCs w:val="20"/>
        </w:rPr>
        <w:t xml:space="preserve">Section </w:t>
      </w:r>
      <w:r w:rsidR="00E80AD3" w:rsidRPr="00991CD1">
        <w:t>222</w:t>
      </w:r>
      <w:r w:rsidR="007F12C3">
        <w:tab/>
      </w:r>
      <w:r w:rsidR="00E80AD3" w:rsidRPr="00991CD1">
        <w:t>Resignation of acting appointment</w:t>
      </w:r>
      <w:bookmarkEnd w:id="453"/>
      <w:bookmarkEnd w:id="454"/>
    </w:p>
    <w:p w14:paraId="432263BF" w14:textId="77777777" w:rsidR="00E80AD3" w:rsidRPr="007F12C3" w:rsidRDefault="00E80AD3" w:rsidP="00E80AD3">
      <w:pPr>
        <w:rPr>
          <w:b/>
          <w:i/>
        </w:rPr>
      </w:pPr>
      <w:r w:rsidRPr="007F12C3">
        <w:rPr>
          <w:b/>
          <w:i/>
        </w:rPr>
        <w:t>(A2001-56)</w:t>
      </w:r>
    </w:p>
    <w:p w14:paraId="19597A32" w14:textId="0B9103E4" w:rsidR="00E80AD3" w:rsidRDefault="00E80AD3" w:rsidP="00E80AD3">
      <w:r>
        <w:t>A2001-56 inserted s 222.</w:t>
      </w:r>
      <w:r w:rsidR="007F4549">
        <w:t xml:space="preserve"> </w:t>
      </w:r>
      <w:r>
        <w:t>The explanatory note is as follows:</w:t>
      </w:r>
    </w:p>
    <w:p w14:paraId="18B1818B" w14:textId="77777777" w:rsidR="00E80AD3" w:rsidRPr="006B1285" w:rsidRDefault="00E80AD3" w:rsidP="009148DD">
      <w:pPr>
        <w:autoSpaceDE w:val="0"/>
        <w:autoSpaceDN w:val="0"/>
        <w:adjustRightInd w:val="0"/>
        <w:spacing w:after="60"/>
        <w:ind w:left="720"/>
        <w:rPr>
          <w:rFonts w:ascii="Times New Roman" w:hAnsi="Times New Roman" w:cs="Times New Roman"/>
          <w:b/>
          <w:bCs/>
        </w:rPr>
      </w:pPr>
      <w:r w:rsidRPr="006B1285">
        <w:rPr>
          <w:rFonts w:ascii="Times New Roman" w:hAnsi="Times New Roman" w:cs="Times New Roman"/>
          <w:b/>
          <w:bCs/>
        </w:rPr>
        <w:t>For s 222 Resignation of acting appointment</w:t>
      </w:r>
    </w:p>
    <w:p w14:paraId="6CC37FDE" w14:textId="77777777" w:rsidR="00E80AD3" w:rsidRPr="006B1285" w:rsidRDefault="00E80AD3" w:rsidP="00E80AD3">
      <w:pPr>
        <w:autoSpaceDE w:val="0"/>
        <w:autoSpaceDN w:val="0"/>
        <w:adjustRightInd w:val="0"/>
        <w:spacing w:after="0"/>
        <w:ind w:left="720"/>
        <w:rPr>
          <w:rFonts w:ascii="Times New Roman" w:hAnsi="Times New Roman" w:cs="Times New Roman"/>
        </w:rPr>
      </w:pPr>
      <w:r w:rsidRPr="006B1285">
        <w:rPr>
          <w:rFonts w:ascii="Times New Roman" w:hAnsi="Times New Roman" w:cs="Times New Roman"/>
        </w:rPr>
        <w:t>Section 222 provides for a person to resign an acting appointment by giving a written</w:t>
      </w:r>
    </w:p>
    <w:p w14:paraId="230D67B4" w14:textId="77777777" w:rsidR="00E80AD3" w:rsidRPr="006B1285" w:rsidRDefault="00E80AD3" w:rsidP="00E80AD3">
      <w:pPr>
        <w:autoSpaceDE w:val="0"/>
        <w:autoSpaceDN w:val="0"/>
        <w:adjustRightInd w:val="0"/>
        <w:spacing w:after="0"/>
        <w:ind w:left="720"/>
        <w:rPr>
          <w:rFonts w:ascii="Times New Roman" w:hAnsi="Times New Roman" w:cs="Times New Roman"/>
        </w:rPr>
      </w:pPr>
      <w:r w:rsidRPr="006B1285">
        <w:rPr>
          <w:rFonts w:ascii="Times New Roman" w:hAnsi="Times New Roman" w:cs="Times New Roman"/>
        </w:rPr>
        <w:t>notice of resignation to the person who made the appointment. In the case of acting</w:t>
      </w:r>
    </w:p>
    <w:p w14:paraId="54502833" w14:textId="77777777" w:rsidR="00E80AD3" w:rsidRPr="006B1285" w:rsidRDefault="00E80AD3" w:rsidP="00E80AD3">
      <w:pPr>
        <w:autoSpaceDE w:val="0"/>
        <w:autoSpaceDN w:val="0"/>
        <w:adjustRightInd w:val="0"/>
        <w:spacing w:after="0"/>
        <w:ind w:left="720"/>
        <w:rPr>
          <w:rFonts w:ascii="Times New Roman" w:hAnsi="Times New Roman" w:cs="Times New Roman"/>
        </w:rPr>
      </w:pPr>
      <w:r w:rsidRPr="006B1285">
        <w:rPr>
          <w:rFonts w:ascii="Times New Roman" w:hAnsi="Times New Roman" w:cs="Times New Roman"/>
        </w:rPr>
        <w:t>appointments by the Executive, the notice of resignation may be given to a Minister. The</w:t>
      </w:r>
    </w:p>
    <w:p w14:paraId="22231521" w14:textId="77777777" w:rsidR="00E80AD3" w:rsidRPr="006B1285" w:rsidRDefault="00E80AD3" w:rsidP="00E80AD3">
      <w:pPr>
        <w:autoSpaceDE w:val="0"/>
        <w:autoSpaceDN w:val="0"/>
        <w:adjustRightInd w:val="0"/>
        <w:spacing w:after="0"/>
        <w:ind w:left="720"/>
        <w:rPr>
          <w:rFonts w:ascii="Times New Roman" w:hAnsi="Times New Roman" w:cs="Times New Roman"/>
        </w:rPr>
      </w:pPr>
      <w:r w:rsidRPr="006B1285">
        <w:rPr>
          <w:rFonts w:ascii="Times New Roman" w:hAnsi="Times New Roman" w:cs="Times New Roman"/>
        </w:rPr>
        <w:t xml:space="preserve">section reproduces the effect of the </w:t>
      </w:r>
      <w:r w:rsidRPr="006B1285">
        <w:rPr>
          <w:rFonts w:ascii="Times New Roman" w:hAnsi="Times New Roman" w:cs="Times New Roman"/>
          <w:i/>
          <w:iCs/>
        </w:rPr>
        <w:t>Interpretation Act 1967</w:t>
      </w:r>
      <w:r w:rsidRPr="006B1285">
        <w:rPr>
          <w:rFonts w:ascii="Times New Roman" w:hAnsi="Times New Roman" w:cs="Times New Roman"/>
        </w:rPr>
        <w:t>, section 28 (8) to (11) and</w:t>
      </w:r>
    </w:p>
    <w:p w14:paraId="36EE5C58" w14:textId="77777777" w:rsidR="00E80AD3" w:rsidRPr="007F12C3" w:rsidRDefault="00E80AD3" w:rsidP="007F12C3">
      <w:pPr>
        <w:autoSpaceDE w:val="0"/>
        <w:autoSpaceDN w:val="0"/>
        <w:adjustRightInd w:val="0"/>
        <w:spacing w:after="360"/>
        <w:ind w:left="720"/>
        <w:rPr>
          <w:rFonts w:ascii="Times New Roman" w:hAnsi="Times New Roman" w:cs="Times New Roman"/>
        </w:rPr>
      </w:pPr>
      <w:r w:rsidRPr="006B1285">
        <w:rPr>
          <w:rFonts w:ascii="Times New Roman" w:hAnsi="Times New Roman" w:cs="Times New Roman"/>
        </w:rPr>
        <w:t xml:space="preserve">applies to a ‘law’ (a term defined in the </w:t>
      </w:r>
      <w:r w:rsidRPr="006B1285">
        <w:rPr>
          <w:rFonts w:ascii="Times New Roman" w:hAnsi="Times New Roman" w:cs="Times New Roman"/>
          <w:i/>
          <w:iCs/>
        </w:rPr>
        <w:t>Legislation Act 2001</w:t>
      </w:r>
      <w:r w:rsidRPr="006B1285">
        <w:rPr>
          <w:rFonts w:ascii="Times New Roman" w:hAnsi="Times New Roman" w:cs="Times New Roman"/>
        </w:rPr>
        <w:t>, s 195)—see section 215 and</w:t>
      </w:r>
      <w:r>
        <w:rPr>
          <w:rFonts w:ascii="Times New Roman" w:hAnsi="Times New Roman" w:cs="Times New Roman"/>
        </w:rPr>
        <w:t xml:space="preserve"> </w:t>
      </w:r>
      <w:r w:rsidRPr="007F12C3">
        <w:rPr>
          <w:rFonts w:ascii="Times New Roman" w:hAnsi="Times New Roman" w:cs="Times New Roman"/>
        </w:rPr>
        <w:t xml:space="preserve">the General explanatory note for </w:t>
      </w:r>
      <w:proofErr w:type="spellStart"/>
      <w:r w:rsidRPr="007F12C3">
        <w:rPr>
          <w:rFonts w:ascii="Times New Roman" w:hAnsi="Times New Roman" w:cs="Times New Roman"/>
        </w:rPr>
        <w:t>ch</w:t>
      </w:r>
      <w:proofErr w:type="spellEnd"/>
      <w:r w:rsidRPr="007F12C3">
        <w:rPr>
          <w:rFonts w:ascii="Times New Roman" w:hAnsi="Times New Roman" w:cs="Times New Roman"/>
        </w:rPr>
        <w:t xml:space="preserve"> 12 to </w:t>
      </w:r>
      <w:proofErr w:type="spellStart"/>
      <w:r w:rsidRPr="007F12C3">
        <w:rPr>
          <w:rFonts w:ascii="Times New Roman" w:hAnsi="Times New Roman" w:cs="Times New Roman"/>
        </w:rPr>
        <w:t>ch</w:t>
      </w:r>
      <w:proofErr w:type="spellEnd"/>
      <w:r w:rsidRPr="007F12C3">
        <w:rPr>
          <w:rFonts w:ascii="Times New Roman" w:hAnsi="Times New Roman" w:cs="Times New Roman"/>
        </w:rPr>
        <w:t xml:space="preserve"> 18.</w:t>
      </w:r>
    </w:p>
    <w:p w14:paraId="71596F23" w14:textId="77777777" w:rsidR="00E80AD3" w:rsidRPr="00991CD1" w:rsidRDefault="00C35840" w:rsidP="00B5145F">
      <w:pPr>
        <w:pStyle w:val="Heading3"/>
      </w:pPr>
      <w:bookmarkStart w:id="455" w:name="_Toc474931863"/>
      <w:bookmarkStart w:id="456" w:name="_Toc179376881"/>
      <w:r w:rsidRPr="005A44EB">
        <w:rPr>
          <w:szCs w:val="20"/>
        </w:rPr>
        <w:lastRenderedPageBreak/>
        <w:t xml:space="preserve">Section </w:t>
      </w:r>
      <w:r w:rsidR="00E80AD3" w:rsidRPr="00991CD1">
        <w:t>223</w:t>
      </w:r>
      <w:r w:rsidR="007F12C3">
        <w:tab/>
      </w:r>
      <w:r w:rsidR="00E80AD3" w:rsidRPr="00991CD1">
        <w:t>Effect of acting appointment on substantive appointment etc</w:t>
      </w:r>
      <w:bookmarkEnd w:id="455"/>
      <w:bookmarkEnd w:id="456"/>
    </w:p>
    <w:p w14:paraId="0F098362" w14:textId="77777777" w:rsidR="00E80AD3" w:rsidRPr="007F12C3" w:rsidRDefault="00E80AD3" w:rsidP="00CD7A2A">
      <w:pPr>
        <w:keepNext/>
        <w:rPr>
          <w:b/>
          <w:i/>
        </w:rPr>
      </w:pPr>
      <w:r w:rsidRPr="007F12C3">
        <w:rPr>
          <w:b/>
          <w:i/>
        </w:rPr>
        <w:t>(A2001-56)</w:t>
      </w:r>
    </w:p>
    <w:p w14:paraId="7B020F34" w14:textId="554F075C" w:rsidR="00E80AD3" w:rsidRDefault="00E80AD3" w:rsidP="00CD7A2A">
      <w:pPr>
        <w:keepNext/>
      </w:pPr>
      <w:r>
        <w:t>A2001-56 inserted s 223.</w:t>
      </w:r>
      <w:r w:rsidR="007F4549">
        <w:t xml:space="preserve"> </w:t>
      </w:r>
      <w:r>
        <w:t>The explanatory note is as follows:</w:t>
      </w:r>
    </w:p>
    <w:p w14:paraId="190E3E78" w14:textId="77777777" w:rsidR="00E80AD3" w:rsidRPr="00FF4A92" w:rsidRDefault="00E80AD3" w:rsidP="009148DD">
      <w:pPr>
        <w:autoSpaceDE w:val="0"/>
        <w:autoSpaceDN w:val="0"/>
        <w:adjustRightInd w:val="0"/>
        <w:spacing w:after="60"/>
        <w:ind w:left="720"/>
        <w:rPr>
          <w:rFonts w:ascii="Times New Roman" w:hAnsi="Times New Roman" w:cs="Times New Roman"/>
          <w:b/>
          <w:bCs/>
        </w:rPr>
      </w:pPr>
      <w:r w:rsidRPr="00FF4A92">
        <w:rPr>
          <w:rFonts w:ascii="Times New Roman" w:hAnsi="Times New Roman" w:cs="Times New Roman"/>
          <w:b/>
          <w:bCs/>
        </w:rPr>
        <w:t>For s 223 Effect of acting appointment on substantive appointment</w:t>
      </w:r>
    </w:p>
    <w:p w14:paraId="527F4FBE" w14:textId="77777777" w:rsidR="00E80AD3" w:rsidRPr="00FF4A92" w:rsidRDefault="00E80AD3" w:rsidP="00E80AD3">
      <w:pPr>
        <w:autoSpaceDE w:val="0"/>
        <w:autoSpaceDN w:val="0"/>
        <w:adjustRightInd w:val="0"/>
        <w:spacing w:after="0"/>
        <w:ind w:left="720"/>
        <w:rPr>
          <w:rFonts w:ascii="Times New Roman" w:hAnsi="Times New Roman" w:cs="Times New Roman"/>
        </w:rPr>
      </w:pPr>
      <w:r w:rsidRPr="00FF4A92">
        <w:rPr>
          <w:rFonts w:ascii="Times New Roman" w:hAnsi="Times New Roman" w:cs="Times New Roman"/>
        </w:rPr>
        <w:t>Section 223 is intended to avoid any inference that a substantive position a person</w:t>
      </w:r>
    </w:p>
    <w:p w14:paraId="7923172B" w14:textId="77777777" w:rsidR="00E80AD3" w:rsidRPr="00FF4A92" w:rsidRDefault="00E80AD3" w:rsidP="00E80AD3">
      <w:pPr>
        <w:autoSpaceDE w:val="0"/>
        <w:autoSpaceDN w:val="0"/>
        <w:adjustRightInd w:val="0"/>
        <w:spacing w:after="0"/>
        <w:ind w:left="720"/>
        <w:rPr>
          <w:rFonts w:ascii="Times New Roman" w:hAnsi="Times New Roman" w:cs="Times New Roman"/>
        </w:rPr>
      </w:pPr>
      <w:r w:rsidRPr="00FF4A92">
        <w:rPr>
          <w:rFonts w:ascii="Times New Roman" w:hAnsi="Times New Roman" w:cs="Times New Roman"/>
        </w:rPr>
        <w:t>occupies is vacated if the person acts in another position. The section reproduces the</w:t>
      </w:r>
    </w:p>
    <w:p w14:paraId="523CC315" w14:textId="476518BE" w:rsidR="00E80AD3" w:rsidRPr="00FF4A92" w:rsidRDefault="00E80AD3" w:rsidP="007F12C3">
      <w:pPr>
        <w:autoSpaceDE w:val="0"/>
        <w:autoSpaceDN w:val="0"/>
        <w:adjustRightInd w:val="0"/>
        <w:spacing w:after="360"/>
        <w:ind w:left="720"/>
        <w:rPr>
          <w:rFonts w:ascii="Times New Roman" w:hAnsi="Times New Roman" w:cs="Times New Roman"/>
        </w:rPr>
      </w:pPr>
      <w:r w:rsidRPr="00FF4A92">
        <w:rPr>
          <w:rFonts w:ascii="Times New Roman" w:hAnsi="Times New Roman" w:cs="Times New Roman"/>
        </w:rPr>
        <w:t xml:space="preserve">effect of the </w:t>
      </w:r>
      <w:r w:rsidRPr="00FF4A92">
        <w:rPr>
          <w:rFonts w:ascii="Times New Roman" w:hAnsi="Times New Roman" w:cs="Times New Roman"/>
          <w:i/>
          <w:iCs/>
        </w:rPr>
        <w:t>Interpretation Act 1967</w:t>
      </w:r>
      <w:r w:rsidRPr="00FF4A92">
        <w:rPr>
          <w:rFonts w:ascii="Times New Roman" w:hAnsi="Times New Roman" w:cs="Times New Roman"/>
        </w:rPr>
        <w:t>, section 28A (7) and applies to a ‘law’ (a term defined</w:t>
      </w:r>
      <w:r>
        <w:rPr>
          <w:rFonts w:ascii="Times New Roman" w:hAnsi="Times New Roman" w:cs="Times New Roman"/>
        </w:rPr>
        <w:t xml:space="preserve"> </w:t>
      </w:r>
      <w:r w:rsidRPr="00FF4A92">
        <w:rPr>
          <w:rFonts w:ascii="Times New Roman" w:hAnsi="Times New Roman" w:cs="Times New Roman"/>
        </w:rPr>
        <w:t xml:space="preserve">in the </w:t>
      </w:r>
      <w:r w:rsidRPr="00FF4A92">
        <w:rPr>
          <w:rFonts w:ascii="Times New Roman" w:hAnsi="Times New Roman" w:cs="Times New Roman"/>
          <w:i/>
          <w:iCs/>
        </w:rPr>
        <w:t>Legislation Act 2001</w:t>
      </w:r>
      <w:r w:rsidRPr="00FF4A92">
        <w:rPr>
          <w:rFonts w:ascii="Times New Roman" w:hAnsi="Times New Roman" w:cs="Times New Roman"/>
        </w:rPr>
        <w:t>, s 195)—see section 215 and the General explanatory note for</w:t>
      </w:r>
      <w:r>
        <w:rPr>
          <w:rFonts w:ascii="Times New Roman" w:hAnsi="Times New Roman" w:cs="Times New Roman"/>
        </w:rPr>
        <w:t xml:space="preserve"> </w:t>
      </w:r>
      <w:proofErr w:type="spellStart"/>
      <w:r w:rsidRPr="00FF4A92">
        <w:rPr>
          <w:rFonts w:ascii="Times New Roman" w:hAnsi="Times New Roman" w:cs="Times New Roman"/>
        </w:rPr>
        <w:t>ch</w:t>
      </w:r>
      <w:proofErr w:type="spellEnd"/>
      <w:r w:rsidRPr="00FF4A92">
        <w:rPr>
          <w:rFonts w:ascii="Times New Roman" w:hAnsi="Times New Roman" w:cs="Times New Roman"/>
        </w:rPr>
        <w:t xml:space="preserve"> 12 to </w:t>
      </w:r>
      <w:proofErr w:type="spellStart"/>
      <w:r w:rsidRPr="00FF4A92">
        <w:rPr>
          <w:rFonts w:ascii="Times New Roman" w:hAnsi="Times New Roman" w:cs="Times New Roman"/>
        </w:rPr>
        <w:t>ch</w:t>
      </w:r>
      <w:proofErr w:type="spellEnd"/>
      <w:r w:rsidR="009148DD">
        <w:rPr>
          <w:rFonts w:ascii="Times New Roman" w:hAnsi="Times New Roman" w:cs="Times New Roman"/>
        </w:rPr>
        <w:t> </w:t>
      </w:r>
      <w:r w:rsidRPr="00FF4A92">
        <w:rPr>
          <w:rFonts w:ascii="Times New Roman" w:hAnsi="Times New Roman" w:cs="Times New Roman"/>
        </w:rPr>
        <w:t>18.</w:t>
      </w:r>
    </w:p>
    <w:p w14:paraId="0014DD37" w14:textId="77777777" w:rsidR="00E80AD3" w:rsidRPr="00991CD1" w:rsidRDefault="00C35840" w:rsidP="00B5145F">
      <w:pPr>
        <w:pStyle w:val="Heading3"/>
      </w:pPr>
      <w:bookmarkStart w:id="457" w:name="_Toc474931864"/>
      <w:bookmarkStart w:id="458" w:name="_Toc179376882"/>
      <w:r w:rsidRPr="005A44EB">
        <w:rPr>
          <w:szCs w:val="20"/>
        </w:rPr>
        <w:t xml:space="preserve">Section </w:t>
      </w:r>
      <w:r w:rsidR="00E80AD3" w:rsidRPr="00991CD1">
        <w:t>224</w:t>
      </w:r>
      <w:r w:rsidR="007F12C3">
        <w:tab/>
      </w:r>
      <w:r w:rsidR="00E80AD3" w:rsidRPr="00991CD1">
        <w:t>Acting appointment not affected by appointer changes</w:t>
      </w:r>
      <w:bookmarkEnd w:id="457"/>
      <w:bookmarkEnd w:id="458"/>
    </w:p>
    <w:p w14:paraId="3B773FA0" w14:textId="77777777" w:rsidR="00E80AD3" w:rsidRPr="007F12C3" w:rsidRDefault="00E80AD3" w:rsidP="00E80AD3">
      <w:pPr>
        <w:rPr>
          <w:b/>
          <w:i/>
        </w:rPr>
      </w:pPr>
      <w:r w:rsidRPr="007F12C3">
        <w:rPr>
          <w:b/>
          <w:i/>
        </w:rPr>
        <w:t>(A2001-56)</w:t>
      </w:r>
    </w:p>
    <w:p w14:paraId="68D0C340" w14:textId="53DA43D7" w:rsidR="00E80AD3" w:rsidRDefault="00E80AD3" w:rsidP="00E80AD3">
      <w:r>
        <w:t>A2001-56 inserted s 224.</w:t>
      </w:r>
      <w:r w:rsidR="007F4549">
        <w:t xml:space="preserve"> </w:t>
      </w:r>
      <w:r>
        <w:t>The explanatory note is as follows:</w:t>
      </w:r>
    </w:p>
    <w:p w14:paraId="2BDF6BD5" w14:textId="77777777" w:rsidR="00E80AD3" w:rsidRPr="00FF4A92" w:rsidRDefault="00E80AD3" w:rsidP="009148DD">
      <w:pPr>
        <w:autoSpaceDE w:val="0"/>
        <w:autoSpaceDN w:val="0"/>
        <w:adjustRightInd w:val="0"/>
        <w:spacing w:after="60"/>
        <w:ind w:left="720"/>
        <w:rPr>
          <w:rFonts w:ascii="Times New Roman" w:hAnsi="Times New Roman" w:cs="Times New Roman"/>
          <w:b/>
          <w:bCs/>
        </w:rPr>
      </w:pPr>
      <w:r w:rsidRPr="00FF4A92">
        <w:rPr>
          <w:rFonts w:ascii="Times New Roman" w:hAnsi="Times New Roman" w:cs="Times New Roman"/>
          <w:b/>
          <w:bCs/>
        </w:rPr>
        <w:t>For s 224 Acting appointment not affected by appointer changes</w:t>
      </w:r>
    </w:p>
    <w:p w14:paraId="35388E57" w14:textId="77777777" w:rsidR="00E80AD3" w:rsidRPr="00FF4A92" w:rsidRDefault="00E80AD3" w:rsidP="00E80AD3">
      <w:pPr>
        <w:autoSpaceDE w:val="0"/>
        <w:autoSpaceDN w:val="0"/>
        <w:adjustRightInd w:val="0"/>
        <w:spacing w:after="0"/>
        <w:ind w:left="720"/>
        <w:rPr>
          <w:rFonts w:ascii="Times New Roman" w:hAnsi="Times New Roman" w:cs="Times New Roman"/>
        </w:rPr>
      </w:pPr>
      <w:r w:rsidRPr="00FF4A92">
        <w:rPr>
          <w:rFonts w:ascii="Times New Roman" w:hAnsi="Times New Roman" w:cs="Times New Roman"/>
        </w:rPr>
        <w:t xml:space="preserve">This section is an adaptation for acting appointments of the </w:t>
      </w:r>
      <w:r w:rsidRPr="00FF4A92">
        <w:rPr>
          <w:rFonts w:ascii="Times New Roman" w:hAnsi="Times New Roman" w:cs="Times New Roman"/>
          <w:i/>
          <w:iCs/>
        </w:rPr>
        <w:t>Interpretation Act 1967</w:t>
      </w:r>
      <w:r w:rsidRPr="00FF4A92">
        <w:rPr>
          <w:rFonts w:ascii="Times New Roman" w:hAnsi="Times New Roman" w:cs="Times New Roman"/>
        </w:rPr>
        <w:t>,</w:t>
      </w:r>
    </w:p>
    <w:p w14:paraId="55B96FC7" w14:textId="77777777" w:rsidR="00E80AD3" w:rsidRDefault="00E80AD3" w:rsidP="007F12C3">
      <w:pPr>
        <w:autoSpaceDE w:val="0"/>
        <w:autoSpaceDN w:val="0"/>
        <w:adjustRightInd w:val="0"/>
        <w:spacing w:after="360"/>
        <w:ind w:left="720"/>
        <w:rPr>
          <w:rFonts w:ascii="Times New Roman" w:hAnsi="Times New Roman" w:cs="Times New Roman"/>
        </w:rPr>
      </w:pPr>
      <w:r w:rsidRPr="00FF4A92">
        <w:rPr>
          <w:rFonts w:ascii="Times New Roman" w:hAnsi="Times New Roman" w:cs="Times New Roman"/>
        </w:rPr>
        <w:t>section 30AA (1) and (2) that applied to delegations. Section 211 (1) makes it clear that an</w:t>
      </w:r>
      <w:r>
        <w:rPr>
          <w:rFonts w:ascii="Times New Roman" w:hAnsi="Times New Roman" w:cs="Times New Roman"/>
        </w:rPr>
        <w:t xml:space="preserve"> </w:t>
      </w:r>
      <w:r w:rsidRPr="00FF4A92">
        <w:rPr>
          <w:rFonts w:ascii="Times New Roman" w:hAnsi="Times New Roman" w:cs="Times New Roman"/>
        </w:rPr>
        <w:t>acting appointment made by a body is not affected by the fact that the membership of the</w:t>
      </w:r>
      <w:r>
        <w:rPr>
          <w:rFonts w:ascii="Times New Roman" w:hAnsi="Times New Roman" w:cs="Times New Roman"/>
        </w:rPr>
        <w:t xml:space="preserve"> </w:t>
      </w:r>
      <w:r w:rsidRPr="00FF4A92">
        <w:rPr>
          <w:rFonts w:ascii="Times New Roman" w:hAnsi="Times New Roman" w:cs="Times New Roman"/>
        </w:rPr>
        <w:t>body later changes. Section 211 (2) provides that an acting appointment made by a person</w:t>
      </w:r>
      <w:r>
        <w:rPr>
          <w:rFonts w:ascii="Times New Roman" w:hAnsi="Times New Roman" w:cs="Times New Roman"/>
        </w:rPr>
        <w:t xml:space="preserve"> </w:t>
      </w:r>
      <w:r w:rsidRPr="00FF4A92">
        <w:rPr>
          <w:rFonts w:ascii="Times New Roman" w:hAnsi="Times New Roman" w:cs="Times New Roman"/>
        </w:rPr>
        <w:t>in a particular position is not affected by the fact that the person later ceases to hold that</w:t>
      </w:r>
      <w:r>
        <w:rPr>
          <w:rFonts w:ascii="Times New Roman" w:hAnsi="Times New Roman" w:cs="Times New Roman"/>
        </w:rPr>
        <w:t xml:space="preserve"> </w:t>
      </w:r>
      <w:r w:rsidRPr="00FF4A92">
        <w:rPr>
          <w:rFonts w:ascii="Times New Roman" w:hAnsi="Times New Roman" w:cs="Times New Roman"/>
        </w:rPr>
        <w:t xml:space="preserve">position. The section applies to a ‘law’ (a term defined in the </w:t>
      </w:r>
      <w:r w:rsidRPr="00FF4A92">
        <w:rPr>
          <w:rFonts w:ascii="Times New Roman" w:hAnsi="Times New Roman" w:cs="Times New Roman"/>
          <w:i/>
          <w:iCs/>
        </w:rPr>
        <w:t>Legislation Act 2001</w:t>
      </w:r>
      <w:r w:rsidRPr="00FF4A92">
        <w:rPr>
          <w:rFonts w:ascii="Times New Roman" w:hAnsi="Times New Roman" w:cs="Times New Roman"/>
        </w:rPr>
        <w:t>, s</w:t>
      </w:r>
      <w:r>
        <w:rPr>
          <w:rFonts w:ascii="Times New Roman" w:hAnsi="Times New Roman" w:cs="Times New Roman"/>
        </w:rPr>
        <w:t xml:space="preserve"> </w:t>
      </w:r>
      <w:r w:rsidRPr="00FF4A92">
        <w:rPr>
          <w:rFonts w:ascii="Times New Roman" w:hAnsi="Times New Roman" w:cs="Times New Roman"/>
        </w:rPr>
        <w:t xml:space="preserve">195)—see section 215 and the General explanatory note for </w:t>
      </w:r>
      <w:proofErr w:type="spellStart"/>
      <w:r w:rsidRPr="00FF4A92">
        <w:rPr>
          <w:rFonts w:ascii="Times New Roman" w:hAnsi="Times New Roman" w:cs="Times New Roman"/>
        </w:rPr>
        <w:t>ch</w:t>
      </w:r>
      <w:proofErr w:type="spellEnd"/>
      <w:r w:rsidRPr="00FF4A92">
        <w:rPr>
          <w:rFonts w:ascii="Times New Roman" w:hAnsi="Times New Roman" w:cs="Times New Roman"/>
        </w:rPr>
        <w:t xml:space="preserve"> 12 to </w:t>
      </w:r>
      <w:proofErr w:type="spellStart"/>
      <w:r w:rsidRPr="00FF4A92">
        <w:rPr>
          <w:rFonts w:ascii="Times New Roman" w:hAnsi="Times New Roman" w:cs="Times New Roman"/>
        </w:rPr>
        <w:t>ch</w:t>
      </w:r>
      <w:proofErr w:type="spellEnd"/>
      <w:r w:rsidRPr="00FF4A92">
        <w:rPr>
          <w:rFonts w:ascii="Times New Roman" w:hAnsi="Times New Roman" w:cs="Times New Roman"/>
        </w:rPr>
        <w:t xml:space="preserve"> 18.</w:t>
      </w:r>
    </w:p>
    <w:p w14:paraId="46020CC5" w14:textId="77777777" w:rsidR="00E80AD3" w:rsidRPr="00991CD1" w:rsidRDefault="00C35840" w:rsidP="00B5145F">
      <w:pPr>
        <w:pStyle w:val="Heading3"/>
      </w:pPr>
      <w:bookmarkStart w:id="459" w:name="_Toc474931865"/>
      <w:bookmarkStart w:id="460" w:name="_Toc179376883"/>
      <w:r w:rsidRPr="005A44EB">
        <w:rPr>
          <w:szCs w:val="20"/>
        </w:rPr>
        <w:t xml:space="preserve">Section </w:t>
      </w:r>
      <w:r w:rsidR="00E80AD3" w:rsidRPr="00991CD1">
        <w:t>225</w:t>
      </w:r>
      <w:r w:rsidR="00C00664">
        <w:tab/>
      </w:r>
      <w:r w:rsidR="00E80AD3" w:rsidRPr="00991CD1">
        <w:t>Acting appointment not affected by defect etc</w:t>
      </w:r>
      <w:bookmarkEnd w:id="459"/>
      <w:bookmarkEnd w:id="460"/>
    </w:p>
    <w:p w14:paraId="57B0B57C" w14:textId="77777777" w:rsidR="00E80AD3" w:rsidRPr="00C00664" w:rsidRDefault="00E80AD3" w:rsidP="00E80AD3">
      <w:pPr>
        <w:rPr>
          <w:b/>
          <w:i/>
        </w:rPr>
      </w:pPr>
      <w:r w:rsidRPr="00C00664">
        <w:rPr>
          <w:b/>
          <w:i/>
        </w:rPr>
        <w:t>(A2001-56)</w:t>
      </w:r>
    </w:p>
    <w:p w14:paraId="312F40AC" w14:textId="77696CC3" w:rsidR="00E80AD3" w:rsidRDefault="00E80AD3" w:rsidP="00E80AD3">
      <w:r>
        <w:t>A2001-56 inserted s 225.</w:t>
      </w:r>
      <w:r w:rsidR="007F4549">
        <w:t xml:space="preserve"> </w:t>
      </w:r>
      <w:r>
        <w:t>The explanatory note is as follows:</w:t>
      </w:r>
    </w:p>
    <w:p w14:paraId="7CD0CC2A" w14:textId="77777777" w:rsidR="00E80AD3" w:rsidRPr="00FF4A92" w:rsidRDefault="00E80AD3" w:rsidP="009148DD">
      <w:pPr>
        <w:autoSpaceDE w:val="0"/>
        <w:autoSpaceDN w:val="0"/>
        <w:adjustRightInd w:val="0"/>
        <w:spacing w:after="60"/>
        <w:ind w:left="720"/>
        <w:rPr>
          <w:rFonts w:ascii="Times New Roman" w:hAnsi="Times New Roman" w:cs="Times New Roman"/>
          <w:b/>
          <w:bCs/>
        </w:rPr>
      </w:pPr>
      <w:r w:rsidRPr="00FF4A92">
        <w:rPr>
          <w:rFonts w:ascii="Times New Roman" w:hAnsi="Times New Roman" w:cs="Times New Roman"/>
          <w:b/>
          <w:bCs/>
        </w:rPr>
        <w:t>For s 225 Acting appointment not affected by defect etc</w:t>
      </w:r>
    </w:p>
    <w:p w14:paraId="7135649C" w14:textId="77777777" w:rsidR="00E80AD3" w:rsidRPr="00FF4A92" w:rsidRDefault="00E80AD3" w:rsidP="00E80AD3">
      <w:pPr>
        <w:autoSpaceDE w:val="0"/>
        <w:autoSpaceDN w:val="0"/>
        <w:adjustRightInd w:val="0"/>
        <w:spacing w:after="0"/>
        <w:ind w:left="720"/>
        <w:rPr>
          <w:rFonts w:ascii="Times New Roman" w:hAnsi="Times New Roman" w:cs="Times New Roman"/>
        </w:rPr>
      </w:pPr>
      <w:r w:rsidRPr="00FF4A92">
        <w:rPr>
          <w:rFonts w:ascii="Times New Roman" w:hAnsi="Times New Roman" w:cs="Times New Roman"/>
        </w:rPr>
        <w:t>This section is intended to protect the validity of an acting appointment and also things</w:t>
      </w:r>
    </w:p>
    <w:p w14:paraId="2861B088" w14:textId="358E4549" w:rsidR="00E80AD3" w:rsidRPr="00FF4A92" w:rsidRDefault="00E80AD3" w:rsidP="00C00664">
      <w:pPr>
        <w:autoSpaceDE w:val="0"/>
        <w:autoSpaceDN w:val="0"/>
        <w:adjustRightInd w:val="0"/>
        <w:spacing w:after="360"/>
        <w:ind w:left="720"/>
      </w:pPr>
      <w:r w:rsidRPr="00FF4A92">
        <w:rPr>
          <w:rFonts w:ascii="Times New Roman" w:hAnsi="Times New Roman" w:cs="Times New Roman"/>
        </w:rPr>
        <w:t>done by a person under an acting appointment if it later appears that the appointment was</w:t>
      </w:r>
      <w:r>
        <w:rPr>
          <w:rFonts w:ascii="Times New Roman" w:hAnsi="Times New Roman" w:cs="Times New Roman"/>
        </w:rPr>
        <w:t xml:space="preserve"> </w:t>
      </w:r>
      <w:r w:rsidRPr="00FF4A92">
        <w:rPr>
          <w:rFonts w:ascii="Times New Roman" w:hAnsi="Times New Roman" w:cs="Times New Roman"/>
        </w:rPr>
        <w:t xml:space="preserve">ineffective. The section reproduces the effect of the </w:t>
      </w:r>
      <w:r w:rsidRPr="00FF4A92">
        <w:rPr>
          <w:rFonts w:ascii="Times New Roman" w:hAnsi="Times New Roman" w:cs="Times New Roman"/>
          <w:i/>
          <w:iCs/>
        </w:rPr>
        <w:t>Interpretation Act 1967</w:t>
      </w:r>
      <w:r w:rsidRPr="00FF4A92">
        <w:rPr>
          <w:rFonts w:ascii="Times New Roman" w:hAnsi="Times New Roman" w:cs="Times New Roman"/>
        </w:rPr>
        <w:t>, section 28</w:t>
      </w:r>
      <w:r>
        <w:rPr>
          <w:rFonts w:ascii="Times New Roman" w:hAnsi="Times New Roman" w:cs="Times New Roman"/>
        </w:rPr>
        <w:t xml:space="preserve"> </w:t>
      </w:r>
      <w:r w:rsidRPr="00FF4A92">
        <w:rPr>
          <w:rFonts w:ascii="Times New Roman" w:hAnsi="Times New Roman" w:cs="Times New Roman"/>
        </w:rPr>
        <w:t xml:space="preserve">(10) and (11) and section 28A (9) and applies to a ‘law’ (a term defined in the </w:t>
      </w:r>
      <w:r w:rsidRPr="00FF4A92">
        <w:rPr>
          <w:rFonts w:ascii="Times New Roman" w:hAnsi="Times New Roman" w:cs="Times New Roman"/>
          <w:i/>
          <w:iCs/>
        </w:rPr>
        <w:t>Legislation</w:t>
      </w:r>
      <w:r>
        <w:rPr>
          <w:rFonts w:ascii="Times New Roman" w:hAnsi="Times New Roman" w:cs="Times New Roman"/>
          <w:i/>
          <w:iCs/>
        </w:rPr>
        <w:t xml:space="preserve"> </w:t>
      </w:r>
      <w:r w:rsidRPr="00FF4A92">
        <w:rPr>
          <w:rFonts w:ascii="Times New Roman" w:hAnsi="Times New Roman" w:cs="Times New Roman"/>
          <w:i/>
          <w:iCs/>
        </w:rPr>
        <w:t>Act 2001</w:t>
      </w:r>
      <w:r w:rsidRPr="00FF4A92">
        <w:rPr>
          <w:rFonts w:ascii="Times New Roman" w:hAnsi="Times New Roman" w:cs="Times New Roman"/>
        </w:rPr>
        <w:t>, s</w:t>
      </w:r>
      <w:r w:rsidR="009148DD">
        <w:rPr>
          <w:rFonts w:ascii="Times New Roman" w:hAnsi="Times New Roman" w:cs="Times New Roman"/>
        </w:rPr>
        <w:t> </w:t>
      </w:r>
      <w:r w:rsidRPr="00FF4A92">
        <w:rPr>
          <w:rFonts w:ascii="Times New Roman" w:hAnsi="Times New Roman" w:cs="Times New Roman"/>
        </w:rPr>
        <w:t xml:space="preserve">195)—see section 215 and the General explanatory note for </w:t>
      </w:r>
      <w:proofErr w:type="spellStart"/>
      <w:r w:rsidRPr="00FF4A92">
        <w:rPr>
          <w:rFonts w:ascii="Times New Roman" w:hAnsi="Times New Roman" w:cs="Times New Roman"/>
        </w:rPr>
        <w:t>ch</w:t>
      </w:r>
      <w:proofErr w:type="spellEnd"/>
      <w:r w:rsidRPr="00FF4A92">
        <w:rPr>
          <w:rFonts w:ascii="Times New Roman" w:hAnsi="Times New Roman" w:cs="Times New Roman"/>
        </w:rPr>
        <w:t xml:space="preserve"> 12 to </w:t>
      </w:r>
      <w:proofErr w:type="spellStart"/>
      <w:r w:rsidRPr="00FF4A92">
        <w:rPr>
          <w:rFonts w:ascii="Times New Roman" w:hAnsi="Times New Roman" w:cs="Times New Roman"/>
        </w:rPr>
        <w:t>ch</w:t>
      </w:r>
      <w:proofErr w:type="spellEnd"/>
      <w:r w:rsidRPr="00FF4A92">
        <w:rPr>
          <w:rFonts w:ascii="Times New Roman" w:hAnsi="Times New Roman" w:cs="Times New Roman"/>
        </w:rPr>
        <w:t xml:space="preserve"> 18.</w:t>
      </w:r>
    </w:p>
    <w:p w14:paraId="46BE0E9F" w14:textId="77777777" w:rsidR="00E80AD3" w:rsidRPr="00E45A09" w:rsidRDefault="00E80AD3" w:rsidP="00D43C16">
      <w:pPr>
        <w:pStyle w:val="Heading2"/>
      </w:pPr>
      <w:bookmarkStart w:id="461" w:name="_Toc474931866"/>
      <w:bookmarkStart w:id="462" w:name="_Toc179376884"/>
      <w:r w:rsidRPr="00E45A09">
        <w:lastRenderedPageBreak/>
        <w:t>Division 19.3.2A</w:t>
      </w:r>
      <w:r w:rsidR="00C00664">
        <w:tab/>
      </w:r>
      <w:r w:rsidRPr="00E45A09">
        <w:t>Standing acting arrangements</w:t>
      </w:r>
      <w:bookmarkEnd w:id="461"/>
      <w:bookmarkEnd w:id="462"/>
    </w:p>
    <w:p w14:paraId="0443D2F7" w14:textId="77777777" w:rsidR="00E80AD3" w:rsidRPr="00C00664" w:rsidRDefault="00E80AD3" w:rsidP="00CD7A2A">
      <w:pPr>
        <w:keepNext/>
        <w:rPr>
          <w:b/>
          <w:i/>
        </w:rPr>
      </w:pPr>
      <w:r w:rsidRPr="00C00664">
        <w:rPr>
          <w:b/>
          <w:i/>
        </w:rPr>
        <w:t>(A2003-41)</w:t>
      </w:r>
    </w:p>
    <w:p w14:paraId="3901021B" w14:textId="68A7B561" w:rsidR="00E80AD3" w:rsidRDefault="00E80AD3" w:rsidP="00E80AD3">
      <w:r>
        <w:t>A2003-41 inserted division 19.3.2A.</w:t>
      </w:r>
      <w:r w:rsidR="00764CF0">
        <w:t xml:space="preserve"> </w:t>
      </w:r>
      <w:r>
        <w:t>The explanatory statement provides:</w:t>
      </w:r>
    </w:p>
    <w:p w14:paraId="76BA9E5F" w14:textId="77777777" w:rsidR="00E80AD3" w:rsidRPr="00683AAE" w:rsidRDefault="00E80AD3" w:rsidP="00E80AD3">
      <w:pPr>
        <w:ind w:left="720"/>
        <w:rPr>
          <w:rFonts w:ascii="Times New Roman" w:hAnsi="Times New Roman" w:cs="Times New Roman"/>
        </w:rPr>
      </w:pPr>
      <w:r w:rsidRPr="00683AAE">
        <w:rPr>
          <w:rFonts w:ascii="Times New Roman" w:hAnsi="Times New Roman" w:cs="Times New Roman"/>
        </w:rPr>
        <w:t>Other amendments of the Legislation Act include the following:....</w:t>
      </w:r>
    </w:p>
    <w:p w14:paraId="1A4F9658" w14:textId="3FA28C34" w:rsidR="00E80AD3" w:rsidRDefault="00E80AD3" w:rsidP="009148DD">
      <w:pPr>
        <w:autoSpaceDE w:val="0"/>
        <w:autoSpaceDN w:val="0"/>
        <w:adjustRightInd w:val="0"/>
        <w:spacing w:after="360"/>
        <w:ind w:left="1276" w:hanging="556"/>
        <w:rPr>
          <w:rFonts w:ascii="Times New Roman" w:hAnsi="Times New Roman" w:cs="Times New Roman"/>
        </w:rPr>
      </w:pPr>
      <w:r w:rsidRPr="00683AAE">
        <w:rPr>
          <w:rFonts w:ascii="Times New Roman" w:hAnsi="Times New Roman" w:cs="Times New Roman"/>
        </w:rPr>
        <w:t>(ii)</w:t>
      </w:r>
      <w:r w:rsidR="009148DD">
        <w:rPr>
          <w:rFonts w:ascii="Times New Roman" w:hAnsi="Times New Roman" w:cs="Times New Roman"/>
        </w:rPr>
        <w:tab/>
      </w:r>
      <w:r w:rsidRPr="00683AAE">
        <w:rPr>
          <w:rFonts w:ascii="Times New Roman" w:hAnsi="Times New Roman" w:cs="Times New Roman"/>
        </w:rPr>
        <w:t>The insertion of new division 19.3.2A to deal with standing acting arrangements, that</w:t>
      </w:r>
      <w:r w:rsidR="009148DD">
        <w:rPr>
          <w:rFonts w:ascii="Times New Roman" w:hAnsi="Times New Roman" w:cs="Times New Roman"/>
        </w:rPr>
        <w:t xml:space="preserve"> </w:t>
      </w:r>
      <w:r w:rsidRPr="00683AAE">
        <w:rPr>
          <w:rFonts w:ascii="Times New Roman" w:hAnsi="Times New Roman" w:cs="Times New Roman"/>
        </w:rPr>
        <w:t>is, where a law itself provides that a person automatically acts in a position in stated</w:t>
      </w:r>
      <w:r w:rsidR="009148DD">
        <w:rPr>
          <w:rFonts w:ascii="Times New Roman" w:hAnsi="Times New Roman" w:cs="Times New Roman"/>
        </w:rPr>
        <w:t xml:space="preserve"> </w:t>
      </w:r>
      <w:r w:rsidRPr="00683AAE">
        <w:rPr>
          <w:rFonts w:ascii="Times New Roman" w:hAnsi="Times New Roman" w:cs="Times New Roman"/>
        </w:rPr>
        <w:t>circumstances (</w:t>
      </w:r>
      <w:proofErr w:type="spellStart"/>
      <w:r w:rsidRPr="00683AAE">
        <w:rPr>
          <w:rFonts w:ascii="Times New Roman" w:hAnsi="Times New Roman" w:cs="Times New Roman"/>
        </w:rPr>
        <w:t>eg</w:t>
      </w:r>
      <w:proofErr w:type="spellEnd"/>
      <w:r w:rsidRPr="00683AAE">
        <w:rPr>
          <w:rFonts w:ascii="Times New Roman" w:hAnsi="Times New Roman" w:cs="Times New Roman"/>
        </w:rPr>
        <w:t xml:space="preserve"> when the position holder is ill).</w:t>
      </w:r>
    </w:p>
    <w:p w14:paraId="7A476BB5" w14:textId="77777777" w:rsidR="00E80AD3" w:rsidRPr="00991CD1" w:rsidRDefault="00C35840" w:rsidP="00B5145F">
      <w:pPr>
        <w:pStyle w:val="Heading3"/>
      </w:pPr>
      <w:bookmarkStart w:id="463" w:name="_Toc474931867"/>
      <w:bookmarkStart w:id="464" w:name="_Toc179376885"/>
      <w:r w:rsidRPr="005A44EB">
        <w:rPr>
          <w:szCs w:val="20"/>
        </w:rPr>
        <w:t xml:space="preserve">Section </w:t>
      </w:r>
      <w:r w:rsidR="00E80AD3" w:rsidRPr="00991CD1">
        <w:t>225A</w:t>
      </w:r>
      <w:r w:rsidR="00C00664">
        <w:tab/>
      </w:r>
      <w:r w:rsidR="00E80AD3" w:rsidRPr="00991CD1">
        <w:t>Application—div 19.3.2A</w:t>
      </w:r>
      <w:bookmarkEnd w:id="463"/>
      <w:bookmarkEnd w:id="464"/>
    </w:p>
    <w:p w14:paraId="20FBF25F" w14:textId="77777777" w:rsidR="00E80AD3" w:rsidRPr="00C00664" w:rsidRDefault="00E80AD3" w:rsidP="00E80AD3">
      <w:pPr>
        <w:rPr>
          <w:b/>
          <w:i/>
        </w:rPr>
      </w:pPr>
      <w:r w:rsidRPr="00C00664">
        <w:rPr>
          <w:b/>
          <w:i/>
        </w:rPr>
        <w:t>(A2003-41)</w:t>
      </w:r>
    </w:p>
    <w:p w14:paraId="7C8DE479" w14:textId="04E6328B" w:rsidR="00E80AD3" w:rsidRDefault="00E80AD3" w:rsidP="00E80AD3">
      <w:r>
        <w:t>A2003-41 inserted s 225A.</w:t>
      </w:r>
      <w:r w:rsidR="007F4549">
        <w:t xml:space="preserve"> </w:t>
      </w:r>
      <w:r>
        <w:t>The explanatory note is as follows:</w:t>
      </w:r>
    </w:p>
    <w:p w14:paraId="6A82FE79" w14:textId="77777777" w:rsidR="00E80AD3" w:rsidRPr="006341B7" w:rsidRDefault="00E80AD3" w:rsidP="009148DD">
      <w:pPr>
        <w:autoSpaceDE w:val="0"/>
        <w:autoSpaceDN w:val="0"/>
        <w:adjustRightInd w:val="0"/>
        <w:spacing w:after="60"/>
        <w:ind w:left="720"/>
        <w:rPr>
          <w:rFonts w:ascii="Times New Roman" w:hAnsi="Times New Roman" w:cs="Times New Roman"/>
          <w:b/>
          <w:bCs/>
        </w:rPr>
      </w:pPr>
      <w:r w:rsidRPr="006341B7">
        <w:rPr>
          <w:rFonts w:ascii="Times New Roman" w:hAnsi="Times New Roman" w:cs="Times New Roman"/>
          <w:b/>
          <w:bCs/>
        </w:rPr>
        <w:t>Explanatory note</w:t>
      </w:r>
    </w:p>
    <w:p w14:paraId="3E69665D" w14:textId="77777777" w:rsidR="00E80AD3" w:rsidRDefault="00E80AD3" w:rsidP="00C00664">
      <w:pPr>
        <w:autoSpaceDE w:val="0"/>
        <w:autoSpaceDN w:val="0"/>
        <w:adjustRightInd w:val="0"/>
        <w:spacing w:after="360"/>
        <w:ind w:left="720"/>
        <w:rPr>
          <w:rFonts w:ascii="Times New Roman" w:hAnsi="Times New Roman" w:cs="Times New Roman"/>
        </w:rPr>
      </w:pPr>
      <w:r w:rsidRPr="006341B7">
        <w:rPr>
          <w:rFonts w:ascii="Times New Roman" w:hAnsi="Times New Roman" w:cs="Times New Roman"/>
        </w:rPr>
        <w:t>This amendment inserts a new division that contains provisions applying to standing acting</w:t>
      </w:r>
      <w:r>
        <w:rPr>
          <w:rFonts w:ascii="Times New Roman" w:hAnsi="Times New Roman" w:cs="Times New Roman"/>
        </w:rPr>
        <w:t xml:space="preserve"> </w:t>
      </w:r>
      <w:r w:rsidRPr="006341B7">
        <w:rPr>
          <w:rFonts w:ascii="Times New Roman" w:hAnsi="Times New Roman" w:cs="Times New Roman"/>
        </w:rPr>
        <w:t>arrangements, that is, where a law itself provides that in stated circumstances a person</w:t>
      </w:r>
      <w:r>
        <w:rPr>
          <w:rFonts w:ascii="Times New Roman" w:hAnsi="Times New Roman" w:cs="Times New Roman"/>
        </w:rPr>
        <w:t xml:space="preserve"> </w:t>
      </w:r>
      <w:r w:rsidRPr="006341B7">
        <w:rPr>
          <w:rFonts w:ascii="Times New Roman" w:hAnsi="Times New Roman" w:cs="Times New Roman"/>
        </w:rPr>
        <w:t xml:space="preserve">automatically acts in a position. The </w:t>
      </w:r>
      <w:r w:rsidRPr="006341B7">
        <w:rPr>
          <w:rFonts w:ascii="Times New Roman" w:hAnsi="Times New Roman" w:cs="Times New Roman"/>
          <w:i/>
          <w:iCs/>
        </w:rPr>
        <w:t>Planning and Land Act 2002</w:t>
      </w:r>
      <w:r w:rsidRPr="006341B7">
        <w:rPr>
          <w:rFonts w:ascii="Times New Roman" w:hAnsi="Times New Roman" w:cs="Times New Roman"/>
        </w:rPr>
        <w:t>, section 26 (3) is an</w:t>
      </w:r>
      <w:r>
        <w:rPr>
          <w:rFonts w:ascii="Times New Roman" w:hAnsi="Times New Roman" w:cs="Times New Roman"/>
        </w:rPr>
        <w:t xml:space="preserve"> </w:t>
      </w:r>
      <w:r w:rsidRPr="006341B7">
        <w:rPr>
          <w:rFonts w:ascii="Times New Roman" w:hAnsi="Times New Roman" w:cs="Times New Roman"/>
        </w:rPr>
        <w:t>example of such a law. The provisions of the new division are based on provisions of the</w:t>
      </w:r>
      <w:r>
        <w:rPr>
          <w:rFonts w:ascii="Times New Roman" w:hAnsi="Times New Roman" w:cs="Times New Roman"/>
        </w:rPr>
        <w:t xml:space="preserve"> </w:t>
      </w:r>
      <w:r w:rsidRPr="006341B7">
        <w:rPr>
          <w:rFonts w:ascii="Times New Roman" w:hAnsi="Times New Roman" w:cs="Times New Roman"/>
        </w:rPr>
        <w:t>Act applying to acting appointments (see section 220).</w:t>
      </w:r>
    </w:p>
    <w:p w14:paraId="6C88C1AB" w14:textId="77777777" w:rsidR="00E80AD3" w:rsidRPr="00991CD1" w:rsidRDefault="00C35840" w:rsidP="00B5145F">
      <w:pPr>
        <w:pStyle w:val="Heading3"/>
      </w:pPr>
      <w:bookmarkStart w:id="465" w:name="_Toc474931868"/>
      <w:bookmarkStart w:id="466" w:name="_Toc179376886"/>
      <w:r w:rsidRPr="005A44EB">
        <w:rPr>
          <w:szCs w:val="20"/>
        </w:rPr>
        <w:t xml:space="preserve">Section </w:t>
      </w:r>
      <w:r w:rsidR="00E80AD3" w:rsidRPr="00991CD1">
        <w:t>225B</w:t>
      </w:r>
      <w:r w:rsidR="00C00664">
        <w:tab/>
      </w:r>
      <w:r w:rsidR="00E80AD3" w:rsidRPr="00991CD1">
        <w:t>Person acting under standing acting arrangement may exercise functions etc</w:t>
      </w:r>
      <w:bookmarkEnd w:id="465"/>
      <w:bookmarkEnd w:id="466"/>
    </w:p>
    <w:p w14:paraId="557AACB0" w14:textId="77777777" w:rsidR="00E80AD3" w:rsidRPr="00C00664" w:rsidRDefault="00E80AD3" w:rsidP="00E80AD3">
      <w:pPr>
        <w:rPr>
          <w:b/>
          <w:i/>
        </w:rPr>
      </w:pPr>
      <w:r w:rsidRPr="00C00664">
        <w:rPr>
          <w:b/>
          <w:i/>
        </w:rPr>
        <w:t>(A2003-41)</w:t>
      </w:r>
    </w:p>
    <w:p w14:paraId="5E3FC79C" w14:textId="0E2DABFB" w:rsidR="00E80AD3" w:rsidRDefault="00E80AD3" w:rsidP="00E80AD3">
      <w:r>
        <w:t>A2003-41 inserted s 225B.</w:t>
      </w:r>
      <w:r w:rsidR="007F4549">
        <w:t xml:space="preserve"> </w:t>
      </w:r>
      <w:r>
        <w:t>The explanatory note is as follows:</w:t>
      </w:r>
    </w:p>
    <w:p w14:paraId="4FD9862F" w14:textId="77777777" w:rsidR="00E80AD3" w:rsidRPr="006341B7" w:rsidRDefault="00E80AD3" w:rsidP="009148DD">
      <w:pPr>
        <w:autoSpaceDE w:val="0"/>
        <w:autoSpaceDN w:val="0"/>
        <w:adjustRightInd w:val="0"/>
        <w:spacing w:after="60"/>
        <w:ind w:left="720"/>
        <w:rPr>
          <w:rFonts w:ascii="Times New Roman" w:hAnsi="Times New Roman" w:cs="Times New Roman"/>
          <w:b/>
          <w:bCs/>
        </w:rPr>
      </w:pPr>
      <w:r w:rsidRPr="006341B7">
        <w:rPr>
          <w:rFonts w:ascii="Times New Roman" w:hAnsi="Times New Roman" w:cs="Times New Roman"/>
          <w:b/>
          <w:bCs/>
        </w:rPr>
        <w:t>Explanatory note</w:t>
      </w:r>
    </w:p>
    <w:p w14:paraId="66FDA318" w14:textId="77777777" w:rsidR="00E80AD3" w:rsidRDefault="00E80AD3" w:rsidP="00C00664">
      <w:pPr>
        <w:autoSpaceDE w:val="0"/>
        <w:autoSpaceDN w:val="0"/>
        <w:adjustRightInd w:val="0"/>
        <w:spacing w:after="240"/>
        <w:ind w:left="720"/>
        <w:rPr>
          <w:rFonts w:ascii="Times New Roman" w:hAnsi="Times New Roman" w:cs="Times New Roman"/>
        </w:rPr>
      </w:pPr>
      <w:r w:rsidRPr="006341B7">
        <w:rPr>
          <w:rFonts w:ascii="Times New Roman" w:hAnsi="Times New Roman" w:cs="Times New Roman"/>
        </w:rPr>
        <w:t>This amendment inserts a new division that contains provisions applying to standing acting</w:t>
      </w:r>
      <w:r>
        <w:rPr>
          <w:rFonts w:ascii="Times New Roman" w:hAnsi="Times New Roman" w:cs="Times New Roman"/>
        </w:rPr>
        <w:t xml:space="preserve"> </w:t>
      </w:r>
      <w:r w:rsidRPr="006341B7">
        <w:rPr>
          <w:rFonts w:ascii="Times New Roman" w:hAnsi="Times New Roman" w:cs="Times New Roman"/>
        </w:rPr>
        <w:t>arrangements, that is, where a law itself provides that in stated circumstances a person</w:t>
      </w:r>
      <w:r>
        <w:rPr>
          <w:rFonts w:ascii="Times New Roman" w:hAnsi="Times New Roman" w:cs="Times New Roman"/>
        </w:rPr>
        <w:t xml:space="preserve"> </w:t>
      </w:r>
      <w:r w:rsidRPr="006341B7">
        <w:rPr>
          <w:rFonts w:ascii="Times New Roman" w:hAnsi="Times New Roman" w:cs="Times New Roman"/>
        </w:rPr>
        <w:t xml:space="preserve">automatically acts in a position. The </w:t>
      </w:r>
      <w:r w:rsidRPr="006341B7">
        <w:rPr>
          <w:rFonts w:ascii="Times New Roman" w:hAnsi="Times New Roman" w:cs="Times New Roman"/>
          <w:i/>
          <w:iCs/>
        </w:rPr>
        <w:t>Planning and Land Act 2002</w:t>
      </w:r>
      <w:r w:rsidRPr="006341B7">
        <w:rPr>
          <w:rFonts w:ascii="Times New Roman" w:hAnsi="Times New Roman" w:cs="Times New Roman"/>
        </w:rPr>
        <w:t>, section 26 (3) is an</w:t>
      </w:r>
      <w:r>
        <w:rPr>
          <w:rFonts w:ascii="Times New Roman" w:hAnsi="Times New Roman" w:cs="Times New Roman"/>
        </w:rPr>
        <w:t xml:space="preserve"> </w:t>
      </w:r>
      <w:r w:rsidRPr="006341B7">
        <w:rPr>
          <w:rFonts w:ascii="Times New Roman" w:hAnsi="Times New Roman" w:cs="Times New Roman"/>
        </w:rPr>
        <w:t>example of such a law. The provisions of the new division are based on provisions of the</w:t>
      </w:r>
      <w:r>
        <w:rPr>
          <w:rFonts w:ascii="Times New Roman" w:hAnsi="Times New Roman" w:cs="Times New Roman"/>
        </w:rPr>
        <w:t xml:space="preserve"> </w:t>
      </w:r>
      <w:r w:rsidRPr="006341B7">
        <w:rPr>
          <w:rFonts w:ascii="Times New Roman" w:hAnsi="Times New Roman" w:cs="Times New Roman"/>
        </w:rPr>
        <w:t>Act applying to acting appointments (see section 220).</w:t>
      </w:r>
    </w:p>
    <w:p w14:paraId="2B66D0BF" w14:textId="77777777" w:rsidR="00E80AD3" w:rsidRPr="00C00664" w:rsidRDefault="00E80AD3" w:rsidP="00E80AD3">
      <w:pPr>
        <w:rPr>
          <w:b/>
          <w:i/>
        </w:rPr>
      </w:pPr>
      <w:r w:rsidRPr="00C00664">
        <w:rPr>
          <w:b/>
          <w:i/>
        </w:rPr>
        <w:t>(A2005-20)</w:t>
      </w:r>
    </w:p>
    <w:p w14:paraId="226300FC" w14:textId="092B797B" w:rsidR="00E80AD3" w:rsidRDefault="00E80AD3" w:rsidP="00E80AD3">
      <w:r>
        <w:t>A2005-20 substituted the heading to of s 225B.</w:t>
      </w:r>
      <w:r w:rsidR="007F4549">
        <w:t xml:space="preserve"> </w:t>
      </w:r>
      <w:r>
        <w:t>The explanatory note is as follows:</w:t>
      </w:r>
    </w:p>
    <w:p w14:paraId="4B2995F8" w14:textId="77777777" w:rsidR="00E80AD3" w:rsidRPr="00DB09F1" w:rsidRDefault="00E80AD3" w:rsidP="00C00664">
      <w:pPr>
        <w:autoSpaceDE w:val="0"/>
        <w:autoSpaceDN w:val="0"/>
        <w:adjustRightInd w:val="0"/>
        <w:spacing w:after="360"/>
        <w:ind w:left="720"/>
      </w:pPr>
      <w:r w:rsidRPr="00DB09F1">
        <w:rPr>
          <w:rFonts w:ascii="TimesNewRoman" w:hAnsi="TimesNewRoman" w:cs="TimesNewRoman"/>
        </w:rPr>
        <w:t>This amendment revises the section heading to more clearly reflect the scope of the section.</w:t>
      </w:r>
    </w:p>
    <w:p w14:paraId="156B1D71" w14:textId="77777777" w:rsidR="00E80AD3" w:rsidRPr="00E45A09" w:rsidRDefault="00E80AD3" w:rsidP="00D43C16">
      <w:pPr>
        <w:pStyle w:val="Heading2"/>
      </w:pPr>
      <w:bookmarkStart w:id="467" w:name="_Toc474931869"/>
      <w:bookmarkStart w:id="468" w:name="_Toc179376887"/>
      <w:r w:rsidRPr="00E45A09">
        <w:lastRenderedPageBreak/>
        <w:t>Division 19.3.3</w:t>
      </w:r>
      <w:r w:rsidR="00C00664">
        <w:tab/>
      </w:r>
      <w:r w:rsidRPr="00E45A09">
        <w:t>Appointments—Assembly consultation</w:t>
      </w:r>
      <w:bookmarkEnd w:id="467"/>
      <w:bookmarkEnd w:id="468"/>
    </w:p>
    <w:p w14:paraId="4955436E" w14:textId="77777777" w:rsidR="00E80AD3" w:rsidRPr="00C00664" w:rsidRDefault="00E80AD3" w:rsidP="00E80AD3">
      <w:pPr>
        <w:rPr>
          <w:b/>
          <w:i/>
        </w:rPr>
      </w:pPr>
      <w:r w:rsidRPr="00C00664">
        <w:rPr>
          <w:b/>
          <w:i/>
        </w:rPr>
        <w:t>(A2002-11)</w:t>
      </w:r>
    </w:p>
    <w:p w14:paraId="6708A275" w14:textId="63E0071F" w:rsidR="00E80AD3" w:rsidRDefault="00E80AD3" w:rsidP="00E80AD3">
      <w:r>
        <w:t>A2002-11 inserted division 19.3.3.</w:t>
      </w:r>
      <w:r w:rsidR="007F4549">
        <w:t xml:space="preserve"> </w:t>
      </w:r>
      <w:r>
        <w:t>The explanatory statement provides:</w:t>
      </w:r>
    </w:p>
    <w:p w14:paraId="514D57FE" w14:textId="271DF1C1" w:rsidR="00E80AD3" w:rsidRDefault="00E80AD3" w:rsidP="009148DD">
      <w:pPr>
        <w:autoSpaceDE w:val="0"/>
        <w:autoSpaceDN w:val="0"/>
        <w:adjustRightInd w:val="0"/>
        <w:spacing w:after="120"/>
        <w:ind w:left="1276" w:hanging="556"/>
        <w:rPr>
          <w:rFonts w:ascii="Times New Roman" w:hAnsi="Times New Roman" w:cs="Times New Roman"/>
        </w:rPr>
      </w:pPr>
      <w:r w:rsidRPr="00996EB0">
        <w:rPr>
          <w:rFonts w:ascii="Times New Roman" w:hAnsi="Times New Roman" w:cs="Times New Roman"/>
        </w:rPr>
        <w:t>134</w:t>
      </w:r>
      <w:r w:rsidR="009148DD">
        <w:rPr>
          <w:rFonts w:ascii="Times New Roman" w:hAnsi="Times New Roman" w:cs="Times New Roman"/>
        </w:rPr>
        <w:tab/>
      </w:r>
      <w:r w:rsidRPr="00996EB0">
        <w:rPr>
          <w:rFonts w:ascii="Times New Roman" w:hAnsi="Times New Roman" w:cs="Times New Roman"/>
        </w:rPr>
        <w:t xml:space="preserve">This clause re-enacts provisions of the </w:t>
      </w:r>
      <w:r w:rsidRPr="00996EB0">
        <w:rPr>
          <w:rFonts w:ascii="Times New Roman" w:hAnsi="Times New Roman" w:cs="Times New Roman"/>
          <w:i/>
          <w:iCs/>
        </w:rPr>
        <w:t xml:space="preserve">Statutory Appointments Act 1994 </w:t>
      </w:r>
      <w:r w:rsidRPr="00996EB0">
        <w:rPr>
          <w:rFonts w:ascii="Times New Roman" w:hAnsi="Times New Roman" w:cs="Times New Roman"/>
        </w:rPr>
        <w:t>without</w:t>
      </w:r>
      <w:r>
        <w:rPr>
          <w:rFonts w:ascii="Times New Roman" w:hAnsi="Times New Roman" w:cs="Times New Roman"/>
        </w:rPr>
        <w:t xml:space="preserve"> </w:t>
      </w:r>
      <w:r w:rsidRPr="00996EB0">
        <w:rPr>
          <w:rFonts w:ascii="Times New Roman" w:hAnsi="Times New Roman" w:cs="Times New Roman"/>
        </w:rPr>
        <w:t>substantive change. That Act is repealed by clause 30. The transfer of the Statutory</w:t>
      </w:r>
      <w:r>
        <w:rPr>
          <w:rFonts w:ascii="Times New Roman" w:hAnsi="Times New Roman" w:cs="Times New Roman"/>
        </w:rPr>
        <w:t xml:space="preserve"> </w:t>
      </w:r>
      <w:r w:rsidRPr="00996EB0">
        <w:rPr>
          <w:rFonts w:ascii="Times New Roman" w:hAnsi="Times New Roman" w:cs="Times New Roman"/>
        </w:rPr>
        <w:t>Appointments Act provisions to the Legislation Act will bring together in the same Act</w:t>
      </w:r>
      <w:r>
        <w:rPr>
          <w:rFonts w:ascii="Times New Roman" w:hAnsi="Times New Roman" w:cs="Times New Roman"/>
        </w:rPr>
        <w:t xml:space="preserve"> </w:t>
      </w:r>
      <w:r w:rsidRPr="00996EB0">
        <w:rPr>
          <w:rFonts w:ascii="Times New Roman" w:hAnsi="Times New Roman" w:cs="Times New Roman"/>
        </w:rPr>
        <w:t>all the general provisions about statutory appointments. As existing appointment</w:t>
      </w:r>
      <w:r>
        <w:rPr>
          <w:rFonts w:ascii="Times New Roman" w:hAnsi="Times New Roman" w:cs="Times New Roman"/>
        </w:rPr>
        <w:t xml:space="preserve"> </w:t>
      </w:r>
      <w:r w:rsidRPr="00996EB0">
        <w:rPr>
          <w:rFonts w:ascii="Times New Roman" w:hAnsi="Times New Roman" w:cs="Times New Roman"/>
        </w:rPr>
        <w:t>provisions in ACT laws are revised to bring them fully into line with the provisions about</w:t>
      </w:r>
      <w:r>
        <w:rPr>
          <w:rFonts w:ascii="Times New Roman" w:hAnsi="Times New Roman" w:cs="Times New Roman"/>
        </w:rPr>
        <w:t xml:space="preserve"> </w:t>
      </w:r>
      <w:r w:rsidRPr="00996EB0">
        <w:rPr>
          <w:rFonts w:ascii="Times New Roman" w:hAnsi="Times New Roman" w:cs="Times New Roman"/>
        </w:rPr>
        <w:t>appointment in the Legislation Act, notes will be included drawing attention to the</w:t>
      </w:r>
      <w:r>
        <w:rPr>
          <w:rFonts w:ascii="Times New Roman" w:hAnsi="Times New Roman" w:cs="Times New Roman"/>
        </w:rPr>
        <w:t xml:space="preserve"> </w:t>
      </w:r>
      <w:r w:rsidRPr="00996EB0">
        <w:rPr>
          <w:rFonts w:ascii="Times New Roman" w:hAnsi="Times New Roman" w:cs="Times New Roman"/>
        </w:rPr>
        <w:t>relocated provisions. This practice should assist in raising awareness of (and</w:t>
      </w:r>
      <w:r>
        <w:rPr>
          <w:rFonts w:ascii="Times New Roman" w:hAnsi="Times New Roman" w:cs="Times New Roman"/>
        </w:rPr>
        <w:t xml:space="preserve"> </w:t>
      </w:r>
      <w:r w:rsidRPr="00996EB0">
        <w:rPr>
          <w:rFonts w:ascii="Times New Roman" w:hAnsi="Times New Roman" w:cs="Times New Roman"/>
        </w:rPr>
        <w:t>compliance with) the provisions.</w:t>
      </w:r>
    </w:p>
    <w:p w14:paraId="1F357DEC" w14:textId="4828C492" w:rsidR="00E80AD3" w:rsidRDefault="00E80AD3" w:rsidP="009148DD">
      <w:pPr>
        <w:autoSpaceDE w:val="0"/>
        <w:autoSpaceDN w:val="0"/>
        <w:adjustRightInd w:val="0"/>
        <w:spacing w:after="360"/>
        <w:ind w:left="1276" w:hanging="556"/>
        <w:rPr>
          <w:rFonts w:ascii="Times New Roman" w:hAnsi="Times New Roman" w:cs="Times New Roman"/>
        </w:rPr>
      </w:pPr>
      <w:r w:rsidRPr="00996EB0">
        <w:rPr>
          <w:rFonts w:ascii="Times New Roman" w:hAnsi="Times New Roman" w:cs="Times New Roman"/>
        </w:rPr>
        <w:t>135</w:t>
      </w:r>
      <w:r w:rsidR="009148DD">
        <w:rPr>
          <w:rFonts w:ascii="Times New Roman" w:hAnsi="Times New Roman" w:cs="Times New Roman"/>
        </w:rPr>
        <w:tab/>
      </w:r>
      <w:r w:rsidRPr="00996EB0">
        <w:rPr>
          <w:rFonts w:ascii="Times New Roman" w:hAnsi="Times New Roman" w:cs="Times New Roman"/>
        </w:rPr>
        <w:t>The provisions of the Statutory Appointments Act (</w:t>
      </w:r>
      <w:r w:rsidRPr="00996EB0">
        <w:rPr>
          <w:rFonts w:ascii="Times New Roman" w:hAnsi="Times New Roman" w:cs="Times New Roman"/>
          <w:b/>
          <w:bCs/>
          <w:i/>
          <w:iCs/>
        </w:rPr>
        <w:t xml:space="preserve">SAA) </w:t>
      </w:r>
      <w:r w:rsidRPr="00996EB0">
        <w:rPr>
          <w:rFonts w:ascii="Times New Roman" w:hAnsi="Times New Roman" w:cs="Times New Roman"/>
        </w:rPr>
        <w:t>to which the proposed sections</w:t>
      </w:r>
      <w:r>
        <w:rPr>
          <w:rFonts w:ascii="Times New Roman" w:hAnsi="Times New Roman" w:cs="Times New Roman"/>
        </w:rPr>
        <w:t xml:space="preserve"> </w:t>
      </w:r>
      <w:r w:rsidRPr="00996EB0">
        <w:rPr>
          <w:rFonts w:ascii="Times New Roman" w:hAnsi="Times New Roman" w:cs="Times New Roman"/>
        </w:rPr>
        <w:t>of new division 19.3.3 correspond are indicated in the headings of the sections. For</w:t>
      </w:r>
      <w:r>
        <w:rPr>
          <w:rFonts w:ascii="Times New Roman" w:hAnsi="Times New Roman" w:cs="Times New Roman"/>
        </w:rPr>
        <w:t xml:space="preserve"> </w:t>
      </w:r>
      <w:r w:rsidRPr="00996EB0">
        <w:rPr>
          <w:rFonts w:ascii="Times New Roman" w:hAnsi="Times New Roman" w:cs="Times New Roman"/>
        </w:rPr>
        <w:t>example, proposed section 229 corresponds to Stat</w:t>
      </w:r>
      <w:r>
        <w:rPr>
          <w:rFonts w:ascii="Times New Roman" w:hAnsi="Times New Roman" w:cs="Times New Roman"/>
        </w:rPr>
        <w:t>utory Appointments Act, section</w:t>
      </w:r>
      <w:r w:rsidR="00BF42CC">
        <w:rPr>
          <w:rFonts w:ascii="Times New Roman" w:hAnsi="Times New Roman" w:cs="Times New Roman"/>
        </w:rPr>
        <w:t xml:space="preserve"> </w:t>
      </w:r>
      <w:r w:rsidRPr="00996EB0">
        <w:rPr>
          <w:rFonts w:ascii="Times New Roman" w:hAnsi="Times New Roman" w:cs="Times New Roman"/>
        </w:rPr>
        <w:t>5</w:t>
      </w:r>
      <w:r>
        <w:rPr>
          <w:rFonts w:ascii="Times New Roman" w:hAnsi="Times New Roman" w:cs="Times New Roman"/>
        </w:rPr>
        <w:t xml:space="preserve"> </w:t>
      </w:r>
      <w:r w:rsidRPr="00996EB0">
        <w:rPr>
          <w:rFonts w:ascii="Times New Roman" w:hAnsi="Times New Roman" w:cs="Times New Roman"/>
        </w:rPr>
        <w:t>(‘SAA s 5’). Statutory Appointments Act, section 4 (2), which is about the application</w:t>
      </w:r>
      <w:r>
        <w:rPr>
          <w:rFonts w:ascii="Times New Roman" w:hAnsi="Times New Roman" w:cs="Times New Roman"/>
        </w:rPr>
        <w:t xml:space="preserve"> </w:t>
      </w:r>
      <w:r w:rsidRPr="00996EB0">
        <w:rPr>
          <w:rFonts w:ascii="Times New Roman" w:hAnsi="Times New Roman" w:cs="Times New Roman"/>
        </w:rPr>
        <w:t xml:space="preserve">of that Act to appointments under the </w:t>
      </w:r>
      <w:r w:rsidRPr="00996EB0">
        <w:rPr>
          <w:rFonts w:ascii="Times New Roman" w:hAnsi="Times New Roman" w:cs="Times New Roman"/>
          <w:i/>
          <w:iCs/>
        </w:rPr>
        <w:t>Auditor-General Act 1996</w:t>
      </w:r>
      <w:r w:rsidRPr="00996EB0">
        <w:rPr>
          <w:rFonts w:ascii="Times New Roman" w:hAnsi="Times New Roman" w:cs="Times New Roman"/>
        </w:rPr>
        <w:t>, is proposed to be</w:t>
      </w:r>
      <w:r>
        <w:rPr>
          <w:rFonts w:ascii="Times New Roman" w:hAnsi="Times New Roman" w:cs="Times New Roman"/>
        </w:rPr>
        <w:t xml:space="preserve"> </w:t>
      </w:r>
      <w:r w:rsidRPr="00996EB0">
        <w:rPr>
          <w:rFonts w:ascii="Times New Roman" w:hAnsi="Times New Roman" w:cs="Times New Roman"/>
        </w:rPr>
        <w:t>transferred to the Auditor-General Act by an amendment in schedule 2 to the Bill.</w:t>
      </w:r>
      <w:r>
        <w:rPr>
          <w:rFonts w:ascii="Times New Roman" w:hAnsi="Times New Roman" w:cs="Times New Roman"/>
        </w:rPr>
        <w:t xml:space="preserve"> </w:t>
      </w:r>
      <w:r w:rsidRPr="00996EB0">
        <w:rPr>
          <w:rFonts w:ascii="Times New Roman" w:hAnsi="Times New Roman" w:cs="Times New Roman"/>
        </w:rPr>
        <w:t>Statutory Appointments Act, section 3A is a transitional provision that is no longer</w:t>
      </w:r>
      <w:r>
        <w:rPr>
          <w:rFonts w:ascii="Times New Roman" w:hAnsi="Times New Roman" w:cs="Times New Roman"/>
        </w:rPr>
        <w:t xml:space="preserve"> </w:t>
      </w:r>
      <w:r w:rsidRPr="00996EB0">
        <w:rPr>
          <w:rFonts w:ascii="Times New Roman" w:hAnsi="Times New Roman" w:cs="Times New Roman"/>
        </w:rPr>
        <w:t>needed.</w:t>
      </w:r>
    </w:p>
    <w:p w14:paraId="622C879F" w14:textId="77777777" w:rsidR="00E80AD3" w:rsidRPr="000D0164" w:rsidRDefault="00C35840" w:rsidP="00B5145F">
      <w:pPr>
        <w:pStyle w:val="Heading3"/>
      </w:pPr>
      <w:bookmarkStart w:id="469" w:name="_Toc474931870"/>
      <w:bookmarkStart w:id="470" w:name="_Toc179376888"/>
      <w:r w:rsidRPr="005A44EB">
        <w:rPr>
          <w:szCs w:val="20"/>
        </w:rPr>
        <w:t xml:space="preserve">Section </w:t>
      </w:r>
      <w:r w:rsidR="00E80AD3" w:rsidRPr="000D0164">
        <w:t>226</w:t>
      </w:r>
      <w:r w:rsidR="00C00664">
        <w:tab/>
      </w:r>
      <w:r w:rsidR="00E80AD3" w:rsidRPr="000D0164">
        <w:t xml:space="preserve">Meaning of </w:t>
      </w:r>
      <w:r w:rsidR="00E80AD3" w:rsidRPr="0000244C">
        <w:rPr>
          <w:i/>
          <w:iCs/>
        </w:rPr>
        <w:t>statutory position</w:t>
      </w:r>
      <w:r w:rsidR="00E80AD3" w:rsidRPr="000D0164">
        <w:t>—div 19.3.3</w:t>
      </w:r>
      <w:bookmarkEnd w:id="469"/>
      <w:bookmarkEnd w:id="470"/>
    </w:p>
    <w:p w14:paraId="615BC423" w14:textId="77777777" w:rsidR="00E80AD3" w:rsidRPr="00C00664" w:rsidRDefault="00E80AD3" w:rsidP="00E80AD3">
      <w:pPr>
        <w:rPr>
          <w:b/>
          <w:i/>
        </w:rPr>
      </w:pPr>
      <w:r w:rsidRPr="00C00664">
        <w:rPr>
          <w:b/>
          <w:i/>
        </w:rPr>
        <w:t>(A2002-11)</w:t>
      </w:r>
    </w:p>
    <w:p w14:paraId="188069B4" w14:textId="247E2D3E" w:rsidR="00E80AD3" w:rsidRDefault="00E80AD3" w:rsidP="00C00664">
      <w:pPr>
        <w:spacing w:after="360"/>
      </w:pPr>
      <w:r>
        <w:t>A2002-11 inserted s 226.</w:t>
      </w:r>
      <w:r w:rsidR="007F4549">
        <w:t xml:space="preserve"> </w:t>
      </w:r>
      <w:r>
        <w:t>The explanatory statement for the division is reproduced above.</w:t>
      </w:r>
    </w:p>
    <w:p w14:paraId="1163E2F4" w14:textId="77777777" w:rsidR="00E80AD3" w:rsidRPr="000D0164" w:rsidRDefault="00C35840" w:rsidP="00B5145F">
      <w:pPr>
        <w:pStyle w:val="Heading3"/>
      </w:pPr>
      <w:bookmarkStart w:id="471" w:name="_Toc474931871"/>
      <w:bookmarkStart w:id="472" w:name="_Toc179376889"/>
      <w:r w:rsidRPr="005A44EB">
        <w:rPr>
          <w:szCs w:val="20"/>
        </w:rPr>
        <w:t xml:space="preserve">Section </w:t>
      </w:r>
      <w:r w:rsidR="00E80AD3" w:rsidRPr="000D0164">
        <w:t>227</w:t>
      </w:r>
      <w:r w:rsidR="00C00664">
        <w:tab/>
      </w:r>
      <w:r w:rsidR="00E80AD3" w:rsidRPr="000D0164">
        <w:t>Application—div 19.3.3</w:t>
      </w:r>
      <w:bookmarkEnd w:id="471"/>
      <w:bookmarkEnd w:id="472"/>
    </w:p>
    <w:p w14:paraId="400665D6" w14:textId="77777777" w:rsidR="00E80AD3" w:rsidRPr="00C00664" w:rsidRDefault="00E80AD3" w:rsidP="00E80AD3">
      <w:pPr>
        <w:rPr>
          <w:b/>
          <w:i/>
        </w:rPr>
      </w:pPr>
      <w:r w:rsidRPr="00C00664">
        <w:rPr>
          <w:b/>
          <w:i/>
        </w:rPr>
        <w:t>(A2002-11)</w:t>
      </w:r>
    </w:p>
    <w:p w14:paraId="507D8940" w14:textId="179A7C77" w:rsidR="00E80AD3" w:rsidRDefault="00E80AD3" w:rsidP="00C00664">
      <w:pPr>
        <w:spacing w:after="240"/>
      </w:pPr>
      <w:r>
        <w:t>A2002-11 inserted s 227.</w:t>
      </w:r>
      <w:r w:rsidR="007F4549">
        <w:t xml:space="preserve"> </w:t>
      </w:r>
      <w:r>
        <w:t>The explanatory statement for the division is reproduced above.</w:t>
      </w:r>
    </w:p>
    <w:p w14:paraId="7B07332A" w14:textId="77777777" w:rsidR="00E80AD3" w:rsidRPr="00C00664" w:rsidRDefault="00E80AD3" w:rsidP="00E80AD3">
      <w:pPr>
        <w:rPr>
          <w:b/>
          <w:i/>
        </w:rPr>
      </w:pPr>
      <w:r w:rsidRPr="00C00664">
        <w:rPr>
          <w:b/>
          <w:i/>
        </w:rPr>
        <w:t>(A2002-49)</w:t>
      </w:r>
    </w:p>
    <w:p w14:paraId="5E42C712" w14:textId="1CA5AC03" w:rsidR="00E80AD3" w:rsidRDefault="00E80AD3" w:rsidP="00E80AD3">
      <w:r>
        <w:t>A2002-49 inserted s 227 (3).</w:t>
      </w:r>
      <w:r w:rsidR="007F4549">
        <w:t xml:space="preserve"> </w:t>
      </w:r>
      <w:r>
        <w:t>The explanatory note is as follows:</w:t>
      </w:r>
    </w:p>
    <w:p w14:paraId="42DBDE46" w14:textId="77777777" w:rsidR="00E80AD3" w:rsidRDefault="00E80AD3" w:rsidP="00C00664">
      <w:pPr>
        <w:autoSpaceDE w:val="0"/>
        <w:autoSpaceDN w:val="0"/>
        <w:adjustRightInd w:val="0"/>
        <w:spacing w:after="240"/>
        <w:ind w:left="720"/>
        <w:rPr>
          <w:rFonts w:ascii="Times New Roman" w:hAnsi="Times New Roman" w:cs="Times New Roman"/>
        </w:rPr>
      </w:pPr>
      <w:r w:rsidRPr="00583C27">
        <w:rPr>
          <w:rFonts w:ascii="Times New Roman" w:hAnsi="Times New Roman" w:cs="Times New Roman"/>
        </w:rPr>
        <w:t>This amendment clarifies that a fire commissioner, deputy fire commissioner or other</w:t>
      </w:r>
      <w:r>
        <w:rPr>
          <w:rFonts w:ascii="Times New Roman" w:hAnsi="Times New Roman" w:cs="Times New Roman"/>
        </w:rPr>
        <w:t xml:space="preserve"> </w:t>
      </w:r>
      <w:r w:rsidRPr="00583C27">
        <w:rPr>
          <w:rFonts w:ascii="Times New Roman" w:hAnsi="Times New Roman" w:cs="Times New Roman"/>
        </w:rPr>
        <w:t>member of the fire brigade is a public servant for division 19.3.3. An appointment to</w:t>
      </w:r>
      <w:r>
        <w:rPr>
          <w:rFonts w:ascii="Times New Roman" w:hAnsi="Times New Roman" w:cs="Times New Roman"/>
        </w:rPr>
        <w:t xml:space="preserve"> </w:t>
      </w:r>
      <w:r w:rsidRPr="00583C27">
        <w:rPr>
          <w:rFonts w:ascii="Times New Roman" w:hAnsi="Times New Roman" w:cs="Times New Roman"/>
        </w:rPr>
        <w:t>which that division applies must be the subject of Assembly consultation before it is made,</w:t>
      </w:r>
      <w:r>
        <w:rPr>
          <w:rFonts w:ascii="Times New Roman" w:hAnsi="Times New Roman" w:cs="Times New Roman"/>
        </w:rPr>
        <w:t xml:space="preserve"> </w:t>
      </w:r>
      <w:r w:rsidRPr="00583C27">
        <w:rPr>
          <w:rFonts w:ascii="Times New Roman" w:hAnsi="Times New Roman" w:cs="Times New Roman"/>
        </w:rPr>
        <w:t xml:space="preserve">and is disallowable. These requirements, previously found in the </w:t>
      </w:r>
      <w:r w:rsidRPr="00583C27">
        <w:rPr>
          <w:rFonts w:ascii="Times New Roman" w:hAnsi="Times New Roman" w:cs="Times New Roman"/>
          <w:i/>
          <w:iCs/>
        </w:rPr>
        <w:t>Statutory Appointments</w:t>
      </w:r>
      <w:r>
        <w:rPr>
          <w:rFonts w:ascii="Times New Roman" w:hAnsi="Times New Roman" w:cs="Times New Roman"/>
          <w:i/>
          <w:iCs/>
        </w:rPr>
        <w:t xml:space="preserve"> </w:t>
      </w:r>
      <w:r w:rsidRPr="00583C27">
        <w:rPr>
          <w:rFonts w:ascii="Times New Roman" w:hAnsi="Times New Roman" w:cs="Times New Roman"/>
          <w:i/>
          <w:iCs/>
        </w:rPr>
        <w:t>Act 1994</w:t>
      </w:r>
      <w:r w:rsidRPr="00583C27">
        <w:rPr>
          <w:rFonts w:ascii="Times New Roman" w:hAnsi="Times New Roman" w:cs="Times New Roman"/>
        </w:rPr>
        <w:t xml:space="preserve">, were transferred to the Legislation Act by the </w:t>
      </w:r>
      <w:r w:rsidRPr="00583C27">
        <w:rPr>
          <w:rFonts w:ascii="Times New Roman" w:hAnsi="Times New Roman" w:cs="Times New Roman"/>
          <w:i/>
          <w:iCs/>
        </w:rPr>
        <w:t>Legislation Amendment Bill 2002</w:t>
      </w:r>
      <w:r w:rsidRPr="00583C27">
        <w:rPr>
          <w:rFonts w:ascii="Times New Roman" w:hAnsi="Times New Roman" w:cs="Times New Roman"/>
        </w:rPr>
        <w:t>.</w:t>
      </w:r>
      <w:r>
        <w:rPr>
          <w:rFonts w:ascii="Times New Roman" w:hAnsi="Times New Roman" w:cs="Times New Roman"/>
        </w:rPr>
        <w:t xml:space="preserve"> </w:t>
      </w:r>
      <w:r w:rsidRPr="00583C27">
        <w:rPr>
          <w:rFonts w:ascii="Times New Roman" w:hAnsi="Times New Roman" w:cs="Times New Roman"/>
        </w:rPr>
        <w:t>The requirements are expressed not to apply to appointments of public servants. Members</w:t>
      </w:r>
      <w:r>
        <w:rPr>
          <w:rFonts w:ascii="Times New Roman" w:hAnsi="Times New Roman" w:cs="Times New Roman"/>
        </w:rPr>
        <w:t xml:space="preserve"> </w:t>
      </w:r>
      <w:r w:rsidRPr="00583C27">
        <w:rPr>
          <w:rFonts w:ascii="Times New Roman" w:hAnsi="Times New Roman" w:cs="Times New Roman"/>
        </w:rPr>
        <w:t>of the fire brigade were regarded as public servants for the Statutory Appointments Act</w:t>
      </w:r>
      <w:r>
        <w:rPr>
          <w:rFonts w:ascii="Times New Roman" w:hAnsi="Times New Roman" w:cs="Times New Roman"/>
        </w:rPr>
        <w:t xml:space="preserve"> </w:t>
      </w:r>
      <w:r w:rsidRPr="00583C27">
        <w:rPr>
          <w:rFonts w:ascii="Times New Roman" w:hAnsi="Times New Roman" w:cs="Times New Roman"/>
        </w:rPr>
        <w:t>and there was no intention to change this when the provisions were moved into the</w:t>
      </w:r>
      <w:r>
        <w:rPr>
          <w:rFonts w:ascii="Times New Roman" w:hAnsi="Times New Roman" w:cs="Times New Roman"/>
        </w:rPr>
        <w:t xml:space="preserve"> </w:t>
      </w:r>
      <w:r w:rsidRPr="00583C27">
        <w:rPr>
          <w:rFonts w:ascii="Times New Roman" w:hAnsi="Times New Roman" w:cs="Times New Roman"/>
        </w:rPr>
        <w:t xml:space="preserve">Legislation Act. However, the terms ‘public servant’ and ‘public </w:t>
      </w:r>
      <w:r w:rsidRPr="00583C27">
        <w:rPr>
          <w:rFonts w:ascii="Times New Roman" w:hAnsi="Times New Roman" w:cs="Times New Roman"/>
        </w:rPr>
        <w:lastRenderedPageBreak/>
        <w:t>service’ have been</w:t>
      </w:r>
      <w:r>
        <w:rPr>
          <w:rFonts w:ascii="Times New Roman" w:hAnsi="Times New Roman" w:cs="Times New Roman"/>
        </w:rPr>
        <w:t xml:space="preserve"> </w:t>
      </w:r>
      <w:r w:rsidRPr="00583C27">
        <w:rPr>
          <w:rFonts w:ascii="Times New Roman" w:hAnsi="Times New Roman" w:cs="Times New Roman"/>
        </w:rPr>
        <w:t>expressly defined in the Legislation Act and ‘public servant’ now means someone</w:t>
      </w:r>
      <w:r>
        <w:rPr>
          <w:rFonts w:ascii="Times New Roman" w:hAnsi="Times New Roman" w:cs="Times New Roman"/>
        </w:rPr>
        <w:t xml:space="preserve"> </w:t>
      </w:r>
      <w:r w:rsidRPr="00583C27">
        <w:rPr>
          <w:rFonts w:ascii="Times New Roman" w:hAnsi="Times New Roman" w:cs="Times New Roman"/>
        </w:rPr>
        <w:t>employed in the Australian Capital Territory Public Service. As the fire brigade is</w:t>
      </w:r>
      <w:r>
        <w:rPr>
          <w:rFonts w:ascii="Times New Roman" w:hAnsi="Times New Roman" w:cs="Times New Roman"/>
        </w:rPr>
        <w:t xml:space="preserve"> </w:t>
      </w:r>
      <w:r w:rsidRPr="00583C27">
        <w:rPr>
          <w:rFonts w:ascii="Times New Roman" w:hAnsi="Times New Roman" w:cs="Times New Roman"/>
        </w:rPr>
        <w:t xml:space="preserve">constituted under the </w:t>
      </w:r>
      <w:r w:rsidRPr="00583C27">
        <w:rPr>
          <w:rFonts w:ascii="Times New Roman" w:hAnsi="Times New Roman" w:cs="Times New Roman"/>
          <w:i/>
          <w:iCs/>
        </w:rPr>
        <w:t xml:space="preserve">Fire Brigade (Administration) Act 1974 </w:t>
      </w:r>
      <w:r w:rsidRPr="00583C27">
        <w:rPr>
          <w:rFonts w:ascii="Times New Roman" w:hAnsi="Times New Roman" w:cs="Times New Roman"/>
        </w:rPr>
        <w:t>and is not part of the ACT</w:t>
      </w:r>
      <w:r>
        <w:rPr>
          <w:rFonts w:ascii="Times New Roman" w:hAnsi="Times New Roman" w:cs="Times New Roman"/>
        </w:rPr>
        <w:t xml:space="preserve"> </w:t>
      </w:r>
      <w:r w:rsidRPr="00583C27">
        <w:rPr>
          <w:rFonts w:ascii="Times New Roman" w:hAnsi="Times New Roman" w:cs="Times New Roman"/>
        </w:rPr>
        <w:t xml:space="preserve">public service constituted under the </w:t>
      </w:r>
      <w:r w:rsidRPr="00583C27">
        <w:rPr>
          <w:rFonts w:ascii="Times New Roman" w:hAnsi="Times New Roman" w:cs="Times New Roman"/>
          <w:i/>
          <w:iCs/>
        </w:rPr>
        <w:t>Public Sector Management Act 1994</w:t>
      </w:r>
      <w:r w:rsidRPr="00583C27">
        <w:rPr>
          <w:rFonts w:ascii="Times New Roman" w:hAnsi="Times New Roman" w:cs="Times New Roman"/>
        </w:rPr>
        <w:t>, section 227 is</w:t>
      </w:r>
      <w:r>
        <w:rPr>
          <w:rFonts w:ascii="Times New Roman" w:hAnsi="Times New Roman" w:cs="Times New Roman"/>
        </w:rPr>
        <w:t xml:space="preserve"> </w:t>
      </w:r>
      <w:r w:rsidRPr="00583C27">
        <w:rPr>
          <w:rFonts w:ascii="Times New Roman" w:hAnsi="Times New Roman" w:cs="Times New Roman"/>
        </w:rPr>
        <w:t>being amended to ensure that appointments of people who are already employed under the</w:t>
      </w:r>
      <w:r>
        <w:rPr>
          <w:rFonts w:ascii="Times New Roman" w:hAnsi="Times New Roman" w:cs="Times New Roman"/>
        </w:rPr>
        <w:t xml:space="preserve"> </w:t>
      </w:r>
      <w:r w:rsidRPr="00583C27">
        <w:rPr>
          <w:rFonts w:ascii="Times New Roman" w:hAnsi="Times New Roman" w:cs="Times New Roman"/>
        </w:rPr>
        <w:t>Fire Brigade (Administration) Act are not caught by division 19.3.3.</w:t>
      </w:r>
    </w:p>
    <w:p w14:paraId="07EAEA04" w14:textId="77777777" w:rsidR="00E80AD3" w:rsidRPr="00C00664" w:rsidRDefault="00E80AD3" w:rsidP="00E80AD3">
      <w:pPr>
        <w:rPr>
          <w:b/>
          <w:i/>
        </w:rPr>
      </w:pPr>
      <w:r w:rsidRPr="00C00664">
        <w:rPr>
          <w:b/>
          <w:i/>
        </w:rPr>
        <w:t>(A2004-28)</w:t>
      </w:r>
    </w:p>
    <w:p w14:paraId="5A2052F9" w14:textId="1AC4AD35" w:rsidR="00E80AD3" w:rsidRDefault="00E80AD3" w:rsidP="00C00664">
      <w:pPr>
        <w:spacing w:after="240"/>
      </w:pPr>
      <w:r>
        <w:t xml:space="preserve">A2004-28 substituted s 227 (3) and added s 227 (4) which provided for the expiry of s 229 (3) and (4) on the expiry date under the </w:t>
      </w:r>
      <w:r w:rsidRPr="007347E7">
        <w:rPr>
          <w:i/>
        </w:rPr>
        <w:t>Emergencies Act 2004</w:t>
      </w:r>
      <w:r>
        <w:t>, s 209.</w:t>
      </w:r>
      <w:r w:rsidR="007F4549">
        <w:t xml:space="preserve"> </w:t>
      </w:r>
      <w:r>
        <w:t xml:space="preserve">The explanatory statement indicates that the amendments were consequential to the introduction of the </w:t>
      </w:r>
      <w:r w:rsidRPr="007347E7">
        <w:rPr>
          <w:i/>
        </w:rPr>
        <w:t>Emergencies Act 2004</w:t>
      </w:r>
      <w:r>
        <w:t>.</w:t>
      </w:r>
    </w:p>
    <w:p w14:paraId="251C0B27" w14:textId="77777777" w:rsidR="00E80AD3" w:rsidRPr="00C00664" w:rsidRDefault="00E80AD3" w:rsidP="00E80AD3">
      <w:pPr>
        <w:rPr>
          <w:i/>
        </w:rPr>
      </w:pPr>
      <w:r w:rsidRPr="00C00664">
        <w:rPr>
          <w:i/>
        </w:rPr>
        <w:t>(A2007-3)</w:t>
      </w:r>
    </w:p>
    <w:p w14:paraId="3FE491D6" w14:textId="507AFA32" w:rsidR="00E80AD3" w:rsidRPr="005926A5" w:rsidRDefault="00E80AD3" w:rsidP="00E80AD3">
      <w:r w:rsidRPr="005926A5">
        <w:t>A2007-3 substituted s 227 (2) (b).</w:t>
      </w:r>
      <w:r w:rsidR="007F4549">
        <w:t xml:space="preserve">  </w:t>
      </w:r>
      <w:r w:rsidRPr="005926A5">
        <w:t>The explanatory note is as follows:</w:t>
      </w:r>
    </w:p>
    <w:p w14:paraId="3EBBA133" w14:textId="77777777" w:rsidR="00E80AD3" w:rsidRDefault="00E80AD3" w:rsidP="0000244C">
      <w:pPr>
        <w:spacing w:after="120"/>
        <w:ind w:left="720"/>
        <w:rPr>
          <w:rFonts w:ascii="Times New Roman" w:hAnsi="Times New Roman" w:cs="Times New Roman"/>
        </w:rPr>
      </w:pPr>
      <w:r w:rsidRPr="005926A5">
        <w:rPr>
          <w:rFonts w:ascii="Times New Roman" w:hAnsi="Times New Roman" w:cs="Times New Roman"/>
        </w:rPr>
        <w:t>Section 227 deals with the application of division 19.3.3. The division is about consultation</w:t>
      </w:r>
      <w:r>
        <w:rPr>
          <w:rFonts w:ascii="Times New Roman" w:hAnsi="Times New Roman" w:cs="Times New Roman"/>
        </w:rPr>
        <w:t xml:space="preserve"> </w:t>
      </w:r>
      <w:r w:rsidRPr="005926A5">
        <w:rPr>
          <w:rFonts w:ascii="Times New Roman" w:hAnsi="Times New Roman" w:cs="Times New Roman"/>
        </w:rPr>
        <w:t>with Legislative Assembly committees on appointments made by Ministers to statutory</w:t>
      </w:r>
      <w:r>
        <w:rPr>
          <w:rFonts w:ascii="Times New Roman" w:hAnsi="Times New Roman" w:cs="Times New Roman"/>
        </w:rPr>
        <w:t xml:space="preserve"> </w:t>
      </w:r>
      <w:r w:rsidRPr="005926A5">
        <w:rPr>
          <w:rFonts w:ascii="Times New Roman" w:hAnsi="Times New Roman" w:cs="Times New Roman"/>
        </w:rPr>
        <w:t>positions. It also provides that the instrument making, or evidencing, an appointment to which</w:t>
      </w:r>
      <w:r>
        <w:rPr>
          <w:rFonts w:ascii="Times New Roman" w:hAnsi="Times New Roman" w:cs="Times New Roman"/>
        </w:rPr>
        <w:t xml:space="preserve"> </w:t>
      </w:r>
      <w:r w:rsidRPr="005926A5">
        <w:rPr>
          <w:rFonts w:ascii="Times New Roman" w:hAnsi="Times New Roman" w:cs="Times New Roman"/>
        </w:rPr>
        <w:t>the division applies is a disallowable instrument.</w:t>
      </w:r>
      <w:r>
        <w:rPr>
          <w:rFonts w:ascii="Times New Roman" w:hAnsi="Times New Roman" w:cs="Times New Roman"/>
        </w:rPr>
        <w:t xml:space="preserve"> </w:t>
      </w:r>
    </w:p>
    <w:p w14:paraId="3F23EEEE" w14:textId="77777777" w:rsidR="00E80AD3" w:rsidRPr="005926A5" w:rsidRDefault="00E80AD3" w:rsidP="0000244C">
      <w:pPr>
        <w:spacing w:after="120"/>
        <w:ind w:left="720"/>
        <w:rPr>
          <w:rFonts w:ascii="Times New Roman" w:hAnsi="Times New Roman" w:cs="Times New Roman"/>
        </w:rPr>
      </w:pPr>
      <w:r w:rsidRPr="005926A5">
        <w:rPr>
          <w:rFonts w:ascii="Times New Roman" w:hAnsi="Times New Roman" w:cs="Times New Roman"/>
        </w:rPr>
        <w:t>Section 227 (2) provides 3 exceptions to the application of the division. First, the appointment</w:t>
      </w:r>
      <w:r>
        <w:rPr>
          <w:rFonts w:ascii="Times New Roman" w:hAnsi="Times New Roman" w:cs="Times New Roman"/>
        </w:rPr>
        <w:t xml:space="preserve"> </w:t>
      </w:r>
      <w:r w:rsidRPr="005926A5">
        <w:rPr>
          <w:rFonts w:ascii="Times New Roman" w:hAnsi="Times New Roman" w:cs="Times New Roman"/>
        </w:rPr>
        <w:t>of a public servant to a statutory position. Second, short-term acting appointments. Third, an</w:t>
      </w:r>
      <w:r>
        <w:rPr>
          <w:rFonts w:ascii="Times New Roman" w:hAnsi="Times New Roman" w:cs="Times New Roman"/>
        </w:rPr>
        <w:t xml:space="preserve"> </w:t>
      </w:r>
      <w:r w:rsidRPr="005926A5">
        <w:rPr>
          <w:rFonts w:ascii="Times New Roman" w:hAnsi="Times New Roman" w:cs="Times New Roman"/>
        </w:rPr>
        <w:t>appointment the only function of which is to advise the Minister. This amendment is concerned</w:t>
      </w:r>
      <w:r>
        <w:rPr>
          <w:rFonts w:ascii="Times New Roman" w:hAnsi="Times New Roman" w:cs="Times New Roman"/>
        </w:rPr>
        <w:t xml:space="preserve"> </w:t>
      </w:r>
      <w:r w:rsidRPr="005926A5">
        <w:rPr>
          <w:rFonts w:ascii="Times New Roman" w:hAnsi="Times New Roman" w:cs="Times New Roman"/>
        </w:rPr>
        <w:t>with the 2nd exception.</w:t>
      </w:r>
    </w:p>
    <w:p w14:paraId="6091EC49" w14:textId="77777777" w:rsidR="00E80AD3" w:rsidRDefault="00E80AD3" w:rsidP="00C00664">
      <w:pPr>
        <w:spacing w:after="360"/>
        <w:ind w:left="720"/>
        <w:rPr>
          <w:rFonts w:ascii="Times New Roman" w:hAnsi="Times New Roman" w:cs="Times New Roman"/>
        </w:rPr>
      </w:pPr>
      <w:r w:rsidRPr="005926A5">
        <w:rPr>
          <w:rFonts w:ascii="Times New Roman" w:hAnsi="Times New Roman" w:cs="Times New Roman"/>
        </w:rPr>
        <w:t>Existing section 227 (2) (b) excludes the appointment of a person to act in a statutory position</w:t>
      </w:r>
      <w:r>
        <w:rPr>
          <w:rFonts w:ascii="Times New Roman" w:hAnsi="Times New Roman" w:cs="Times New Roman"/>
        </w:rPr>
        <w:t xml:space="preserve"> </w:t>
      </w:r>
      <w:r w:rsidRPr="005926A5">
        <w:rPr>
          <w:rFonts w:ascii="Times New Roman" w:hAnsi="Times New Roman" w:cs="Times New Roman"/>
        </w:rPr>
        <w:t>for not longer than 6 months, unless the appointment is of the person to act in the position for a</w:t>
      </w:r>
      <w:r>
        <w:rPr>
          <w:rFonts w:ascii="Times New Roman" w:hAnsi="Times New Roman" w:cs="Times New Roman"/>
        </w:rPr>
        <w:t xml:space="preserve"> </w:t>
      </w:r>
      <w:r w:rsidRPr="005926A5">
        <w:rPr>
          <w:rFonts w:ascii="Times New Roman" w:hAnsi="Times New Roman" w:cs="Times New Roman"/>
        </w:rPr>
        <w:t>2nd or subsequent consecutive period. The provision does not presently deal with substantive</w:t>
      </w:r>
      <w:r>
        <w:rPr>
          <w:rFonts w:ascii="Times New Roman" w:hAnsi="Times New Roman" w:cs="Times New Roman"/>
        </w:rPr>
        <w:t xml:space="preserve"> </w:t>
      </w:r>
      <w:r w:rsidRPr="005926A5">
        <w:rPr>
          <w:rFonts w:ascii="Times New Roman" w:hAnsi="Times New Roman" w:cs="Times New Roman"/>
        </w:rPr>
        <w:t>appointments. The amendment extends the exception to short-term, one-off substantive</w:t>
      </w:r>
      <w:r>
        <w:rPr>
          <w:rFonts w:ascii="Times New Roman" w:hAnsi="Times New Roman" w:cs="Times New Roman"/>
        </w:rPr>
        <w:t xml:space="preserve"> </w:t>
      </w:r>
      <w:r w:rsidRPr="005926A5">
        <w:rPr>
          <w:rFonts w:ascii="Times New Roman" w:hAnsi="Times New Roman" w:cs="Times New Roman"/>
        </w:rPr>
        <w:t>appointments. The effect of the amendment is to remove the anomalous different treatment of</w:t>
      </w:r>
      <w:r>
        <w:rPr>
          <w:rFonts w:ascii="Times New Roman" w:hAnsi="Times New Roman" w:cs="Times New Roman"/>
        </w:rPr>
        <w:t xml:space="preserve"> </w:t>
      </w:r>
      <w:r w:rsidRPr="005926A5">
        <w:rPr>
          <w:rFonts w:ascii="Times New Roman" w:hAnsi="Times New Roman" w:cs="Times New Roman"/>
        </w:rPr>
        <w:t>substantive appointments. This is in keeping with the approach taken elsewhere in part 19.3 of</w:t>
      </w:r>
      <w:r>
        <w:rPr>
          <w:rFonts w:ascii="Times New Roman" w:hAnsi="Times New Roman" w:cs="Times New Roman"/>
        </w:rPr>
        <w:t xml:space="preserve"> </w:t>
      </w:r>
      <w:r w:rsidRPr="005926A5">
        <w:rPr>
          <w:rFonts w:ascii="Times New Roman" w:hAnsi="Times New Roman" w:cs="Times New Roman"/>
        </w:rPr>
        <w:t>treating substantive and acting appointments in the same way as far as possible.</w:t>
      </w:r>
    </w:p>
    <w:p w14:paraId="5922A5D4" w14:textId="77777777" w:rsidR="00E80AD3" w:rsidRPr="000D0164" w:rsidRDefault="00C35840" w:rsidP="00B5145F">
      <w:pPr>
        <w:pStyle w:val="Heading3"/>
      </w:pPr>
      <w:bookmarkStart w:id="473" w:name="_Toc474931872"/>
      <w:bookmarkStart w:id="474" w:name="_Toc179376890"/>
      <w:r w:rsidRPr="005A44EB">
        <w:rPr>
          <w:szCs w:val="20"/>
        </w:rPr>
        <w:t xml:space="preserve">Section </w:t>
      </w:r>
      <w:r w:rsidR="00E80AD3" w:rsidRPr="000D0164">
        <w:t>228</w:t>
      </w:r>
      <w:r w:rsidR="00C00664">
        <w:tab/>
      </w:r>
      <w:r w:rsidR="00E80AD3" w:rsidRPr="000D0164">
        <w:t>Consultation with appropriate Assembly committee</w:t>
      </w:r>
      <w:bookmarkEnd w:id="473"/>
      <w:bookmarkEnd w:id="474"/>
    </w:p>
    <w:p w14:paraId="214092C7" w14:textId="77777777" w:rsidR="00E80AD3" w:rsidRPr="00C00664" w:rsidRDefault="00E80AD3" w:rsidP="00E80AD3">
      <w:pPr>
        <w:rPr>
          <w:b/>
          <w:i/>
        </w:rPr>
      </w:pPr>
      <w:r w:rsidRPr="00C00664">
        <w:rPr>
          <w:b/>
          <w:i/>
        </w:rPr>
        <w:t>(A2002-11)</w:t>
      </w:r>
    </w:p>
    <w:p w14:paraId="454BB130" w14:textId="18DD2D3A" w:rsidR="00E80AD3" w:rsidRDefault="00E80AD3" w:rsidP="00C00664">
      <w:pPr>
        <w:spacing w:after="360"/>
      </w:pPr>
      <w:r>
        <w:t>A2002-11 inserted s 228.</w:t>
      </w:r>
      <w:r w:rsidR="007F4549">
        <w:t xml:space="preserve"> </w:t>
      </w:r>
      <w:r>
        <w:t>The explanatory statement for the division is reproduced above.</w:t>
      </w:r>
    </w:p>
    <w:p w14:paraId="2BD78D37" w14:textId="77777777" w:rsidR="00870D16" w:rsidRPr="00557AEA" w:rsidRDefault="00870D16" w:rsidP="00870D16">
      <w:pPr>
        <w:keepNext/>
        <w:autoSpaceDE w:val="0"/>
        <w:autoSpaceDN w:val="0"/>
        <w:adjustRightInd w:val="0"/>
        <w:spacing w:after="240" w:line="240" w:lineRule="auto"/>
        <w:rPr>
          <w:b/>
          <w:i/>
        </w:rPr>
      </w:pPr>
      <w:r w:rsidRPr="00557AEA">
        <w:rPr>
          <w:b/>
          <w:i/>
        </w:rPr>
        <w:lastRenderedPageBreak/>
        <w:t>(A20</w:t>
      </w:r>
      <w:r>
        <w:rPr>
          <w:b/>
          <w:i/>
        </w:rPr>
        <w:t>22</w:t>
      </w:r>
      <w:r w:rsidRPr="00557AEA">
        <w:rPr>
          <w:b/>
          <w:i/>
        </w:rPr>
        <w:t>-</w:t>
      </w:r>
      <w:r>
        <w:rPr>
          <w:b/>
          <w:i/>
        </w:rPr>
        <w:t>4</w:t>
      </w:r>
      <w:r w:rsidRPr="00557AEA">
        <w:rPr>
          <w:b/>
          <w:i/>
        </w:rPr>
        <w:t>)</w:t>
      </w:r>
    </w:p>
    <w:p w14:paraId="07513C4B" w14:textId="4BB5E7CF" w:rsidR="00870D16" w:rsidRDefault="00870D16" w:rsidP="0000244C">
      <w:pPr>
        <w:keepNext/>
        <w:spacing w:after="240"/>
      </w:pPr>
      <w:r>
        <w:t>A2022-4 substituted the heading of s 228. The explanatory statement provides:</w:t>
      </w:r>
    </w:p>
    <w:p w14:paraId="5282BD65" w14:textId="77777777" w:rsidR="00870D16" w:rsidRPr="00D511BA" w:rsidRDefault="00870D16" w:rsidP="0000244C">
      <w:pPr>
        <w:keepNext/>
        <w:spacing w:after="60"/>
        <w:ind w:left="709"/>
        <w:rPr>
          <w:rFonts w:ascii="Times New Roman" w:hAnsi="Times New Roman" w:cs="Times New Roman"/>
        </w:rPr>
      </w:pPr>
      <w:r>
        <w:rPr>
          <w:rFonts w:ascii="Times New Roman" w:hAnsi="Times New Roman" w:cs="Times New Roman"/>
        </w:rPr>
        <w:t xml:space="preserve">… </w:t>
      </w:r>
      <w:r w:rsidRPr="00D511BA">
        <w:rPr>
          <w:rFonts w:ascii="Times New Roman" w:hAnsi="Times New Roman" w:cs="Times New Roman"/>
        </w:rPr>
        <w:t>the Bill:</w:t>
      </w:r>
    </w:p>
    <w:p w14:paraId="7CA8B5B6" w14:textId="2D0D7D29" w:rsidR="00870D16" w:rsidRPr="00D511BA" w:rsidRDefault="00870D16" w:rsidP="0000244C">
      <w:pPr>
        <w:numPr>
          <w:ilvl w:val="0"/>
          <w:numId w:val="37"/>
        </w:numPr>
        <w:tabs>
          <w:tab w:val="clear" w:pos="720"/>
        </w:tabs>
        <w:spacing w:after="120"/>
        <w:ind w:left="1276"/>
        <w:rPr>
          <w:rFonts w:ascii="Times New Roman" w:hAnsi="Times New Roman" w:cs="Times New Roman"/>
        </w:rPr>
      </w:pPr>
      <w:r w:rsidRPr="00D511BA">
        <w:rPr>
          <w:rFonts w:ascii="Times New Roman" w:hAnsi="Times New Roman" w:cs="Times New Roman"/>
        </w:rPr>
        <w:t>provides for consistent terminology to refer to Assembly committees, and for a clear and consistent basis for determining which Assembly committee</w:t>
      </w:r>
      <w:r w:rsidR="00BF42CC">
        <w:rPr>
          <w:rFonts w:ascii="Times New Roman" w:hAnsi="Times New Roman" w:cs="Times New Roman"/>
        </w:rPr>
        <w:t xml:space="preserve"> </w:t>
      </w:r>
      <w:r w:rsidRPr="00D511BA">
        <w:rPr>
          <w:rFonts w:ascii="Times New Roman" w:hAnsi="Times New Roman" w:cs="Times New Roman"/>
        </w:rPr>
        <w:t>is</w:t>
      </w:r>
      <w:r w:rsidR="00BF42CC">
        <w:rPr>
          <w:rFonts w:ascii="Times New Roman" w:hAnsi="Times New Roman" w:cs="Times New Roman"/>
        </w:rPr>
        <w:t xml:space="preserve"> </w:t>
      </w:r>
      <w:r w:rsidRPr="00D511BA">
        <w:rPr>
          <w:rFonts w:ascii="Times New Roman" w:hAnsi="Times New Roman" w:cs="Times New Roman"/>
        </w:rPr>
        <w:t>responsible for performing the relevant functions under the Act;</w:t>
      </w:r>
    </w:p>
    <w:p w14:paraId="6F500824" w14:textId="408AC9BC" w:rsidR="00870D16" w:rsidRPr="00D511BA" w:rsidRDefault="00870D16" w:rsidP="0000244C">
      <w:pPr>
        <w:numPr>
          <w:ilvl w:val="0"/>
          <w:numId w:val="38"/>
        </w:numPr>
        <w:tabs>
          <w:tab w:val="clear" w:pos="720"/>
        </w:tabs>
        <w:spacing w:after="120"/>
        <w:ind w:left="1276"/>
        <w:rPr>
          <w:rFonts w:ascii="Times New Roman" w:hAnsi="Times New Roman" w:cs="Times New Roman"/>
        </w:rPr>
      </w:pPr>
      <w:r w:rsidRPr="00D511BA">
        <w:rPr>
          <w:rFonts w:ascii="Times New Roman" w:hAnsi="Times New Roman" w:cs="Times New Roman"/>
        </w:rPr>
        <w:t>provides that references are to a ‘relevant Assembly committee’ performing relevant statutory functions, rather than some other term (for example,</w:t>
      </w:r>
      <w:r w:rsidR="00BF42CC">
        <w:rPr>
          <w:rFonts w:ascii="Times New Roman" w:hAnsi="Times New Roman" w:cs="Times New Roman"/>
        </w:rPr>
        <w:t xml:space="preserve"> </w:t>
      </w:r>
      <w:r w:rsidRPr="00D511BA">
        <w:rPr>
          <w:rFonts w:ascii="Times New Roman" w:hAnsi="Times New Roman" w:cs="Times New Roman"/>
        </w:rPr>
        <w:t>an</w:t>
      </w:r>
      <w:r w:rsidR="00BF42CC">
        <w:rPr>
          <w:rFonts w:ascii="Times New Roman" w:hAnsi="Times New Roman" w:cs="Times New Roman"/>
        </w:rPr>
        <w:t xml:space="preserve"> </w:t>
      </w:r>
      <w:r w:rsidRPr="00D511BA">
        <w:rPr>
          <w:rFonts w:ascii="Times New Roman" w:hAnsi="Times New Roman" w:cs="Times New Roman"/>
        </w:rPr>
        <w:t>‘appropriate committee’ or ‘the</w:t>
      </w:r>
      <w:r w:rsidR="00BF42CC">
        <w:rPr>
          <w:rFonts w:ascii="Times New Roman" w:hAnsi="Times New Roman" w:cs="Times New Roman"/>
        </w:rPr>
        <w:t xml:space="preserve"> </w:t>
      </w:r>
      <w:r w:rsidRPr="00D511BA">
        <w:rPr>
          <w:rFonts w:ascii="Times New Roman" w:hAnsi="Times New Roman" w:cs="Times New Roman"/>
        </w:rPr>
        <w:t>public accounts committee’ etc);</w:t>
      </w:r>
    </w:p>
    <w:p w14:paraId="6C554530" w14:textId="2A11D133" w:rsidR="00870D16" w:rsidRPr="00D511BA" w:rsidRDefault="00870D16" w:rsidP="0000244C">
      <w:pPr>
        <w:numPr>
          <w:ilvl w:val="0"/>
          <w:numId w:val="38"/>
        </w:numPr>
        <w:tabs>
          <w:tab w:val="clear" w:pos="720"/>
        </w:tabs>
        <w:spacing w:after="120"/>
        <w:ind w:left="1276"/>
        <w:rPr>
          <w:rFonts w:ascii="Times New Roman" w:hAnsi="Times New Roman" w:cs="Times New Roman"/>
        </w:rPr>
      </w:pPr>
      <w:r w:rsidRPr="00D511BA">
        <w:rPr>
          <w:rFonts w:ascii="Times New Roman" w:hAnsi="Times New Roman" w:cs="Times New Roman"/>
        </w:rPr>
        <w:t>provides for a ‘relevant Assembly committee’ to be defined as ‘a standing committee of the Legislative Assembly nominated, in writing, by the Speaker for… [the relevant section/s or provision/s</w:t>
      </w:r>
      <w:r w:rsidR="00BF42CC">
        <w:rPr>
          <w:rFonts w:ascii="Times New Roman" w:hAnsi="Times New Roman" w:cs="Times New Roman"/>
        </w:rPr>
        <w:t xml:space="preserve"> </w:t>
      </w:r>
      <w:r w:rsidRPr="00D511BA">
        <w:rPr>
          <w:rFonts w:ascii="Times New Roman" w:hAnsi="Times New Roman" w:cs="Times New Roman"/>
        </w:rPr>
        <w:t>of the Act]’; and</w:t>
      </w:r>
    </w:p>
    <w:p w14:paraId="35776E15" w14:textId="0D3E5E1D" w:rsidR="00870D16" w:rsidRDefault="00870D16" w:rsidP="00870D16">
      <w:pPr>
        <w:numPr>
          <w:ilvl w:val="0"/>
          <w:numId w:val="38"/>
        </w:numPr>
        <w:tabs>
          <w:tab w:val="clear" w:pos="720"/>
        </w:tabs>
        <w:spacing w:after="240"/>
        <w:ind w:left="1276"/>
        <w:rPr>
          <w:rFonts w:ascii="Times New Roman" w:hAnsi="Times New Roman" w:cs="Times New Roman"/>
        </w:rPr>
      </w:pPr>
      <w:r w:rsidRPr="00D511BA">
        <w:rPr>
          <w:rFonts w:ascii="Times New Roman" w:hAnsi="Times New Roman" w:cs="Times New Roman"/>
        </w:rPr>
        <w:t>does not affect or alter the scope or the nature of</w:t>
      </w:r>
      <w:r w:rsidR="00BF42CC">
        <w:rPr>
          <w:rFonts w:ascii="Times New Roman" w:hAnsi="Times New Roman" w:cs="Times New Roman"/>
        </w:rPr>
        <w:t xml:space="preserve"> </w:t>
      </w:r>
      <w:r w:rsidRPr="00D511BA">
        <w:rPr>
          <w:rFonts w:ascii="Times New Roman" w:hAnsi="Times New Roman" w:cs="Times New Roman"/>
        </w:rPr>
        <w:t>existing statutory functions</w:t>
      </w:r>
      <w:r w:rsidR="00BF42CC">
        <w:rPr>
          <w:rFonts w:ascii="Times New Roman" w:hAnsi="Times New Roman" w:cs="Times New Roman"/>
        </w:rPr>
        <w:t xml:space="preserve"> </w:t>
      </w:r>
      <w:r w:rsidRPr="00D511BA">
        <w:rPr>
          <w:rFonts w:ascii="Times New Roman" w:hAnsi="Times New Roman" w:cs="Times New Roman"/>
        </w:rPr>
        <w:t>to be performed by</w:t>
      </w:r>
      <w:r w:rsidR="00BF42CC">
        <w:rPr>
          <w:rFonts w:ascii="Times New Roman" w:hAnsi="Times New Roman" w:cs="Times New Roman"/>
        </w:rPr>
        <w:t xml:space="preserve"> </w:t>
      </w:r>
      <w:r w:rsidRPr="00D511BA">
        <w:rPr>
          <w:rFonts w:ascii="Times New Roman" w:hAnsi="Times New Roman" w:cs="Times New Roman"/>
        </w:rPr>
        <w:t>committees</w:t>
      </w:r>
      <w:r w:rsidR="00BF42CC">
        <w:rPr>
          <w:rFonts w:ascii="Times New Roman" w:hAnsi="Times New Roman" w:cs="Times New Roman"/>
        </w:rPr>
        <w:t xml:space="preserve"> </w:t>
      </w:r>
      <w:r w:rsidRPr="00D511BA">
        <w:rPr>
          <w:rFonts w:ascii="Times New Roman" w:hAnsi="Times New Roman" w:cs="Times New Roman"/>
        </w:rPr>
        <w:t>under each Act.</w:t>
      </w:r>
    </w:p>
    <w:p w14:paraId="3F1C9F8A" w14:textId="1B18131D" w:rsidR="00870D16" w:rsidRDefault="00870D16" w:rsidP="00870D16">
      <w:pPr>
        <w:spacing w:after="240"/>
      </w:pPr>
      <w:r>
        <w:t>A2022-4 also substituted s 228 (1). The explanatory statement is as set out above.</w:t>
      </w:r>
    </w:p>
    <w:p w14:paraId="10BC8017" w14:textId="4F1193A3" w:rsidR="00870D16" w:rsidRDefault="00870D16" w:rsidP="00870D16">
      <w:pPr>
        <w:spacing w:after="240"/>
      </w:pPr>
      <w:r>
        <w:t>A2022-4 also inserted a new s 228 (5). The explanatory statement is as set out above.</w:t>
      </w:r>
    </w:p>
    <w:p w14:paraId="03D95090" w14:textId="77777777" w:rsidR="00E80AD3" w:rsidRPr="000D0164" w:rsidRDefault="00C35840" w:rsidP="00B5145F">
      <w:pPr>
        <w:pStyle w:val="Heading3"/>
      </w:pPr>
      <w:bookmarkStart w:id="475" w:name="_Toc474931873"/>
      <w:bookmarkStart w:id="476" w:name="_Toc179376891"/>
      <w:r w:rsidRPr="005A44EB">
        <w:rPr>
          <w:szCs w:val="20"/>
        </w:rPr>
        <w:t xml:space="preserve">Section </w:t>
      </w:r>
      <w:r w:rsidR="00E80AD3" w:rsidRPr="000D0164">
        <w:t>229</w:t>
      </w:r>
      <w:r w:rsidR="00C00664">
        <w:tab/>
      </w:r>
      <w:r w:rsidR="00E80AD3" w:rsidRPr="000D0164">
        <w:t>Appointment is disallowable instrument</w:t>
      </w:r>
      <w:bookmarkEnd w:id="475"/>
      <w:bookmarkEnd w:id="476"/>
    </w:p>
    <w:p w14:paraId="42F45AC9" w14:textId="77777777" w:rsidR="00E80AD3" w:rsidRPr="00C00664" w:rsidRDefault="00E80AD3" w:rsidP="00CD7A2A">
      <w:pPr>
        <w:keepNext/>
        <w:rPr>
          <w:b/>
          <w:i/>
        </w:rPr>
      </w:pPr>
      <w:r w:rsidRPr="00C00664">
        <w:rPr>
          <w:b/>
          <w:i/>
        </w:rPr>
        <w:t>(A2002-11)</w:t>
      </w:r>
    </w:p>
    <w:p w14:paraId="334BACE2" w14:textId="43CFD0E8" w:rsidR="00E80AD3" w:rsidRDefault="00E80AD3" w:rsidP="00C00664">
      <w:pPr>
        <w:spacing w:after="240"/>
      </w:pPr>
      <w:r>
        <w:t>A2002-11 inserted s 229.</w:t>
      </w:r>
      <w:r w:rsidR="007F4549">
        <w:t xml:space="preserve"> </w:t>
      </w:r>
      <w:r>
        <w:t>The explanatory statement for the division is reproduced above.</w:t>
      </w:r>
    </w:p>
    <w:p w14:paraId="79342819" w14:textId="77777777" w:rsidR="00E80AD3" w:rsidRPr="00C00664" w:rsidRDefault="00E80AD3" w:rsidP="00E80AD3">
      <w:pPr>
        <w:rPr>
          <w:b/>
          <w:i/>
        </w:rPr>
      </w:pPr>
      <w:r w:rsidRPr="00C00664">
        <w:rPr>
          <w:b/>
          <w:i/>
        </w:rPr>
        <w:t>(A2002-49)</w:t>
      </w:r>
    </w:p>
    <w:p w14:paraId="60F34AA8" w14:textId="168E38FD" w:rsidR="00E80AD3" w:rsidRDefault="00E80AD3" w:rsidP="00E80AD3">
      <w:r>
        <w:t>A2002-49 substituted the heading for s 229.</w:t>
      </w:r>
      <w:r w:rsidR="007F4549">
        <w:t xml:space="preserve"> </w:t>
      </w:r>
      <w:r>
        <w:t>The explanatory note is as follows:</w:t>
      </w:r>
    </w:p>
    <w:p w14:paraId="7083E75E" w14:textId="77777777" w:rsidR="00E80AD3" w:rsidRDefault="00E80AD3" w:rsidP="0000244C">
      <w:pPr>
        <w:spacing w:after="240"/>
        <w:ind w:left="720"/>
        <w:rPr>
          <w:rFonts w:ascii="Times New Roman" w:hAnsi="Times New Roman" w:cs="Times New Roman"/>
        </w:rPr>
      </w:pPr>
      <w:r w:rsidRPr="00F75E9C">
        <w:rPr>
          <w:rFonts w:ascii="Times New Roman" w:hAnsi="Times New Roman" w:cs="Times New Roman"/>
        </w:rPr>
        <w:t>This amendment remakes the heading to make it more informative.</w:t>
      </w:r>
    </w:p>
    <w:p w14:paraId="0F500746" w14:textId="77777777" w:rsidR="00E80AD3" w:rsidRDefault="00E80AD3" w:rsidP="0000244C">
      <w:pPr>
        <w:pStyle w:val="Heading2"/>
        <w:spacing w:before="360"/>
      </w:pPr>
      <w:bookmarkStart w:id="477" w:name="_Toc474931874"/>
      <w:bookmarkStart w:id="478" w:name="_Toc179376892"/>
      <w:r w:rsidRPr="00FA7BA1">
        <w:t>Part 19.4</w:t>
      </w:r>
      <w:r w:rsidR="00C00664">
        <w:tab/>
      </w:r>
      <w:r w:rsidRPr="00FA7BA1">
        <w:t>Delegations</w:t>
      </w:r>
      <w:bookmarkEnd w:id="477"/>
      <w:bookmarkEnd w:id="478"/>
    </w:p>
    <w:p w14:paraId="0C33C14E" w14:textId="77777777" w:rsidR="00E80AD3" w:rsidRPr="00C00664" w:rsidRDefault="00E80AD3" w:rsidP="00E80AD3">
      <w:pPr>
        <w:rPr>
          <w:b/>
          <w:i/>
        </w:rPr>
      </w:pPr>
      <w:r w:rsidRPr="00C00664">
        <w:rPr>
          <w:b/>
          <w:i/>
        </w:rPr>
        <w:t>(A2001-56)</w:t>
      </w:r>
    </w:p>
    <w:p w14:paraId="388B7BA4" w14:textId="62DC3102" w:rsidR="00E80AD3" w:rsidRDefault="00E80AD3" w:rsidP="00E80AD3">
      <w:r>
        <w:t>A2001-56 inserted this part (initially numbered part 18).</w:t>
      </w:r>
      <w:r w:rsidR="007F4549">
        <w:t xml:space="preserve"> </w:t>
      </w:r>
      <w:r>
        <w:t>The general explanatory note for the part is as follows:</w:t>
      </w:r>
    </w:p>
    <w:p w14:paraId="5A132628" w14:textId="77777777" w:rsidR="00E80AD3" w:rsidRDefault="00E80AD3" w:rsidP="00C00664">
      <w:pPr>
        <w:autoSpaceDE w:val="0"/>
        <w:autoSpaceDN w:val="0"/>
        <w:adjustRightInd w:val="0"/>
        <w:spacing w:after="240"/>
        <w:ind w:left="720"/>
        <w:rPr>
          <w:rFonts w:ascii="Times New Roman" w:hAnsi="Times New Roman" w:cs="Times New Roman"/>
        </w:rPr>
      </w:pPr>
      <w:r w:rsidRPr="00BA206C">
        <w:rPr>
          <w:rFonts w:ascii="Times New Roman" w:hAnsi="Times New Roman" w:cs="Times New Roman"/>
        </w:rPr>
        <w:t>Delegations are an essential element of the administration of legislation in the Territory.</w:t>
      </w:r>
      <w:r>
        <w:rPr>
          <w:rFonts w:ascii="Times New Roman" w:hAnsi="Times New Roman" w:cs="Times New Roman"/>
        </w:rPr>
        <w:t xml:space="preserve"> </w:t>
      </w:r>
      <w:r w:rsidRPr="00BA206C">
        <w:rPr>
          <w:rFonts w:ascii="Times New Roman" w:hAnsi="Times New Roman" w:cs="Times New Roman"/>
        </w:rPr>
        <w:t>Many Acts of the Legislative Assembly, and subordinate laws, give functions to various</w:t>
      </w:r>
      <w:r>
        <w:rPr>
          <w:rFonts w:ascii="Times New Roman" w:hAnsi="Times New Roman" w:cs="Times New Roman"/>
        </w:rPr>
        <w:t xml:space="preserve"> </w:t>
      </w:r>
      <w:r w:rsidRPr="00BA206C">
        <w:rPr>
          <w:rFonts w:ascii="Times New Roman" w:hAnsi="Times New Roman" w:cs="Times New Roman"/>
        </w:rPr>
        <w:t>persons such as Ministers or officials. (The note to s 230 (1) draws attention to the fact</w:t>
      </w:r>
      <w:r>
        <w:rPr>
          <w:rFonts w:ascii="Times New Roman" w:hAnsi="Times New Roman" w:cs="Times New Roman"/>
        </w:rPr>
        <w:t xml:space="preserve"> </w:t>
      </w:r>
      <w:r w:rsidRPr="00BA206C">
        <w:rPr>
          <w:rFonts w:ascii="Times New Roman" w:hAnsi="Times New Roman" w:cs="Times New Roman"/>
        </w:rPr>
        <w:t>that ‘function’ is defined in the dictionary to include authority, duty and power.) The</w:t>
      </w:r>
      <w:r>
        <w:rPr>
          <w:rFonts w:ascii="Times New Roman" w:hAnsi="Times New Roman" w:cs="Times New Roman"/>
        </w:rPr>
        <w:t xml:space="preserve"> </w:t>
      </w:r>
      <w:r w:rsidRPr="00BA206C">
        <w:rPr>
          <w:rFonts w:ascii="Times New Roman" w:hAnsi="Times New Roman" w:cs="Times New Roman"/>
        </w:rPr>
        <w:t xml:space="preserve">number and scope of these functions is </w:t>
      </w:r>
      <w:r w:rsidRPr="00BA206C">
        <w:rPr>
          <w:rFonts w:ascii="Times New Roman" w:hAnsi="Times New Roman" w:cs="Times New Roman"/>
        </w:rPr>
        <w:lastRenderedPageBreak/>
        <w:t>such that the relevant Minister or official cannot</w:t>
      </w:r>
      <w:r>
        <w:rPr>
          <w:rFonts w:ascii="Times New Roman" w:hAnsi="Times New Roman" w:cs="Times New Roman"/>
        </w:rPr>
        <w:t xml:space="preserve"> </w:t>
      </w:r>
      <w:r w:rsidRPr="00BA206C">
        <w:rPr>
          <w:rFonts w:ascii="Times New Roman" w:hAnsi="Times New Roman" w:cs="Times New Roman"/>
        </w:rPr>
        <w:t>possibly exercise them personally. The practice, therefore, is for subordinate officers to</w:t>
      </w:r>
      <w:r>
        <w:rPr>
          <w:rFonts w:ascii="Times New Roman" w:hAnsi="Times New Roman" w:cs="Times New Roman"/>
        </w:rPr>
        <w:t xml:space="preserve"> </w:t>
      </w:r>
      <w:r w:rsidRPr="00BA206C">
        <w:rPr>
          <w:rFonts w:ascii="Times New Roman" w:hAnsi="Times New Roman" w:cs="Times New Roman"/>
        </w:rPr>
        <w:t>exercise the relevant functions under an instrument of delegation. In the past, laws giving</w:t>
      </w:r>
      <w:r>
        <w:rPr>
          <w:rFonts w:ascii="Times New Roman" w:hAnsi="Times New Roman" w:cs="Times New Roman"/>
        </w:rPr>
        <w:t xml:space="preserve"> </w:t>
      </w:r>
      <w:r w:rsidRPr="00BA206C">
        <w:rPr>
          <w:rFonts w:ascii="Times New Roman" w:hAnsi="Times New Roman" w:cs="Times New Roman"/>
        </w:rPr>
        <w:t>powers of delegation repeated on each occasion a number of the provisions contained in</w:t>
      </w:r>
      <w:r>
        <w:rPr>
          <w:rFonts w:ascii="Times New Roman" w:hAnsi="Times New Roman" w:cs="Times New Roman"/>
        </w:rPr>
        <w:t xml:space="preserve"> </w:t>
      </w:r>
      <w:r w:rsidRPr="00BA206C">
        <w:rPr>
          <w:rFonts w:ascii="Times New Roman" w:hAnsi="Times New Roman" w:cs="Times New Roman"/>
        </w:rPr>
        <w:t>this part. The provisions in this part therefore save unnecessary repetition in the statute</w:t>
      </w:r>
      <w:r>
        <w:rPr>
          <w:rFonts w:ascii="Times New Roman" w:hAnsi="Times New Roman" w:cs="Times New Roman"/>
        </w:rPr>
        <w:t xml:space="preserve"> </w:t>
      </w:r>
      <w:r w:rsidRPr="00BA206C">
        <w:rPr>
          <w:rFonts w:ascii="Times New Roman" w:hAnsi="Times New Roman" w:cs="Times New Roman"/>
        </w:rPr>
        <w:t>book by spelling out the rules relating to delegations in one place and applying them to delegations under all laws.</w:t>
      </w:r>
    </w:p>
    <w:p w14:paraId="2BABB5BB" w14:textId="77777777" w:rsidR="00E80AD3" w:rsidRPr="00C00664" w:rsidRDefault="00E80AD3" w:rsidP="00E80AD3">
      <w:pPr>
        <w:rPr>
          <w:b/>
          <w:i/>
        </w:rPr>
      </w:pPr>
      <w:r w:rsidRPr="00C00664">
        <w:rPr>
          <w:b/>
          <w:i/>
        </w:rPr>
        <w:t>(A2002-11)</w:t>
      </w:r>
    </w:p>
    <w:p w14:paraId="7567A1AB" w14:textId="77777777" w:rsidR="00E80AD3" w:rsidRDefault="00E80AD3" w:rsidP="00C00664">
      <w:pPr>
        <w:autoSpaceDE w:val="0"/>
        <w:autoSpaceDN w:val="0"/>
        <w:adjustRightInd w:val="0"/>
        <w:spacing w:after="360"/>
      </w:pPr>
      <w:r>
        <w:t>A2002-11 renumbered the chapter as chapter 19.</w:t>
      </w:r>
    </w:p>
    <w:p w14:paraId="23B21C0D" w14:textId="77777777" w:rsidR="00E80AD3" w:rsidRPr="000D0164" w:rsidRDefault="00C35840" w:rsidP="00B5145F">
      <w:pPr>
        <w:pStyle w:val="Heading3"/>
      </w:pPr>
      <w:bookmarkStart w:id="479" w:name="_Toc474931875"/>
      <w:bookmarkStart w:id="480" w:name="_Toc179376893"/>
      <w:r w:rsidRPr="005A44EB">
        <w:rPr>
          <w:szCs w:val="20"/>
        </w:rPr>
        <w:t xml:space="preserve">Section </w:t>
      </w:r>
      <w:r w:rsidR="00E80AD3" w:rsidRPr="000D0164">
        <w:t>230</w:t>
      </w:r>
      <w:r w:rsidR="00233063">
        <w:tab/>
      </w:r>
      <w:r w:rsidR="00E80AD3" w:rsidRPr="000D0164">
        <w:t>Application—pt 19.4 generally</w:t>
      </w:r>
      <w:bookmarkEnd w:id="479"/>
      <w:bookmarkEnd w:id="480"/>
    </w:p>
    <w:p w14:paraId="02EAED2D" w14:textId="77777777" w:rsidR="00E80AD3" w:rsidRPr="00233063" w:rsidRDefault="00E80AD3" w:rsidP="00E80AD3">
      <w:pPr>
        <w:rPr>
          <w:b/>
          <w:i/>
        </w:rPr>
      </w:pPr>
      <w:r w:rsidRPr="00233063">
        <w:rPr>
          <w:b/>
          <w:i/>
        </w:rPr>
        <w:t>(A2001-56)</w:t>
      </w:r>
    </w:p>
    <w:p w14:paraId="099991A5" w14:textId="3450F990" w:rsidR="00E80AD3" w:rsidRDefault="00E80AD3" w:rsidP="00E80AD3">
      <w:r>
        <w:t>A2001-56 inserted s 230.</w:t>
      </w:r>
      <w:r w:rsidR="007F4549">
        <w:t xml:space="preserve"> </w:t>
      </w:r>
      <w:r>
        <w:t>The explanatory note is as follows:</w:t>
      </w:r>
    </w:p>
    <w:p w14:paraId="6375268E" w14:textId="77777777" w:rsidR="00E80AD3" w:rsidRPr="00BE4BEC" w:rsidRDefault="00E80AD3" w:rsidP="0000244C">
      <w:pPr>
        <w:spacing w:after="60"/>
        <w:ind w:left="720"/>
        <w:rPr>
          <w:rFonts w:ascii="Times New Roman" w:hAnsi="Times New Roman" w:cs="Times New Roman"/>
          <w:b/>
          <w:bCs/>
        </w:rPr>
      </w:pPr>
      <w:r w:rsidRPr="00BE4BEC">
        <w:rPr>
          <w:rFonts w:ascii="Times New Roman" w:hAnsi="Times New Roman" w:cs="Times New Roman"/>
          <w:b/>
          <w:bCs/>
        </w:rPr>
        <w:t>For s 230 Application of pt 18.4 generally</w:t>
      </w:r>
    </w:p>
    <w:p w14:paraId="20550E97" w14:textId="77777777" w:rsidR="00E80AD3" w:rsidRDefault="00E80AD3" w:rsidP="00233063">
      <w:pPr>
        <w:autoSpaceDE w:val="0"/>
        <w:autoSpaceDN w:val="0"/>
        <w:adjustRightInd w:val="0"/>
        <w:spacing w:after="360"/>
        <w:ind w:left="720"/>
        <w:rPr>
          <w:rFonts w:ascii="Times New Roman" w:hAnsi="Times New Roman" w:cs="Times New Roman"/>
        </w:rPr>
      </w:pPr>
      <w:r w:rsidRPr="00BE4BEC">
        <w:rPr>
          <w:rFonts w:ascii="Times New Roman" w:hAnsi="Times New Roman" w:cs="Times New Roman"/>
        </w:rPr>
        <w:t>This section provides for the part (s 230 to 242) to apply if an entity has power to delegate</w:t>
      </w:r>
      <w:r>
        <w:rPr>
          <w:rFonts w:ascii="Times New Roman" w:hAnsi="Times New Roman" w:cs="Times New Roman"/>
        </w:rPr>
        <w:t xml:space="preserve"> </w:t>
      </w:r>
      <w:r w:rsidRPr="00BE4BEC">
        <w:rPr>
          <w:rFonts w:ascii="Times New Roman" w:hAnsi="Times New Roman" w:cs="Times New Roman"/>
        </w:rPr>
        <w:t>or subdelegate a function (an ‘entity’ includes a person such as an individual or a</w:t>
      </w:r>
      <w:r>
        <w:rPr>
          <w:rFonts w:ascii="Times New Roman" w:hAnsi="Times New Roman" w:cs="Times New Roman"/>
        </w:rPr>
        <w:t xml:space="preserve"> </w:t>
      </w:r>
      <w:r w:rsidRPr="00BE4BEC">
        <w:rPr>
          <w:rFonts w:ascii="Times New Roman" w:hAnsi="Times New Roman" w:cs="Times New Roman"/>
        </w:rPr>
        <w:t xml:space="preserve">corporation and a body such as an unincorporated statutory committee, see </w:t>
      </w:r>
      <w:r w:rsidRPr="00BE4BEC">
        <w:rPr>
          <w:rFonts w:ascii="Times New Roman" w:hAnsi="Times New Roman" w:cs="Times New Roman"/>
          <w:i/>
          <w:iCs/>
        </w:rPr>
        <w:t>Legislation Act</w:t>
      </w:r>
      <w:r>
        <w:rPr>
          <w:rFonts w:ascii="Times New Roman" w:hAnsi="Times New Roman" w:cs="Times New Roman"/>
          <w:i/>
          <w:iCs/>
        </w:rPr>
        <w:t xml:space="preserve"> </w:t>
      </w:r>
      <w:r w:rsidRPr="00BE4BEC">
        <w:rPr>
          <w:rFonts w:ascii="Times New Roman" w:hAnsi="Times New Roman" w:cs="Times New Roman"/>
          <w:i/>
          <w:iCs/>
        </w:rPr>
        <w:t>2001</w:t>
      </w:r>
      <w:r w:rsidRPr="00BE4BEC">
        <w:rPr>
          <w:rFonts w:ascii="Times New Roman" w:hAnsi="Times New Roman" w:cs="Times New Roman"/>
        </w:rPr>
        <w:t xml:space="preserve">, </w:t>
      </w:r>
      <w:proofErr w:type="spellStart"/>
      <w:r w:rsidRPr="00BE4BEC">
        <w:rPr>
          <w:rFonts w:ascii="Times New Roman" w:hAnsi="Times New Roman" w:cs="Times New Roman"/>
        </w:rPr>
        <w:t>dict</w:t>
      </w:r>
      <w:proofErr w:type="spellEnd"/>
      <w:r w:rsidRPr="00BE4BEC">
        <w:rPr>
          <w:rFonts w:ascii="Times New Roman" w:hAnsi="Times New Roman" w:cs="Times New Roman"/>
        </w:rPr>
        <w:t xml:space="preserve">, pt 1, def of </w:t>
      </w:r>
      <w:r w:rsidRPr="00BE4BEC">
        <w:rPr>
          <w:rFonts w:ascii="Times New Roman" w:hAnsi="Times New Roman" w:cs="Times New Roman"/>
          <w:b/>
          <w:bCs/>
          <w:i/>
          <w:iCs/>
        </w:rPr>
        <w:t>entity</w:t>
      </w:r>
      <w:r w:rsidRPr="00BE4BEC">
        <w:rPr>
          <w:rFonts w:ascii="Times New Roman" w:hAnsi="Times New Roman" w:cs="Times New Roman"/>
        </w:rPr>
        <w:t>). The note to section 230 (1) draws attention to the fact that</w:t>
      </w:r>
      <w:r>
        <w:rPr>
          <w:rFonts w:ascii="Times New Roman" w:hAnsi="Times New Roman" w:cs="Times New Roman"/>
        </w:rPr>
        <w:t xml:space="preserve"> </w:t>
      </w:r>
      <w:r w:rsidRPr="00BE4BEC">
        <w:rPr>
          <w:rFonts w:ascii="Times New Roman" w:hAnsi="Times New Roman" w:cs="Times New Roman"/>
        </w:rPr>
        <w:t>‘function’ is defined in the dictionary to include authority, duty and power. Section 230</w:t>
      </w:r>
      <w:r>
        <w:rPr>
          <w:rFonts w:ascii="Times New Roman" w:hAnsi="Times New Roman" w:cs="Times New Roman"/>
        </w:rPr>
        <w:t xml:space="preserve"> </w:t>
      </w:r>
      <w:r w:rsidRPr="00BE4BEC">
        <w:rPr>
          <w:rFonts w:ascii="Times New Roman" w:hAnsi="Times New Roman" w:cs="Times New Roman"/>
        </w:rPr>
        <w:t>(2) is a new provision intended to avoid arguments that a particular provision is not</w:t>
      </w:r>
      <w:r>
        <w:rPr>
          <w:rFonts w:ascii="Times New Roman" w:hAnsi="Times New Roman" w:cs="Times New Roman"/>
        </w:rPr>
        <w:t xml:space="preserve"> </w:t>
      </w:r>
      <w:r w:rsidRPr="00BE4BEC">
        <w:rPr>
          <w:rFonts w:ascii="Times New Roman" w:hAnsi="Times New Roman" w:cs="Times New Roman"/>
        </w:rPr>
        <w:t>capable of delegation because the relevant law provides a means other than delegation for</w:t>
      </w:r>
      <w:r>
        <w:rPr>
          <w:rFonts w:ascii="Times New Roman" w:hAnsi="Times New Roman" w:cs="Times New Roman"/>
        </w:rPr>
        <w:t xml:space="preserve"> </w:t>
      </w:r>
      <w:r w:rsidRPr="00BE4BEC">
        <w:rPr>
          <w:rFonts w:ascii="Times New Roman" w:hAnsi="Times New Roman" w:cs="Times New Roman"/>
        </w:rPr>
        <w:t>the power to be exercised. Section 230 (3) provides that the law containing the provision</w:t>
      </w:r>
      <w:r>
        <w:rPr>
          <w:rFonts w:ascii="Times New Roman" w:hAnsi="Times New Roman" w:cs="Times New Roman"/>
        </w:rPr>
        <w:t xml:space="preserve"> </w:t>
      </w:r>
      <w:r w:rsidRPr="00BE4BEC">
        <w:rPr>
          <w:rFonts w:ascii="Times New Roman" w:hAnsi="Times New Roman" w:cs="Times New Roman"/>
        </w:rPr>
        <w:t>may displace the operation any of the provisions of the part. The part applies to a ‘law’ (a</w:t>
      </w:r>
      <w:r>
        <w:rPr>
          <w:rFonts w:ascii="Times New Roman" w:hAnsi="Times New Roman" w:cs="Times New Roman"/>
        </w:rPr>
        <w:t xml:space="preserve"> </w:t>
      </w:r>
      <w:r w:rsidRPr="00BE4BEC">
        <w:rPr>
          <w:rFonts w:ascii="Times New Roman" w:hAnsi="Times New Roman" w:cs="Times New Roman"/>
        </w:rPr>
        <w:t xml:space="preserve">term defined in the </w:t>
      </w:r>
      <w:r w:rsidRPr="00BE4BEC">
        <w:rPr>
          <w:rFonts w:ascii="Times New Roman" w:hAnsi="Times New Roman" w:cs="Times New Roman"/>
          <w:i/>
          <w:iCs/>
        </w:rPr>
        <w:t>Legislation Act 2001</w:t>
      </w:r>
      <w:r w:rsidRPr="00BE4BEC">
        <w:rPr>
          <w:rFonts w:ascii="Times New Roman" w:hAnsi="Times New Roman" w:cs="Times New Roman"/>
        </w:rPr>
        <w:t>, s 195)—see section 230 and the General</w:t>
      </w:r>
      <w:r>
        <w:rPr>
          <w:rFonts w:ascii="Times New Roman" w:hAnsi="Times New Roman" w:cs="Times New Roman"/>
        </w:rPr>
        <w:t xml:space="preserve"> </w:t>
      </w:r>
      <w:r w:rsidRPr="00BE4BEC">
        <w:rPr>
          <w:rFonts w:ascii="Times New Roman" w:hAnsi="Times New Roman" w:cs="Times New Roman"/>
        </w:rPr>
        <w:t xml:space="preserve">explanatory note for </w:t>
      </w:r>
      <w:proofErr w:type="spellStart"/>
      <w:r w:rsidRPr="00BE4BEC">
        <w:rPr>
          <w:rFonts w:ascii="Times New Roman" w:hAnsi="Times New Roman" w:cs="Times New Roman"/>
        </w:rPr>
        <w:t>ch</w:t>
      </w:r>
      <w:proofErr w:type="spellEnd"/>
      <w:r w:rsidRPr="00BE4BEC">
        <w:rPr>
          <w:rFonts w:ascii="Times New Roman" w:hAnsi="Times New Roman" w:cs="Times New Roman"/>
        </w:rPr>
        <w:t xml:space="preserve"> 12 to </w:t>
      </w:r>
      <w:proofErr w:type="spellStart"/>
      <w:r w:rsidRPr="00BE4BEC">
        <w:rPr>
          <w:rFonts w:ascii="Times New Roman" w:hAnsi="Times New Roman" w:cs="Times New Roman"/>
        </w:rPr>
        <w:t>ch</w:t>
      </w:r>
      <w:proofErr w:type="spellEnd"/>
      <w:r w:rsidRPr="00BE4BEC">
        <w:rPr>
          <w:rFonts w:ascii="Times New Roman" w:hAnsi="Times New Roman" w:cs="Times New Roman"/>
        </w:rPr>
        <w:t xml:space="preserve"> 18.</w:t>
      </w:r>
    </w:p>
    <w:p w14:paraId="7A1D6874" w14:textId="77777777" w:rsidR="00E80AD3" w:rsidRPr="00233063" w:rsidRDefault="00E80AD3" w:rsidP="00E80AD3">
      <w:pPr>
        <w:rPr>
          <w:b/>
          <w:i/>
        </w:rPr>
      </w:pPr>
      <w:r w:rsidRPr="00233063">
        <w:rPr>
          <w:b/>
          <w:i/>
        </w:rPr>
        <w:t>(A2002-11)</w:t>
      </w:r>
    </w:p>
    <w:p w14:paraId="553D33C8" w14:textId="77777777" w:rsidR="00E80AD3" w:rsidRDefault="00E80AD3" w:rsidP="00E80AD3">
      <w:pPr>
        <w:rPr>
          <w:rFonts w:ascii="Arial" w:hAnsi="Arial" w:cs="Arial"/>
          <w:sz w:val="24"/>
          <w:szCs w:val="24"/>
        </w:rPr>
      </w:pPr>
      <w:r>
        <w:t>A2002-11 omitted s 230 (2). The explanatory statement provides:</w:t>
      </w:r>
    </w:p>
    <w:p w14:paraId="27F8736C" w14:textId="3AE3E585" w:rsidR="00E80AD3" w:rsidRPr="0000244C" w:rsidRDefault="00E80AD3" w:rsidP="0000244C">
      <w:pPr>
        <w:autoSpaceDE w:val="0"/>
        <w:autoSpaceDN w:val="0"/>
        <w:adjustRightInd w:val="0"/>
        <w:spacing w:after="120"/>
        <w:ind w:left="1276" w:hanging="556"/>
        <w:rPr>
          <w:rFonts w:ascii="Times New Roman" w:hAnsi="Times New Roman" w:cs="Times New Roman"/>
        </w:rPr>
      </w:pPr>
      <w:r w:rsidRPr="0000244C">
        <w:rPr>
          <w:rFonts w:ascii="Times New Roman" w:hAnsi="Times New Roman" w:cs="Times New Roman"/>
        </w:rPr>
        <w:t>141</w:t>
      </w:r>
      <w:r w:rsidR="0000244C">
        <w:rPr>
          <w:rFonts w:ascii="Times New Roman" w:hAnsi="Times New Roman" w:cs="Times New Roman"/>
        </w:rPr>
        <w:tab/>
      </w:r>
      <w:r w:rsidRPr="0000244C">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00244C">
        <w:rPr>
          <w:rFonts w:ascii="Times New Roman" w:hAnsi="Times New Roman" w:cs="Times New Roman"/>
        </w:rPr>
        <w:t>eg</w:t>
      </w:r>
      <w:proofErr w:type="spellEnd"/>
      <w:r w:rsidRPr="0000244C">
        <w:rPr>
          <w:rFonts w:ascii="Times New Roman" w:hAnsi="Times New Roman" w:cs="Times New Roman"/>
        </w:rPr>
        <w:t xml:space="preserve"> provide for the consequential renumbering of subsections). Other kinds of amendments are outlined in the following paragraphs.</w:t>
      </w:r>
    </w:p>
    <w:p w14:paraId="0170C211" w14:textId="77777777" w:rsidR="00E80AD3" w:rsidRPr="00233063" w:rsidRDefault="00E80AD3" w:rsidP="00E80AD3">
      <w:pPr>
        <w:rPr>
          <w:b/>
          <w:i/>
        </w:rPr>
      </w:pPr>
      <w:r w:rsidRPr="00233063">
        <w:rPr>
          <w:b/>
          <w:i/>
        </w:rPr>
        <w:t>(A2005-20)</w:t>
      </w:r>
    </w:p>
    <w:p w14:paraId="5DD1B2C2" w14:textId="77777777" w:rsidR="00E80AD3" w:rsidRDefault="00E80AD3" w:rsidP="00E80AD3">
      <w:r>
        <w:t>A2005-20 omitted s 230 (2).The explanatory note is as follows:</w:t>
      </w:r>
    </w:p>
    <w:p w14:paraId="50C3993D" w14:textId="77777777" w:rsidR="00E80AD3" w:rsidRPr="00411EBC" w:rsidRDefault="00E80AD3" w:rsidP="00233063">
      <w:pPr>
        <w:autoSpaceDE w:val="0"/>
        <w:autoSpaceDN w:val="0"/>
        <w:adjustRightInd w:val="0"/>
        <w:spacing w:after="360"/>
        <w:ind w:left="720"/>
        <w:rPr>
          <w:rFonts w:ascii="Times New Roman" w:hAnsi="Times New Roman" w:cs="Times New Roman"/>
        </w:rPr>
      </w:pPr>
      <w:r w:rsidRPr="00411EBC">
        <w:rPr>
          <w:rFonts w:ascii="Times New Roman" w:hAnsi="Times New Roman" w:cs="Times New Roman"/>
        </w:rPr>
        <w:t>This amendment omits a subsection that is no longer necessary because of the express way in</w:t>
      </w:r>
      <w:r>
        <w:rPr>
          <w:rFonts w:ascii="Times New Roman" w:hAnsi="Times New Roman" w:cs="Times New Roman"/>
        </w:rPr>
        <w:t xml:space="preserve"> </w:t>
      </w:r>
      <w:r w:rsidRPr="00411EBC">
        <w:rPr>
          <w:rFonts w:ascii="Times New Roman" w:hAnsi="Times New Roman" w:cs="Times New Roman"/>
        </w:rPr>
        <w:t xml:space="preserve">which delegations (and </w:t>
      </w:r>
      <w:proofErr w:type="spellStart"/>
      <w:r w:rsidRPr="00411EBC">
        <w:rPr>
          <w:rFonts w:ascii="Times New Roman" w:hAnsi="Times New Roman" w:cs="Times New Roman"/>
        </w:rPr>
        <w:t>subdelegations</w:t>
      </w:r>
      <w:proofErr w:type="spellEnd"/>
      <w:r w:rsidRPr="00411EBC">
        <w:rPr>
          <w:rFonts w:ascii="Times New Roman" w:hAnsi="Times New Roman" w:cs="Times New Roman"/>
        </w:rPr>
        <w:t>) are created in ACT law. The omission of the</w:t>
      </w:r>
      <w:r>
        <w:rPr>
          <w:rFonts w:ascii="Times New Roman" w:hAnsi="Times New Roman" w:cs="Times New Roman"/>
        </w:rPr>
        <w:t xml:space="preserve"> </w:t>
      </w:r>
      <w:r w:rsidRPr="00411EBC">
        <w:rPr>
          <w:rFonts w:ascii="Times New Roman" w:hAnsi="Times New Roman" w:cs="Times New Roman"/>
        </w:rPr>
        <w:t>subsection will remove any argument that the subsection itself creates a delegation power.</w:t>
      </w:r>
    </w:p>
    <w:p w14:paraId="7ADA9984" w14:textId="77777777" w:rsidR="00E80AD3" w:rsidRPr="000D0164" w:rsidRDefault="00C35840" w:rsidP="00B5145F">
      <w:pPr>
        <w:pStyle w:val="Heading3"/>
      </w:pPr>
      <w:bookmarkStart w:id="481" w:name="_Toc474931876"/>
      <w:bookmarkStart w:id="482" w:name="_Toc179376894"/>
      <w:r w:rsidRPr="005A44EB">
        <w:rPr>
          <w:szCs w:val="20"/>
        </w:rPr>
        <w:lastRenderedPageBreak/>
        <w:t xml:space="preserve">Section </w:t>
      </w:r>
      <w:r w:rsidR="00E80AD3" w:rsidRPr="000D0164">
        <w:t>231</w:t>
      </w:r>
      <w:r w:rsidR="00233063">
        <w:tab/>
      </w:r>
      <w:r w:rsidR="00E80AD3" w:rsidRPr="000D0164">
        <w:t xml:space="preserve">Application—pt 19.4 to </w:t>
      </w:r>
      <w:proofErr w:type="spellStart"/>
      <w:r w:rsidR="00E80AD3" w:rsidRPr="000D0164">
        <w:t>subdelegations</w:t>
      </w:r>
      <w:bookmarkEnd w:id="481"/>
      <w:bookmarkEnd w:id="482"/>
      <w:proofErr w:type="spellEnd"/>
    </w:p>
    <w:p w14:paraId="2F404D6C" w14:textId="77777777" w:rsidR="00E80AD3" w:rsidRPr="00233063" w:rsidRDefault="00E80AD3" w:rsidP="00E80AD3">
      <w:pPr>
        <w:rPr>
          <w:b/>
          <w:i/>
        </w:rPr>
      </w:pPr>
      <w:r w:rsidRPr="00233063">
        <w:rPr>
          <w:b/>
          <w:i/>
        </w:rPr>
        <w:t>(A2001-56)</w:t>
      </w:r>
    </w:p>
    <w:p w14:paraId="50E6F470" w14:textId="2182C901" w:rsidR="00E80AD3" w:rsidRDefault="00E80AD3" w:rsidP="00E80AD3">
      <w:r>
        <w:t>A2001-56 inserted s 231.</w:t>
      </w:r>
      <w:r w:rsidR="007F4549">
        <w:t xml:space="preserve"> </w:t>
      </w:r>
      <w:r>
        <w:t>The explanatory note is as follows:</w:t>
      </w:r>
    </w:p>
    <w:p w14:paraId="473C3C1D" w14:textId="77777777" w:rsidR="00E80AD3" w:rsidRPr="00BE4BEC" w:rsidRDefault="00E80AD3" w:rsidP="0000244C">
      <w:pPr>
        <w:autoSpaceDE w:val="0"/>
        <w:autoSpaceDN w:val="0"/>
        <w:adjustRightInd w:val="0"/>
        <w:spacing w:after="60"/>
        <w:ind w:left="720"/>
        <w:rPr>
          <w:rFonts w:ascii="Times New Roman" w:hAnsi="Times New Roman" w:cs="Times New Roman"/>
          <w:b/>
          <w:bCs/>
        </w:rPr>
      </w:pPr>
      <w:r w:rsidRPr="00BE4BEC">
        <w:rPr>
          <w:rFonts w:ascii="Times New Roman" w:hAnsi="Times New Roman" w:cs="Times New Roman"/>
          <w:b/>
          <w:bCs/>
        </w:rPr>
        <w:t xml:space="preserve">For s 231 Application of pt 18.4 to </w:t>
      </w:r>
      <w:proofErr w:type="spellStart"/>
      <w:r w:rsidRPr="00BE4BEC">
        <w:rPr>
          <w:rFonts w:ascii="Times New Roman" w:hAnsi="Times New Roman" w:cs="Times New Roman"/>
          <w:b/>
          <w:bCs/>
        </w:rPr>
        <w:t>subdelegations</w:t>
      </w:r>
      <w:proofErr w:type="spellEnd"/>
    </w:p>
    <w:p w14:paraId="6CDAECB0" w14:textId="27F3D003" w:rsidR="00E80AD3" w:rsidRDefault="00E80AD3" w:rsidP="00233063">
      <w:pPr>
        <w:autoSpaceDE w:val="0"/>
        <w:autoSpaceDN w:val="0"/>
        <w:adjustRightInd w:val="0"/>
        <w:spacing w:after="240"/>
        <w:ind w:left="720"/>
        <w:rPr>
          <w:rFonts w:ascii="Times New Roman" w:hAnsi="Times New Roman" w:cs="Times New Roman"/>
        </w:rPr>
      </w:pPr>
      <w:r w:rsidRPr="00102928">
        <w:rPr>
          <w:rFonts w:ascii="Times New Roman" w:hAnsi="Times New Roman" w:cs="Times New Roman"/>
        </w:rPr>
        <w:t xml:space="preserve">In some cases legislation authorises a delegate to further delegate the powers the delegate may exercise under a delegation. Such an additional passing on of powers is known as a </w:t>
      </w:r>
      <w:proofErr w:type="spellStart"/>
      <w:r w:rsidRPr="00102928">
        <w:rPr>
          <w:rFonts w:ascii="Times New Roman" w:hAnsi="Times New Roman" w:cs="Times New Roman"/>
        </w:rPr>
        <w:t>subdelegation</w:t>
      </w:r>
      <w:proofErr w:type="spellEnd"/>
      <w:r w:rsidRPr="00102928">
        <w:rPr>
          <w:rFonts w:ascii="Times New Roman" w:hAnsi="Times New Roman" w:cs="Times New Roman"/>
        </w:rPr>
        <w:t xml:space="preserve">. Section 231 has the effect of extending to </w:t>
      </w:r>
      <w:proofErr w:type="spellStart"/>
      <w:r w:rsidRPr="00102928">
        <w:rPr>
          <w:rFonts w:ascii="Times New Roman" w:hAnsi="Times New Roman" w:cs="Times New Roman"/>
        </w:rPr>
        <w:t>subdelegations</w:t>
      </w:r>
      <w:proofErr w:type="spellEnd"/>
      <w:r w:rsidRPr="00102928">
        <w:rPr>
          <w:rFonts w:ascii="Times New Roman" w:hAnsi="Times New Roman" w:cs="Times New Roman"/>
        </w:rPr>
        <w:t xml:space="preserve"> the rules laid down in this part about delegations. Section 231 (2) makes it clear, however, that a power of </w:t>
      </w:r>
      <w:proofErr w:type="spellStart"/>
      <w:r w:rsidRPr="00102928">
        <w:rPr>
          <w:rFonts w:ascii="Times New Roman" w:hAnsi="Times New Roman" w:cs="Times New Roman"/>
        </w:rPr>
        <w:t>subdelegation</w:t>
      </w:r>
      <w:proofErr w:type="spellEnd"/>
      <w:r w:rsidRPr="00102928">
        <w:rPr>
          <w:rFonts w:ascii="Times New Roman" w:hAnsi="Times New Roman" w:cs="Times New Roman"/>
        </w:rPr>
        <w:t xml:space="preserve"> will only exist if a law makes provision for </w:t>
      </w:r>
      <w:proofErr w:type="spellStart"/>
      <w:r w:rsidRPr="00102928">
        <w:rPr>
          <w:rFonts w:ascii="Times New Roman" w:hAnsi="Times New Roman" w:cs="Times New Roman"/>
        </w:rPr>
        <w:t>subdelegation</w:t>
      </w:r>
      <w:proofErr w:type="spellEnd"/>
      <w:r w:rsidRPr="00102928">
        <w:rPr>
          <w:rFonts w:ascii="Times New Roman" w:hAnsi="Times New Roman" w:cs="Times New Roman"/>
        </w:rPr>
        <w:t xml:space="preserve">. The section reproduces the effect of the </w:t>
      </w:r>
      <w:r w:rsidRPr="00102928">
        <w:rPr>
          <w:rFonts w:ascii="Times New Roman" w:hAnsi="Times New Roman" w:cs="Times New Roman"/>
          <w:i/>
          <w:iCs/>
        </w:rPr>
        <w:t>Interpretation Act 1967</w:t>
      </w:r>
      <w:r w:rsidRPr="00102928">
        <w:rPr>
          <w:rFonts w:ascii="Times New Roman" w:hAnsi="Times New Roman" w:cs="Times New Roman"/>
        </w:rPr>
        <w:t xml:space="preserve">, section 30AB and applies to a ‘law’ (a term defined in the </w:t>
      </w:r>
      <w:r w:rsidRPr="00102928">
        <w:rPr>
          <w:rFonts w:ascii="Times New Roman" w:hAnsi="Times New Roman" w:cs="Times New Roman"/>
          <w:i/>
          <w:iCs/>
        </w:rPr>
        <w:t>Legislation Act 2001</w:t>
      </w:r>
      <w:r w:rsidRPr="00102928">
        <w:rPr>
          <w:rFonts w:ascii="Times New Roman" w:hAnsi="Times New Roman" w:cs="Times New Roman"/>
        </w:rPr>
        <w:t>, s</w:t>
      </w:r>
      <w:r w:rsidR="0000244C">
        <w:rPr>
          <w:rFonts w:ascii="Times New Roman" w:hAnsi="Times New Roman" w:cs="Times New Roman"/>
        </w:rPr>
        <w:t> </w:t>
      </w:r>
      <w:r w:rsidRPr="00102928">
        <w:rPr>
          <w:rFonts w:ascii="Times New Roman" w:hAnsi="Times New Roman" w:cs="Times New Roman"/>
        </w:rPr>
        <w:t>195)—see section 230 and the General</w:t>
      </w:r>
      <w:r>
        <w:rPr>
          <w:rFonts w:ascii="Times New Roman" w:hAnsi="Times New Roman" w:cs="Times New Roman"/>
        </w:rPr>
        <w:t xml:space="preserve"> </w:t>
      </w:r>
      <w:r w:rsidRPr="00102928">
        <w:rPr>
          <w:rFonts w:ascii="Times New Roman" w:hAnsi="Times New Roman" w:cs="Times New Roman"/>
        </w:rPr>
        <w:t xml:space="preserve">explanatory note for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12 to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18.</w:t>
      </w:r>
    </w:p>
    <w:p w14:paraId="25B71912" w14:textId="77777777" w:rsidR="00E80AD3" w:rsidRPr="00233063" w:rsidRDefault="00E80AD3" w:rsidP="0000244C">
      <w:pPr>
        <w:rPr>
          <w:b/>
          <w:i/>
        </w:rPr>
      </w:pPr>
      <w:r w:rsidRPr="00233063">
        <w:rPr>
          <w:b/>
          <w:i/>
        </w:rPr>
        <w:t>(A2002-11)</w:t>
      </w:r>
    </w:p>
    <w:p w14:paraId="7C498833" w14:textId="3165EDFA" w:rsidR="00E80AD3" w:rsidRDefault="00E80AD3" w:rsidP="0000244C">
      <w:pPr>
        <w:autoSpaceDE w:val="0"/>
        <w:autoSpaceDN w:val="0"/>
        <w:adjustRightInd w:val="0"/>
        <w:spacing w:after="120"/>
      </w:pPr>
      <w:r>
        <w:t>A2002-11 substituted s 231 (2).</w:t>
      </w:r>
      <w:r w:rsidR="007F4549">
        <w:t xml:space="preserve"> </w:t>
      </w:r>
      <w:r>
        <w:t>The explanatory statement provides:</w:t>
      </w:r>
    </w:p>
    <w:p w14:paraId="2BFB035D" w14:textId="77777777" w:rsidR="00E80AD3" w:rsidRPr="006755CC" w:rsidRDefault="00E80AD3" w:rsidP="0000244C">
      <w:pPr>
        <w:autoSpaceDE w:val="0"/>
        <w:autoSpaceDN w:val="0"/>
        <w:adjustRightInd w:val="0"/>
        <w:spacing w:after="60"/>
        <w:ind w:left="720"/>
        <w:rPr>
          <w:rFonts w:ascii="Times New Roman" w:hAnsi="Times New Roman" w:cs="Times New Roman"/>
        </w:rPr>
      </w:pPr>
      <w:r w:rsidRPr="006755CC">
        <w:rPr>
          <w:rFonts w:ascii="Times New Roman" w:hAnsi="Times New Roman" w:cs="Times New Roman"/>
        </w:rPr>
        <w:t>Amendment of s 231 (2) and s 236 (2)</w:t>
      </w:r>
    </w:p>
    <w:p w14:paraId="0480A61C" w14:textId="282E8C3C" w:rsidR="00E80AD3" w:rsidRDefault="00E80AD3" w:rsidP="0000244C">
      <w:pPr>
        <w:autoSpaceDE w:val="0"/>
        <w:autoSpaceDN w:val="0"/>
        <w:adjustRightInd w:val="0"/>
        <w:spacing w:after="240"/>
        <w:ind w:left="1276" w:hanging="556"/>
        <w:rPr>
          <w:rFonts w:ascii="Times New Roman" w:hAnsi="Times New Roman" w:cs="Times New Roman"/>
        </w:rPr>
      </w:pPr>
      <w:r w:rsidRPr="006755CC">
        <w:rPr>
          <w:rFonts w:ascii="Times New Roman" w:hAnsi="Times New Roman" w:cs="Times New Roman"/>
        </w:rPr>
        <w:t>170</w:t>
      </w:r>
      <w:r w:rsidR="0000244C">
        <w:rPr>
          <w:rFonts w:ascii="Times New Roman" w:hAnsi="Times New Roman" w:cs="Times New Roman"/>
        </w:rPr>
        <w:tab/>
      </w:r>
      <w:r w:rsidRPr="006755CC">
        <w:rPr>
          <w:rFonts w:ascii="Times New Roman" w:hAnsi="Times New Roman" w:cs="Times New Roman"/>
        </w:rPr>
        <w:t>These amendments are consequential on the introduction of the concept of the</w:t>
      </w:r>
      <w:r w:rsidR="0000244C">
        <w:rPr>
          <w:rFonts w:ascii="Times New Roman" w:hAnsi="Times New Roman" w:cs="Times New Roman"/>
        </w:rPr>
        <w:t xml:space="preserve"> </w:t>
      </w:r>
      <w:r w:rsidRPr="006755CC">
        <w:rPr>
          <w:rFonts w:ascii="Times New Roman" w:hAnsi="Times New Roman" w:cs="Times New Roman"/>
        </w:rPr>
        <w:t>determinative provisions.</w:t>
      </w:r>
    </w:p>
    <w:p w14:paraId="56713DB0" w14:textId="77777777" w:rsidR="00E80AD3" w:rsidRPr="00233063" w:rsidRDefault="00E80AD3" w:rsidP="00E80AD3">
      <w:pPr>
        <w:rPr>
          <w:b/>
          <w:i/>
        </w:rPr>
      </w:pPr>
      <w:r w:rsidRPr="00233063">
        <w:rPr>
          <w:b/>
          <w:i/>
        </w:rPr>
        <w:t>(A2003-56)</w:t>
      </w:r>
    </w:p>
    <w:p w14:paraId="515867A5" w14:textId="77777777" w:rsidR="00E80AD3" w:rsidRDefault="00E80AD3" w:rsidP="00CD7A2A">
      <w:pPr>
        <w:spacing w:after="120"/>
      </w:pPr>
      <w:r>
        <w:t>A2003-56 substituted s 231 (2) and note and s 231 (3)The explanatory notes are as follows:</w:t>
      </w:r>
    </w:p>
    <w:p w14:paraId="478D158F" w14:textId="77777777" w:rsidR="00E80AD3" w:rsidRDefault="00E80AD3" w:rsidP="00CD7A2A">
      <w:pPr>
        <w:autoSpaceDE w:val="0"/>
        <w:autoSpaceDN w:val="0"/>
        <w:adjustRightInd w:val="0"/>
        <w:spacing w:after="120"/>
        <w:ind w:left="720"/>
        <w:rPr>
          <w:rFonts w:ascii="TimesNewRoman" w:hAnsi="TimesNewRoman" w:cs="TimesNewRoman"/>
        </w:rPr>
      </w:pPr>
      <w:r w:rsidRPr="00F71CD8">
        <w:rPr>
          <w:rFonts w:ascii="TimesNewRoman" w:hAnsi="TimesNewRoman" w:cs="TimesNewRoman"/>
        </w:rPr>
        <w:t>This amendment recasts subsection (2) to make it clearer, and removes the note which is</w:t>
      </w:r>
      <w:r>
        <w:rPr>
          <w:rFonts w:ascii="TimesNewRoman" w:hAnsi="TimesNewRoman" w:cs="TimesNewRoman"/>
        </w:rPr>
        <w:t xml:space="preserve"> </w:t>
      </w:r>
      <w:r w:rsidRPr="00F71CD8">
        <w:rPr>
          <w:rFonts w:ascii="TimesNewRoman" w:hAnsi="TimesNewRoman" w:cs="TimesNewRoman"/>
        </w:rPr>
        <w:t>turned into examples by the next amendment.</w:t>
      </w:r>
    </w:p>
    <w:p w14:paraId="0A80E904" w14:textId="77777777" w:rsidR="00E80AD3" w:rsidRPr="00F71CD8" w:rsidRDefault="00E80AD3" w:rsidP="00233063">
      <w:pPr>
        <w:autoSpaceDE w:val="0"/>
        <w:autoSpaceDN w:val="0"/>
        <w:adjustRightInd w:val="0"/>
        <w:spacing w:after="360"/>
        <w:ind w:left="720"/>
      </w:pPr>
      <w:r w:rsidRPr="00F71CD8">
        <w:rPr>
          <w:rFonts w:ascii="TimesNewRoman" w:hAnsi="TimesNewRoman" w:cs="TimesNewRoman"/>
        </w:rPr>
        <w:t>This amendment inserts examples to illustrate the operation of the section.</w:t>
      </w:r>
    </w:p>
    <w:p w14:paraId="0E77FEAC" w14:textId="77777777" w:rsidR="00E80AD3" w:rsidRPr="000D0164" w:rsidRDefault="00C35840" w:rsidP="00B5145F">
      <w:pPr>
        <w:pStyle w:val="Heading3"/>
      </w:pPr>
      <w:bookmarkStart w:id="483" w:name="_Toc474931877"/>
      <w:bookmarkStart w:id="484" w:name="_Toc179376895"/>
      <w:r w:rsidRPr="005A44EB">
        <w:rPr>
          <w:szCs w:val="20"/>
        </w:rPr>
        <w:t xml:space="preserve">Section </w:t>
      </w:r>
      <w:r w:rsidR="00E80AD3" w:rsidRPr="000D0164">
        <w:t>232</w:t>
      </w:r>
      <w:r w:rsidR="00233063">
        <w:tab/>
      </w:r>
      <w:r w:rsidR="00E80AD3" w:rsidRPr="000D0164">
        <w:t>Delegation must be in writing etc</w:t>
      </w:r>
      <w:bookmarkEnd w:id="483"/>
      <w:bookmarkEnd w:id="484"/>
    </w:p>
    <w:p w14:paraId="2C71B326" w14:textId="77777777" w:rsidR="00E80AD3" w:rsidRPr="00233063" w:rsidRDefault="00E80AD3" w:rsidP="00E80AD3">
      <w:pPr>
        <w:rPr>
          <w:b/>
          <w:i/>
        </w:rPr>
      </w:pPr>
      <w:r w:rsidRPr="00233063">
        <w:rPr>
          <w:b/>
          <w:i/>
        </w:rPr>
        <w:t>(A2001-56)</w:t>
      </w:r>
    </w:p>
    <w:p w14:paraId="20F28828" w14:textId="2E6755A8" w:rsidR="00E80AD3" w:rsidRDefault="00E80AD3" w:rsidP="00E80AD3">
      <w:r>
        <w:t>A2001-56 inserted s 232.</w:t>
      </w:r>
      <w:r w:rsidR="007F4549">
        <w:t xml:space="preserve"> </w:t>
      </w:r>
      <w:r>
        <w:t>The explanatory note is as follows:</w:t>
      </w:r>
    </w:p>
    <w:p w14:paraId="135E27B9" w14:textId="77777777" w:rsidR="00E80AD3" w:rsidRPr="00102928" w:rsidRDefault="00E80AD3" w:rsidP="0000244C">
      <w:pPr>
        <w:autoSpaceDE w:val="0"/>
        <w:autoSpaceDN w:val="0"/>
        <w:adjustRightInd w:val="0"/>
        <w:spacing w:after="60"/>
        <w:ind w:left="720"/>
        <w:rPr>
          <w:rFonts w:ascii="Times New Roman" w:hAnsi="Times New Roman" w:cs="Times New Roman"/>
          <w:b/>
          <w:bCs/>
        </w:rPr>
      </w:pPr>
      <w:r w:rsidRPr="00102928">
        <w:rPr>
          <w:rFonts w:ascii="Times New Roman" w:hAnsi="Times New Roman" w:cs="Times New Roman"/>
          <w:b/>
          <w:bCs/>
        </w:rPr>
        <w:t>For s 232 Delegation must be in writing etc</w:t>
      </w:r>
    </w:p>
    <w:p w14:paraId="1E2698BC" w14:textId="77777777" w:rsidR="00E80AD3" w:rsidRDefault="00E80AD3" w:rsidP="00233063">
      <w:pPr>
        <w:autoSpaceDE w:val="0"/>
        <w:autoSpaceDN w:val="0"/>
        <w:adjustRightInd w:val="0"/>
        <w:spacing w:after="360"/>
        <w:ind w:left="720"/>
        <w:rPr>
          <w:rFonts w:ascii="Times New Roman" w:hAnsi="Times New Roman" w:cs="Times New Roman"/>
        </w:rPr>
      </w:pPr>
      <w:r w:rsidRPr="00102928">
        <w:rPr>
          <w:rFonts w:ascii="Times New Roman" w:hAnsi="Times New Roman" w:cs="Times New Roman"/>
        </w:rPr>
        <w:t>Section 232 is a new provision that extends to delegations a rule similar to the requirement</w:t>
      </w:r>
      <w:r>
        <w:rPr>
          <w:rFonts w:ascii="Times New Roman" w:hAnsi="Times New Roman" w:cs="Times New Roman"/>
        </w:rPr>
        <w:t xml:space="preserve"> </w:t>
      </w:r>
      <w:r w:rsidRPr="00102928">
        <w:rPr>
          <w:rFonts w:ascii="Times New Roman" w:hAnsi="Times New Roman" w:cs="Times New Roman"/>
        </w:rPr>
        <w:t xml:space="preserve">for appointments and acting appointments provided in the </w:t>
      </w:r>
      <w:r w:rsidRPr="00102928">
        <w:rPr>
          <w:rFonts w:ascii="Times New Roman" w:hAnsi="Times New Roman" w:cs="Times New Roman"/>
          <w:i/>
          <w:iCs/>
        </w:rPr>
        <w:t>Interpretation Act 1967</w:t>
      </w:r>
      <w:r w:rsidRPr="00102928">
        <w:rPr>
          <w:rFonts w:ascii="Times New Roman" w:hAnsi="Times New Roman" w:cs="Times New Roman"/>
        </w:rPr>
        <w:t>, section</w:t>
      </w:r>
      <w:r>
        <w:rPr>
          <w:rFonts w:ascii="Times New Roman" w:hAnsi="Times New Roman" w:cs="Times New Roman"/>
        </w:rPr>
        <w:t xml:space="preserve"> </w:t>
      </w:r>
      <w:r w:rsidRPr="00102928">
        <w:rPr>
          <w:rFonts w:ascii="Times New Roman" w:hAnsi="Times New Roman" w:cs="Times New Roman"/>
        </w:rPr>
        <w:t xml:space="preserve">28 (7) and (11). Section 232 applies to a ‘law’ (a term defined in the </w:t>
      </w:r>
      <w:r w:rsidRPr="00102928">
        <w:rPr>
          <w:rFonts w:ascii="Times New Roman" w:hAnsi="Times New Roman" w:cs="Times New Roman"/>
          <w:i/>
          <w:iCs/>
        </w:rPr>
        <w:t>Legislation Act 2001</w:t>
      </w:r>
      <w:r w:rsidRPr="00102928">
        <w:rPr>
          <w:rFonts w:ascii="Times New Roman" w:hAnsi="Times New Roman" w:cs="Times New Roman"/>
        </w:rPr>
        <w:t>,</w:t>
      </w:r>
      <w:r>
        <w:rPr>
          <w:rFonts w:ascii="Times New Roman" w:hAnsi="Times New Roman" w:cs="Times New Roman"/>
        </w:rPr>
        <w:t xml:space="preserve"> </w:t>
      </w:r>
      <w:r w:rsidRPr="00102928">
        <w:rPr>
          <w:rFonts w:ascii="Times New Roman" w:hAnsi="Times New Roman" w:cs="Times New Roman"/>
        </w:rPr>
        <w:t xml:space="preserve">s 195)—see section 230 and the General explanatory note for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12 to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18.</w:t>
      </w:r>
    </w:p>
    <w:p w14:paraId="49BE246F" w14:textId="77777777" w:rsidR="00E80AD3" w:rsidRPr="000D0164" w:rsidRDefault="00C35840" w:rsidP="00B5145F">
      <w:pPr>
        <w:pStyle w:val="Heading3"/>
      </w:pPr>
      <w:bookmarkStart w:id="485" w:name="_Toc474931878"/>
      <w:bookmarkStart w:id="486" w:name="_Toc179376896"/>
      <w:r w:rsidRPr="005A44EB">
        <w:rPr>
          <w:szCs w:val="20"/>
        </w:rPr>
        <w:lastRenderedPageBreak/>
        <w:t xml:space="preserve">Section </w:t>
      </w:r>
      <w:r w:rsidR="00E80AD3" w:rsidRPr="000D0164">
        <w:t>233</w:t>
      </w:r>
      <w:r w:rsidR="00233063">
        <w:tab/>
      </w:r>
      <w:r w:rsidR="00E80AD3" w:rsidRPr="000D0164">
        <w:t>Delegation may be made by name or position</w:t>
      </w:r>
      <w:bookmarkEnd w:id="485"/>
      <w:bookmarkEnd w:id="486"/>
    </w:p>
    <w:p w14:paraId="1E88A2BF" w14:textId="77777777" w:rsidR="00E80AD3" w:rsidRPr="00233063" w:rsidRDefault="00E80AD3" w:rsidP="0000244C">
      <w:pPr>
        <w:keepNext/>
        <w:rPr>
          <w:b/>
          <w:i/>
        </w:rPr>
      </w:pPr>
      <w:r w:rsidRPr="00233063">
        <w:rPr>
          <w:b/>
          <w:i/>
        </w:rPr>
        <w:t>(A2001-56)</w:t>
      </w:r>
    </w:p>
    <w:p w14:paraId="7AD84CDB" w14:textId="4D4DCC99" w:rsidR="00E80AD3" w:rsidRDefault="00E80AD3" w:rsidP="00E80AD3">
      <w:r>
        <w:t>A2001-56 inserted s 233.</w:t>
      </w:r>
      <w:r w:rsidR="007F4549">
        <w:t xml:space="preserve"> </w:t>
      </w:r>
      <w:r>
        <w:t>The explanatory note is as follows:</w:t>
      </w:r>
    </w:p>
    <w:p w14:paraId="570954BC" w14:textId="77777777" w:rsidR="00E80AD3" w:rsidRPr="00102928" w:rsidRDefault="00E80AD3" w:rsidP="0000244C">
      <w:pPr>
        <w:autoSpaceDE w:val="0"/>
        <w:autoSpaceDN w:val="0"/>
        <w:adjustRightInd w:val="0"/>
        <w:spacing w:after="60"/>
        <w:ind w:left="720"/>
        <w:rPr>
          <w:rFonts w:ascii="Times New Roman" w:hAnsi="Times New Roman" w:cs="Times New Roman"/>
          <w:b/>
          <w:bCs/>
        </w:rPr>
      </w:pPr>
      <w:r w:rsidRPr="00102928">
        <w:rPr>
          <w:rFonts w:ascii="Times New Roman" w:hAnsi="Times New Roman" w:cs="Times New Roman"/>
          <w:b/>
          <w:bCs/>
        </w:rPr>
        <w:t>For s 233 Delegation may be by name or position</w:t>
      </w:r>
    </w:p>
    <w:p w14:paraId="1C048EC9" w14:textId="0D9E6920" w:rsidR="00E80AD3" w:rsidRDefault="00E80AD3" w:rsidP="00233063">
      <w:pPr>
        <w:autoSpaceDE w:val="0"/>
        <w:autoSpaceDN w:val="0"/>
        <w:adjustRightInd w:val="0"/>
        <w:spacing w:after="360"/>
        <w:ind w:left="720"/>
        <w:rPr>
          <w:rFonts w:ascii="Times New Roman" w:hAnsi="Times New Roman" w:cs="Times New Roman"/>
        </w:rPr>
      </w:pPr>
      <w:r w:rsidRPr="00102928">
        <w:rPr>
          <w:rFonts w:ascii="Times New Roman" w:hAnsi="Times New Roman" w:cs="Times New Roman"/>
        </w:rPr>
        <w:t>This section removes doubt that used to exist about whether it was possible to delegate to</w:t>
      </w:r>
      <w:r>
        <w:rPr>
          <w:rFonts w:ascii="Times New Roman" w:hAnsi="Times New Roman" w:cs="Times New Roman"/>
        </w:rPr>
        <w:t xml:space="preserve"> </w:t>
      </w:r>
      <w:r w:rsidRPr="00102928">
        <w:rPr>
          <w:rFonts w:ascii="Times New Roman" w:hAnsi="Times New Roman" w:cs="Times New Roman"/>
        </w:rPr>
        <w:t>(say) ‘the Director’ or whether it was necessary to name the person who held the position</w:t>
      </w:r>
      <w:r>
        <w:rPr>
          <w:rFonts w:ascii="Times New Roman" w:hAnsi="Times New Roman" w:cs="Times New Roman"/>
        </w:rPr>
        <w:t xml:space="preserve"> </w:t>
      </w:r>
      <w:r w:rsidRPr="00102928">
        <w:rPr>
          <w:rFonts w:ascii="Times New Roman" w:hAnsi="Times New Roman" w:cs="Times New Roman"/>
        </w:rPr>
        <w:t>of Director; either form of delegation is permissible. It will often be convenient to</w:t>
      </w:r>
      <w:r>
        <w:rPr>
          <w:rFonts w:ascii="Times New Roman" w:hAnsi="Times New Roman" w:cs="Times New Roman"/>
        </w:rPr>
        <w:t xml:space="preserve"> </w:t>
      </w:r>
      <w:r w:rsidRPr="00102928">
        <w:rPr>
          <w:rFonts w:ascii="Times New Roman" w:hAnsi="Times New Roman" w:cs="Times New Roman"/>
        </w:rPr>
        <w:t>delegate to the person who holds a position so that if another person is appointed to the</w:t>
      </w:r>
      <w:r>
        <w:rPr>
          <w:rFonts w:ascii="Times New Roman" w:hAnsi="Times New Roman" w:cs="Times New Roman"/>
        </w:rPr>
        <w:t xml:space="preserve"> </w:t>
      </w:r>
      <w:r w:rsidRPr="00102928">
        <w:rPr>
          <w:rFonts w:ascii="Times New Roman" w:hAnsi="Times New Roman" w:cs="Times New Roman"/>
        </w:rPr>
        <w:t>position it will not be necessary to remake the instrument of delegation. The section refers</w:t>
      </w:r>
      <w:r>
        <w:rPr>
          <w:rFonts w:ascii="Times New Roman" w:hAnsi="Times New Roman" w:cs="Times New Roman"/>
        </w:rPr>
        <w:t xml:space="preserve"> </w:t>
      </w:r>
      <w:r w:rsidRPr="00102928">
        <w:rPr>
          <w:rFonts w:ascii="Times New Roman" w:hAnsi="Times New Roman" w:cs="Times New Roman"/>
        </w:rPr>
        <w:t>to the delegation of a ‘function’ and the note to section 230 (1) draws attention to the fac</w:t>
      </w:r>
      <w:r>
        <w:rPr>
          <w:rFonts w:ascii="Times New Roman" w:hAnsi="Times New Roman" w:cs="Times New Roman"/>
        </w:rPr>
        <w:t xml:space="preserve">t </w:t>
      </w:r>
      <w:r w:rsidRPr="00102928">
        <w:rPr>
          <w:rFonts w:ascii="Times New Roman" w:hAnsi="Times New Roman" w:cs="Times New Roman"/>
        </w:rPr>
        <w:t>that ‘function’ is defined in the dictionary to include authority, duty and power. The</w:t>
      </w:r>
      <w:r>
        <w:rPr>
          <w:rFonts w:ascii="Times New Roman" w:hAnsi="Times New Roman" w:cs="Times New Roman"/>
        </w:rPr>
        <w:t xml:space="preserve"> </w:t>
      </w:r>
      <w:r w:rsidRPr="00102928">
        <w:rPr>
          <w:rFonts w:ascii="Times New Roman" w:hAnsi="Times New Roman" w:cs="Times New Roman"/>
        </w:rPr>
        <w:t xml:space="preserve">section reproduces the effect of the </w:t>
      </w:r>
      <w:r w:rsidRPr="00102928">
        <w:rPr>
          <w:rFonts w:ascii="Times New Roman" w:hAnsi="Times New Roman" w:cs="Times New Roman"/>
          <w:i/>
          <w:iCs/>
        </w:rPr>
        <w:t>Interpretation Act</w:t>
      </w:r>
      <w:r w:rsidR="0000244C">
        <w:rPr>
          <w:rFonts w:ascii="Times New Roman" w:hAnsi="Times New Roman" w:cs="Times New Roman"/>
          <w:i/>
          <w:iCs/>
        </w:rPr>
        <w:t> </w:t>
      </w:r>
      <w:r w:rsidRPr="00102928">
        <w:rPr>
          <w:rFonts w:ascii="Times New Roman" w:hAnsi="Times New Roman" w:cs="Times New Roman"/>
          <w:i/>
          <w:iCs/>
        </w:rPr>
        <w:t>1967</w:t>
      </w:r>
      <w:r w:rsidRPr="00102928">
        <w:rPr>
          <w:rFonts w:ascii="Times New Roman" w:hAnsi="Times New Roman" w:cs="Times New Roman"/>
        </w:rPr>
        <w:t>, s 29A, but has been recast to</w:t>
      </w:r>
      <w:r>
        <w:rPr>
          <w:rFonts w:ascii="Times New Roman" w:hAnsi="Times New Roman" w:cs="Times New Roman"/>
        </w:rPr>
        <w:t xml:space="preserve"> </w:t>
      </w:r>
      <w:r w:rsidRPr="00102928">
        <w:rPr>
          <w:rFonts w:ascii="Times New Roman" w:hAnsi="Times New Roman" w:cs="Times New Roman"/>
        </w:rPr>
        <w:t xml:space="preserve">simplify its language. Section 233 applies to a ‘law’ (a term defined in the </w:t>
      </w:r>
      <w:r w:rsidRPr="00102928">
        <w:rPr>
          <w:rFonts w:ascii="Times New Roman" w:hAnsi="Times New Roman" w:cs="Times New Roman"/>
          <w:i/>
          <w:iCs/>
        </w:rPr>
        <w:t>Legislation Act</w:t>
      </w:r>
      <w:r>
        <w:rPr>
          <w:rFonts w:ascii="Times New Roman" w:hAnsi="Times New Roman" w:cs="Times New Roman"/>
          <w:i/>
          <w:iCs/>
        </w:rPr>
        <w:t xml:space="preserve"> </w:t>
      </w:r>
      <w:r w:rsidRPr="00102928">
        <w:rPr>
          <w:rFonts w:ascii="Times New Roman" w:hAnsi="Times New Roman" w:cs="Times New Roman"/>
          <w:i/>
          <w:iCs/>
        </w:rPr>
        <w:t>2001</w:t>
      </w:r>
      <w:r w:rsidRPr="00102928">
        <w:rPr>
          <w:rFonts w:ascii="Times New Roman" w:hAnsi="Times New Roman" w:cs="Times New Roman"/>
        </w:rPr>
        <w:t xml:space="preserve">, s 195)—see section 230 and the General explanatory note for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12 to </w:t>
      </w:r>
      <w:proofErr w:type="spellStart"/>
      <w:r w:rsidRPr="00102928">
        <w:rPr>
          <w:rFonts w:ascii="Times New Roman" w:hAnsi="Times New Roman" w:cs="Times New Roman"/>
        </w:rPr>
        <w:t>ch</w:t>
      </w:r>
      <w:proofErr w:type="spellEnd"/>
      <w:r w:rsidRPr="00102928">
        <w:rPr>
          <w:rFonts w:ascii="Times New Roman" w:hAnsi="Times New Roman" w:cs="Times New Roman"/>
        </w:rPr>
        <w:t xml:space="preserve"> 18.</w:t>
      </w:r>
    </w:p>
    <w:p w14:paraId="75E66A5E" w14:textId="77777777" w:rsidR="00E80AD3" w:rsidRPr="000D0164" w:rsidRDefault="00C35840" w:rsidP="00B5145F">
      <w:pPr>
        <w:pStyle w:val="Heading3"/>
      </w:pPr>
      <w:bookmarkStart w:id="487" w:name="_Toc474931879"/>
      <w:bookmarkStart w:id="488" w:name="_Toc179376897"/>
      <w:r w:rsidRPr="005A44EB">
        <w:rPr>
          <w:szCs w:val="20"/>
        </w:rPr>
        <w:t xml:space="preserve">Section </w:t>
      </w:r>
      <w:r w:rsidR="00E80AD3" w:rsidRPr="000D0164">
        <w:t>234</w:t>
      </w:r>
      <w:r w:rsidR="00233063">
        <w:tab/>
      </w:r>
      <w:r w:rsidR="00E80AD3" w:rsidRPr="000D0164">
        <w:t>Instrument may provide when delegation has effect etc</w:t>
      </w:r>
      <w:bookmarkEnd w:id="487"/>
      <w:bookmarkEnd w:id="488"/>
    </w:p>
    <w:p w14:paraId="238B7E94" w14:textId="77777777" w:rsidR="00E80AD3" w:rsidRPr="00233063" w:rsidRDefault="00E80AD3" w:rsidP="00E80AD3">
      <w:pPr>
        <w:rPr>
          <w:b/>
          <w:i/>
        </w:rPr>
      </w:pPr>
      <w:r w:rsidRPr="00233063">
        <w:rPr>
          <w:b/>
          <w:i/>
        </w:rPr>
        <w:t>(A2001-56)</w:t>
      </w:r>
    </w:p>
    <w:p w14:paraId="3983B2EE" w14:textId="3CAED6C2" w:rsidR="00E80AD3" w:rsidRDefault="00E80AD3" w:rsidP="00E80AD3">
      <w:r>
        <w:t>A2001-56 inserted s 234.</w:t>
      </w:r>
      <w:r w:rsidR="007F4549">
        <w:t xml:space="preserve"> </w:t>
      </w:r>
      <w:r>
        <w:t>The explanatory note is as follows:</w:t>
      </w:r>
    </w:p>
    <w:p w14:paraId="0C743306" w14:textId="77777777" w:rsidR="00E80AD3" w:rsidRPr="00E0184E" w:rsidRDefault="00E80AD3" w:rsidP="0000244C">
      <w:pPr>
        <w:autoSpaceDE w:val="0"/>
        <w:autoSpaceDN w:val="0"/>
        <w:adjustRightInd w:val="0"/>
        <w:spacing w:after="60"/>
        <w:ind w:left="720"/>
        <w:rPr>
          <w:rFonts w:ascii="Times New Roman" w:hAnsi="Times New Roman" w:cs="Times New Roman"/>
          <w:b/>
          <w:bCs/>
        </w:rPr>
      </w:pPr>
      <w:r w:rsidRPr="00E0184E">
        <w:rPr>
          <w:rFonts w:ascii="Times New Roman" w:hAnsi="Times New Roman" w:cs="Times New Roman"/>
          <w:b/>
          <w:bCs/>
        </w:rPr>
        <w:t>For s 234 Instrument may provide when acting delegation has effect etc</w:t>
      </w:r>
    </w:p>
    <w:p w14:paraId="60D6297F" w14:textId="034B40B8" w:rsidR="00E80AD3" w:rsidRDefault="00E80AD3" w:rsidP="00233063">
      <w:pPr>
        <w:autoSpaceDE w:val="0"/>
        <w:autoSpaceDN w:val="0"/>
        <w:adjustRightInd w:val="0"/>
        <w:spacing w:after="240"/>
        <w:ind w:left="720"/>
        <w:rPr>
          <w:rFonts w:ascii="Times New Roman" w:hAnsi="Times New Roman" w:cs="Times New Roman"/>
        </w:rPr>
      </w:pPr>
      <w:r w:rsidRPr="00E0184E">
        <w:rPr>
          <w:rFonts w:ascii="Times New Roman" w:hAnsi="Times New Roman" w:cs="Times New Roman"/>
        </w:rPr>
        <w:t>This section enables a delegation to be expressed in general terms or for a particular case. The provision to state directions is a new provision. The examples for section 234 illustrate in detail some possible conditions, limitations or directions. The section broadly</w:t>
      </w:r>
      <w:r>
        <w:rPr>
          <w:rFonts w:ascii="Times New Roman" w:hAnsi="Times New Roman" w:cs="Times New Roman"/>
        </w:rPr>
        <w:t xml:space="preserve"> </w:t>
      </w:r>
      <w:r w:rsidRPr="00E0184E">
        <w:rPr>
          <w:rFonts w:ascii="Times New Roman" w:hAnsi="Times New Roman" w:cs="Times New Roman"/>
        </w:rPr>
        <w:t xml:space="preserve">reproduces the effect of the </w:t>
      </w:r>
      <w:r w:rsidRPr="00E0184E">
        <w:rPr>
          <w:rFonts w:ascii="Times New Roman" w:hAnsi="Times New Roman" w:cs="Times New Roman"/>
          <w:i/>
          <w:iCs/>
        </w:rPr>
        <w:t>Interpretation Act 1967</w:t>
      </w:r>
      <w:r w:rsidRPr="00E0184E">
        <w:rPr>
          <w:rFonts w:ascii="Times New Roman" w:hAnsi="Times New Roman" w:cs="Times New Roman"/>
        </w:rPr>
        <w:t>, section 29B (a) and applies to a ‘law’</w:t>
      </w:r>
      <w:r>
        <w:rPr>
          <w:rFonts w:ascii="Times New Roman" w:hAnsi="Times New Roman" w:cs="Times New Roman"/>
        </w:rPr>
        <w:t xml:space="preserve"> </w:t>
      </w:r>
      <w:r w:rsidRPr="00E0184E">
        <w:rPr>
          <w:rFonts w:ascii="Times New Roman" w:hAnsi="Times New Roman" w:cs="Times New Roman"/>
        </w:rPr>
        <w:t xml:space="preserve">(a term defined in the </w:t>
      </w:r>
      <w:r w:rsidRPr="00E0184E">
        <w:rPr>
          <w:rFonts w:ascii="Times New Roman" w:hAnsi="Times New Roman" w:cs="Times New Roman"/>
          <w:i/>
          <w:iCs/>
        </w:rPr>
        <w:t>Legislation Act 2001</w:t>
      </w:r>
      <w:r w:rsidRPr="00E0184E">
        <w:rPr>
          <w:rFonts w:ascii="Times New Roman" w:hAnsi="Times New Roman" w:cs="Times New Roman"/>
        </w:rPr>
        <w:t>, s 195)—see section 230 and the General</w:t>
      </w:r>
      <w:r>
        <w:rPr>
          <w:rFonts w:ascii="Times New Roman" w:hAnsi="Times New Roman" w:cs="Times New Roman"/>
        </w:rPr>
        <w:t xml:space="preserve"> </w:t>
      </w:r>
      <w:r w:rsidRPr="00E0184E">
        <w:rPr>
          <w:rFonts w:ascii="Times New Roman" w:hAnsi="Times New Roman" w:cs="Times New Roman"/>
        </w:rPr>
        <w:t xml:space="preserve">explanatory note for </w:t>
      </w:r>
      <w:proofErr w:type="spellStart"/>
      <w:r w:rsidRPr="00E0184E">
        <w:rPr>
          <w:rFonts w:ascii="Times New Roman" w:hAnsi="Times New Roman" w:cs="Times New Roman"/>
        </w:rPr>
        <w:t>ch</w:t>
      </w:r>
      <w:proofErr w:type="spellEnd"/>
      <w:r w:rsidRPr="00E0184E">
        <w:rPr>
          <w:rFonts w:ascii="Times New Roman" w:hAnsi="Times New Roman" w:cs="Times New Roman"/>
        </w:rPr>
        <w:t xml:space="preserve"> 12 to </w:t>
      </w:r>
      <w:proofErr w:type="spellStart"/>
      <w:r w:rsidRPr="00E0184E">
        <w:rPr>
          <w:rFonts w:ascii="Times New Roman" w:hAnsi="Times New Roman" w:cs="Times New Roman"/>
        </w:rPr>
        <w:t>ch</w:t>
      </w:r>
      <w:proofErr w:type="spellEnd"/>
      <w:r w:rsidR="0000244C">
        <w:rPr>
          <w:rFonts w:ascii="Times New Roman" w:hAnsi="Times New Roman" w:cs="Times New Roman"/>
        </w:rPr>
        <w:t> </w:t>
      </w:r>
      <w:r w:rsidRPr="00E0184E">
        <w:rPr>
          <w:rFonts w:ascii="Times New Roman" w:hAnsi="Times New Roman" w:cs="Times New Roman"/>
        </w:rPr>
        <w:t>18.</w:t>
      </w:r>
    </w:p>
    <w:p w14:paraId="1302CF72" w14:textId="77777777" w:rsidR="00E80AD3" w:rsidRPr="00233063" w:rsidRDefault="00E80AD3" w:rsidP="00E80AD3">
      <w:pPr>
        <w:rPr>
          <w:b/>
          <w:i/>
        </w:rPr>
      </w:pPr>
      <w:r w:rsidRPr="00233063">
        <w:rPr>
          <w:b/>
          <w:i/>
        </w:rPr>
        <w:t>(A2003-41)</w:t>
      </w:r>
    </w:p>
    <w:p w14:paraId="6DDD07E0" w14:textId="1A71ADC4" w:rsidR="00E80AD3" w:rsidRDefault="00E80AD3" w:rsidP="00E80AD3">
      <w:r>
        <w:t>A2003-41 omitted ‘the function’ substituting ‘A function in s 234 (b).</w:t>
      </w:r>
      <w:r w:rsidR="007F4549">
        <w:t xml:space="preserve"> </w:t>
      </w:r>
      <w:r>
        <w:t>The explanatory note is as follows:</w:t>
      </w:r>
    </w:p>
    <w:p w14:paraId="538416CF" w14:textId="77777777" w:rsidR="00E80AD3" w:rsidRPr="004D731F" w:rsidRDefault="00E80AD3" w:rsidP="00233063">
      <w:pPr>
        <w:spacing w:after="360"/>
        <w:ind w:left="720"/>
        <w:rPr>
          <w:rFonts w:ascii="Times New Roman" w:hAnsi="Times New Roman" w:cs="Times New Roman"/>
        </w:rPr>
      </w:pPr>
      <w:r w:rsidRPr="004D731F">
        <w:rPr>
          <w:rFonts w:ascii="Times New Roman" w:hAnsi="Times New Roman" w:cs="Times New Roman"/>
        </w:rPr>
        <w:t>This amendment corrects a minor drafting error.</w:t>
      </w:r>
    </w:p>
    <w:p w14:paraId="0D6BD58C" w14:textId="77777777" w:rsidR="00E80AD3" w:rsidRPr="000D0164" w:rsidRDefault="00C35840" w:rsidP="00B5145F">
      <w:pPr>
        <w:pStyle w:val="Heading3"/>
      </w:pPr>
      <w:bookmarkStart w:id="489" w:name="_Toc474931880"/>
      <w:bookmarkStart w:id="490" w:name="_Toc179376898"/>
      <w:r w:rsidRPr="005A44EB">
        <w:rPr>
          <w:szCs w:val="20"/>
        </w:rPr>
        <w:lastRenderedPageBreak/>
        <w:t xml:space="preserve">Section </w:t>
      </w:r>
      <w:r w:rsidR="00E80AD3" w:rsidRPr="000D0164">
        <w:t>235</w:t>
      </w:r>
      <w:r w:rsidR="00233063">
        <w:tab/>
      </w:r>
      <w:r w:rsidR="00E80AD3" w:rsidRPr="000D0164">
        <w:t>Delegation may be made to 2 or more delegates</w:t>
      </w:r>
      <w:bookmarkEnd w:id="489"/>
      <w:bookmarkEnd w:id="490"/>
    </w:p>
    <w:p w14:paraId="7CEC273C" w14:textId="77777777" w:rsidR="00E80AD3" w:rsidRPr="00233063" w:rsidRDefault="00E80AD3" w:rsidP="001A134D">
      <w:pPr>
        <w:keepNext/>
        <w:rPr>
          <w:b/>
          <w:i/>
        </w:rPr>
      </w:pPr>
      <w:r w:rsidRPr="00233063">
        <w:rPr>
          <w:b/>
          <w:i/>
        </w:rPr>
        <w:t>(A2001-56)</w:t>
      </w:r>
    </w:p>
    <w:p w14:paraId="0AAA1EAA" w14:textId="1623F127" w:rsidR="00E80AD3" w:rsidRDefault="00E80AD3" w:rsidP="001A134D">
      <w:pPr>
        <w:keepNext/>
      </w:pPr>
      <w:r>
        <w:t>A2001-56 inserted s 235.</w:t>
      </w:r>
      <w:r w:rsidR="007F4549">
        <w:t xml:space="preserve"> </w:t>
      </w:r>
      <w:r>
        <w:t>The explanatory note is as follows:</w:t>
      </w:r>
    </w:p>
    <w:p w14:paraId="3B670898" w14:textId="77777777" w:rsidR="00E80AD3" w:rsidRPr="00E0184E" w:rsidRDefault="00E80AD3" w:rsidP="001A134D">
      <w:pPr>
        <w:keepNext/>
        <w:autoSpaceDE w:val="0"/>
        <w:autoSpaceDN w:val="0"/>
        <w:adjustRightInd w:val="0"/>
        <w:spacing w:after="60"/>
        <w:ind w:left="720"/>
        <w:rPr>
          <w:rFonts w:ascii="Times New Roman" w:hAnsi="Times New Roman" w:cs="Times New Roman"/>
          <w:b/>
          <w:bCs/>
        </w:rPr>
      </w:pPr>
      <w:r w:rsidRPr="00E0184E">
        <w:rPr>
          <w:rFonts w:ascii="Times New Roman" w:hAnsi="Times New Roman" w:cs="Times New Roman"/>
          <w:b/>
          <w:bCs/>
        </w:rPr>
        <w:t>For s 235 Delegation may be made to 2 or more delegates</w:t>
      </w:r>
    </w:p>
    <w:p w14:paraId="7AC188D4" w14:textId="7C69A6E4" w:rsidR="00E80AD3" w:rsidRDefault="00E80AD3" w:rsidP="00233063">
      <w:pPr>
        <w:autoSpaceDE w:val="0"/>
        <w:autoSpaceDN w:val="0"/>
        <w:adjustRightInd w:val="0"/>
        <w:spacing w:after="360"/>
        <w:ind w:left="720"/>
        <w:rPr>
          <w:rFonts w:ascii="Times New Roman" w:hAnsi="Times New Roman" w:cs="Times New Roman"/>
        </w:rPr>
      </w:pPr>
      <w:r w:rsidRPr="00E0184E">
        <w:rPr>
          <w:rFonts w:ascii="Times New Roman" w:hAnsi="Times New Roman" w:cs="Times New Roman"/>
        </w:rPr>
        <w:t>Section 235 is a new provision intended to make it clear that a delegation may be made to</w:t>
      </w:r>
      <w:r>
        <w:rPr>
          <w:rFonts w:ascii="Times New Roman" w:hAnsi="Times New Roman" w:cs="Times New Roman"/>
        </w:rPr>
        <w:t xml:space="preserve"> </w:t>
      </w:r>
      <w:r w:rsidRPr="00E0184E">
        <w:rPr>
          <w:rFonts w:ascii="Times New Roman" w:hAnsi="Times New Roman" w:cs="Times New Roman"/>
        </w:rPr>
        <w:t>2 or more people at the one time. The section applies to a ‘law’ (a term defined in the</w:t>
      </w:r>
      <w:r>
        <w:rPr>
          <w:rFonts w:ascii="Times New Roman" w:hAnsi="Times New Roman" w:cs="Times New Roman"/>
        </w:rPr>
        <w:t xml:space="preserve"> </w:t>
      </w:r>
      <w:r w:rsidRPr="00E0184E">
        <w:rPr>
          <w:rFonts w:ascii="Times New Roman" w:hAnsi="Times New Roman" w:cs="Times New Roman"/>
          <w:i/>
          <w:iCs/>
        </w:rPr>
        <w:t>Legislation Act</w:t>
      </w:r>
      <w:r w:rsidR="001A134D">
        <w:rPr>
          <w:rFonts w:ascii="Times New Roman" w:hAnsi="Times New Roman" w:cs="Times New Roman"/>
          <w:i/>
          <w:iCs/>
        </w:rPr>
        <w:t> </w:t>
      </w:r>
      <w:r w:rsidRPr="00E0184E">
        <w:rPr>
          <w:rFonts w:ascii="Times New Roman" w:hAnsi="Times New Roman" w:cs="Times New Roman"/>
          <w:i/>
          <w:iCs/>
        </w:rPr>
        <w:t>2001</w:t>
      </w:r>
      <w:r w:rsidRPr="00E0184E">
        <w:rPr>
          <w:rFonts w:ascii="Times New Roman" w:hAnsi="Times New Roman" w:cs="Times New Roman"/>
        </w:rPr>
        <w:t xml:space="preserve">, s 195)—see section 230 and the General explanatory note for </w:t>
      </w:r>
      <w:proofErr w:type="spellStart"/>
      <w:r w:rsidRPr="00E0184E">
        <w:rPr>
          <w:rFonts w:ascii="Times New Roman" w:hAnsi="Times New Roman" w:cs="Times New Roman"/>
        </w:rPr>
        <w:t>ch</w:t>
      </w:r>
      <w:proofErr w:type="spellEnd"/>
      <w:r w:rsidRPr="00E0184E">
        <w:rPr>
          <w:rFonts w:ascii="Times New Roman" w:hAnsi="Times New Roman" w:cs="Times New Roman"/>
        </w:rPr>
        <w:t xml:space="preserve"> 12</w:t>
      </w:r>
      <w:r>
        <w:rPr>
          <w:rFonts w:ascii="Times New Roman" w:hAnsi="Times New Roman" w:cs="Times New Roman"/>
        </w:rPr>
        <w:t xml:space="preserve"> </w:t>
      </w:r>
      <w:r w:rsidRPr="00E0184E">
        <w:rPr>
          <w:rFonts w:ascii="Times New Roman" w:hAnsi="Times New Roman" w:cs="Times New Roman"/>
        </w:rPr>
        <w:t xml:space="preserve">to </w:t>
      </w:r>
      <w:proofErr w:type="spellStart"/>
      <w:r w:rsidRPr="00E0184E">
        <w:rPr>
          <w:rFonts w:ascii="Times New Roman" w:hAnsi="Times New Roman" w:cs="Times New Roman"/>
        </w:rPr>
        <w:t>ch</w:t>
      </w:r>
      <w:proofErr w:type="spellEnd"/>
      <w:r w:rsidRPr="00E0184E">
        <w:rPr>
          <w:rFonts w:ascii="Times New Roman" w:hAnsi="Times New Roman" w:cs="Times New Roman"/>
        </w:rPr>
        <w:t xml:space="preserve"> 18.</w:t>
      </w:r>
    </w:p>
    <w:p w14:paraId="6DAB3682" w14:textId="77777777" w:rsidR="00E80AD3" w:rsidRDefault="00C35840" w:rsidP="00B5145F">
      <w:pPr>
        <w:pStyle w:val="Heading3"/>
        <w:rPr>
          <w:sz w:val="20"/>
          <w:szCs w:val="20"/>
        </w:rPr>
      </w:pPr>
      <w:bookmarkStart w:id="491" w:name="_Toc474931881"/>
      <w:bookmarkStart w:id="492" w:name="_Toc179376899"/>
      <w:r w:rsidRPr="005A44EB">
        <w:rPr>
          <w:szCs w:val="20"/>
        </w:rPr>
        <w:t xml:space="preserve">Section </w:t>
      </w:r>
      <w:r w:rsidR="00E80AD3" w:rsidRPr="000D0164">
        <w:t>236</w:t>
      </w:r>
      <w:r w:rsidR="00233063">
        <w:tab/>
      </w:r>
      <w:r w:rsidR="00E80AD3" w:rsidRPr="000D0164">
        <w:t>Power to delegate may not be delegated</w:t>
      </w:r>
      <w:bookmarkEnd w:id="491"/>
      <w:bookmarkEnd w:id="492"/>
    </w:p>
    <w:p w14:paraId="5C56FF0D" w14:textId="77777777" w:rsidR="00E80AD3" w:rsidRPr="00233063" w:rsidRDefault="00E80AD3" w:rsidP="00E80AD3">
      <w:pPr>
        <w:rPr>
          <w:b/>
          <w:i/>
        </w:rPr>
      </w:pPr>
      <w:r w:rsidRPr="00233063">
        <w:rPr>
          <w:b/>
          <w:i/>
        </w:rPr>
        <w:t>(A2001-56)</w:t>
      </w:r>
    </w:p>
    <w:p w14:paraId="1083903C" w14:textId="7BE71A70" w:rsidR="00E80AD3" w:rsidRDefault="00E80AD3" w:rsidP="00E80AD3">
      <w:r>
        <w:t>A2001-56 inserted s 236.</w:t>
      </w:r>
      <w:r w:rsidR="007F4549">
        <w:t xml:space="preserve"> </w:t>
      </w:r>
      <w:r>
        <w:t>The explanatory note is as follows:</w:t>
      </w:r>
    </w:p>
    <w:p w14:paraId="2241009A" w14:textId="77777777" w:rsidR="00E80AD3" w:rsidRPr="00E0184E" w:rsidRDefault="00E80AD3" w:rsidP="001A134D">
      <w:pPr>
        <w:autoSpaceDE w:val="0"/>
        <w:autoSpaceDN w:val="0"/>
        <w:adjustRightInd w:val="0"/>
        <w:spacing w:after="60"/>
        <w:ind w:left="720"/>
        <w:rPr>
          <w:rFonts w:ascii="Times New Roman" w:hAnsi="Times New Roman" w:cs="Times New Roman"/>
          <w:b/>
          <w:bCs/>
        </w:rPr>
      </w:pPr>
      <w:r w:rsidRPr="00E0184E">
        <w:rPr>
          <w:rFonts w:ascii="Times New Roman" w:hAnsi="Times New Roman" w:cs="Times New Roman"/>
          <w:b/>
          <w:bCs/>
        </w:rPr>
        <w:t>For s 236 Power to delegate may not be delegated</w:t>
      </w:r>
    </w:p>
    <w:p w14:paraId="32C0CD44" w14:textId="77777777" w:rsidR="00E80AD3" w:rsidRDefault="00E80AD3" w:rsidP="00233063">
      <w:pPr>
        <w:autoSpaceDE w:val="0"/>
        <w:autoSpaceDN w:val="0"/>
        <w:adjustRightInd w:val="0"/>
        <w:spacing w:after="240"/>
        <w:ind w:left="720"/>
        <w:rPr>
          <w:rFonts w:ascii="Times New Roman" w:hAnsi="Times New Roman" w:cs="Times New Roman"/>
        </w:rPr>
      </w:pPr>
      <w:r w:rsidRPr="00E0184E">
        <w:rPr>
          <w:rFonts w:ascii="Times New Roman" w:hAnsi="Times New Roman" w:cs="Times New Roman"/>
        </w:rPr>
        <w:t>This section prevents the person delegating a function to delegate the power of delegation.</w:t>
      </w:r>
      <w:r>
        <w:rPr>
          <w:rFonts w:ascii="Times New Roman" w:hAnsi="Times New Roman" w:cs="Times New Roman"/>
        </w:rPr>
        <w:t xml:space="preserve"> </w:t>
      </w:r>
      <w:r w:rsidRPr="00E0184E">
        <w:rPr>
          <w:rFonts w:ascii="Times New Roman" w:hAnsi="Times New Roman" w:cs="Times New Roman"/>
        </w:rPr>
        <w:t>In effect, the person with a power of delegation must exercise it personally. The section</w:t>
      </w:r>
      <w:r>
        <w:rPr>
          <w:rFonts w:ascii="Times New Roman" w:hAnsi="Times New Roman" w:cs="Times New Roman"/>
        </w:rPr>
        <w:t xml:space="preserve"> </w:t>
      </w:r>
      <w:r w:rsidRPr="00E0184E">
        <w:rPr>
          <w:rFonts w:ascii="Times New Roman" w:hAnsi="Times New Roman" w:cs="Times New Roman"/>
        </w:rPr>
        <w:t xml:space="preserve">reproduces the effect of the </w:t>
      </w:r>
      <w:r w:rsidRPr="00E0184E">
        <w:rPr>
          <w:rFonts w:ascii="Times New Roman" w:hAnsi="Times New Roman" w:cs="Times New Roman"/>
          <w:i/>
          <w:iCs/>
        </w:rPr>
        <w:t>Interpretation Act 1967</w:t>
      </w:r>
      <w:r w:rsidRPr="00E0184E">
        <w:rPr>
          <w:rFonts w:ascii="Times New Roman" w:hAnsi="Times New Roman" w:cs="Times New Roman"/>
        </w:rPr>
        <w:t>, section 29B (b) and applies to a ‘law’</w:t>
      </w:r>
      <w:r>
        <w:rPr>
          <w:rFonts w:ascii="Times New Roman" w:hAnsi="Times New Roman" w:cs="Times New Roman"/>
        </w:rPr>
        <w:t xml:space="preserve"> </w:t>
      </w:r>
      <w:r w:rsidRPr="00E0184E">
        <w:rPr>
          <w:rFonts w:ascii="Times New Roman" w:hAnsi="Times New Roman" w:cs="Times New Roman"/>
        </w:rPr>
        <w:t xml:space="preserve">(a term defined in the </w:t>
      </w:r>
      <w:r w:rsidRPr="00E0184E">
        <w:rPr>
          <w:rFonts w:ascii="Times New Roman" w:hAnsi="Times New Roman" w:cs="Times New Roman"/>
          <w:i/>
          <w:iCs/>
        </w:rPr>
        <w:t>Legislation Act 2001</w:t>
      </w:r>
      <w:r w:rsidRPr="00E0184E">
        <w:rPr>
          <w:rFonts w:ascii="Times New Roman" w:hAnsi="Times New Roman" w:cs="Times New Roman"/>
        </w:rPr>
        <w:t>, s 195)—see section 230 and the General</w:t>
      </w:r>
      <w:r>
        <w:rPr>
          <w:rFonts w:ascii="Times New Roman" w:hAnsi="Times New Roman" w:cs="Times New Roman"/>
        </w:rPr>
        <w:t xml:space="preserve"> </w:t>
      </w:r>
      <w:r w:rsidRPr="00E0184E">
        <w:rPr>
          <w:rFonts w:ascii="Times New Roman" w:hAnsi="Times New Roman" w:cs="Times New Roman"/>
        </w:rPr>
        <w:t xml:space="preserve">explanatory note for </w:t>
      </w:r>
      <w:proofErr w:type="spellStart"/>
      <w:r w:rsidRPr="00E0184E">
        <w:rPr>
          <w:rFonts w:ascii="Times New Roman" w:hAnsi="Times New Roman" w:cs="Times New Roman"/>
        </w:rPr>
        <w:t>ch</w:t>
      </w:r>
      <w:proofErr w:type="spellEnd"/>
      <w:r w:rsidRPr="00E0184E">
        <w:rPr>
          <w:rFonts w:ascii="Times New Roman" w:hAnsi="Times New Roman" w:cs="Times New Roman"/>
        </w:rPr>
        <w:t xml:space="preserve"> 12 to </w:t>
      </w:r>
      <w:proofErr w:type="spellStart"/>
      <w:r w:rsidRPr="00E0184E">
        <w:rPr>
          <w:rFonts w:ascii="Times New Roman" w:hAnsi="Times New Roman" w:cs="Times New Roman"/>
        </w:rPr>
        <w:t>ch</w:t>
      </w:r>
      <w:proofErr w:type="spellEnd"/>
      <w:r w:rsidRPr="00E0184E">
        <w:rPr>
          <w:rFonts w:ascii="Times New Roman" w:hAnsi="Times New Roman" w:cs="Times New Roman"/>
        </w:rPr>
        <w:t xml:space="preserve"> 18.</w:t>
      </w:r>
    </w:p>
    <w:p w14:paraId="298F81D2" w14:textId="77777777" w:rsidR="00E80AD3" w:rsidRPr="00233063" w:rsidRDefault="00E80AD3" w:rsidP="00CD7A2A">
      <w:pPr>
        <w:keepNext/>
        <w:rPr>
          <w:b/>
          <w:i/>
        </w:rPr>
      </w:pPr>
      <w:r w:rsidRPr="00233063">
        <w:rPr>
          <w:b/>
          <w:i/>
        </w:rPr>
        <w:t>(A2002-11)</w:t>
      </w:r>
    </w:p>
    <w:p w14:paraId="01742026" w14:textId="77777777" w:rsidR="00E80AD3" w:rsidRDefault="00E80AD3" w:rsidP="00233063">
      <w:pPr>
        <w:autoSpaceDE w:val="0"/>
        <w:autoSpaceDN w:val="0"/>
        <w:adjustRightInd w:val="0"/>
        <w:spacing w:after="240"/>
      </w:pPr>
      <w:r>
        <w:t>A2002-11 substituted s 236 (2).The explanatory statement provides:</w:t>
      </w:r>
    </w:p>
    <w:p w14:paraId="5F01F086" w14:textId="77777777" w:rsidR="00E80AD3" w:rsidRDefault="00E80AD3" w:rsidP="001A134D">
      <w:pPr>
        <w:autoSpaceDE w:val="0"/>
        <w:autoSpaceDN w:val="0"/>
        <w:adjustRightInd w:val="0"/>
        <w:spacing w:after="60"/>
        <w:ind w:left="720"/>
        <w:rPr>
          <w:rFonts w:ascii="Times New Roman" w:hAnsi="Times New Roman" w:cs="Times New Roman"/>
        </w:rPr>
      </w:pPr>
      <w:r>
        <w:rPr>
          <w:rFonts w:ascii="Times New Roman" w:hAnsi="Times New Roman" w:cs="Times New Roman"/>
        </w:rPr>
        <w:t>Amendment of s 231 (2) and s 236 (2)</w:t>
      </w:r>
    </w:p>
    <w:p w14:paraId="72D85227" w14:textId="48BFC177" w:rsidR="00E80AD3" w:rsidRDefault="00E80AD3" w:rsidP="001A134D">
      <w:pPr>
        <w:autoSpaceDE w:val="0"/>
        <w:autoSpaceDN w:val="0"/>
        <w:adjustRightInd w:val="0"/>
        <w:spacing w:after="120"/>
        <w:ind w:left="1276" w:hanging="556"/>
        <w:rPr>
          <w:rFonts w:ascii="Times New Roman" w:hAnsi="Times New Roman" w:cs="Times New Roman"/>
        </w:rPr>
      </w:pPr>
      <w:r>
        <w:rPr>
          <w:rFonts w:ascii="Times New Roman" w:hAnsi="Times New Roman" w:cs="Times New Roman"/>
        </w:rPr>
        <w:t>170</w:t>
      </w:r>
      <w:r w:rsidR="001A134D">
        <w:rPr>
          <w:rFonts w:ascii="Times New Roman" w:hAnsi="Times New Roman" w:cs="Times New Roman"/>
        </w:rPr>
        <w:tab/>
      </w:r>
      <w:r>
        <w:rPr>
          <w:rFonts w:ascii="Times New Roman" w:hAnsi="Times New Roman" w:cs="Times New Roman"/>
        </w:rPr>
        <w:t>These amendments are consequential on the introduction of the concept of the</w:t>
      </w:r>
      <w:r w:rsidR="001A134D">
        <w:rPr>
          <w:rFonts w:ascii="Times New Roman" w:hAnsi="Times New Roman" w:cs="Times New Roman"/>
        </w:rPr>
        <w:t xml:space="preserve"> </w:t>
      </w:r>
      <w:r>
        <w:rPr>
          <w:rFonts w:ascii="Times New Roman" w:hAnsi="Times New Roman" w:cs="Times New Roman"/>
        </w:rPr>
        <w:t>determinative provisions.</w:t>
      </w:r>
    </w:p>
    <w:p w14:paraId="6FD49A0D" w14:textId="77777777" w:rsidR="00E80AD3" w:rsidRPr="00233063" w:rsidRDefault="00E80AD3" w:rsidP="00E80AD3">
      <w:pPr>
        <w:rPr>
          <w:b/>
          <w:i/>
        </w:rPr>
      </w:pPr>
      <w:r w:rsidRPr="00233063">
        <w:rPr>
          <w:b/>
          <w:i/>
        </w:rPr>
        <w:t>(A2003-56)</w:t>
      </w:r>
    </w:p>
    <w:p w14:paraId="4A26D68A" w14:textId="6BEE4082" w:rsidR="00E80AD3" w:rsidRDefault="00E80AD3" w:rsidP="00E80AD3">
      <w:r>
        <w:t>A2003-56 substituted s 236.</w:t>
      </w:r>
      <w:r w:rsidR="007F4549">
        <w:t xml:space="preserve"> </w:t>
      </w:r>
      <w:r>
        <w:t>The explanatory note is as follows:</w:t>
      </w:r>
    </w:p>
    <w:p w14:paraId="4F0142AD" w14:textId="77777777" w:rsidR="00E80AD3" w:rsidRDefault="00E80AD3" w:rsidP="00842226">
      <w:pPr>
        <w:autoSpaceDE w:val="0"/>
        <w:autoSpaceDN w:val="0"/>
        <w:adjustRightInd w:val="0"/>
        <w:spacing w:after="360"/>
        <w:ind w:left="720"/>
        <w:rPr>
          <w:rFonts w:ascii="TimesNewRoman" w:hAnsi="TimesNewRoman" w:cs="TimesNewRoman"/>
        </w:rPr>
      </w:pPr>
      <w:r w:rsidRPr="00645101">
        <w:rPr>
          <w:rFonts w:ascii="TimesNewRoman" w:hAnsi="TimesNewRoman" w:cs="TimesNewRoman"/>
        </w:rPr>
        <w:t>This amendment removes existing subsection (2), which overlapped with existing</w:t>
      </w:r>
      <w:r w:rsidR="00842226">
        <w:rPr>
          <w:rFonts w:ascii="TimesNewRoman" w:hAnsi="TimesNewRoman" w:cs="TimesNewRoman"/>
        </w:rPr>
        <w:t xml:space="preserve"> </w:t>
      </w:r>
      <w:r w:rsidRPr="00645101">
        <w:rPr>
          <w:rFonts w:ascii="TimesNewRoman" w:hAnsi="TimesNewRoman" w:cs="TimesNewRoman"/>
        </w:rPr>
        <w:t>subsection (1), and turns the note into examples to better illustrate the operation of the</w:t>
      </w:r>
      <w:r w:rsidR="00842226">
        <w:rPr>
          <w:rFonts w:ascii="TimesNewRoman" w:hAnsi="TimesNewRoman" w:cs="TimesNewRoman"/>
        </w:rPr>
        <w:t xml:space="preserve"> </w:t>
      </w:r>
      <w:r w:rsidRPr="00645101">
        <w:rPr>
          <w:rFonts w:ascii="TimesNewRoman" w:hAnsi="TimesNewRoman" w:cs="TimesNewRoman"/>
        </w:rPr>
        <w:t>section.</w:t>
      </w:r>
    </w:p>
    <w:p w14:paraId="7E67B8D1" w14:textId="77777777" w:rsidR="00E80AD3" w:rsidRPr="000D0164" w:rsidRDefault="00C35840" w:rsidP="00B5145F">
      <w:pPr>
        <w:pStyle w:val="Heading3"/>
      </w:pPr>
      <w:bookmarkStart w:id="493" w:name="_Toc474931882"/>
      <w:bookmarkStart w:id="494" w:name="_Toc179376900"/>
      <w:r w:rsidRPr="005A44EB">
        <w:rPr>
          <w:szCs w:val="20"/>
        </w:rPr>
        <w:lastRenderedPageBreak/>
        <w:t xml:space="preserve">Section </w:t>
      </w:r>
      <w:r w:rsidR="00E80AD3" w:rsidRPr="000D0164">
        <w:t>237</w:t>
      </w:r>
      <w:r w:rsidR="00842226">
        <w:tab/>
      </w:r>
      <w:r w:rsidR="00E80AD3" w:rsidRPr="000D0164">
        <w:t>Delegation may be amended or revoked</w:t>
      </w:r>
      <w:bookmarkEnd w:id="493"/>
      <w:bookmarkEnd w:id="494"/>
    </w:p>
    <w:p w14:paraId="6C2A1F30" w14:textId="77777777" w:rsidR="00E80AD3" w:rsidRPr="00842226" w:rsidRDefault="00E80AD3" w:rsidP="001A134D">
      <w:pPr>
        <w:keepNext/>
        <w:rPr>
          <w:b/>
          <w:i/>
        </w:rPr>
      </w:pPr>
      <w:r w:rsidRPr="00842226">
        <w:rPr>
          <w:b/>
          <w:i/>
        </w:rPr>
        <w:t>(A2001-56)</w:t>
      </w:r>
    </w:p>
    <w:p w14:paraId="26FB589E" w14:textId="2E2DA4F4" w:rsidR="00E80AD3" w:rsidRDefault="00E80AD3" w:rsidP="001A134D">
      <w:pPr>
        <w:keepNext/>
      </w:pPr>
      <w:r>
        <w:t>A2001-56 inserted s 237.</w:t>
      </w:r>
      <w:r w:rsidR="007F4549">
        <w:t xml:space="preserve"> </w:t>
      </w:r>
      <w:r>
        <w:t>The explanatory note is as follows:</w:t>
      </w:r>
    </w:p>
    <w:p w14:paraId="138379B2" w14:textId="77777777" w:rsidR="00E80AD3" w:rsidRPr="00CA433C" w:rsidRDefault="00E80AD3" w:rsidP="001A134D">
      <w:pPr>
        <w:keepNext/>
        <w:autoSpaceDE w:val="0"/>
        <w:autoSpaceDN w:val="0"/>
        <w:adjustRightInd w:val="0"/>
        <w:spacing w:after="60"/>
        <w:ind w:left="720"/>
        <w:rPr>
          <w:rFonts w:ascii="Times New Roman" w:hAnsi="Times New Roman" w:cs="Times New Roman"/>
          <w:b/>
          <w:bCs/>
        </w:rPr>
      </w:pPr>
      <w:r w:rsidRPr="00CA433C">
        <w:rPr>
          <w:rFonts w:ascii="Times New Roman" w:hAnsi="Times New Roman" w:cs="Times New Roman"/>
          <w:b/>
          <w:bCs/>
        </w:rPr>
        <w:t>For s 237 Delegation may be amended or revoked</w:t>
      </w:r>
    </w:p>
    <w:p w14:paraId="35E06267" w14:textId="77777777" w:rsidR="00E80AD3" w:rsidRDefault="00E80AD3" w:rsidP="00E30771">
      <w:pPr>
        <w:autoSpaceDE w:val="0"/>
        <w:autoSpaceDN w:val="0"/>
        <w:adjustRightInd w:val="0"/>
        <w:spacing w:after="240"/>
        <w:ind w:left="720" w:right="-94"/>
        <w:rPr>
          <w:rFonts w:ascii="Times New Roman" w:hAnsi="Times New Roman" w:cs="Times New Roman"/>
        </w:rPr>
      </w:pPr>
      <w:r w:rsidRPr="00CA433C">
        <w:rPr>
          <w:rFonts w:ascii="Times New Roman" w:hAnsi="Times New Roman" w:cs="Times New Roman"/>
        </w:rPr>
        <w:t>This is a new provision that, for convenience, expressly applies to delegations the general</w:t>
      </w:r>
      <w:r>
        <w:rPr>
          <w:rFonts w:ascii="Times New Roman" w:hAnsi="Times New Roman" w:cs="Times New Roman"/>
        </w:rPr>
        <w:t xml:space="preserve"> </w:t>
      </w:r>
      <w:r w:rsidRPr="00CA433C">
        <w:rPr>
          <w:rFonts w:ascii="Times New Roman" w:hAnsi="Times New Roman" w:cs="Times New Roman"/>
        </w:rPr>
        <w:t xml:space="preserve">rule about amending and revoking instruments (see the </w:t>
      </w:r>
      <w:r w:rsidRPr="00CA433C">
        <w:rPr>
          <w:rFonts w:ascii="Times New Roman" w:hAnsi="Times New Roman" w:cs="Times New Roman"/>
          <w:i/>
          <w:iCs/>
        </w:rPr>
        <w:t>Legislation Act 2001</w:t>
      </w:r>
      <w:r w:rsidRPr="00CA433C">
        <w:rPr>
          <w:rFonts w:ascii="Times New Roman" w:hAnsi="Times New Roman" w:cs="Times New Roman"/>
        </w:rPr>
        <w:t>, s 46). The</w:t>
      </w:r>
      <w:r>
        <w:rPr>
          <w:rFonts w:ascii="Times New Roman" w:hAnsi="Times New Roman" w:cs="Times New Roman"/>
        </w:rPr>
        <w:t xml:space="preserve"> </w:t>
      </w:r>
      <w:r w:rsidRPr="00CA433C">
        <w:rPr>
          <w:rFonts w:ascii="Times New Roman" w:hAnsi="Times New Roman" w:cs="Times New Roman"/>
        </w:rPr>
        <w:t>section, therefore, does not change the law. The section applies to a ‘law’ (a term defined</w:t>
      </w:r>
      <w:r>
        <w:rPr>
          <w:rFonts w:ascii="Times New Roman" w:hAnsi="Times New Roman" w:cs="Times New Roman"/>
        </w:rPr>
        <w:t xml:space="preserve"> </w:t>
      </w:r>
      <w:r w:rsidRPr="00CA433C">
        <w:rPr>
          <w:rFonts w:ascii="Times New Roman" w:hAnsi="Times New Roman" w:cs="Times New Roman"/>
        </w:rPr>
        <w:t xml:space="preserve">in the </w:t>
      </w:r>
      <w:r w:rsidRPr="00CA433C">
        <w:rPr>
          <w:rFonts w:ascii="Times New Roman" w:hAnsi="Times New Roman" w:cs="Times New Roman"/>
          <w:i/>
          <w:iCs/>
        </w:rPr>
        <w:t>Legislation Act 2001</w:t>
      </w:r>
      <w:r w:rsidRPr="00CA433C">
        <w:rPr>
          <w:rFonts w:ascii="Times New Roman" w:hAnsi="Times New Roman" w:cs="Times New Roman"/>
        </w:rPr>
        <w:t>, s 195)—see section 230 and the General explanatory note for</w:t>
      </w:r>
      <w:r>
        <w:rPr>
          <w:rFonts w:ascii="Times New Roman" w:hAnsi="Times New Roman" w:cs="Times New Roman"/>
        </w:rPr>
        <w:t xml:space="preserve"> </w:t>
      </w:r>
      <w:proofErr w:type="spellStart"/>
      <w:r w:rsidRPr="00CA433C">
        <w:rPr>
          <w:rFonts w:ascii="Times New Roman" w:hAnsi="Times New Roman" w:cs="Times New Roman"/>
        </w:rPr>
        <w:t>ch</w:t>
      </w:r>
      <w:proofErr w:type="spellEnd"/>
      <w:r w:rsidRPr="00CA433C">
        <w:rPr>
          <w:rFonts w:ascii="Times New Roman" w:hAnsi="Times New Roman" w:cs="Times New Roman"/>
        </w:rPr>
        <w:t xml:space="preserve"> 12 to </w:t>
      </w:r>
      <w:proofErr w:type="spellStart"/>
      <w:r w:rsidRPr="00CA433C">
        <w:rPr>
          <w:rFonts w:ascii="Times New Roman" w:hAnsi="Times New Roman" w:cs="Times New Roman"/>
        </w:rPr>
        <w:t>ch</w:t>
      </w:r>
      <w:proofErr w:type="spellEnd"/>
      <w:r w:rsidRPr="00CA433C">
        <w:rPr>
          <w:rFonts w:ascii="Times New Roman" w:hAnsi="Times New Roman" w:cs="Times New Roman"/>
        </w:rPr>
        <w:t xml:space="preserve"> 18.</w:t>
      </w:r>
    </w:p>
    <w:p w14:paraId="7C2BE0DB" w14:textId="77777777" w:rsidR="00E80AD3" w:rsidRPr="00842226" w:rsidRDefault="00E80AD3" w:rsidP="001A134D">
      <w:pPr>
        <w:rPr>
          <w:b/>
          <w:i/>
        </w:rPr>
      </w:pPr>
      <w:r w:rsidRPr="00842226">
        <w:rPr>
          <w:b/>
          <w:i/>
        </w:rPr>
        <w:t>(A2005-20)</w:t>
      </w:r>
    </w:p>
    <w:p w14:paraId="3A5E30CA" w14:textId="77777777" w:rsidR="00E80AD3" w:rsidRDefault="00E80AD3" w:rsidP="00E80AD3">
      <w:r>
        <w:t>A2005-20 omitted ‘in whole or part’, substituting ‘completely or partly’ in s 237 (1).The explanatory note is as follows:</w:t>
      </w:r>
    </w:p>
    <w:p w14:paraId="4A827958" w14:textId="77777777" w:rsidR="00E80AD3" w:rsidRDefault="00E80AD3" w:rsidP="00842226">
      <w:pPr>
        <w:autoSpaceDE w:val="0"/>
        <w:autoSpaceDN w:val="0"/>
        <w:adjustRightInd w:val="0"/>
        <w:spacing w:after="360"/>
        <w:ind w:left="720"/>
        <w:rPr>
          <w:rFonts w:ascii="TimesNewRoman" w:hAnsi="TimesNewRoman" w:cs="TimesNewRoman"/>
        </w:rPr>
      </w:pPr>
      <w:r w:rsidRPr="00305D29">
        <w:rPr>
          <w:rFonts w:ascii="TimesNewRoman" w:hAnsi="TimesNewRoman" w:cs="TimesNewRoman"/>
        </w:rPr>
        <w:t>This amendment updates language.</w:t>
      </w:r>
    </w:p>
    <w:p w14:paraId="0A75F525" w14:textId="77777777" w:rsidR="00E80AD3" w:rsidRPr="000D0164" w:rsidRDefault="00C35840" w:rsidP="00B5145F">
      <w:pPr>
        <w:pStyle w:val="Heading3"/>
      </w:pPr>
      <w:bookmarkStart w:id="495" w:name="_Toc474931883"/>
      <w:bookmarkStart w:id="496" w:name="_Toc179376901"/>
      <w:r w:rsidRPr="005A44EB">
        <w:rPr>
          <w:szCs w:val="20"/>
        </w:rPr>
        <w:t xml:space="preserve">Section </w:t>
      </w:r>
      <w:r w:rsidR="00E80AD3" w:rsidRPr="000D0164">
        <w:t>238</w:t>
      </w:r>
      <w:r w:rsidR="00842226">
        <w:tab/>
      </w:r>
      <w:r w:rsidR="00E80AD3" w:rsidRPr="000D0164">
        <w:t>Appointer responsible for delegated function</w:t>
      </w:r>
      <w:bookmarkEnd w:id="495"/>
      <w:bookmarkEnd w:id="496"/>
    </w:p>
    <w:p w14:paraId="6A4A4D8D" w14:textId="77777777" w:rsidR="00E80AD3" w:rsidRPr="00842226" w:rsidRDefault="00E80AD3" w:rsidP="00E80AD3">
      <w:pPr>
        <w:rPr>
          <w:b/>
          <w:i/>
        </w:rPr>
      </w:pPr>
      <w:r w:rsidRPr="00842226">
        <w:rPr>
          <w:b/>
          <w:i/>
        </w:rPr>
        <w:t>(A2001-56)</w:t>
      </w:r>
    </w:p>
    <w:p w14:paraId="3F8E1482" w14:textId="281DE382" w:rsidR="00E80AD3" w:rsidRDefault="00E80AD3" w:rsidP="00E80AD3">
      <w:r>
        <w:t>A2001-56 inserted s 238.</w:t>
      </w:r>
      <w:r w:rsidR="007F4549">
        <w:t xml:space="preserve"> </w:t>
      </w:r>
      <w:r>
        <w:t>The explanatory note is as follows:</w:t>
      </w:r>
    </w:p>
    <w:p w14:paraId="48B5837C" w14:textId="77777777" w:rsidR="00E80AD3" w:rsidRPr="00CA433C" w:rsidRDefault="00E80AD3" w:rsidP="001A134D">
      <w:pPr>
        <w:autoSpaceDE w:val="0"/>
        <w:autoSpaceDN w:val="0"/>
        <w:adjustRightInd w:val="0"/>
        <w:spacing w:after="60"/>
        <w:ind w:left="720"/>
        <w:rPr>
          <w:rFonts w:ascii="Times New Roman" w:hAnsi="Times New Roman" w:cs="Times New Roman"/>
          <w:b/>
          <w:bCs/>
        </w:rPr>
      </w:pPr>
      <w:r w:rsidRPr="00CA433C">
        <w:rPr>
          <w:rFonts w:ascii="Times New Roman" w:hAnsi="Times New Roman" w:cs="Times New Roman"/>
          <w:b/>
          <w:bCs/>
        </w:rPr>
        <w:t>For s 238 Appointer responsible for delegated function</w:t>
      </w:r>
    </w:p>
    <w:p w14:paraId="76821817" w14:textId="77777777" w:rsidR="00E80AD3" w:rsidRPr="00CA433C" w:rsidRDefault="00E80AD3" w:rsidP="00E80AD3">
      <w:pPr>
        <w:autoSpaceDE w:val="0"/>
        <w:autoSpaceDN w:val="0"/>
        <w:adjustRightInd w:val="0"/>
        <w:spacing w:after="0"/>
        <w:ind w:left="720"/>
        <w:rPr>
          <w:rFonts w:ascii="Times New Roman" w:hAnsi="Times New Roman" w:cs="Times New Roman"/>
        </w:rPr>
      </w:pPr>
      <w:r w:rsidRPr="00CA433C">
        <w:rPr>
          <w:rFonts w:ascii="Times New Roman" w:hAnsi="Times New Roman" w:cs="Times New Roman"/>
        </w:rPr>
        <w:t>This section is a new provision intended to make it clear that the ability to delegate a</w:t>
      </w:r>
    </w:p>
    <w:p w14:paraId="77E327B5" w14:textId="77777777" w:rsidR="00E80AD3" w:rsidRPr="00CA433C" w:rsidRDefault="00E80AD3" w:rsidP="00E80AD3">
      <w:pPr>
        <w:autoSpaceDE w:val="0"/>
        <w:autoSpaceDN w:val="0"/>
        <w:adjustRightInd w:val="0"/>
        <w:spacing w:after="0"/>
        <w:ind w:left="720"/>
        <w:rPr>
          <w:rFonts w:ascii="Times New Roman" w:hAnsi="Times New Roman" w:cs="Times New Roman"/>
        </w:rPr>
      </w:pPr>
      <w:r w:rsidRPr="00CA433C">
        <w:rPr>
          <w:rFonts w:ascii="Times New Roman" w:hAnsi="Times New Roman" w:cs="Times New Roman"/>
        </w:rPr>
        <w:t>function in the sense of a duty or responsibility does not relieve the person giving the</w:t>
      </w:r>
    </w:p>
    <w:p w14:paraId="6077469C" w14:textId="77777777" w:rsidR="00E80AD3" w:rsidRPr="00CA433C" w:rsidRDefault="00E80AD3" w:rsidP="00E80AD3">
      <w:pPr>
        <w:autoSpaceDE w:val="0"/>
        <w:autoSpaceDN w:val="0"/>
        <w:adjustRightInd w:val="0"/>
        <w:spacing w:after="0"/>
        <w:ind w:left="720"/>
        <w:rPr>
          <w:rFonts w:ascii="Times New Roman" w:hAnsi="Times New Roman" w:cs="Times New Roman"/>
        </w:rPr>
      </w:pPr>
      <w:r w:rsidRPr="00CA433C">
        <w:rPr>
          <w:rFonts w:ascii="Times New Roman" w:hAnsi="Times New Roman" w:cs="Times New Roman"/>
        </w:rPr>
        <w:t>delegation of his or her obligation to ensure that the function is properly exercised. The</w:t>
      </w:r>
    </w:p>
    <w:p w14:paraId="5ADCB240" w14:textId="77777777" w:rsidR="00E80AD3" w:rsidRDefault="00E80AD3" w:rsidP="00842226">
      <w:pPr>
        <w:autoSpaceDE w:val="0"/>
        <w:autoSpaceDN w:val="0"/>
        <w:adjustRightInd w:val="0"/>
        <w:spacing w:after="360"/>
        <w:ind w:left="720"/>
        <w:rPr>
          <w:rFonts w:ascii="Times New Roman" w:hAnsi="Times New Roman" w:cs="Times New Roman"/>
        </w:rPr>
      </w:pPr>
      <w:r w:rsidRPr="00CA433C">
        <w:rPr>
          <w:rFonts w:ascii="Times New Roman" w:hAnsi="Times New Roman" w:cs="Times New Roman"/>
        </w:rPr>
        <w:t xml:space="preserve">section applies to a ‘law’ (a term defined in the </w:t>
      </w:r>
      <w:r w:rsidRPr="00CA433C">
        <w:rPr>
          <w:rFonts w:ascii="Times New Roman" w:hAnsi="Times New Roman" w:cs="Times New Roman"/>
          <w:i/>
          <w:iCs/>
        </w:rPr>
        <w:t>Legislation Act 2001</w:t>
      </w:r>
      <w:r w:rsidRPr="00CA433C">
        <w:rPr>
          <w:rFonts w:ascii="Times New Roman" w:hAnsi="Times New Roman" w:cs="Times New Roman"/>
        </w:rPr>
        <w:t>, s 195)—see section</w:t>
      </w:r>
      <w:r>
        <w:rPr>
          <w:rFonts w:ascii="Times New Roman" w:hAnsi="Times New Roman" w:cs="Times New Roman"/>
        </w:rPr>
        <w:t xml:space="preserve"> </w:t>
      </w:r>
      <w:r w:rsidRPr="00CA433C">
        <w:rPr>
          <w:rFonts w:ascii="Times New Roman" w:hAnsi="Times New Roman" w:cs="Times New Roman"/>
        </w:rPr>
        <w:t xml:space="preserve">230 and the General explanatory note for </w:t>
      </w:r>
      <w:proofErr w:type="spellStart"/>
      <w:r w:rsidRPr="00CA433C">
        <w:rPr>
          <w:rFonts w:ascii="Times New Roman" w:hAnsi="Times New Roman" w:cs="Times New Roman"/>
        </w:rPr>
        <w:t>ch</w:t>
      </w:r>
      <w:proofErr w:type="spellEnd"/>
      <w:r w:rsidRPr="00CA433C">
        <w:rPr>
          <w:rFonts w:ascii="Times New Roman" w:hAnsi="Times New Roman" w:cs="Times New Roman"/>
        </w:rPr>
        <w:t xml:space="preserve"> 12 to </w:t>
      </w:r>
      <w:proofErr w:type="spellStart"/>
      <w:r w:rsidRPr="00CA433C">
        <w:rPr>
          <w:rFonts w:ascii="Times New Roman" w:hAnsi="Times New Roman" w:cs="Times New Roman"/>
        </w:rPr>
        <w:t>ch</w:t>
      </w:r>
      <w:proofErr w:type="spellEnd"/>
      <w:r w:rsidRPr="00CA433C">
        <w:rPr>
          <w:rFonts w:ascii="Times New Roman" w:hAnsi="Times New Roman" w:cs="Times New Roman"/>
        </w:rPr>
        <w:t xml:space="preserve"> 18.</w:t>
      </w:r>
    </w:p>
    <w:p w14:paraId="5FAF2A73" w14:textId="77777777" w:rsidR="00E80AD3" w:rsidRPr="000D0164" w:rsidRDefault="00C35840" w:rsidP="00B5145F">
      <w:pPr>
        <w:pStyle w:val="Heading3"/>
      </w:pPr>
      <w:bookmarkStart w:id="497" w:name="_Toc474931884"/>
      <w:bookmarkStart w:id="498" w:name="_Toc179376902"/>
      <w:r w:rsidRPr="005A44EB">
        <w:rPr>
          <w:szCs w:val="20"/>
        </w:rPr>
        <w:t xml:space="preserve">Section </w:t>
      </w:r>
      <w:r w:rsidR="00E80AD3" w:rsidRPr="000D0164">
        <w:t>239</w:t>
      </w:r>
      <w:r w:rsidR="00842226">
        <w:tab/>
      </w:r>
      <w:r w:rsidR="00E80AD3" w:rsidRPr="000D0164">
        <w:t>Exercise of delegation by delegate</w:t>
      </w:r>
      <w:bookmarkEnd w:id="497"/>
      <w:bookmarkEnd w:id="498"/>
    </w:p>
    <w:p w14:paraId="5DFC5884" w14:textId="77777777" w:rsidR="00E80AD3" w:rsidRPr="00842226" w:rsidRDefault="00E80AD3" w:rsidP="00E80AD3">
      <w:pPr>
        <w:rPr>
          <w:b/>
          <w:i/>
        </w:rPr>
      </w:pPr>
      <w:r w:rsidRPr="00842226">
        <w:rPr>
          <w:b/>
          <w:i/>
        </w:rPr>
        <w:t>(A2001-56)</w:t>
      </w:r>
    </w:p>
    <w:p w14:paraId="34DC9885" w14:textId="1DADB4EA" w:rsidR="00E80AD3" w:rsidRDefault="00E80AD3" w:rsidP="00E80AD3">
      <w:r>
        <w:t>A2001-56 inserted s 239.</w:t>
      </w:r>
      <w:r w:rsidR="007F4549">
        <w:t xml:space="preserve"> </w:t>
      </w:r>
      <w:r>
        <w:t>The explanatory note is as follows:</w:t>
      </w:r>
    </w:p>
    <w:p w14:paraId="0DD3F49F" w14:textId="77777777" w:rsidR="00E80AD3" w:rsidRPr="00CA433C" w:rsidRDefault="00E80AD3" w:rsidP="001A134D">
      <w:pPr>
        <w:autoSpaceDE w:val="0"/>
        <w:autoSpaceDN w:val="0"/>
        <w:adjustRightInd w:val="0"/>
        <w:spacing w:after="60"/>
        <w:ind w:left="720"/>
        <w:rPr>
          <w:rFonts w:ascii="Times New Roman" w:hAnsi="Times New Roman" w:cs="Times New Roman"/>
          <w:b/>
          <w:bCs/>
        </w:rPr>
      </w:pPr>
      <w:r w:rsidRPr="00CA433C">
        <w:rPr>
          <w:rFonts w:ascii="Times New Roman" w:hAnsi="Times New Roman" w:cs="Times New Roman"/>
          <w:b/>
          <w:bCs/>
        </w:rPr>
        <w:t>For s 239 Exercise of delegation by delegate</w:t>
      </w:r>
    </w:p>
    <w:p w14:paraId="175C241F" w14:textId="77777777" w:rsidR="00E80AD3" w:rsidRDefault="00E80AD3" w:rsidP="00842226">
      <w:pPr>
        <w:autoSpaceDE w:val="0"/>
        <w:autoSpaceDN w:val="0"/>
        <w:adjustRightInd w:val="0"/>
        <w:spacing w:after="240"/>
        <w:ind w:left="720"/>
        <w:rPr>
          <w:rFonts w:ascii="Times New Roman" w:hAnsi="Times New Roman" w:cs="Times New Roman"/>
        </w:rPr>
      </w:pPr>
      <w:r w:rsidRPr="00CA433C">
        <w:rPr>
          <w:rFonts w:ascii="Times New Roman" w:hAnsi="Times New Roman" w:cs="Times New Roman"/>
        </w:rPr>
        <w:t>Section 239 (1) complements section 234 (a). Section 239 (2) is intended to impose on the</w:t>
      </w:r>
      <w:r>
        <w:rPr>
          <w:rFonts w:ascii="Times New Roman" w:hAnsi="Times New Roman" w:cs="Times New Roman"/>
        </w:rPr>
        <w:t xml:space="preserve"> </w:t>
      </w:r>
      <w:r w:rsidRPr="00CA433C">
        <w:rPr>
          <w:rFonts w:ascii="Times New Roman" w:hAnsi="Times New Roman" w:cs="Times New Roman"/>
        </w:rPr>
        <w:t>delegate in exercising the delegated power the same powers, obligations and procedures</w:t>
      </w:r>
      <w:r>
        <w:rPr>
          <w:rFonts w:ascii="Times New Roman" w:hAnsi="Times New Roman" w:cs="Times New Roman"/>
        </w:rPr>
        <w:t xml:space="preserve"> </w:t>
      </w:r>
      <w:r w:rsidRPr="00CA433C">
        <w:rPr>
          <w:rFonts w:ascii="Times New Roman" w:hAnsi="Times New Roman" w:cs="Times New Roman"/>
        </w:rPr>
        <w:t>(including those arising at common law) as if it had been exercised by the person who</w:t>
      </w:r>
      <w:r>
        <w:rPr>
          <w:rFonts w:ascii="Times New Roman" w:hAnsi="Times New Roman" w:cs="Times New Roman"/>
        </w:rPr>
        <w:t xml:space="preserve"> </w:t>
      </w:r>
      <w:r w:rsidRPr="00CA433C">
        <w:rPr>
          <w:rFonts w:ascii="Times New Roman" w:hAnsi="Times New Roman" w:cs="Times New Roman"/>
        </w:rPr>
        <w:t>gave the delegation. Section 239 (3) takes account of the fact that laws frequently provide</w:t>
      </w:r>
      <w:r>
        <w:rPr>
          <w:rFonts w:ascii="Times New Roman" w:hAnsi="Times New Roman" w:cs="Times New Roman"/>
        </w:rPr>
        <w:t xml:space="preserve"> </w:t>
      </w:r>
      <w:r w:rsidRPr="00CA433C">
        <w:rPr>
          <w:rFonts w:ascii="Times New Roman" w:hAnsi="Times New Roman" w:cs="Times New Roman"/>
        </w:rPr>
        <w:t>that an official may do something if the official forms a view about the thing. The law</w:t>
      </w:r>
      <w:r>
        <w:rPr>
          <w:rFonts w:ascii="Times New Roman" w:hAnsi="Times New Roman" w:cs="Times New Roman"/>
        </w:rPr>
        <w:t xml:space="preserve"> </w:t>
      </w:r>
      <w:r w:rsidRPr="00CA433C">
        <w:rPr>
          <w:rFonts w:ascii="Times New Roman" w:hAnsi="Times New Roman" w:cs="Times New Roman"/>
        </w:rPr>
        <w:t>may provide, for example, that a power cannot be exercised unless the official ‘is of the</w:t>
      </w:r>
      <w:r>
        <w:rPr>
          <w:rFonts w:ascii="Times New Roman" w:hAnsi="Times New Roman" w:cs="Times New Roman"/>
        </w:rPr>
        <w:t xml:space="preserve"> </w:t>
      </w:r>
      <w:r w:rsidRPr="00CA433C">
        <w:rPr>
          <w:rFonts w:ascii="Times New Roman" w:hAnsi="Times New Roman" w:cs="Times New Roman"/>
        </w:rPr>
        <w:t xml:space="preserve">opinion’ or ‘is satisfied’ or ‘believes </w:t>
      </w:r>
      <w:r w:rsidRPr="00CA433C">
        <w:rPr>
          <w:rFonts w:ascii="Times New Roman" w:hAnsi="Times New Roman" w:cs="Times New Roman"/>
        </w:rPr>
        <w:lastRenderedPageBreak/>
        <w:t xml:space="preserve">on reasonable grounds’ </w:t>
      </w:r>
      <w:r>
        <w:rPr>
          <w:rFonts w:ascii="Times New Roman" w:hAnsi="Times New Roman" w:cs="Times New Roman"/>
        </w:rPr>
        <w:t>that something has happen</w:t>
      </w:r>
      <w:r w:rsidRPr="00CA433C">
        <w:rPr>
          <w:rFonts w:ascii="Times New Roman" w:hAnsi="Times New Roman" w:cs="Times New Roman"/>
        </w:rPr>
        <w:t>ed</w:t>
      </w:r>
      <w:r>
        <w:rPr>
          <w:rFonts w:ascii="Times New Roman" w:hAnsi="Times New Roman" w:cs="Times New Roman"/>
        </w:rPr>
        <w:t xml:space="preserve"> </w:t>
      </w:r>
      <w:r w:rsidRPr="00CA433C">
        <w:rPr>
          <w:rFonts w:ascii="Times New Roman" w:hAnsi="Times New Roman" w:cs="Times New Roman"/>
        </w:rPr>
        <w:t>or is likely to happen. Section 239 (3) therefore makes it clear that, if the power is</w:t>
      </w:r>
      <w:r>
        <w:rPr>
          <w:rFonts w:ascii="Times New Roman" w:hAnsi="Times New Roman" w:cs="Times New Roman"/>
        </w:rPr>
        <w:t xml:space="preserve"> </w:t>
      </w:r>
      <w:r w:rsidRPr="00CA433C">
        <w:rPr>
          <w:rFonts w:ascii="Times New Roman" w:hAnsi="Times New Roman" w:cs="Times New Roman"/>
        </w:rPr>
        <w:t xml:space="preserve">delegated, the task of forming the opinion (etc) may be </w:t>
      </w:r>
      <w:r>
        <w:rPr>
          <w:rFonts w:ascii="Times New Roman" w:hAnsi="Times New Roman" w:cs="Times New Roman"/>
        </w:rPr>
        <w:t>undertaken by the delegate. Sect</w:t>
      </w:r>
      <w:r w:rsidRPr="00CA433C">
        <w:rPr>
          <w:rFonts w:ascii="Times New Roman" w:hAnsi="Times New Roman" w:cs="Times New Roman"/>
        </w:rPr>
        <w:t>ion</w:t>
      </w:r>
      <w:r>
        <w:rPr>
          <w:rFonts w:ascii="Times New Roman" w:hAnsi="Times New Roman" w:cs="Times New Roman"/>
        </w:rPr>
        <w:t xml:space="preserve"> </w:t>
      </w:r>
      <w:r w:rsidRPr="00CA433C">
        <w:rPr>
          <w:rFonts w:ascii="Times New Roman" w:hAnsi="Times New Roman" w:cs="Times New Roman"/>
        </w:rPr>
        <w:t>239 (4) is intended to give any exercise of the delegated function the same character in law</w:t>
      </w:r>
      <w:r>
        <w:rPr>
          <w:rFonts w:ascii="Times New Roman" w:hAnsi="Times New Roman" w:cs="Times New Roman"/>
        </w:rPr>
        <w:t xml:space="preserve"> </w:t>
      </w:r>
      <w:r w:rsidRPr="00CA433C">
        <w:rPr>
          <w:rFonts w:ascii="Times New Roman" w:hAnsi="Times New Roman" w:cs="Times New Roman"/>
        </w:rPr>
        <w:t>as if it had been done by the person who gave the delegation. Under section 239 (4),</w:t>
      </w:r>
      <w:r>
        <w:rPr>
          <w:rFonts w:ascii="Times New Roman" w:hAnsi="Times New Roman" w:cs="Times New Roman"/>
        </w:rPr>
        <w:t xml:space="preserve"> </w:t>
      </w:r>
      <w:r w:rsidRPr="00CA433C">
        <w:rPr>
          <w:rFonts w:ascii="Times New Roman" w:hAnsi="Times New Roman" w:cs="Times New Roman"/>
        </w:rPr>
        <w:t>anything done under a delegation is taken to have been done by the appointer. The section</w:t>
      </w:r>
      <w:r>
        <w:rPr>
          <w:rFonts w:ascii="Times New Roman" w:hAnsi="Times New Roman" w:cs="Times New Roman"/>
        </w:rPr>
        <w:t xml:space="preserve"> </w:t>
      </w:r>
      <w:r w:rsidRPr="00CA433C">
        <w:rPr>
          <w:rFonts w:ascii="Times New Roman" w:hAnsi="Times New Roman" w:cs="Times New Roman"/>
        </w:rPr>
        <w:t xml:space="preserve">reproduces the effect of the </w:t>
      </w:r>
      <w:r w:rsidRPr="00CA433C">
        <w:rPr>
          <w:rFonts w:ascii="Times New Roman" w:hAnsi="Times New Roman" w:cs="Times New Roman"/>
          <w:i/>
          <w:iCs/>
        </w:rPr>
        <w:t>Interpretation Act 1967</w:t>
      </w:r>
      <w:r w:rsidRPr="00CA433C">
        <w:rPr>
          <w:rFonts w:ascii="Times New Roman" w:hAnsi="Times New Roman" w:cs="Times New Roman"/>
        </w:rPr>
        <w:t>, section 29B (c) and (e) and s 30 and</w:t>
      </w:r>
      <w:r>
        <w:rPr>
          <w:rFonts w:ascii="Times New Roman" w:hAnsi="Times New Roman" w:cs="Times New Roman"/>
        </w:rPr>
        <w:t xml:space="preserve"> </w:t>
      </w:r>
      <w:r w:rsidRPr="00CA433C">
        <w:rPr>
          <w:rFonts w:ascii="Times New Roman" w:hAnsi="Times New Roman" w:cs="Times New Roman"/>
        </w:rPr>
        <w:t xml:space="preserve">applies to a ‘law’ (a term defined in the </w:t>
      </w:r>
      <w:r w:rsidRPr="00CA433C">
        <w:rPr>
          <w:rFonts w:ascii="Times New Roman" w:hAnsi="Times New Roman" w:cs="Times New Roman"/>
          <w:i/>
          <w:iCs/>
        </w:rPr>
        <w:t>Legislation Act 2001</w:t>
      </w:r>
      <w:r w:rsidRPr="00CA433C">
        <w:rPr>
          <w:rFonts w:ascii="Times New Roman" w:hAnsi="Times New Roman" w:cs="Times New Roman"/>
        </w:rPr>
        <w:t>, section 195)—see section</w:t>
      </w:r>
      <w:r>
        <w:rPr>
          <w:rFonts w:ascii="Times New Roman" w:hAnsi="Times New Roman" w:cs="Times New Roman"/>
        </w:rPr>
        <w:t xml:space="preserve"> </w:t>
      </w:r>
      <w:r w:rsidRPr="00CA433C">
        <w:rPr>
          <w:rFonts w:ascii="Times New Roman" w:hAnsi="Times New Roman" w:cs="Times New Roman"/>
        </w:rPr>
        <w:t xml:space="preserve">230 and the General Explanatory Note to </w:t>
      </w:r>
      <w:proofErr w:type="spellStart"/>
      <w:r w:rsidRPr="00CA433C">
        <w:rPr>
          <w:rFonts w:ascii="Times New Roman" w:hAnsi="Times New Roman" w:cs="Times New Roman"/>
        </w:rPr>
        <w:t>chs</w:t>
      </w:r>
      <w:proofErr w:type="spellEnd"/>
      <w:r w:rsidRPr="00CA433C">
        <w:rPr>
          <w:rFonts w:ascii="Times New Roman" w:hAnsi="Times New Roman" w:cs="Times New Roman"/>
        </w:rPr>
        <w:t xml:space="preserve"> 12 to 18 (above).</w:t>
      </w:r>
    </w:p>
    <w:p w14:paraId="44E2811E" w14:textId="77777777" w:rsidR="00E80AD3" w:rsidRPr="00842226" w:rsidRDefault="00E80AD3" w:rsidP="00BF42CC">
      <w:pPr>
        <w:keepNext/>
        <w:rPr>
          <w:b/>
          <w:i/>
        </w:rPr>
      </w:pPr>
      <w:r w:rsidRPr="00842226">
        <w:rPr>
          <w:b/>
          <w:i/>
        </w:rPr>
        <w:t>(A2002-49)</w:t>
      </w:r>
    </w:p>
    <w:p w14:paraId="40803D28" w14:textId="77777777" w:rsidR="00E80AD3" w:rsidRDefault="00E80AD3" w:rsidP="00E80AD3">
      <w:r>
        <w:t>A2002-49 omitted ‘opinion, belief or’ from s 239 (3) and inserted s 239 (5)The explanatory notes are as follows:</w:t>
      </w:r>
    </w:p>
    <w:p w14:paraId="12B6F888" w14:textId="77777777" w:rsidR="00E80AD3" w:rsidRDefault="00E80AD3" w:rsidP="001A134D">
      <w:pPr>
        <w:autoSpaceDE w:val="0"/>
        <w:autoSpaceDN w:val="0"/>
        <w:adjustRightInd w:val="0"/>
        <w:spacing w:after="120"/>
        <w:ind w:left="720"/>
        <w:rPr>
          <w:rFonts w:ascii="Times New Roman" w:hAnsi="Times New Roman" w:cs="Times New Roman"/>
        </w:rPr>
      </w:pPr>
      <w:r w:rsidRPr="00E73187">
        <w:rPr>
          <w:rFonts w:ascii="Times New Roman" w:hAnsi="Times New Roman" w:cs="Times New Roman"/>
        </w:rPr>
        <w:t>This amendment is consequential on the insertion into section 239 of a new definition of</w:t>
      </w:r>
      <w:r>
        <w:rPr>
          <w:rFonts w:ascii="Times New Roman" w:hAnsi="Times New Roman" w:cs="Times New Roman"/>
        </w:rPr>
        <w:t xml:space="preserve"> </w:t>
      </w:r>
      <w:r w:rsidRPr="00E73187">
        <w:rPr>
          <w:rFonts w:ascii="Times New Roman" w:hAnsi="Times New Roman" w:cs="Times New Roman"/>
          <w:b/>
          <w:bCs/>
          <w:i/>
          <w:iCs/>
        </w:rPr>
        <w:t>state of mind</w:t>
      </w:r>
      <w:r w:rsidRPr="00E73187">
        <w:rPr>
          <w:rFonts w:ascii="Times New Roman" w:hAnsi="Times New Roman" w:cs="Times New Roman"/>
        </w:rPr>
        <w:t>.</w:t>
      </w:r>
    </w:p>
    <w:p w14:paraId="10693A72" w14:textId="77777777" w:rsidR="00E80AD3" w:rsidRDefault="00E80AD3" w:rsidP="00842226">
      <w:pPr>
        <w:autoSpaceDE w:val="0"/>
        <w:autoSpaceDN w:val="0"/>
        <w:adjustRightInd w:val="0"/>
        <w:spacing w:after="240"/>
        <w:ind w:left="720"/>
        <w:rPr>
          <w:rFonts w:ascii="Times New Roman" w:hAnsi="Times New Roman" w:cs="Times New Roman"/>
        </w:rPr>
      </w:pPr>
      <w:r w:rsidRPr="00E73187">
        <w:rPr>
          <w:rFonts w:ascii="Times New Roman" w:hAnsi="Times New Roman" w:cs="Times New Roman"/>
        </w:rPr>
        <w:t xml:space="preserve">This amendment inserts a new definition of </w:t>
      </w:r>
      <w:r w:rsidRPr="00E73187">
        <w:rPr>
          <w:rFonts w:ascii="Times New Roman" w:hAnsi="Times New Roman" w:cs="Times New Roman"/>
          <w:b/>
          <w:bCs/>
          <w:i/>
          <w:iCs/>
        </w:rPr>
        <w:t xml:space="preserve">state of mind </w:t>
      </w:r>
      <w:r w:rsidRPr="00E73187">
        <w:rPr>
          <w:rFonts w:ascii="Times New Roman" w:hAnsi="Times New Roman" w:cs="Times New Roman"/>
        </w:rPr>
        <w:t>to clarify the meaning of the</w:t>
      </w:r>
      <w:r>
        <w:rPr>
          <w:rFonts w:ascii="Times New Roman" w:hAnsi="Times New Roman" w:cs="Times New Roman"/>
        </w:rPr>
        <w:t xml:space="preserve"> </w:t>
      </w:r>
      <w:r w:rsidRPr="00E73187">
        <w:rPr>
          <w:rFonts w:ascii="Times New Roman" w:hAnsi="Times New Roman" w:cs="Times New Roman"/>
        </w:rPr>
        <w:t>term in section 239. The term is intended to have a wide meaning and is defined in an</w:t>
      </w:r>
      <w:r>
        <w:rPr>
          <w:rFonts w:ascii="Times New Roman" w:hAnsi="Times New Roman" w:cs="Times New Roman"/>
        </w:rPr>
        <w:t xml:space="preserve"> </w:t>
      </w:r>
      <w:r w:rsidRPr="00E73187">
        <w:rPr>
          <w:rFonts w:ascii="Times New Roman" w:hAnsi="Times New Roman" w:cs="Times New Roman"/>
        </w:rPr>
        <w:t>inclusive way.</w:t>
      </w:r>
    </w:p>
    <w:p w14:paraId="2FF3F45E" w14:textId="77777777" w:rsidR="00E80AD3" w:rsidRPr="00842226" w:rsidRDefault="00E80AD3" w:rsidP="00E80AD3">
      <w:pPr>
        <w:rPr>
          <w:b/>
          <w:i/>
        </w:rPr>
      </w:pPr>
      <w:r w:rsidRPr="00842226">
        <w:rPr>
          <w:b/>
          <w:i/>
        </w:rPr>
        <w:t>(A2003-56)</w:t>
      </w:r>
    </w:p>
    <w:p w14:paraId="3CF28288" w14:textId="2C0241D0" w:rsidR="00E80AD3" w:rsidRDefault="00E80AD3" w:rsidP="00E80AD3">
      <w:r>
        <w:t>A2003-56 added ‘or in relation to’ to s 239 (4).</w:t>
      </w:r>
      <w:r w:rsidR="007F4549">
        <w:t xml:space="preserve"> </w:t>
      </w:r>
      <w:r>
        <w:t>The explanatory note is as follows:</w:t>
      </w:r>
    </w:p>
    <w:p w14:paraId="3E8660B7" w14:textId="77777777" w:rsidR="00E80AD3" w:rsidRDefault="00E80AD3" w:rsidP="00842226">
      <w:pPr>
        <w:autoSpaceDE w:val="0"/>
        <w:autoSpaceDN w:val="0"/>
        <w:adjustRightInd w:val="0"/>
        <w:spacing w:after="360"/>
        <w:ind w:left="720"/>
        <w:rPr>
          <w:rFonts w:ascii="TimesNewRoman" w:hAnsi="TimesNewRoman" w:cs="TimesNewRoman"/>
        </w:rPr>
      </w:pPr>
      <w:r w:rsidRPr="00645101">
        <w:rPr>
          <w:rFonts w:ascii="TimesNewRoman" w:hAnsi="TimesNewRoman" w:cs="TimesNewRoman"/>
        </w:rPr>
        <w:t>This amendment adds ‘or in relation to’ to make it clear that things done in relation to the</w:t>
      </w:r>
      <w:r>
        <w:rPr>
          <w:rFonts w:ascii="TimesNewRoman" w:hAnsi="TimesNewRoman" w:cs="TimesNewRoman"/>
        </w:rPr>
        <w:t xml:space="preserve"> </w:t>
      </w:r>
      <w:r w:rsidRPr="00645101">
        <w:rPr>
          <w:rFonts w:ascii="TimesNewRoman" w:hAnsi="TimesNewRoman" w:cs="TimesNewRoman"/>
        </w:rPr>
        <w:t>delegate (</w:t>
      </w:r>
      <w:proofErr w:type="spellStart"/>
      <w:r w:rsidRPr="00645101">
        <w:rPr>
          <w:rFonts w:ascii="TimesNewRoman" w:hAnsi="TimesNewRoman" w:cs="TimesNewRoman"/>
        </w:rPr>
        <w:t>eg</w:t>
      </w:r>
      <w:proofErr w:type="spellEnd"/>
      <w:r w:rsidRPr="00645101">
        <w:rPr>
          <w:rFonts w:ascii="TimesNewRoman" w:hAnsi="TimesNewRoman" w:cs="TimesNewRoman"/>
        </w:rPr>
        <w:t xml:space="preserve"> the service of notice on the delegate) are taken to have been done in relation</w:t>
      </w:r>
      <w:r>
        <w:rPr>
          <w:rFonts w:ascii="TimesNewRoman" w:hAnsi="TimesNewRoman" w:cs="TimesNewRoman"/>
        </w:rPr>
        <w:t xml:space="preserve"> </w:t>
      </w:r>
      <w:r w:rsidRPr="00645101">
        <w:rPr>
          <w:rFonts w:ascii="TimesNewRoman" w:hAnsi="TimesNewRoman" w:cs="TimesNewRoman"/>
        </w:rPr>
        <w:t>to the appointer (</w:t>
      </w:r>
      <w:proofErr w:type="spellStart"/>
      <w:r w:rsidRPr="00645101">
        <w:rPr>
          <w:rFonts w:ascii="TimesNewRoman" w:hAnsi="TimesNewRoman" w:cs="TimesNewRoman"/>
        </w:rPr>
        <w:t>ie</w:t>
      </w:r>
      <w:proofErr w:type="spellEnd"/>
      <w:r w:rsidRPr="00645101">
        <w:rPr>
          <w:rFonts w:ascii="TimesNewRoman" w:hAnsi="TimesNewRoman" w:cs="TimesNewRoman"/>
        </w:rPr>
        <w:t xml:space="preserve"> the notice is taken to have been served on the appointer).</w:t>
      </w:r>
    </w:p>
    <w:p w14:paraId="443926FE" w14:textId="77777777" w:rsidR="00E80AD3" w:rsidRPr="000D0164" w:rsidRDefault="00C35840" w:rsidP="00B5145F">
      <w:pPr>
        <w:pStyle w:val="Heading3"/>
      </w:pPr>
      <w:bookmarkStart w:id="499" w:name="_Toc474931885"/>
      <w:bookmarkStart w:id="500" w:name="_Toc179376903"/>
      <w:r w:rsidRPr="005A44EB">
        <w:rPr>
          <w:szCs w:val="20"/>
        </w:rPr>
        <w:t xml:space="preserve">Section </w:t>
      </w:r>
      <w:r w:rsidR="00E80AD3" w:rsidRPr="000D0164">
        <w:t>240</w:t>
      </w:r>
      <w:r w:rsidR="00842226">
        <w:tab/>
      </w:r>
      <w:r w:rsidR="00E80AD3" w:rsidRPr="000D0164">
        <w:t>Appointer may exercise delegated function</w:t>
      </w:r>
      <w:bookmarkEnd w:id="499"/>
      <w:bookmarkEnd w:id="500"/>
    </w:p>
    <w:p w14:paraId="5F99C84C" w14:textId="77777777" w:rsidR="00E80AD3" w:rsidRPr="00842226" w:rsidRDefault="00E80AD3" w:rsidP="00E30771">
      <w:pPr>
        <w:keepNext/>
        <w:rPr>
          <w:b/>
          <w:i/>
        </w:rPr>
      </w:pPr>
      <w:r w:rsidRPr="00842226">
        <w:rPr>
          <w:b/>
          <w:i/>
        </w:rPr>
        <w:t>(A2001-56)</w:t>
      </w:r>
    </w:p>
    <w:p w14:paraId="29A5E646" w14:textId="6DA38301" w:rsidR="00E80AD3" w:rsidRDefault="00E80AD3" w:rsidP="00E30771">
      <w:pPr>
        <w:keepNext/>
      </w:pPr>
      <w:r>
        <w:t>A2001-56 inserted s 240.</w:t>
      </w:r>
      <w:r w:rsidR="007F4549">
        <w:t xml:space="preserve"> </w:t>
      </w:r>
      <w:r>
        <w:t>The explanatory note is as follows:</w:t>
      </w:r>
    </w:p>
    <w:p w14:paraId="5C7FDD06" w14:textId="77777777" w:rsidR="00E80AD3" w:rsidRPr="00536C30" w:rsidRDefault="00E80AD3" w:rsidP="001A134D">
      <w:pPr>
        <w:autoSpaceDE w:val="0"/>
        <w:autoSpaceDN w:val="0"/>
        <w:adjustRightInd w:val="0"/>
        <w:spacing w:after="60"/>
        <w:ind w:left="720"/>
        <w:rPr>
          <w:rFonts w:ascii="Times New Roman" w:hAnsi="Times New Roman" w:cs="Times New Roman"/>
          <w:b/>
          <w:bCs/>
        </w:rPr>
      </w:pPr>
      <w:r w:rsidRPr="00536C30">
        <w:rPr>
          <w:rFonts w:ascii="Times New Roman" w:hAnsi="Times New Roman" w:cs="Times New Roman"/>
          <w:b/>
          <w:bCs/>
        </w:rPr>
        <w:t>For s 240 Appointer may exercise delegated function</w:t>
      </w:r>
    </w:p>
    <w:p w14:paraId="304F27F7" w14:textId="77777777" w:rsidR="00E80AD3" w:rsidRDefault="00E80AD3" w:rsidP="00842226">
      <w:pPr>
        <w:autoSpaceDE w:val="0"/>
        <w:autoSpaceDN w:val="0"/>
        <w:adjustRightInd w:val="0"/>
        <w:spacing w:after="360"/>
        <w:ind w:left="720"/>
        <w:rPr>
          <w:rFonts w:ascii="Times New Roman" w:hAnsi="Times New Roman" w:cs="Times New Roman"/>
        </w:rPr>
      </w:pPr>
      <w:r w:rsidRPr="00536C30">
        <w:rPr>
          <w:rFonts w:ascii="Times New Roman" w:hAnsi="Times New Roman" w:cs="Times New Roman"/>
        </w:rPr>
        <w:t>The section makes it clear that, although a power given to a person by statute is delegated,</w:t>
      </w:r>
      <w:r>
        <w:rPr>
          <w:rFonts w:ascii="Times New Roman" w:hAnsi="Times New Roman" w:cs="Times New Roman"/>
        </w:rPr>
        <w:t xml:space="preserve"> </w:t>
      </w:r>
      <w:r w:rsidRPr="00536C30">
        <w:rPr>
          <w:rFonts w:ascii="Times New Roman" w:hAnsi="Times New Roman" w:cs="Times New Roman"/>
        </w:rPr>
        <w:t>the person does not lose the power because of the delegation. This section reproduces the</w:t>
      </w:r>
      <w:r>
        <w:rPr>
          <w:rFonts w:ascii="Times New Roman" w:hAnsi="Times New Roman" w:cs="Times New Roman"/>
        </w:rPr>
        <w:t xml:space="preserve"> </w:t>
      </w:r>
      <w:r w:rsidRPr="00536C30">
        <w:rPr>
          <w:rFonts w:ascii="Times New Roman" w:hAnsi="Times New Roman" w:cs="Times New Roman"/>
        </w:rPr>
        <w:t xml:space="preserve">effect of the </w:t>
      </w:r>
      <w:r w:rsidRPr="00536C30">
        <w:rPr>
          <w:rFonts w:ascii="Times New Roman" w:hAnsi="Times New Roman" w:cs="Times New Roman"/>
          <w:i/>
          <w:iCs/>
        </w:rPr>
        <w:t>Interpretation Act 1967</w:t>
      </w:r>
      <w:r w:rsidRPr="00536C30">
        <w:rPr>
          <w:rFonts w:ascii="Times New Roman" w:hAnsi="Times New Roman" w:cs="Times New Roman"/>
        </w:rPr>
        <w:t>, section 29B (d) and applies to a ‘law’ (a term defined</w:t>
      </w:r>
      <w:r>
        <w:rPr>
          <w:rFonts w:ascii="Times New Roman" w:hAnsi="Times New Roman" w:cs="Times New Roman"/>
        </w:rPr>
        <w:t xml:space="preserve"> </w:t>
      </w:r>
      <w:r w:rsidRPr="00536C30">
        <w:rPr>
          <w:rFonts w:ascii="Times New Roman" w:hAnsi="Times New Roman" w:cs="Times New Roman"/>
        </w:rPr>
        <w:t xml:space="preserve">in the </w:t>
      </w:r>
      <w:r w:rsidRPr="00536C30">
        <w:rPr>
          <w:rFonts w:ascii="Times New Roman" w:hAnsi="Times New Roman" w:cs="Times New Roman"/>
          <w:i/>
          <w:iCs/>
        </w:rPr>
        <w:t>Legislation Act 2001</w:t>
      </w:r>
      <w:r w:rsidRPr="00536C30">
        <w:rPr>
          <w:rFonts w:ascii="Times New Roman" w:hAnsi="Times New Roman" w:cs="Times New Roman"/>
        </w:rPr>
        <w:t>, s 195)—see section 230 and the General explanatory note for</w:t>
      </w:r>
      <w:r>
        <w:rPr>
          <w:rFonts w:ascii="Times New Roman" w:hAnsi="Times New Roman" w:cs="Times New Roman"/>
        </w:rPr>
        <w:t xml:space="preserve">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12 to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18.</w:t>
      </w:r>
    </w:p>
    <w:p w14:paraId="67BD0113" w14:textId="77777777" w:rsidR="00E80AD3" w:rsidRPr="000D0164" w:rsidRDefault="00C35840" w:rsidP="00B5145F">
      <w:pPr>
        <w:pStyle w:val="Heading3"/>
      </w:pPr>
      <w:bookmarkStart w:id="501" w:name="_Toc474931886"/>
      <w:bookmarkStart w:id="502" w:name="_Toc179376904"/>
      <w:r w:rsidRPr="005A44EB">
        <w:rPr>
          <w:szCs w:val="20"/>
        </w:rPr>
        <w:lastRenderedPageBreak/>
        <w:t xml:space="preserve">Section </w:t>
      </w:r>
      <w:r w:rsidR="00E80AD3" w:rsidRPr="000D0164">
        <w:t>241</w:t>
      </w:r>
      <w:r w:rsidR="00842226">
        <w:tab/>
      </w:r>
      <w:r w:rsidR="00E80AD3" w:rsidRPr="000D0164">
        <w:t>Delegation not affected by appointer changes</w:t>
      </w:r>
      <w:bookmarkEnd w:id="501"/>
      <w:bookmarkEnd w:id="502"/>
    </w:p>
    <w:p w14:paraId="58DF27A4" w14:textId="77777777" w:rsidR="00E80AD3" w:rsidRPr="00842226" w:rsidRDefault="00E80AD3" w:rsidP="001A134D">
      <w:pPr>
        <w:keepNext/>
        <w:rPr>
          <w:b/>
          <w:i/>
        </w:rPr>
      </w:pPr>
      <w:r w:rsidRPr="00842226">
        <w:rPr>
          <w:b/>
          <w:i/>
        </w:rPr>
        <w:t>(A2001-56)</w:t>
      </w:r>
    </w:p>
    <w:p w14:paraId="0400B472" w14:textId="34E5B147" w:rsidR="00E80AD3" w:rsidRDefault="00E80AD3" w:rsidP="001A134D">
      <w:pPr>
        <w:keepNext/>
      </w:pPr>
      <w:r>
        <w:t>A2001-56 inserted s 241.</w:t>
      </w:r>
      <w:r w:rsidR="007F4549">
        <w:t xml:space="preserve"> </w:t>
      </w:r>
      <w:r>
        <w:t>The explanatory note is as follows:</w:t>
      </w:r>
    </w:p>
    <w:p w14:paraId="2A17222D" w14:textId="77777777" w:rsidR="00E80AD3" w:rsidRPr="00536C30" w:rsidRDefault="00E80AD3" w:rsidP="001A134D">
      <w:pPr>
        <w:autoSpaceDE w:val="0"/>
        <w:autoSpaceDN w:val="0"/>
        <w:adjustRightInd w:val="0"/>
        <w:spacing w:after="60"/>
        <w:ind w:left="720"/>
        <w:rPr>
          <w:rFonts w:ascii="Times New Roman" w:hAnsi="Times New Roman" w:cs="Times New Roman"/>
          <w:b/>
          <w:bCs/>
        </w:rPr>
      </w:pPr>
      <w:r w:rsidRPr="00536C30">
        <w:rPr>
          <w:rFonts w:ascii="Times New Roman" w:hAnsi="Times New Roman" w:cs="Times New Roman"/>
          <w:b/>
          <w:bCs/>
        </w:rPr>
        <w:t>For s 241 Delegation not affected by appointer changes</w:t>
      </w:r>
    </w:p>
    <w:p w14:paraId="5486EAFE" w14:textId="77777777" w:rsidR="00E80AD3" w:rsidRDefault="00E80AD3" w:rsidP="00842226">
      <w:pPr>
        <w:autoSpaceDE w:val="0"/>
        <w:autoSpaceDN w:val="0"/>
        <w:adjustRightInd w:val="0"/>
        <w:spacing w:after="360"/>
        <w:ind w:left="720"/>
        <w:rPr>
          <w:rFonts w:ascii="Times New Roman" w:hAnsi="Times New Roman" w:cs="Times New Roman"/>
        </w:rPr>
      </w:pPr>
      <w:r w:rsidRPr="00536C30">
        <w:rPr>
          <w:rFonts w:ascii="Times New Roman" w:hAnsi="Times New Roman" w:cs="Times New Roman"/>
        </w:rPr>
        <w:t>Section 241 (1) makes it clear that a delegation made by a body is not affected by the fact</w:t>
      </w:r>
      <w:r>
        <w:rPr>
          <w:rFonts w:ascii="Times New Roman" w:hAnsi="Times New Roman" w:cs="Times New Roman"/>
        </w:rPr>
        <w:t xml:space="preserve"> </w:t>
      </w:r>
      <w:r w:rsidRPr="00536C30">
        <w:rPr>
          <w:rFonts w:ascii="Times New Roman" w:hAnsi="Times New Roman" w:cs="Times New Roman"/>
        </w:rPr>
        <w:t>that the membership of the body later changes. Section 241 (2) provides that a delegation</w:t>
      </w:r>
      <w:r>
        <w:rPr>
          <w:rFonts w:ascii="Times New Roman" w:hAnsi="Times New Roman" w:cs="Times New Roman"/>
        </w:rPr>
        <w:t xml:space="preserve"> </w:t>
      </w:r>
      <w:r w:rsidRPr="00536C30">
        <w:rPr>
          <w:rFonts w:ascii="Times New Roman" w:hAnsi="Times New Roman" w:cs="Times New Roman"/>
        </w:rPr>
        <w:t>made by a person in a particular position, is not affected by the fact that the person later</w:t>
      </w:r>
      <w:r>
        <w:rPr>
          <w:rFonts w:ascii="Times New Roman" w:hAnsi="Times New Roman" w:cs="Times New Roman"/>
        </w:rPr>
        <w:t xml:space="preserve"> </w:t>
      </w:r>
      <w:r w:rsidRPr="00536C30">
        <w:rPr>
          <w:rFonts w:ascii="Times New Roman" w:hAnsi="Times New Roman" w:cs="Times New Roman"/>
        </w:rPr>
        <w:t>ceases to hold that position. The section applies to a ‘law’ (a term defined in the</w:t>
      </w:r>
      <w:r>
        <w:rPr>
          <w:rFonts w:ascii="Times New Roman" w:hAnsi="Times New Roman" w:cs="Times New Roman"/>
        </w:rPr>
        <w:t xml:space="preserve"> </w:t>
      </w:r>
      <w:r w:rsidRPr="00536C30">
        <w:rPr>
          <w:rFonts w:ascii="Times New Roman" w:hAnsi="Times New Roman" w:cs="Times New Roman"/>
          <w:i/>
          <w:iCs/>
        </w:rPr>
        <w:t>Legislation Act 2001</w:t>
      </w:r>
      <w:r w:rsidRPr="00536C30">
        <w:rPr>
          <w:rFonts w:ascii="Times New Roman" w:hAnsi="Times New Roman" w:cs="Times New Roman"/>
        </w:rPr>
        <w:t xml:space="preserve">, s 195)—see section 230 and the General explanatory note for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12</w:t>
      </w:r>
      <w:r>
        <w:rPr>
          <w:rFonts w:ascii="Times New Roman" w:hAnsi="Times New Roman" w:cs="Times New Roman"/>
        </w:rPr>
        <w:t xml:space="preserve"> </w:t>
      </w:r>
      <w:r w:rsidRPr="00536C30">
        <w:rPr>
          <w:rFonts w:ascii="Times New Roman" w:hAnsi="Times New Roman" w:cs="Times New Roman"/>
        </w:rPr>
        <w:t xml:space="preserve">to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18.</w:t>
      </w:r>
    </w:p>
    <w:p w14:paraId="56F1F986" w14:textId="77777777" w:rsidR="00E80AD3" w:rsidRPr="00351977" w:rsidRDefault="00C35840" w:rsidP="00B5145F">
      <w:pPr>
        <w:pStyle w:val="Heading3"/>
      </w:pPr>
      <w:bookmarkStart w:id="503" w:name="_Toc474931887"/>
      <w:bookmarkStart w:id="504" w:name="_Toc179376905"/>
      <w:r w:rsidRPr="005A44EB">
        <w:rPr>
          <w:szCs w:val="20"/>
        </w:rPr>
        <w:t xml:space="preserve">Section </w:t>
      </w:r>
      <w:r w:rsidR="00E80AD3" w:rsidRPr="00351977">
        <w:t>242</w:t>
      </w:r>
      <w:r w:rsidR="00842226">
        <w:tab/>
      </w:r>
      <w:r w:rsidR="00E80AD3" w:rsidRPr="00351977">
        <w:t>Delegation not affected by defect etc</w:t>
      </w:r>
      <w:bookmarkEnd w:id="503"/>
      <w:bookmarkEnd w:id="504"/>
    </w:p>
    <w:p w14:paraId="1BFE6F0F" w14:textId="77777777" w:rsidR="00E80AD3" w:rsidRPr="00842226" w:rsidRDefault="00E80AD3" w:rsidP="00E80AD3">
      <w:pPr>
        <w:rPr>
          <w:b/>
          <w:i/>
        </w:rPr>
      </w:pPr>
      <w:r w:rsidRPr="00842226">
        <w:rPr>
          <w:b/>
          <w:i/>
        </w:rPr>
        <w:t>(A2001-56)</w:t>
      </w:r>
    </w:p>
    <w:p w14:paraId="0AF76313" w14:textId="6ACECAA1" w:rsidR="00E80AD3" w:rsidRDefault="00E80AD3" w:rsidP="00E80AD3">
      <w:r>
        <w:t>A2001-56 inserted s 242.</w:t>
      </w:r>
      <w:r w:rsidR="007F4549">
        <w:t xml:space="preserve"> </w:t>
      </w:r>
      <w:r>
        <w:t>The explanatory note is as follows:</w:t>
      </w:r>
    </w:p>
    <w:p w14:paraId="4FA09476" w14:textId="77777777" w:rsidR="00E80AD3" w:rsidRPr="00536C30" w:rsidRDefault="00E80AD3" w:rsidP="001A134D">
      <w:pPr>
        <w:autoSpaceDE w:val="0"/>
        <w:autoSpaceDN w:val="0"/>
        <w:adjustRightInd w:val="0"/>
        <w:spacing w:after="60"/>
        <w:ind w:left="720"/>
        <w:rPr>
          <w:rFonts w:ascii="Times New Roman" w:hAnsi="Times New Roman" w:cs="Times New Roman"/>
          <w:b/>
          <w:bCs/>
        </w:rPr>
      </w:pPr>
      <w:r w:rsidRPr="00536C30">
        <w:rPr>
          <w:rFonts w:ascii="Times New Roman" w:hAnsi="Times New Roman" w:cs="Times New Roman"/>
          <w:b/>
          <w:bCs/>
        </w:rPr>
        <w:t>For s 242 Delegation not affected by defect etc</w:t>
      </w:r>
    </w:p>
    <w:p w14:paraId="5E6C546C" w14:textId="77777777" w:rsidR="00E80AD3" w:rsidRDefault="00E80AD3" w:rsidP="001A134D">
      <w:pPr>
        <w:autoSpaceDE w:val="0"/>
        <w:autoSpaceDN w:val="0"/>
        <w:adjustRightInd w:val="0"/>
        <w:spacing w:after="240"/>
        <w:ind w:left="720" w:right="-94"/>
        <w:rPr>
          <w:rFonts w:ascii="Times New Roman" w:hAnsi="Times New Roman" w:cs="Times New Roman"/>
        </w:rPr>
      </w:pPr>
      <w:r w:rsidRPr="00536C30">
        <w:rPr>
          <w:rFonts w:ascii="Times New Roman" w:hAnsi="Times New Roman" w:cs="Times New Roman"/>
        </w:rPr>
        <w:t>This section is intended to protect the validity of things done under a delegation if it later</w:t>
      </w:r>
      <w:r>
        <w:rPr>
          <w:rFonts w:ascii="Times New Roman" w:hAnsi="Times New Roman" w:cs="Times New Roman"/>
        </w:rPr>
        <w:t xml:space="preserve"> </w:t>
      </w:r>
      <w:r w:rsidRPr="00536C30">
        <w:rPr>
          <w:rFonts w:ascii="Times New Roman" w:hAnsi="Times New Roman" w:cs="Times New Roman"/>
        </w:rPr>
        <w:t>appears that the delegation was ineffective. The section applies to a ‘law’ (a term defined</w:t>
      </w:r>
      <w:r>
        <w:rPr>
          <w:rFonts w:ascii="Times New Roman" w:hAnsi="Times New Roman" w:cs="Times New Roman"/>
        </w:rPr>
        <w:t xml:space="preserve"> </w:t>
      </w:r>
      <w:r w:rsidRPr="00536C30">
        <w:rPr>
          <w:rFonts w:ascii="Times New Roman" w:hAnsi="Times New Roman" w:cs="Times New Roman"/>
        </w:rPr>
        <w:t xml:space="preserve">in the </w:t>
      </w:r>
      <w:r w:rsidRPr="00536C30">
        <w:rPr>
          <w:rFonts w:ascii="Times New Roman" w:hAnsi="Times New Roman" w:cs="Times New Roman"/>
          <w:i/>
          <w:iCs/>
        </w:rPr>
        <w:t>Legislation Act 2001</w:t>
      </w:r>
      <w:r w:rsidRPr="00536C30">
        <w:rPr>
          <w:rFonts w:ascii="Times New Roman" w:hAnsi="Times New Roman" w:cs="Times New Roman"/>
        </w:rPr>
        <w:t>, s 195)—see section 230 and the General explanatory note for</w:t>
      </w:r>
      <w:r>
        <w:rPr>
          <w:rFonts w:ascii="Times New Roman" w:hAnsi="Times New Roman" w:cs="Times New Roman"/>
        </w:rPr>
        <w:t xml:space="preserve">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12 to </w:t>
      </w:r>
      <w:proofErr w:type="spellStart"/>
      <w:r w:rsidRPr="00536C30">
        <w:rPr>
          <w:rFonts w:ascii="Times New Roman" w:hAnsi="Times New Roman" w:cs="Times New Roman"/>
        </w:rPr>
        <w:t>ch</w:t>
      </w:r>
      <w:proofErr w:type="spellEnd"/>
      <w:r w:rsidRPr="00536C30">
        <w:rPr>
          <w:rFonts w:ascii="Times New Roman" w:hAnsi="Times New Roman" w:cs="Times New Roman"/>
        </w:rPr>
        <w:t xml:space="preserve"> 18.</w:t>
      </w:r>
    </w:p>
    <w:p w14:paraId="7CEFA01A" w14:textId="77777777" w:rsidR="00E80AD3" w:rsidRDefault="00E80AD3" w:rsidP="001A134D">
      <w:pPr>
        <w:pStyle w:val="Heading2"/>
        <w:spacing w:before="360"/>
      </w:pPr>
      <w:bookmarkStart w:id="505" w:name="_Toc474923844"/>
      <w:bookmarkStart w:id="506" w:name="_Toc474931888"/>
      <w:bookmarkStart w:id="507" w:name="_Toc179376906"/>
      <w:r w:rsidRPr="00C37531">
        <w:t>Part 19.5</w:t>
      </w:r>
      <w:r w:rsidR="00842226">
        <w:tab/>
      </w:r>
      <w:r w:rsidRPr="00C37531">
        <w:t>Service of documents</w:t>
      </w:r>
      <w:bookmarkEnd w:id="505"/>
      <w:bookmarkEnd w:id="506"/>
      <w:bookmarkEnd w:id="507"/>
    </w:p>
    <w:p w14:paraId="0FDE02BB" w14:textId="77777777" w:rsidR="00E80AD3" w:rsidRPr="00842226" w:rsidRDefault="00E80AD3" w:rsidP="001A134D">
      <w:pPr>
        <w:rPr>
          <w:b/>
          <w:i/>
        </w:rPr>
      </w:pPr>
      <w:r w:rsidRPr="00842226">
        <w:rPr>
          <w:b/>
          <w:i/>
        </w:rPr>
        <w:t>(A2001-56)</w:t>
      </w:r>
    </w:p>
    <w:p w14:paraId="531B6805" w14:textId="1A407A87" w:rsidR="00E80AD3" w:rsidRDefault="00E80AD3" w:rsidP="001A134D">
      <w:r>
        <w:t>A2001-56 inserted this part (initially numbered part 18.5).</w:t>
      </w:r>
      <w:r w:rsidR="007F4549">
        <w:t xml:space="preserve"> </w:t>
      </w:r>
      <w:r>
        <w:t>The general explanatory note for the part i</w:t>
      </w:r>
      <w:r w:rsidRPr="009771A8">
        <w:t>s as follows:</w:t>
      </w:r>
    </w:p>
    <w:p w14:paraId="5D726879" w14:textId="77777777" w:rsidR="00E80AD3" w:rsidRPr="00E61D0B" w:rsidRDefault="00E80AD3" w:rsidP="001A134D">
      <w:pPr>
        <w:pStyle w:val="aExplanText"/>
        <w:spacing w:after="0" w:line="276" w:lineRule="auto"/>
        <w:ind w:left="720"/>
        <w:rPr>
          <w:b/>
          <w:bCs/>
          <w:sz w:val="22"/>
          <w:szCs w:val="22"/>
        </w:rPr>
      </w:pPr>
      <w:r w:rsidRPr="00E61D0B">
        <w:rPr>
          <w:b/>
          <w:bCs/>
          <w:sz w:val="22"/>
          <w:szCs w:val="22"/>
        </w:rPr>
        <w:t>Part 18.5 Service of documents</w:t>
      </w:r>
    </w:p>
    <w:p w14:paraId="091ECFF0" w14:textId="77777777" w:rsidR="00E80AD3" w:rsidRPr="007D5306" w:rsidRDefault="00E80AD3" w:rsidP="00742F95">
      <w:pPr>
        <w:pStyle w:val="aExplanText"/>
        <w:spacing w:before="0" w:line="276" w:lineRule="auto"/>
        <w:ind w:left="720"/>
        <w:rPr>
          <w:b/>
          <w:bCs/>
        </w:rPr>
      </w:pPr>
      <w:r w:rsidRPr="007D5306">
        <w:rPr>
          <w:b/>
          <w:bCs/>
        </w:rPr>
        <w:t>General explanatory note for pt 18.5</w:t>
      </w:r>
    </w:p>
    <w:p w14:paraId="7E1BE5D4" w14:textId="0C27E5F9" w:rsidR="00E80AD3" w:rsidRDefault="00E80AD3" w:rsidP="00842226">
      <w:pPr>
        <w:autoSpaceDE w:val="0"/>
        <w:autoSpaceDN w:val="0"/>
        <w:adjustRightInd w:val="0"/>
        <w:spacing w:after="240"/>
        <w:ind w:left="709"/>
        <w:rPr>
          <w:rFonts w:ascii="Times New Roman" w:hAnsi="Times New Roman" w:cs="Times New Roman"/>
          <w:highlight w:val="cyan"/>
        </w:rPr>
      </w:pPr>
      <w:r w:rsidRPr="00E61D0B">
        <w:rPr>
          <w:rFonts w:ascii="Times New Roman" w:eastAsiaTheme="minorEastAsia" w:hAnsi="Times New Roman" w:cs="Times New Roman"/>
        </w:rPr>
        <w:t xml:space="preserve">This part elaborates the provisions of the </w:t>
      </w:r>
      <w:r w:rsidRPr="00884D94">
        <w:rPr>
          <w:rFonts w:ascii="Times New Roman" w:eastAsiaTheme="minorEastAsia" w:hAnsi="Times New Roman" w:cs="Times New Roman"/>
          <w:i/>
        </w:rPr>
        <w:t>Interpretation Act 1967</w:t>
      </w:r>
      <w:r w:rsidRPr="00E61D0B">
        <w:rPr>
          <w:rFonts w:ascii="Times New Roman" w:eastAsiaTheme="minorEastAsia" w:hAnsi="Times New Roman" w:cs="Times New Roman"/>
        </w:rPr>
        <w:t>, sections 17A and 18.</w:t>
      </w:r>
      <w:r>
        <w:rPr>
          <w:rFonts w:ascii="Times New Roman" w:eastAsiaTheme="minorEastAsia" w:hAnsi="Times New Roman" w:cs="Times New Roman"/>
        </w:rPr>
        <w:t xml:space="preserve"> </w:t>
      </w:r>
      <w:r w:rsidRPr="00E61D0B">
        <w:rPr>
          <w:rFonts w:ascii="Times New Roman" w:eastAsiaTheme="minorEastAsia" w:hAnsi="Times New Roman" w:cs="Times New Roman"/>
        </w:rPr>
        <w:t>These sections provided for service in person and by post. The new provisions also</w:t>
      </w:r>
      <w:r>
        <w:rPr>
          <w:rFonts w:ascii="Times New Roman" w:eastAsiaTheme="minorEastAsia" w:hAnsi="Times New Roman" w:cs="Times New Roman"/>
        </w:rPr>
        <w:t xml:space="preserve"> </w:t>
      </w:r>
      <w:r w:rsidRPr="00E61D0B">
        <w:rPr>
          <w:rFonts w:ascii="Times New Roman" w:eastAsiaTheme="minorEastAsia" w:hAnsi="Times New Roman" w:cs="Times New Roman"/>
        </w:rPr>
        <w:t>provide for these methods of service and take account of developments in technology such</w:t>
      </w:r>
      <w:r>
        <w:rPr>
          <w:rFonts w:ascii="Times New Roman" w:eastAsiaTheme="minorEastAsia" w:hAnsi="Times New Roman" w:cs="Times New Roman"/>
        </w:rPr>
        <w:t xml:space="preserve"> </w:t>
      </w:r>
      <w:r w:rsidRPr="00E61D0B">
        <w:rPr>
          <w:rFonts w:ascii="Times New Roman" w:eastAsiaTheme="minorEastAsia" w:hAnsi="Times New Roman" w:cs="Times New Roman"/>
        </w:rPr>
        <w:t>as transmission of documents by fax and email. The part contains a comprehensive set of</w:t>
      </w:r>
      <w:r>
        <w:rPr>
          <w:rFonts w:ascii="Times New Roman" w:eastAsiaTheme="minorEastAsia" w:hAnsi="Times New Roman" w:cs="Times New Roman"/>
        </w:rPr>
        <w:t xml:space="preserve"> </w:t>
      </w:r>
      <w:r w:rsidRPr="00E61D0B">
        <w:rPr>
          <w:rFonts w:ascii="Times New Roman" w:eastAsiaTheme="minorEastAsia" w:hAnsi="Times New Roman" w:cs="Times New Roman"/>
        </w:rPr>
        <w:t>provisions providing for service of documents on individuals, corporations and</w:t>
      </w:r>
      <w:r>
        <w:rPr>
          <w:rFonts w:ascii="Times New Roman" w:eastAsiaTheme="minorEastAsia" w:hAnsi="Times New Roman" w:cs="Times New Roman"/>
        </w:rPr>
        <w:t xml:space="preserve"> </w:t>
      </w:r>
      <w:r w:rsidRPr="00E61D0B">
        <w:rPr>
          <w:rFonts w:ascii="Times New Roman" w:eastAsiaTheme="minorEastAsia" w:hAnsi="Times New Roman" w:cs="Times New Roman"/>
        </w:rPr>
        <w:t>government agencies. It is intended that these provisions, like other provisions of the</w:t>
      </w:r>
      <w:r>
        <w:rPr>
          <w:rFonts w:ascii="Times New Roman" w:eastAsiaTheme="minorEastAsia" w:hAnsi="Times New Roman" w:cs="Times New Roman"/>
        </w:rPr>
        <w:t xml:space="preserve"> </w:t>
      </w:r>
      <w:r w:rsidRPr="00884D94">
        <w:rPr>
          <w:rFonts w:ascii="Times New Roman" w:eastAsiaTheme="minorEastAsia" w:hAnsi="Times New Roman" w:cs="Times New Roman"/>
          <w:i/>
        </w:rPr>
        <w:t>Legislation Act 2001</w:t>
      </w:r>
      <w:r w:rsidRPr="00E61D0B">
        <w:rPr>
          <w:rFonts w:ascii="Times New Roman" w:eastAsiaTheme="minorEastAsia" w:hAnsi="Times New Roman" w:cs="Times New Roman"/>
        </w:rPr>
        <w:t>, will enable legislative provisions to be shortened and standardised.</w:t>
      </w:r>
      <w:r>
        <w:rPr>
          <w:rFonts w:ascii="Times New Roman" w:eastAsiaTheme="minorEastAsia" w:hAnsi="Times New Roman" w:cs="Times New Roman"/>
        </w:rPr>
        <w:t xml:space="preserve"> </w:t>
      </w:r>
      <w:r w:rsidRPr="00E61D0B">
        <w:rPr>
          <w:rFonts w:ascii="Times New Roman" w:eastAsiaTheme="minorEastAsia" w:hAnsi="Times New Roman" w:cs="Times New Roman"/>
        </w:rPr>
        <w:t xml:space="preserve">The part applies to a ‘law’ (a term defined in the </w:t>
      </w:r>
      <w:r w:rsidRPr="00884D94">
        <w:rPr>
          <w:rFonts w:ascii="Times New Roman" w:eastAsiaTheme="minorEastAsia" w:hAnsi="Times New Roman" w:cs="Times New Roman"/>
          <w:i/>
        </w:rPr>
        <w:t>Legislation Act 2001</w:t>
      </w:r>
      <w:r w:rsidRPr="00E61D0B">
        <w:rPr>
          <w:rFonts w:ascii="Times New Roman" w:eastAsiaTheme="minorEastAsia" w:hAnsi="Times New Roman" w:cs="Times New Roman"/>
        </w:rPr>
        <w:t>, s 195)—see section</w:t>
      </w:r>
      <w:r>
        <w:rPr>
          <w:rFonts w:ascii="Times New Roman" w:eastAsiaTheme="minorEastAsia" w:hAnsi="Times New Roman" w:cs="Times New Roman"/>
        </w:rPr>
        <w:t xml:space="preserve"> </w:t>
      </w:r>
      <w:r w:rsidRPr="00E61D0B">
        <w:rPr>
          <w:rFonts w:ascii="Times New Roman" w:eastAsiaTheme="minorEastAsia" w:hAnsi="Times New Roman" w:cs="Times New Roman"/>
        </w:rPr>
        <w:t>245 and the General explanatory</w:t>
      </w:r>
      <w:r>
        <w:rPr>
          <w:rFonts w:ascii="Times New Roman" w:eastAsiaTheme="minorEastAsia" w:hAnsi="Times New Roman" w:cs="Times New Roman"/>
        </w:rPr>
        <w:t xml:space="preserve"> note for </w:t>
      </w:r>
      <w:proofErr w:type="spellStart"/>
      <w:r>
        <w:rPr>
          <w:rFonts w:ascii="Times New Roman" w:eastAsiaTheme="minorEastAsia" w:hAnsi="Times New Roman" w:cs="Times New Roman"/>
        </w:rPr>
        <w:t>ch</w:t>
      </w:r>
      <w:proofErr w:type="spellEnd"/>
      <w:r>
        <w:rPr>
          <w:rFonts w:ascii="Times New Roman" w:eastAsiaTheme="minorEastAsia" w:hAnsi="Times New Roman" w:cs="Times New Roman"/>
        </w:rPr>
        <w:t xml:space="preserve"> 12 to </w:t>
      </w:r>
      <w:proofErr w:type="spellStart"/>
      <w:r>
        <w:rPr>
          <w:rFonts w:ascii="Times New Roman" w:eastAsiaTheme="minorEastAsia" w:hAnsi="Times New Roman" w:cs="Times New Roman"/>
        </w:rPr>
        <w:t>ch</w:t>
      </w:r>
      <w:proofErr w:type="spellEnd"/>
      <w:r w:rsidR="00BF42CC">
        <w:rPr>
          <w:rFonts w:ascii="Times New Roman" w:eastAsiaTheme="minorEastAsia" w:hAnsi="Times New Roman" w:cs="Times New Roman"/>
        </w:rPr>
        <w:t xml:space="preserve"> </w:t>
      </w:r>
      <w:r w:rsidRPr="00E61D0B">
        <w:rPr>
          <w:rFonts w:ascii="Times New Roman" w:eastAsiaTheme="minorEastAsia" w:hAnsi="Times New Roman" w:cs="Times New Roman"/>
        </w:rPr>
        <w:t>18.</w:t>
      </w:r>
    </w:p>
    <w:p w14:paraId="0F4CE656" w14:textId="415FDB72" w:rsidR="00E80AD3" w:rsidRDefault="00E80AD3" w:rsidP="00842226">
      <w:pPr>
        <w:spacing w:after="360"/>
      </w:pPr>
      <w:r>
        <w:t>While A2001-56 inserted this part as part 18.5 the part was renumbered as part 19.5 by A2002-11, s</w:t>
      </w:r>
      <w:r w:rsidR="00BF42CC">
        <w:t xml:space="preserve"> </w:t>
      </w:r>
      <w:r>
        <w:t>24.</w:t>
      </w:r>
    </w:p>
    <w:p w14:paraId="142D2F83" w14:textId="77777777" w:rsidR="00E80AD3" w:rsidRPr="00351977" w:rsidRDefault="00C35840" w:rsidP="00B5145F">
      <w:pPr>
        <w:pStyle w:val="Heading3"/>
      </w:pPr>
      <w:bookmarkStart w:id="508" w:name="_Toc474923845"/>
      <w:bookmarkStart w:id="509" w:name="_Toc474931889"/>
      <w:bookmarkStart w:id="510" w:name="_Toc179376907"/>
      <w:r w:rsidRPr="005A44EB">
        <w:rPr>
          <w:szCs w:val="20"/>
        </w:rPr>
        <w:lastRenderedPageBreak/>
        <w:t xml:space="preserve">Section </w:t>
      </w:r>
      <w:r w:rsidR="00E80AD3" w:rsidRPr="00351977">
        <w:t>245</w:t>
      </w:r>
      <w:r w:rsidR="00842226">
        <w:tab/>
      </w:r>
      <w:r w:rsidR="00E80AD3" w:rsidRPr="00351977">
        <w:t>Application—pt 19.5</w:t>
      </w:r>
      <w:bookmarkEnd w:id="508"/>
      <w:bookmarkEnd w:id="509"/>
      <w:bookmarkEnd w:id="510"/>
    </w:p>
    <w:p w14:paraId="248465E5" w14:textId="77777777" w:rsidR="00E80AD3" w:rsidRPr="00742F95" w:rsidRDefault="00E80AD3" w:rsidP="00E80AD3">
      <w:pPr>
        <w:rPr>
          <w:b/>
          <w:i/>
        </w:rPr>
      </w:pPr>
      <w:r w:rsidRPr="00742F95">
        <w:rPr>
          <w:b/>
          <w:i/>
        </w:rPr>
        <w:t>(A2001-56)</w:t>
      </w:r>
    </w:p>
    <w:p w14:paraId="0645C99A" w14:textId="36A94038" w:rsidR="00E80AD3" w:rsidRDefault="00E80AD3" w:rsidP="00E80AD3">
      <w:r>
        <w:t>A2001-56 inserted s 245.</w:t>
      </w:r>
      <w:r w:rsidR="007F4549">
        <w:t xml:space="preserve"> </w:t>
      </w:r>
      <w:r>
        <w:t>The explanatory note is as follows:</w:t>
      </w:r>
    </w:p>
    <w:p w14:paraId="3E53D065" w14:textId="77777777" w:rsidR="00E80AD3" w:rsidRPr="00673BE1" w:rsidRDefault="00E80AD3" w:rsidP="001A134D">
      <w:pPr>
        <w:autoSpaceDE w:val="0"/>
        <w:autoSpaceDN w:val="0"/>
        <w:adjustRightInd w:val="0"/>
        <w:spacing w:after="60"/>
        <w:ind w:left="709"/>
        <w:rPr>
          <w:rFonts w:ascii="Times New Roman" w:hAnsi="Times New Roman" w:cs="Times New Roman"/>
          <w:b/>
          <w:bCs/>
        </w:rPr>
      </w:pPr>
      <w:r w:rsidRPr="00673BE1">
        <w:rPr>
          <w:rFonts w:ascii="Times New Roman" w:hAnsi="Times New Roman" w:cs="Times New Roman"/>
          <w:b/>
          <w:bCs/>
        </w:rPr>
        <w:t>For s 245 Application</w:t>
      </w:r>
    </w:p>
    <w:p w14:paraId="306E760E" w14:textId="33B60F24" w:rsidR="00E80AD3" w:rsidRPr="00673BE1" w:rsidRDefault="00E80AD3" w:rsidP="00742F95">
      <w:pPr>
        <w:autoSpaceDE w:val="0"/>
        <w:autoSpaceDN w:val="0"/>
        <w:adjustRightInd w:val="0"/>
        <w:spacing w:after="360"/>
        <w:ind w:left="709"/>
        <w:rPr>
          <w:rFonts w:ascii="Times New Roman" w:hAnsi="Times New Roman" w:cs="Times New Roman"/>
        </w:rPr>
      </w:pPr>
      <w:r w:rsidRPr="00673BE1">
        <w:rPr>
          <w:rFonts w:ascii="Times New Roman" w:hAnsi="Times New Roman" w:cs="Times New Roman"/>
        </w:rPr>
        <w:t>This section applies the new provisions for service to other laws irrespective of the</w:t>
      </w:r>
      <w:r>
        <w:rPr>
          <w:rFonts w:ascii="Times New Roman" w:hAnsi="Times New Roman" w:cs="Times New Roman"/>
        </w:rPr>
        <w:t xml:space="preserve"> </w:t>
      </w:r>
      <w:r w:rsidRPr="00673BE1">
        <w:rPr>
          <w:rFonts w:ascii="Times New Roman" w:hAnsi="Times New Roman" w:cs="Times New Roman"/>
        </w:rPr>
        <w:t>language used in the other law. In part this section reproduces the effect of the</w:t>
      </w:r>
      <w:r>
        <w:rPr>
          <w:rFonts w:ascii="Times New Roman" w:hAnsi="Times New Roman" w:cs="Times New Roman"/>
        </w:rPr>
        <w:t xml:space="preserve"> </w:t>
      </w:r>
      <w:r w:rsidRPr="00673BE1">
        <w:rPr>
          <w:rFonts w:ascii="Times New Roman" w:hAnsi="Times New Roman" w:cs="Times New Roman"/>
          <w:i/>
          <w:iCs/>
        </w:rPr>
        <w:t>Interpretation Act 1967</w:t>
      </w:r>
      <w:r w:rsidRPr="00673BE1">
        <w:rPr>
          <w:rFonts w:ascii="Times New Roman" w:hAnsi="Times New Roman" w:cs="Times New Roman"/>
        </w:rPr>
        <w:t>, section</w:t>
      </w:r>
      <w:r w:rsidR="001A134D">
        <w:rPr>
          <w:rFonts w:ascii="Times New Roman" w:hAnsi="Times New Roman" w:cs="Times New Roman"/>
        </w:rPr>
        <w:t> </w:t>
      </w:r>
      <w:r w:rsidRPr="00673BE1">
        <w:rPr>
          <w:rFonts w:ascii="Times New Roman" w:hAnsi="Times New Roman" w:cs="Times New Roman"/>
        </w:rPr>
        <w:t>17A (1).</w:t>
      </w:r>
    </w:p>
    <w:p w14:paraId="18B3B5E1" w14:textId="77777777" w:rsidR="00E80AD3" w:rsidRPr="00351977" w:rsidRDefault="00C35840" w:rsidP="00B5145F">
      <w:pPr>
        <w:pStyle w:val="Heading3"/>
      </w:pPr>
      <w:bookmarkStart w:id="511" w:name="_Toc474923846"/>
      <w:bookmarkStart w:id="512" w:name="_Toc474931890"/>
      <w:bookmarkStart w:id="513" w:name="_Toc179376908"/>
      <w:r w:rsidRPr="005A44EB">
        <w:rPr>
          <w:szCs w:val="20"/>
        </w:rPr>
        <w:t xml:space="preserve">Section </w:t>
      </w:r>
      <w:r w:rsidR="00E80AD3" w:rsidRPr="00351977">
        <w:t>246</w:t>
      </w:r>
      <w:r w:rsidR="00742F95">
        <w:tab/>
      </w:r>
      <w:r w:rsidR="00E80AD3" w:rsidRPr="00351977">
        <w:t>Definitions—pt 19.5</w:t>
      </w:r>
      <w:bookmarkEnd w:id="511"/>
      <w:bookmarkEnd w:id="512"/>
      <w:bookmarkEnd w:id="513"/>
    </w:p>
    <w:p w14:paraId="41553475" w14:textId="77777777" w:rsidR="00E80AD3" w:rsidRPr="00742F95" w:rsidRDefault="00E80AD3" w:rsidP="00E80AD3">
      <w:pPr>
        <w:rPr>
          <w:b/>
          <w:i/>
        </w:rPr>
      </w:pPr>
      <w:r w:rsidRPr="00742F95">
        <w:rPr>
          <w:b/>
          <w:i/>
        </w:rPr>
        <w:t>(A2001-56)</w:t>
      </w:r>
    </w:p>
    <w:p w14:paraId="7CCA3D6C" w14:textId="16118082" w:rsidR="00E80AD3" w:rsidRDefault="00E80AD3" w:rsidP="00E80AD3">
      <w:r>
        <w:t>A2001-56 inserted s 246.</w:t>
      </w:r>
      <w:r w:rsidR="007F4549">
        <w:t xml:space="preserve"> </w:t>
      </w:r>
      <w:r>
        <w:t>The explanatory note is as follows:</w:t>
      </w:r>
    </w:p>
    <w:p w14:paraId="75A35F07" w14:textId="77777777" w:rsidR="00E80AD3" w:rsidRPr="00D71DFB" w:rsidRDefault="00E80AD3" w:rsidP="001A134D">
      <w:pPr>
        <w:autoSpaceDE w:val="0"/>
        <w:autoSpaceDN w:val="0"/>
        <w:adjustRightInd w:val="0"/>
        <w:spacing w:after="60"/>
        <w:ind w:left="709"/>
        <w:rPr>
          <w:rFonts w:ascii="Times New Roman" w:hAnsi="Times New Roman" w:cs="Times New Roman"/>
          <w:b/>
          <w:bCs/>
        </w:rPr>
      </w:pPr>
      <w:r w:rsidRPr="00D71DFB">
        <w:rPr>
          <w:rFonts w:ascii="Times New Roman" w:hAnsi="Times New Roman" w:cs="Times New Roman"/>
          <w:b/>
          <w:bCs/>
        </w:rPr>
        <w:t>For s 246 Definitions for pt 18.5</w:t>
      </w:r>
    </w:p>
    <w:p w14:paraId="1781870E" w14:textId="77777777" w:rsidR="00E80AD3" w:rsidRDefault="00E80AD3" w:rsidP="00742F95">
      <w:pPr>
        <w:autoSpaceDE w:val="0"/>
        <w:autoSpaceDN w:val="0"/>
        <w:adjustRightInd w:val="0"/>
        <w:spacing w:after="240"/>
        <w:ind w:left="709"/>
        <w:rPr>
          <w:rFonts w:ascii="Times New Roman" w:hAnsi="Times New Roman" w:cs="Times New Roman"/>
        </w:rPr>
      </w:pPr>
      <w:r w:rsidRPr="00D71DFB">
        <w:rPr>
          <w:rFonts w:ascii="Times New Roman" w:hAnsi="Times New Roman" w:cs="Times New Roman"/>
        </w:rPr>
        <w:t>This section defines a number of terms that appear in part 18.5. The term ‘agency’</w:t>
      </w:r>
      <w:r>
        <w:rPr>
          <w:rFonts w:ascii="Times New Roman" w:hAnsi="Times New Roman" w:cs="Times New Roman"/>
        </w:rPr>
        <w:t xml:space="preserve"> </w:t>
      </w:r>
      <w:r w:rsidRPr="00D71DFB">
        <w:rPr>
          <w:rFonts w:ascii="Times New Roman" w:hAnsi="Times New Roman" w:cs="Times New Roman"/>
        </w:rPr>
        <w:t>includes government departments, statutory office holders such as the Public Trustee,</w:t>
      </w:r>
      <w:r>
        <w:rPr>
          <w:rFonts w:ascii="Times New Roman" w:hAnsi="Times New Roman" w:cs="Times New Roman"/>
        </w:rPr>
        <w:t xml:space="preserve"> </w:t>
      </w:r>
      <w:r w:rsidRPr="00D71DFB">
        <w:rPr>
          <w:rFonts w:ascii="Times New Roman" w:hAnsi="Times New Roman" w:cs="Times New Roman"/>
        </w:rPr>
        <w:t>statutory corporations such as the Agents Board and unincorporated statutory bodies such</w:t>
      </w:r>
      <w:r>
        <w:rPr>
          <w:rFonts w:ascii="Times New Roman" w:hAnsi="Times New Roman" w:cs="Times New Roman"/>
        </w:rPr>
        <w:t xml:space="preserve"> </w:t>
      </w:r>
      <w:r w:rsidRPr="00D71DFB">
        <w:rPr>
          <w:rFonts w:ascii="Times New Roman" w:hAnsi="Times New Roman" w:cs="Times New Roman"/>
        </w:rPr>
        <w:t xml:space="preserve">as the Vocational </w:t>
      </w:r>
      <w:proofErr w:type="spellStart"/>
      <w:r w:rsidRPr="00D71DFB">
        <w:rPr>
          <w:rFonts w:ascii="Times New Roman" w:hAnsi="Times New Roman" w:cs="Times New Roman"/>
        </w:rPr>
        <w:t>Eduction</w:t>
      </w:r>
      <w:proofErr w:type="spellEnd"/>
      <w:r w:rsidRPr="00D71DFB">
        <w:rPr>
          <w:rFonts w:ascii="Times New Roman" w:hAnsi="Times New Roman" w:cs="Times New Roman"/>
        </w:rPr>
        <w:t xml:space="preserve"> and Training Authority. The term ‘corporation’ is defined so</w:t>
      </w:r>
      <w:r>
        <w:rPr>
          <w:rFonts w:ascii="Times New Roman" w:hAnsi="Times New Roman" w:cs="Times New Roman"/>
        </w:rPr>
        <w:t xml:space="preserve"> </w:t>
      </w:r>
      <w:r w:rsidRPr="00D71DFB">
        <w:rPr>
          <w:rFonts w:ascii="Times New Roman" w:hAnsi="Times New Roman" w:cs="Times New Roman"/>
        </w:rPr>
        <w:t>as not to include a government agency that is a corporation. The definitions of business</w:t>
      </w:r>
      <w:r>
        <w:rPr>
          <w:rFonts w:ascii="Times New Roman" w:hAnsi="Times New Roman" w:cs="Times New Roman"/>
        </w:rPr>
        <w:t xml:space="preserve"> </w:t>
      </w:r>
      <w:r w:rsidRPr="00D71DFB">
        <w:rPr>
          <w:rFonts w:ascii="Times New Roman" w:hAnsi="Times New Roman" w:cs="Times New Roman"/>
        </w:rPr>
        <w:t>address and email address take account of addresses recorded in registers by entities</w:t>
      </w:r>
      <w:r>
        <w:rPr>
          <w:rFonts w:ascii="Times New Roman" w:hAnsi="Times New Roman" w:cs="Times New Roman"/>
        </w:rPr>
        <w:t xml:space="preserve"> </w:t>
      </w:r>
      <w:r w:rsidRPr="00D71DFB">
        <w:rPr>
          <w:rFonts w:ascii="Times New Roman" w:hAnsi="Times New Roman" w:cs="Times New Roman"/>
        </w:rPr>
        <w:t>administering or responsible for a law.</w:t>
      </w:r>
    </w:p>
    <w:p w14:paraId="5F26F322" w14:textId="77777777" w:rsidR="00E80AD3" w:rsidRPr="00742F95" w:rsidRDefault="00E80AD3" w:rsidP="00E80AD3">
      <w:pPr>
        <w:rPr>
          <w:b/>
          <w:i/>
        </w:rPr>
      </w:pPr>
      <w:r w:rsidRPr="00742F95">
        <w:rPr>
          <w:b/>
          <w:i/>
        </w:rPr>
        <w:t>(A2011-22)</w:t>
      </w:r>
    </w:p>
    <w:p w14:paraId="744A5164" w14:textId="387BBEBD" w:rsidR="00E80AD3" w:rsidRDefault="00E80AD3" w:rsidP="00742F95">
      <w:pPr>
        <w:autoSpaceDE w:val="0"/>
        <w:autoSpaceDN w:val="0"/>
        <w:adjustRightInd w:val="0"/>
        <w:spacing w:after="240" w:line="240" w:lineRule="auto"/>
      </w:pPr>
      <w:r>
        <w:t xml:space="preserve">A2011-22 amended the definition of </w:t>
      </w:r>
      <w:r w:rsidRPr="00B10B57">
        <w:rPr>
          <w:b/>
          <w:i/>
        </w:rPr>
        <w:t>executive officer</w:t>
      </w:r>
      <w:r>
        <w:rPr>
          <w:b/>
          <w:i/>
        </w:rPr>
        <w:t xml:space="preserve">, </w:t>
      </w:r>
      <w:r w:rsidRPr="00B10B57">
        <w:t>paragraph (b)</w:t>
      </w:r>
      <w:r>
        <w:t>,</w:t>
      </w:r>
      <w:r w:rsidRPr="00B10B57">
        <w:t xml:space="preserve"> </w:t>
      </w:r>
      <w:r>
        <w:t>by replacing the reference to ‘chief executive’ with ‘director-general’.</w:t>
      </w:r>
      <w:r w:rsidR="007F4549">
        <w:t xml:space="preserve"> </w:t>
      </w:r>
      <w:r>
        <w:t>The explanatory statement provides:</w:t>
      </w:r>
    </w:p>
    <w:p w14:paraId="622154B3" w14:textId="77777777" w:rsidR="00E80AD3" w:rsidRPr="006D5D24" w:rsidRDefault="00E80AD3" w:rsidP="001A134D">
      <w:pPr>
        <w:autoSpaceDE w:val="0"/>
        <w:autoSpaceDN w:val="0"/>
        <w:adjustRightInd w:val="0"/>
        <w:spacing w:after="60"/>
        <w:ind w:left="709"/>
        <w:rPr>
          <w:rFonts w:ascii="Times New Roman" w:hAnsi="Times New Roman" w:cs="Times New Roman"/>
          <w:b/>
          <w:bCs/>
        </w:rPr>
      </w:pPr>
      <w:r w:rsidRPr="006D5D24">
        <w:rPr>
          <w:rFonts w:ascii="Times New Roman" w:hAnsi="Times New Roman" w:cs="Times New Roman"/>
          <w:b/>
          <w:bCs/>
        </w:rPr>
        <w:t>Background</w:t>
      </w:r>
    </w:p>
    <w:p w14:paraId="33BB3C1B" w14:textId="77777777" w:rsidR="00E80AD3" w:rsidRDefault="00E80AD3" w:rsidP="00E80AD3">
      <w:pPr>
        <w:autoSpaceDE w:val="0"/>
        <w:autoSpaceDN w:val="0"/>
        <w:adjustRightInd w:val="0"/>
        <w:spacing w:after="0"/>
        <w:ind w:left="709"/>
        <w:rPr>
          <w:rFonts w:ascii="Times New Roman" w:hAnsi="Times New Roman" w:cs="Times New Roman"/>
        </w:rPr>
      </w:pPr>
      <w:r w:rsidRPr="006D5D24">
        <w:rPr>
          <w:rFonts w:ascii="Times New Roman" w:hAnsi="Times New Roman" w:cs="Times New Roman"/>
        </w:rPr>
        <w:t>The ‘Governing the City State: One ACT Government, One ACT Public Service’</w:t>
      </w:r>
      <w:r>
        <w:rPr>
          <w:rFonts w:ascii="Times New Roman" w:hAnsi="Times New Roman" w:cs="Times New Roman"/>
        </w:rPr>
        <w:t xml:space="preserve"> </w:t>
      </w:r>
      <w:r w:rsidRPr="006D5D24">
        <w:rPr>
          <w:rFonts w:ascii="Times New Roman" w:hAnsi="Times New Roman" w:cs="Times New Roman"/>
        </w:rPr>
        <w:t>report (the Report) by Dr Allan Hawke AC identifies a need for increased focus on</w:t>
      </w:r>
      <w:r>
        <w:rPr>
          <w:rFonts w:ascii="Times New Roman" w:hAnsi="Times New Roman" w:cs="Times New Roman"/>
        </w:rPr>
        <w:t xml:space="preserve"> </w:t>
      </w:r>
      <w:r w:rsidRPr="006D5D24">
        <w:rPr>
          <w:rFonts w:ascii="Times New Roman" w:hAnsi="Times New Roman" w:cs="Times New Roman"/>
        </w:rPr>
        <w:t>whole-of-Government priorities and improved co-ordination across the work of</w:t>
      </w:r>
      <w:r>
        <w:rPr>
          <w:rFonts w:ascii="Times New Roman" w:hAnsi="Times New Roman" w:cs="Times New Roman"/>
        </w:rPr>
        <w:t xml:space="preserve"> </w:t>
      </w:r>
      <w:r w:rsidRPr="006D5D24">
        <w:rPr>
          <w:rFonts w:ascii="Times New Roman" w:hAnsi="Times New Roman" w:cs="Times New Roman"/>
        </w:rPr>
        <w:t>individual agencies to better serve the interests of the ACT community.</w:t>
      </w:r>
      <w:r>
        <w:rPr>
          <w:rFonts w:ascii="Times New Roman" w:hAnsi="Times New Roman" w:cs="Times New Roman"/>
        </w:rPr>
        <w:t xml:space="preserve"> </w:t>
      </w:r>
      <w:r w:rsidRPr="006D5D24">
        <w:rPr>
          <w:rFonts w:ascii="Times New Roman" w:hAnsi="Times New Roman" w:cs="Times New Roman"/>
        </w:rPr>
        <w:t>The Report recommends a structure for the ACT Public Service (ACTPS) where ‘all</w:t>
      </w:r>
      <w:r>
        <w:rPr>
          <w:rFonts w:ascii="Times New Roman" w:hAnsi="Times New Roman" w:cs="Times New Roman"/>
        </w:rPr>
        <w:t xml:space="preserve"> </w:t>
      </w:r>
      <w:r w:rsidRPr="006D5D24">
        <w:rPr>
          <w:rFonts w:ascii="Times New Roman" w:hAnsi="Times New Roman" w:cs="Times New Roman"/>
        </w:rPr>
        <w:t>existing Administrative Units in ACTPS be abolished and replaced by a single,</w:t>
      </w:r>
      <w:r>
        <w:rPr>
          <w:rFonts w:ascii="Times New Roman" w:hAnsi="Times New Roman" w:cs="Times New Roman"/>
        </w:rPr>
        <w:t xml:space="preserve"> </w:t>
      </w:r>
      <w:r w:rsidRPr="006D5D24">
        <w:rPr>
          <w:rFonts w:ascii="Times New Roman" w:hAnsi="Times New Roman" w:cs="Times New Roman"/>
        </w:rPr>
        <w:t>unified ACTPS organisation ... reporting to a single Chief Executive who is Head of</w:t>
      </w:r>
      <w:r>
        <w:rPr>
          <w:rFonts w:ascii="Times New Roman" w:hAnsi="Times New Roman" w:cs="Times New Roman"/>
        </w:rPr>
        <w:t xml:space="preserve"> </w:t>
      </w:r>
      <w:r w:rsidRPr="006D5D24">
        <w:rPr>
          <w:rFonts w:ascii="Times New Roman" w:hAnsi="Times New Roman" w:cs="Times New Roman"/>
        </w:rPr>
        <w:t>the ACTPS’ (p4). Further, the Report states that ‘(u)</w:t>
      </w:r>
      <w:proofErr w:type="spellStart"/>
      <w:r w:rsidRPr="006D5D24">
        <w:rPr>
          <w:rFonts w:ascii="Times New Roman" w:hAnsi="Times New Roman" w:cs="Times New Roman"/>
        </w:rPr>
        <w:t>nder</w:t>
      </w:r>
      <w:proofErr w:type="spellEnd"/>
      <w:r w:rsidRPr="006D5D24">
        <w:rPr>
          <w:rFonts w:ascii="Times New Roman" w:hAnsi="Times New Roman" w:cs="Times New Roman"/>
        </w:rPr>
        <w:t xml:space="preserve"> the recommended structure,</w:t>
      </w:r>
      <w:r>
        <w:rPr>
          <w:rFonts w:ascii="Times New Roman" w:hAnsi="Times New Roman" w:cs="Times New Roman"/>
        </w:rPr>
        <w:t xml:space="preserve"> </w:t>
      </w:r>
      <w:r w:rsidRPr="006D5D24">
        <w:rPr>
          <w:rFonts w:ascii="Times New Roman" w:hAnsi="Times New Roman" w:cs="Times New Roman"/>
        </w:rPr>
        <w:t>there would be a single agency responsible for supporting the government of the day</w:t>
      </w:r>
      <w:r>
        <w:rPr>
          <w:rFonts w:ascii="Times New Roman" w:hAnsi="Times New Roman" w:cs="Times New Roman"/>
        </w:rPr>
        <w:t xml:space="preserve"> </w:t>
      </w:r>
      <w:r w:rsidRPr="006D5D24">
        <w:rPr>
          <w:rFonts w:ascii="Times New Roman" w:hAnsi="Times New Roman" w:cs="Times New Roman"/>
        </w:rPr>
        <w:t>across a number of service delivery lines’ (p74).</w:t>
      </w:r>
      <w:r>
        <w:rPr>
          <w:rFonts w:ascii="Times New Roman" w:hAnsi="Times New Roman" w:cs="Times New Roman"/>
        </w:rPr>
        <w:t xml:space="preserve"> </w:t>
      </w:r>
      <w:r w:rsidRPr="006D5D24">
        <w:rPr>
          <w:rFonts w:ascii="Times New Roman" w:hAnsi="Times New Roman" w:cs="Times New Roman"/>
        </w:rPr>
        <w:t xml:space="preserve">The </w:t>
      </w:r>
      <w:r w:rsidRPr="006D5D24">
        <w:rPr>
          <w:rFonts w:ascii="Times New Roman" w:hAnsi="Times New Roman" w:cs="Times New Roman"/>
          <w:i/>
          <w:iCs/>
        </w:rPr>
        <w:t xml:space="preserve">Public Sector Management (One ACT Public Service) Amendment Act 2011 </w:t>
      </w:r>
      <w:r w:rsidRPr="006D5D24">
        <w:rPr>
          <w:rFonts w:ascii="Times New Roman" w:hAnsi="Times New Roman" w:cs="Times New Roman"/>
        </w:rPr>
        <w:t>(the</w:t>
      </w:r>
      <w:r>
        <w:rPr>
          <w:rFonts w:ascii="Times New Roman" w:hAnsi="Times New Roman" w:cs="Times New Roman"/>
        </w:rPr>
        <w:t xml:space="preserve"> </w:t>
      </w:r>
      <w:r w:rsidRPr="006D5D24">
        <w:rPr>
          <w:rFonts w:ascii="Times New Roman" w:hAnsi="Times New Roman" w:cs="Times New Roman"/>
        </w:rPr>
        <w:t xml:space="preserve">One ACTPS Act) amends the </w:t>
      </w:r>
      <w:r w:rsidRPr="006D5D24">
        <w:rPr>
          <w:rFonts w:ascii="Times New Roman" w:hAnsi="Times New Roman" w:cs="Times New Roman"/>
          <w:i/>
          <w:iCs/>
        </w:rPr>
        <w:t xml:space="preserve">Public Sector Management Act 1994 </w:t>
      </w:r>
      <w:r w:rsidRPr="006D5D24">
        <w:rPr>
          <w:rFonts w:ascii="Times New Roman" w:hAnsi="Times New Roman" w:cs="Times New Roman"/>
        </w:rPr>
        <w:t>to give effect to</w:t>
      </w:r>
      <w:r>
        <w:rPr>
          <w:rFonts w:ascii="Times New Roman" w:hAnsi="Times New Roman" w:cs="Times New Roman"/>
        </w:rPr>
        <w:t xml:space="preserve"> </w:t>
      </w:r>
      <w:r w:rsidRPr="006D5D24">
        <w:rPr>
          <w:rFonts w:ascii="Times New Roman" w:hAnsi="Times New Roman" w:cs="Times New Roman"/>
        </w:rPr>
        <w:t>these recommendations.</w:t>
      </w:r>
      <w:r>
        <w:rPr>
          <w:rFonts w:ascii="Times New Roman" w:hAnsi="Times New Roman" w:cs="Times New Roman"/>
        </w:rPr>
        <w:t xml:space="preserve"> </w:t>
      </w:r>
      <w:r w:rsidRPr="006D5D24">
        <w:rPr>
          <w:rFonts w:ascii="Times New Roman" w:hAnsi="Times New Roman" w:cs="Times New Roman"/>
        </w:rPr>
        <w:t xml:space="preserve">The </w:t>
      </w:r>
      <w:r w:rsidRPr="005F06B2">
        <w:rPr>
          <w:rFonts w:ascii="Times New Roman" w:hAnsi="Times New Roman" w:cs="Times New Roman"/>
          <w:i/>
          <w:iCs/>
        </w:rPr>
        <w:t>Administrative (One ACT Public Service Miscellaneous Amendments) Bill 2011</w:t>
      </w:r>
      <w:r>
        <w:rPr>
          <w:rFonts w:ascii="Times New Roman" w:hAnsi="Times New Roman" w:cs="Times New Roman"/>
        </w:rPr>
        <w:t xml:space="preserve"> </w:t>
      </w:r>
      <w:r w:rsidRPr="006D5D24">
        <w:rPr>
          <w:rFonts w:ascii="Times New Roman" w:hAnsi="Times New Roman" w:cs="Times New Roman"/>
        </w:rPr>
        <w:t>(the Bill) amends legislation because of the enactment of the One ACTPS Act. The</w:t>
      </w:r>
      <w:r>
        <w:rPr>
          <w:rFonts w:ascii="Times New Roman" w:hAnsi="Times New Roman" w:cs="Times New Roman"/>
        </w:rPr>
        <w:t xml:space="preserve"> </w:t>
      </w:r>
      <w:r w:rsidRPr="006D5D24">
        <w:rPr>
          <w:rFonts w:ascii="Times New Roman" w:hAnsi="Times New Roman" w:cs="Times New Roman"/>
        </w:rPr>
        <w:t>Bill makes consequential and transitional amendments to various pieces of legislation.</w:t>
      </w:r>
      <w:r>
        <w:rPr>
          <w:rFonts w:ascii="Times New Roman" w:hAnsi="Times New Roman" w:cs="Times New Roman"/>
        </w:rPr>
        <w:t xml:space="preserve"> </w:t>
      </w:r>
      <w:r w:rsidRPr="006D5D24">
        <w:rPr>
          <w:rFonts w:ascii="Times New Roman" w:hAnsi="Times New Roman" w:cs="Times New Roman"/>
        </w:rPr>
        <w:lastRenderedPageBreak/>
        <w:t>Schedule 1 of the Bill outlines all of the consequential, technical and transitional</w:t>
      </w:r>
      <w:r>
        <w:rPr>
          <w:rFonts w:ascii="Times New Roman" w:hAnsi="Times New Roman" w:cs="Times New Roman"/>
        </w:rPr>
        <w:t xml:space="preserve"> </w:t>
      </w:r>
      <w:r w:rsidRPr="006D5D24">
        <w:rPr>
          <w:rFonts w:ascii="Times New Roman" w:hAnsi="Times New Roman" w:cs="Times New Roman"/>
        </w:rPr>
        <w:t>amendments</w:t>
      </w:r>
      <w:r>
        <w:rPr>
          <w:rFonts w:ascii="Times New Roman" w:hAnsi="Times New Roman" w:cs="Times New Roman"/>
        </w:rPr>
        <w:t xml:space="preserve"> arising from the One ACTPS Act. ....</w:t>
      </w:r>
    </w:p>
    <w:p w14:paraId="30FDB2EC" w14:textId="77777777" w:rsidR="00E80AD3" w:rsidRDefault="00742F95" w:rsidP="00E80AD3">
      <w:pPr>
        <w:autoSpaceDE w:val="0"/>
        <w:autoSpaceDN w:val="0"/>
        <w:adjustRightInd w:val="0"/>
        <w:spacing w:after="0"/>
        <w:ind w:left="709"/>
        <w:rPr>
          <w:rFonts w:ascii="Times New Roman" w:hAnsi="Times New Roman" w:cs="Times New Roman"/>
        </w:rPr>
      </w:pPr>
      <w:r>
        <w:rPr>
          <w:rFonts w:ascii="Times New Roman" w:hAnsi="Times New Roman" w:cs="Times New Roman"/>
        </w:rPr>
        <w:t>....</w:t>
      </w:r>
    </w:p>
    <w:p w14:paraId="0FC5DCC8" w14:textId="77777777" w:rsidR="00E80AD3" w:rsidRPr="00A85E3A" w:rsidRDefault="00E80AD3" w:rsidP="00E80AD3">
      <w:pPr>
        <w:autoSpaceDE w:val="0"/>
        <w:autoSpaceDN w:val="0"/>
        <w:adjustRightInd w:val="0"/>
        <w:spacing w:after="0" w:line="240" w:lineRule="auto"/>
        <w:ind w:left="709"/>
        <w:rPr>
          <w:rFonts w:ascii="Arial" w:hAnsi="Arial" w:cs="Arial"/>
          <w:b/>
          <w:sz w:val="24"/>
          <w:szCs w:val="24"/>
        </w:rPr>
      </w:pPr>
      <w:r w:rsidRPr="00A85E3A">
        <w:rPr>
          <w:rFonts w:ascii="Arial" w:hAnsi="Arial" w:cs="Arial"/>
          <w:b/>
          <w:sz w:val="24"/>
          <w:szCs w:val="24"/>
        </w:rPr>
        <w:t>Schedule 1 Legislation amended</w:t>
      </w:r>
    </w:p>
    <w:p w14:paraId="34B39E5A" w14:textId="77777777" w:rsidR="00E80AD3" w:rsidRDefault="00E80AD3" w:rsidP="00742F95">
      <w:pPr>
        <w:autoSpaceDE w:val="0"/>
        <w:autoSpaceDN w:val="0"/>
        <w:adjustRightInd w:val="0"/>
        <w:spacing w:after="240"/>
        <w:ind w:left="709"/>
        <w:rPr>
          <w:rFonts w:ascii="Times New Roman" w:hAnsi="Times New Roman" w:cs="Times New Roman"/>
        </w:rPr>
      </w:pPr>
      <w:r w:rsidRPr="00A85E3A">
        <w:rPr>
          <w:rFonts w:ascii="Times New Roman" w:hAnsi="Times New Roman" w:cs="Times New Roman"/>
        </w:rPr>
        <w:t>Schedule 1 contains minor or technical amendments of legislation arising as a</w:t>
      </w:r>
      <w:r>
        <w:rPr>
          <w:rFonts w:ascii="Times New Roman" w:hAnsi="Times New Roman" w:cs="Times New Roman"/>
        </w:rPr>
        <w:t xml:space="preserve"> </w:t>
      </w:r>
      <w:r w:rsidRPr="00A85E3A">
        <w:rPr>
          <w:rFonts w:ascii="Times New Roman" w:hAnsi="Times New Roman" w:cs="Times New Roman"/>
        </w:rPr>
        <w:t>consequence of the One ACTPS Act.</w:t>
      </w:r>
    </w:p>
    <w:p w14:paraId="69CEB74A" w14:textId="77777777" w:rsidR="00E80AD3" w:rsidRPr="00A85E3A" w:rsidRDefault="00E80AD3" w:rsidP="00E80AD3">
      <w:pPr>
        <w:autoSpaceDE w:val="0"/>
        <w:autoSpaceDN w:val="0"/>
        <w:adjustRightInd w:val="0"/>
        <w:spacing w:after="0"/>
        <w:ind w:left="709"/>
        <w:rPr>
          <w:rFonts w:ascii="Times New Roman" w:hAnsi="Times New Roman" w:cs="Times New Roman"/>
        </w:rPr>
      </w:pPr>
      <w:r w:rsidRPr="00A85E3A">
        <w:rPr>
          <w:rFonts w:ascii="Times New Roman" w:hAnsi="Times New Roman" w:cs="Times New Roman"/>
        </w:rPr>
        <w:t>Amendments of this nature include:</w:t>
      </w:r>
    </w:p>
    <w:p w14:paraId="3A5A6E7F" w14:textId="77777777" w:rsidR="00E80AD3" w:rsidRPr="00A85E3A" w:rsidRDefault="00E80AD3" w:rsidP="00E80AD3">
      <w:pPr>
        <w:autoSpaceDE w:val="0"/>
        <w:autoSpaceDN w:val="0"/>
        <w:adjustRightInd w:val="0"/>
        <w:spacing w:after="0"/>
        <w:ind w:left="709"/>
        <w:rPr>
          <w:rFonts w:ascii="Times New Roman" w:hAnsi="Times New Roman" w:cs="Times New Roman"/>
        </w:rPr>
      </w:pPr>
      <w:r>
        <w:rPr>
          <w:rFonts w:ascii="SymbolMT" w:eastAsia="SymbolMT" w:hAnsi="Arial" w:cs="SymbolMT"/>
        </w:rPr>
        <w:t>...</w:t>
      </w:r>
      <w:r w:rsidR="00742F95">
        <w:rPr>
          <w:rFonts w:ascii="SymbolMT" w:eastAsia="SymbolMT" w:hAnsi="Arial" w:cs="SymbolMT"/>
        </w:rPr>
        <w:t xml:space="preserve"> </w:t>
      </w:r>
    </w:p>
    <w:p w14:paraId="3A4DC518" w14:textId="58F56275" w:rsidR="00E80AD3" w:rsidRPr="001A134D" w:rsidRDefault="00E80AD3" w:rsidP="001A134D">
      <w:pPr>
        <w:pStyle w:val="ListParagraph"/>
        <w:numPr>
          <w:ilvl w:val="0"/>
          <w:numId w:val="41"/>
        </w:numPr>
        <w:autoSpaceDE w:val="0"/>
        <w:autoSpaceDN w:val="0"/>
        <w:adjustRightInd w:val="0"/>
        <w:spacing w:after="240"/>
        <w:ind w:left="1134"/>
        <w:rPr>
          <w:rFonts w:ascii="Times New Roman" w:hAnsi="Times New Roman" w:cs="Times New Roman"/>
        </w:rPr>
      </w:pPr>
      <w:r w:rsidRPr="001A134D">
        <w:rPr>
          <w:rFonts w:ascii="Times New Roman" w:hAnsi="Times New Roman" w:cs="Times New Roman"/>
        </w:rPr>
        <w:t>substituting references, in various singular or plural forms, to chief executive with director</w:t>
      </w:r>
      <w:r w:rsidRPr="001A134D">
        <w:rPr>
          <w:rFonts w:ascii="Times New Roman" w:hAnsi="Times New Roman" w:cs="Times New Roman"/>
        </w:rPr>
        <w:noBreakHyphen/>
        <w:t>general;.....</w:t>
      </w:r>
    </w:p>
    <w:p w14:paraId="548F0415" w14:textId="77777777" w:rsidR="00E80AD3" w:rsidRPr="00742F95" w:rsidRDefault="00E80AD3" w:rsidP="00E80AD3">
      <w:pPr>
        <w:rPr>
          <w:b/>
          <w:i/>
        </w:rPr>
      </w:pPr>
      <w:r w:rsidRPr="00742F95">
        <w:rPr>
          <w:b/>
          <w:i/>
        </w:rPr>
        <w:t>(A2002-30)</w:t>
      </w:r>
    </w:p>
    <w:p w14:paraId="0D9C75B8" w14:textId="7E512562" w:rsidR="00E80AD3" w:rsidRDefault="00E80AD3" w:rsidP="00742F95">
      <w:pPr>
        <w:autoSpaceDE w:val="0"/>
        <w:autoSpaceDN w:val="0"/>
        <w:adjustRightInd w:val="0"/>
        <w:spacing w:after="240" w:line="240" w:lineRule="auto"/>
      </w:pPr>
      <w:r>
        <w:t xml:space="preserve">A2002-30 amended the definition of </w:t>
      </w:r>
      <w:r>
        <w:rPr>
          <w:b/>
          <w:i/>
        </w:rPr>
        <w:t>home address</w:t>
      </w:r>
      <w:r w:rsidRPr="0066084E">
        <w:t>, by</w:t>
      </w:r>
      <w:r>
        <w:t xml:space="preserve"> omitting the words ‘under the law’ and substituting ‘under a law’.</w:t>
      </w:r>
      <w:r w:rsidR="007F4549">
        <w:t xml:space="preserve"> </w:t>
      </w:r>
      <w:r>
        <w:t>The explanatory note is as follows:</w:t>
      </w:r>
    </w:p>
    <w:p w14:paraId="465CD063" w14:textId="77777777" w:rsidR="00E80AD3" w:rsidRPr="0086646A" w:rsidRDefault="00E80AD3" w:rsidP="00742F95">
      <w:pPr>
        <w:autoSpaceDE w:val="0"/>
        <w:autoSpaceDN w:val="0"/>
        <w:adjustRightInd w:val="0"/>
        <w:spacing w:after="360"/>
        <w:ind w:left="709"/>
        <w:rPr>
          <w:rFonts w:ascii="Times New Roman" w:hAnsi="Times New Roman" w:cs="Times New Roman"/>
        </w:rPr>
      </w:pPr>
      <w:r w:rsidRPr="0086646A">
        <w:rPr>
          <w:rFonts w:ascii="Times New Roman" w:hAnsi="Times New Roman" w:cs="Times New Roman"/>
        </w:rPr>
        <w:t>This amendment corrects a minor typographical error.</w:t>
      </w:r>
    </w:p>
    <w:p w14:paraId="71B336CF" w14:textId="77777777" w:rsidR="00E80AD3" w:rsidRPr="00351977" w:rsidRDefault="00C35840" w:rsidP="00B5145F">
      <w:pPr>
        <w:pStyle w:val="Heading3"/>
      </w:pPr>
      <w:bookmarkStart w:id="514" w:name="_Toc474923847"/>
      <w:bookmarkStart w:id="515" w:name="_Toc474931891"/>
      <w:bookmarkStart w:id="516" w:name="_Toc179376909"/>
      <w:r w:rsidRPr="005A44EB">
        <w:rPr>
          <w:szCs w:val="20"/>
        </w:rPr>
        <w:t xml:space="preserve">Section </w:t>
      </w:r>
      <w:r w:rsidR="00E80AD3" w:rsidRPr="00351977">
        <w:t>247</w:t>
      </w:r>
      <w:r w:rsidR="00742F95">
        <w:tab/>
      </w:r>
      <w:r w:rsidR="00E80AD3" w:rsidRPr="00351977">
        <w:t>Service of documents on individuals</w:t>
      </w:r>
      <w:bookmarkEnd w:id="514"/>
      <w:bookmarkEnd w:id="515"/>
      <w:bookmarkEnd w:id="516"/>
    </w:p>
    <w:p w14:paraId="034AA308" w14:textId="77777777" w:rsidR="00E80AD3" w:rsidRPr="00742F95" w:rsidRDefault="00E80AD3" w:rsidP="001A134D">
      <w:pPr>
        <w:rPr>
          <w:b/>
          <w:i/>
        </w:rPr>
      </w:pPr>
      <w:r w:rsidRPr="00742F95">
        <w:rPr>
          <w:b/>
          <w:i/>
        </w:rPr>
        <w:t>(A2001-56)</w:t>
      </w:r>
    </w:p>
    <w:p w14:paraId="615D18E2" w14:textId="0A1420CF" w:rsidR="00E80AD3" w:rsidRDefault="00E80AD3" w:rsidP="001A134D">
      <w:r>
        <w:t>A2001-56 inserted s 247.</w:t>
      </w:r>
      <w:r w:rsidR="007F4549">
        <w:t xml:space="preserve"> </w:t>
      </w:r>
      <w:r>
        <w:t>The explanatory note is as follows:</w:t>
      </w:r>
    </w:p>
    <w:p w14:paraId="4B909209" w14:textId="77777777" w:rsidR="00E80AD3" w:rsidRPr="004C5D44" w:rsidRDefault="00E80AD3" w:rsidP="001A134D">
      <w:pPr>
        <w:autoSpaceDE w:val="0"/>
        <w:autoSpaceDN w:val="0"/>
        <w:adjustRightInd w:val="0"/>
        <w:spacing w:after="60"/>
        <w:ind w:left="709"/>
        <w:rPr>
          <w:rFonts w:ascii="Times New Roman" w:hAnsi="Times New Roman" w:cs="Times New Roman"/>
          <w:b/>
          <w:bCs/>
        </w:rPr>
      </w:pPr>
      <w:r w:rsidRPr="004C5D44">
        <w:rPr>
          <w:rFonts w:ascii="Times New Roman" w:hAnsi="Times New Roman" w:cs="Times New Roman"/>
          <w:b/>
          <w:bCs/>
        </w:rPr>
        <w:t>For s 247 Service of documents on individuals</w:t>
      </w:r>
    </w:p>
    <w:p w14:paraId="043F3E63" w14:textId="66A13B6B" w:rsidR="00E80AD3" w:rsidRDefault="00E80AD3" w:rsidP="00742F95">
      <w:pPr>
        <w:autoSpaceDE w:val="0"/>
        <w:autoSpaceDN w:val="0"/>
        <w:adjustRightInd w:val="0"/>
        <w:spacing w:after="240"/>
        <w:ind w:left="709"/>
        <w:rPr>
          <w:rFonts w:ascii="Times New Roman" w:hAnsi="Times New Roman" w:cs="Times New Roman"/>
        </w:rPr>
      </w:pPr>
      <w:r w:rsidRPr="004C5D44">
        <w:rPr>
          <w:rFonts w:ascii="Times New Roman" w:hAnsi="Times New Roman" w:cs="Times New Roman"/>
        </w:rPr>
        <w:t>Apart from service in person, by prepaid post or by leaving a document at the home or</w:t>
      </w:r>
      <w:r>
        <w:rPr>
          <w:rFonts w:ascii="Times New Roman" w:hAnsi="Times New Roman" w:cs="Times New Roman"/>
        </w:rPr>
        <w:t xml:space="preserve"> </w:t>
      </w:r>
      <w:r w:rsidRPr="004C5D44">
        <w:rPr>
          <w:rFonts w:ascii="Times New Roman" w:hAnsi="Times New Roman" w:cs="Times New Roman"/>
        </w:rPr>
        <w:t xml:space="preserve">business address of the individual which are provided for under the </w:t>
      </w:r>
      <w:r w:rsidRPr="004C5D44">
        <w:rPr>
          <w:rFonts w:ascii="Times New Roman" w:hAnsi="Times New Roman" w:cs="Times New Roman"/>
          <w:i/>
          <w:iCs/>
        </w:rPr>
        <w:t>Interpretation Act</w:t>
      </w:r>
      <w:r w:rsidR="00BF42CC">
        <w:rPr>
          <w:rFonts w:ascii="Times New Roman" w:hAnsi="Times New Roman" w:cs="Times New Roman"/>
          <w:i/>
          <w:iCs/>
        </w:rPr>
        <w:t xml:space="preserve"> </w:t>
      </w:r>
      <w:r w:rsidRPr="004C5D44">
        <w:rPr>
          <w:rFonts w:ascii="Times New Roman" w:hAnsi="Times New Roman" w:cs="Times New Roman"/>
          <w:i/>
          <w:iCs/>
        </w:rPr>
        <w:t>1967</w:t>
      </w:r>
      <w:r w:rsidRPr="004C5D44">
        <w:rPr>
          <w:rFonts w:ascii="Times New Roman" w:hAnsi="Times New Roman" w:cs="Times New Roman"/>
        </w:rPr>
        <w:t>, provision is also made for service by fax and e</w:t>
      </w:r>
      <w:r>
        <w:rPr>
          <w:rFonts w:ascii="Times New Roman" w:hAnsi="Times New Roman" w:cs="Times New Roman"/>
        </w:rPr>
        <w:t xml:space="preserve">mail. In part this section </w:t>
      </w:r>
      <w:r w:rsidRPr="004C5D44">
        <w:rPr>
          <w:rFonts w:ascii="Times New Roman" w:hAnsi="Times New Roman" w:cs="Times New Roman"/>
        </w:rPr>
        <w:t>reproduces</w:t>
      </w:r>
      <w:r>
        <w:rPr>
          <w:rFonts w:ascii="Times New Roman" w:hAnsi="Times New Roman" w:cs="Times New Roman"/>
        </w:rPr>
        <w:t xml:space="preserve"> </w:t>
      </w:r>
      <w:r w:rsidRPr="004C5D44">
        <w:rPr>
          <w:rFonts w:ascii="Times New Roman" w:hAnsi="Times New Roman" w:cs="Times New Roman"/>
        </w:rPr>
        <w:t xml:space="preserve">the effect of the </w:t>
      </w:r>
      <w:r w:rsidRPr="004C5D44">
        <w:rPr>
          <w:rFonts w:ascii="Times New Roman" w:hAnsi="Times New Roman" w:cs="Times New Roman"/>
          <w:i/>
          <w:iCs/>
        </w:rPr>
        <w:t>Interpretation Act 1967</w:t>
      </w:r>
      <w:r w:rsidRPr="004C5D44">
        <w:rPr>
          <w:rFonts w:ascii="Times New Roman" w:hAnsi="Times New Roman" w:cs="Times New Roman"/>
        </w:rPr>
        <w:t>, section 17A (1) (a).</w:t>
      </w:r>
    </w:p>
    <w:p w14:paraId="09490AA6" w14:textId="77777777" w:rsidR="00E80AD3" w:rsidRPr="00742F95" w:rsidRDefault="00E80AD3" w:rsidP="00E80AD3">
      <w:pPr>
        <w:rPr>
          <w:b/>
          <w:i/>
        </w:rPr>
      </w:pPr>
      <w:r w:rsidRPr="00742F95">
        <w:rPr>
          <w:b/>
          <w:i/>
        </w:rPr>
        <w:t>(A2002-49)</w:t>
      </w:r>
    </w:p>
    <w:p w14:paraId="522A3C00" w14:textId="413B5095" w:rsidR="00E80AD3" w:rsidRDefault="00E80AD3" w:rsidP="00742F95">
      <w:pPr>
        <w:autoSpaceDE w:val="0"/>
        <w:autoSpaceDN w:val="0"/>
        <w:adjustRightInd w:val="0"/>
        <w:spacing w:after="240" w:line="240" w:lineRule="auto"/>
      </w:pPr>
      <w:r>
        <w:t>A2002-49 inserted s 247 (2) and made a minor consequential amendment to s 247 (1).</w:t>
      </w:r>
      <w:r w:rsidR="007F4549">
        <w:t xml:space="preserve"> </w:t>
      </w:r>
      <w:r>
        <w:t>The explanatory notes are as follows:</w:t>
      </w:r>
    </w:p>
    <w:p w14:paraId="394CA098" w14:textId="77777777" w:rsidR="00E80AD3" w:rsidRPr="0086646A" w:rsidRDefault="00E80AD3" w:rsidP="001A134D">
      <w:pPr>
        <w:autoSpaceDE w:val="0"/>
        <w:autoSpaceDN w:val="0"/>
        <w:adjustRightInd w:val="0"/>
        <w:spacing w:after="120"/>
        <w:ind w:left="709"/>
        <w:rPr>
          <w:rFonts w:ascii="Times New Roman" w:hAnsi="Times New Roman" w:cs="Times New Roman"/>
        </w:rPr>
      </w:pPr>
      <w:r w:rsidRPr="0086646A">
        <w:rPr>
          <w:rFonts w:ascii="Times New Roman" w:hAnsi="Times New Roman" w:cs="Times New Roman"/>
        </w:rPr>
        <w:t>This amendment is consequential on the insertion of new section 247 (2).</w:t>
      </w:r>
    </w:p>
    <w:p w14:paraId="4BB9C3D4" w14:textId="77777777" w:rsidR="00E80AD3" w:rsidRPr="0086646A" w:rsidRDefault="00E80AD3" w:rsidP="00742F95">
      <w:pPr>
        <w:autoSpaceDE w:val="0"/>
        <w:autoSpaceDN w:val="0"/>
        <w:adjustRightInd w:val="0"/>
        <w:spacing w:after="360"/>
        <w:ind w:left="709"/>
        <w:rPr>
          <w:rFonts w:ascii="Times New Roman" w:hAnsi="Times New Roman" w:cs="Times New Roman"/>
        </w:rPr>
      </w:pPr>
      <w:r w:rsidRPr="0086646A">
        <w:rPr>
          <w:rFonts w:ascii="Times New Roman" w:hAnsi="Times New Roman" w:cs="Times New Roman"/>
        </w:rPr>
        <w:t>This amendment inserts a new subsection to make it clear that the section applies to</w:t>
      </w:r>
      <w:r>
        <w:rPr>
          <w:rFonts w:ascii="Times New Roman" w:hAnsi="Times New Roman" w:cs="Times New Roman"/>
        </w:rPr>
        <w:t xml:space="preserve"> </w:t>
      </w:r>
      <w:r w:rsidRPr="0086646A">
        <w:rPr>
          <w:rFonts w:ascii="Times New Roman" w:hAnsi="Times New Roman" w:cs="Times New Roman"/>
        </w:rPr>
        <w:t>service of documents outside the ACT (</w:t>
      </w:r>
      <w:proofErr w:type="spellStart"/>
      <w:r w:rsidRPr="0086646A">
        <w:rPr>
          <w:rFonts w:ascii="Times New Roman" w:hAnsi="Times New Roman" w:cs="Times New Roman"/>
        </w:rPr>
        <w:t>eg</w:t>
      </w:r>
      <w:proofErr w:type="spellEnd"/>
      <w:r w:rsidRPr="0086646A">
        <w:rPr>
          <w:rFonts w:ascii="Times New Roman" w:hAnsi="Times New Roman" w:cs="Times New Roman"/>
        </w:rPr>
        <w:t xml:space="preserve"> sending a licence renewal by prepaid post to the</w:t>
      </w:r>
      <w:r>
        <w:rPr>
          <w:rFonts w:ascii="Times New Roman" w:hAnsi="Times New Roman" w:cs="Times New Roman"/>
        </w:rPr>
        <w:t xml:space="preserve"> </w:t>
      </w:r>
      <w:r w:rsidRPr="0086646A">
        <w:rPr>
          <w:rFonts w:ascii="Times New Roman" w:hAnsi="Times New Roman" w:cs="Times New Roman"/>
        </w:rPr>
        <w:t>business address of an individual in NSW). The effect of the section is subject to</w:t>
      </w:r>
      <w:r>
        <w:rPr>
          <w:rFonts w:ascii="Times New Roman" w:hAnsi="Times New Roman" w:cs="Times New Roman"/>
        </w:rPr>
        <w:t xml:space="preserve"> </w:t>
      </w:r>
      <w:r w:rsidRPr="0086646A">
        <w:rPr>
          <w:rFonts w:ascii="Times New Roman" w:hAnsi="Times New Roman" w:cs="Times New Roman"/>
        </w:rPr>
        <w:t>section 251. Section 251 preserves the operation of other laws that require service of</w:t>
      </w:r>
      <w:r>
        <w:rPr>
          <w:rFonts w:ascii="Times New Roman" w:hAnsi="Times New Roman" w:cs="Times New Roman"/>
        </w:rPr>
        <w:t xml:space="preserve"> </w:t>
      </w:r>
      <w:r w:rsidRPr="0086646A">
        <w:rPr>
          <w:rFonts w:ascii="Times New Roman" w:hAnsi="Times New Roman" w:cs="Times New Roman"/>
        </w:rPr>
        <w:t>documents (</w:t>
      </w:r>
      <w:proofErr w:type="spellStart"/>
      <w:r w:rsidRPr="0086646A">
        <w:rPr>
          <w:rFonts w:ascii="Times New Roman" w:hAnsi="Times New Roman" w:cs="Times New Roman"/>
        </w:rPr>
        <w:t>eg</w:t>
      </w:r>
      <w:proofErr w:type="spellEnd"/>
      <w:r w:rsidRPr="0086646A">
        <w:rPr>
          <w:rFonts w:ascii="Times New Roman" w:hAnsi="Times New Roman" w:cs="Times New Roman"/>
        </w:rPr>
        <w:t xml:space="preserve"> court processes) otherwise than as provided in the section.</w:t>
      </w:r>
    </w:p>
    <w:p w14:paraId="309A8956" w14:textId="77777777" w:rsidR="00E80AD3" w:rsidRPr="00351977" w:rsidRDefault="00C35840" w:rsidP="00B5145F">
      <w:pPr>
        <w:pStyle w:val="Heading3"/>
      </w:pPr>
      <w:bookmarkStart w:id="517" w:name="_Toc474923848"/>
      <w:bookmarkStart w:id="518" w:name="_Toc474931892"/>
      <w:bookmarkStart w:id="519" w:name="_Toc179376910"/>
      <w:r w:rsidRPr="005A44EB">
        <w:rPr>
          <w:szCs w:val="20"/>
        </w:rPr>
        <w:lastRenderedPageBreak/>
        <w:t xml:space="preserve">Section </w:t>
      </w:r>
      <w:r w:rsidR="00E80AD3" w:rsidRPr="00351977">
        <w:t>248</w:t>
      </w:r>
      <w:r w:rsidR="00742F95">
        <w:tab/>
      </w:r>
      <w:r w:rsidR="00E80AD3" w:rsidRPr="00351977">
        <w:t>Service of documents on corporations</w:t>
      </w:r>
      <w:bookmarkEnd w:id="517"/>
      <w:bookmarkEnd w:id="518"/>
      <w:bookmarkEnd w:id="519"/>
    </w:p>
    <w:p w14:paraId="3393829B" w14:textId="77777777" w:rsidR="00E80AD3" w:rsidRPr="00742F95" w:rsidRDefault="00E80AD3" w:rsidP="00E80AD3">
      <w:pPr>
        <w:rPr>
          <w:b/>
          <w:i/>
        </w:rPr>
      </w:pPr>
      <w:r w:rsidRPr="00742F95">
        <w:rPr>
          <w:b/>
          <w:i/>
        </w:rPr>
        <w:t>(A2001-56)</w:t>
      </w:r>
    </w:p>
    <w:p w14:paraId="3D065065" w14:textId="1B8F447D" w:rsidR="00E80AD3" w:rsidRDefault="00E80AD3" w:rsidP="00E80AD3">
      <w:r>
        <w:t>A2001-56 inserted s 248.</w:t>
      </w:r>
      <w:r w:rsidR="007F4549">
        <w:t xml:space="preserve"> </w:t>
      </w:r>
      <w:r>
        <w:t>The explanatory note is as follows:</w:t>
      </w:r>
    </w:p>
    <w:p w14:paraId="36471599" w14:textId="77777777" w:rsidR="00E80AD3" w:rsidRPr="005452A6" w:rsidRDefault="00E80AD3" w:rsidP="007A4D61">
      <w:pPr>
        <w:autoSpaceDE w:val="0"/>
        <w:autoSpaceDN w:val="0"/>
        <w:adjustRightInd w:val="0"/>
        <w:spacing w:after="60"/>
        <w:ind w:left="709"/>
        <w:rPr>
          <w:rFonts w:ascii="Times New Roman" w:hAnsi="Times New Roman" w:cs="Times New Roman"/>
          <w:b/>
          <w:bCs/>
        </w:rPr>
      </w:pPr>
      <w:r w:rsidRPr="005452A6">
        <w:rPr>
          <w:rFonts w:ascii="Times New Roman" w:hAnsi="Times New Roman" w:cs="Times New Roman"/>
          <w:b/>
          <w:bCs/>
        </w:rPr>
        <w:t>For s 248 Service of documents on corporations</w:t>
      </w:r>
    </w:p>
    <w:p w14:paraId="60145F6E" w14:textId="77777777" w:rsidR="00E80AD3" w:rsidRDefault="00E80AD3" w:rsidP="00742F95">
      <w:pPr>
        <w:autoSpaceDE w:val="0"/>
        <w:autoSpaceDN w:val="0"/>
        <w:adjustRightInd w:val="0"/>
        <w:spacing w:after="240"/>
        <w:ind w:left="709"/>
        <w:rPr>
          <w:rFonts w:ascii="Times New Roman" w:hAnsi="Times New Roman" w:cs="Times New Roman"/>
        </w:rPr>
      </w:pPr>
      <w:r w:rsidRPr="005452A6">
        <w:rPr>
          <w:rFonts w:ascii="Times New Roman" w:hAnsi="Times New Roman" w:cs="Times New Roman"/>
        </w:rPr>
        <w:t>A document may be served on a corporation by giving the document to an executive</w:t>
      </w:r>
      <w:r>
        <w:rPr>
          <w:rFonts w:ascii="Times New Roman" w:hAnsi="Times New Roman" w:cs="Times New Roman"/>
        </w:rPr>
        <w:t xml:space="preserve"> </w:t>
      </w:r>
      <w:r w:rsidRPr="005452A6">
        <w:rPr>
          <w:rFonts w:ascii="Times New Roman" w:hAnsi="Times New Roman" w:cs="Times New Roman"/>
        </w:rPr>
        <w:t xml:space="preserve">officer of the corporation (see s 246, def </w:t>
      </w:r>
      <w:r w:rsidRPr="005452A6">
        <w:rPr>
          <w:rFonts w:ascii="Times New Roman" w:hAnsi="Times New Roman" w:cs="Times New Roman"/>
          <w:b/>
          <w:bCs/>
          <w:i/>
          <w:iCs/>
        </w:rPr>
        <w:t>executive officer</w:t>
      </w:r>
      <w:r w:rsidRPr="005452A6">
        <w:rPr>
          <w:rFonts w:ascii="Times New Roman" w:hAnsi="Times New Roman" w:cs="Times New Roman"/>
        </w:rPr>
        <w:t>). Service may also be effected,</w:t>
      </w:r>
      <w:r>
        <w:rPr>
          <w:rFonts w:ascii="Times New Roman" w:hAnsi="Times New Roman" w:cs="Times New Roman"/>
        </w:rPr>
        <w:t xml:space="preserve"> </w:t>
      </w:r>
      <w:r w:rsidRPr="005452A6">
        <w:rPr>
          <w:rFonts w:ascii="Times New Roman" w:hAnsi="Times New Roman" w:cs="Times New Roman"/>
        </w:rPr>
        <w:t xml:space="preserve">as provided under the </w:t>
      </w:r>
      <w:r w:rsidRPr="005452A6">
        <w:rPr>
          <w:rFonts w:ascii="Times New Roman" w:hAnsi="Times New Roman" w:cs="Times New Roman"/>
          <w:i/>
          <w:iCs/>
        </w:rPr>
        <w:t>Interpretation Act 1967</w:t>
      </w:r>
      <w:r w:rsidRPr="005452A6">
        <w:rPr>
          <w:rFonts w:ascii="Times New Roman" w:hAnsi="Times New Roman" w:cs="Times New Roman"/>
        </w:rPr>
        <w:t>, section 17A (1) (b), by prepaid post or by</w:t>
      </w:r>
      <w:r>
        <w:rPr>
          <w:rFonts w:ascii="Times New Roman" w:hAnsi="Times New Roman" w:cs="Times New Roman"/>
        </w:rPr>
        <w:t xml:space="preserve"> </w:t>
      </w:r>
      <w:r w:rsidRPr="005452A6">
        <w:rPr>
          <w:rFonts w:ascii="Times New Roman" w:hAnsi="Times New Roman" w:cs="Times New Roman"/>
        </w:rPr>
        <w:t>leaving a document at a registered office or business address of the corporation. The</w:t>
      </w:r>
      <w:r>
        <w:rPr>
          <w:rFonts w:ascii="Times New Roman" w:hAnsi="Times New Roman" w:cs="Times New Roman"/>
        </w:rPr>
        <w:t xml:space="preserve"> </w:t>
      </w:r>
      <w:r w:rsidRPr="005452A6">
        <w:rPr>
          <w:rFonts w:ascii="Times New Roman" w:hAnsi="Times New Roman" w:cs="Times New Roman"/>
        </w:rPr>
        <w:t>section also provides for service on the corporation by fax and email.</w:t>
      </w:r>
    </w:p>
    <w:p w14:paraId="089DD86E" w14:textId="77777777" w:rsidR="00E80AD3" w:rsidRPr="00742F95" w:rsidRDefault="00E80AD3" w:rsidP="007A4D61">
      <w:pPr>
        <w:rPr>
          <w:b/>
          <w:i/>
        </w:rPr>
      </w:pPr>
      <w:r w:rsidRPr="00742F95">
        <w:rPr>
          <w:b/>
          <w:i/>
        </w:rPr>
        <w:t>(A2002-49)</w:t>
      </w:r>
    </w:p>
    <w:p w14:paraId="2A84A2CB" w14:textId="62433983" w:rsidR="00E80AD3" w:rsidRDefault="00E80AD3" w:rsidP="007A4D61">
      <w:pPr>
        <w:autoSpaceDE w:val="0"/>
        <w:autoSpaceDN w:val="0"/>
        <w:adjustRightInd w:val="0"/>
        <w:spacing w:after="240" w:line="240" w:lineRule="auto"/>
      </w:pPr>
      <w:r>
        <w:t>A2002-49 inserted s 248 (2) and made a minor consequential amendment to s 248 (1).</w:t>
      </w:r>
      <w:r w:rsidR="007F4549">
        <w:t xml:space="preserve"> </w:t>
      </w:r>
      <w:r>
        <w:t>The explanatory notes are as follows:</w:t>
      </w:r>
    </w:p>
    <w:p w14:paraId="3D660D61" w14:textId="77777777" w:rsidR="00E80AD3" w:rsidRDefault="00E80AD3" w:rsidP="007A4D61">
      <w:pPr>
        <w:autoSpaceDE w:val="0"/>
        <w:autoSpaceDN w:val="0"/>
        <w:adjustRightInd w:val="0"/>
        <w:spacing w:after="120"/>
        <w:ind w:left="709"/>
        <w:rPr>
          <w:rFonts w:ascii="Times New Roman" w:hAnsi="Times New Roman" w:cs="Times New Roman"/>
        </w:rPr>
      </w:pPr>
      <w:r w:rsidRPr="0086646A">
        <w:rPr>
          <w:rFonts w:ascii="Times New Roman" w:hAnsi="Times New Roman" w:cs="Times New Roman"/>
        </w:rPr>
        <w:t>This amendment is consequential on the</w:t>
      </w:r>
      <w:r>
        <w:rPr>
          <w:rFonts w:ascii="Times New Roman" w:hAnsi="Times New Roman" w:cs="Times New Roman"/>
        </w:rPr>
        <w:t xml:space="preserve"> insertion of new section 248 (2</w:t>
      </w:r>
      <w:r w:rsidRPr="0086646A">
        <w:rPr>
          <w:rFonts w:ascii="Times New Roman" w:hAnsi="Times New Roman" w:cs="Times New Roman"/>
        </w:rPr>
        <w:t>).</w:t>
      </w:r>
    </w:p>
    <w:p w14:paraId="0F1C0E98" w14:textId="77777777" w:rsidR="00E80AD3" w:rsidRPr="00906A5C" w:rsidRDefault="00E80AD3" w:rsidP="00742F95">
      <w:pPr>
        <w:autoSpaceDE w:val="0"/>
        <w:autoSpaceDN w:val="0"/>
        <w:adjustRightInd w:val="0"/>
        <w:spacing w:after="360"/>
        <w:ind w:left="709"/>
        <w:rPr>
          <w:rFonts w:ascii="Times New Roman" w:hAnsi="Times New Roman" w:cs="Times New Roman"/>
        </w:rPr>
      </w:pPr>
      <w:r w:rsidRPr="00906A5C">
        <w:rPr>
          <w:rFonts w:ascii="Times New Roman" w:hAnsi="Times New Roman" w:cs="Times New Roman"/>
        </w:rPr>
        <w:t>This amendment inserts a new subsection to make it clear that the section applies to service of documents outside the ACT (</w:t>
      </w:r>
      <w:proofErr w:type="spellStart"/>
      <w:r w:rsidRPr="00906A5C">
        <w:rPr>
          <w:rFonts w:ascii="Times New Roman" w:hAnsi="Times New Roman" w:cs="Times New Roman"/>
        </w:rPr>
        <w:t>eg</w:t>
      </w:r>
      <w:proofErr w:type="spellEnd"/>
      <w:r w:rsidRPr="00906A5C">
        <w:rPr>
          <w:rFonts w:ascii="Times New Roman" w:hAnsi="Times New Roman" w:cs="Times New Roman"/>
        </w:rPr>
        <w:t xml:space="preserve"> sending a licence renewal by prepaid post to the registered office of a corporation in NSW). The effect of the section is subject to section 251. Section 251 preserves the operation of other laws that require service of documents (</w:t>
      </w:r>
      <w:proofErr w:type="spellStart"/>
      <w:r w:rsidRPr="00906A5C">
        <w:rPr>
          <w:rFonts w:ascii="Times New Roman" w:hAnsi="Times New Roman" w:cs="Times New Roman"/>
        </w:rPr>
        <w:t>eg</w:t>
      </w:r>
      <w:proofErr w:type="spellEnd"/>
      <w:r w:rsidRPr="00906A5C">
        <w:rPr>
          <w:rFonts w:ascii="Times New Roman" w:hAnsi="Times New Roman" w:cs="Times New Roman"/>
        </w:rPr>
        <w:t xml:space="preserve"> court processes) otherwise than as provided under part 19.5.</w:t>
      </w:r>
    </w:p>
    <w:p w14:paraId="42689437" w14:textId="77777777" w:rsidR="00E80AD3" w:rsidRPr="00351977" w:rsidRDefault="00C35840" w:rsidP="00B5145F">
      <w:pPr>
        <w:pStyle w:val="Heading3"/>
      </w:pPr>
      <w:bookmarkStart w:id="520" w:name="_Toc474923849"/>
      <w:bookmarkStart w:id="521" w:name="_Toc474931893"/>
      <w:bookmarkStart w:id="522" w:name="_Toc179376911"/>
      <w:r w:rsidRPr="005A44EB">
        <w:rPr>
          <w:szCs w:val="20"/>
        </w:rPr>
        <w:t xml:space="preserve">Section </w:t>
      </w:r>
      <w:r w:rsidR="00E80AD3" w:rsidRPr="00351977">
        <w:t>249</w:t>
      </w:r>
      <w:r w:rsidR="00742F95">
        <w:tab/>
      </w:r>
      <w:r w:rsidR="00E80AD3" w:rsidRPr="00351977">
        <w:t>Service of documents on agencies</w:t>
      </w:r>
      <w:bookmarkEnd w:id="520"/>
      <w:bookmarkEnd w:id="521"/>
      <w:bookmarkEnd w:id="522"/>
    </w:p>
    <w:p w14:paraId="410AE842" w14:textId="77777777" w:rsidR="00E80AD3" w:rsidRPr="00742F95" w:rsidRDefault="00E80AD3" w:rsidP="00E80AD3">
      <w:pPr>
        <w:rPr>
          <w:b/>
          <w:i/>
        </w:rPr>
      </w:pPr>
      <w:r w:rsidRPr="00742F95">
        <w:rPr>
          <w:b/>
          <w:i/>
        </w:rPr>
        <w:t>(A2001-56)</w:t>
      </w:r>
    </w:p>
    <w:p w14:paraId="5A7D037E" w14:textId="48024915" w:rsidR="00E80AD3" w:rsidRDefault="00E80AD3" w:rsidP="00E80AD3">
      <w:r>
        <w:t>A2001-56 inserted s 249.</w:t>
      </w:r>
      <w:r w:rsidR="007F4549">
        <w:t xml:space="preserve"> </w:t>
      </w:r>
      <w:r>
        <w:t>The explanatory note is as follows:</w:t>
      </w:r>
    </w:p>
    <w:p w14:paraId="08FBD89C" w14:textId="77777777" w:rsidR="00E80AD3" w:rsidRPr="00C644EB" w:rsidRDefault="00E80AD3" w:rsidP="007A4D61">
      <w:pPr>
        <w:autoSpaceDE w:val="0"/>
        <w:autoSpaceDN w:val="0"/>
        <w:adjustRightInd w:val="0"/>
        <w:spacing w:after="60"/>
        <w:ind w:left="709"/>
        <w:rPr>
          <w:rFonts w:ascii="Times New Roman" w:hAnsi="Times New Roman" w:cs="Times New Roman"/>
          <w:b/>
          <w:bCs/>
        </w:rPr>
      </w:pPr>
      <w:r w:rsidRPr="00C644EB">
        <w:rPr>
          <w:rFonts w:ascii="Times New Roman" w:hAnsi="Times New Roman" w:cs="Times New Roman"/>
          <w:b/>
          <w:bCs/>
        </w:rPr>
        <w:t>For s 249 Service of documents on agencies</w:t>
      </w:r>
    </w:p>
    <w:p w14:paraId="40B1985C" w14:textId="77777777" w:rsidR="00E80AD3" w:rsidRPr="00C644EB" w:rsidRDefault="00E80AD3" w:rsidP="00742F95">
      <w:pPr>
        <w:autoSpaceDE w:val="0"/>
        <w:autoSpaceDN w:val="0"/>
        <w:adjustRightInd w:val="0"/>
        <w:spacing w:after="360"/>
        <w:ind w:left="709"/>
        <w:rPr>
          <w:rFonts w:ascii="Times New Roman" w:hAnsi="Times New Roman" w:cs="Times New Roman"/>
        </w:rPr>
      </w:pPr>
      <w:r w:rsidRPr="00C644EB">
        <w:rPr>
          <w:rFonts w:ascii="Times New Roman" w:hAnsi="Times New Roman" w:cs="Times New Roman"/>
        </w:rPr>
        <w:t>A document may be served on an agency in ways that correspond to service on a</w:t>
      </w:r>
      <w:r>
        <w:rPr>
          <w:rFonts w:ascii="Times New Roman" w:hAnsi="Times New Roman" w:cs="Times New Roman"/>
        </w:rPr>
        <w:t xml:space="preserve"> </w:t>
      </w:r>
      <w:r w:rsidRPr="00C644EB">
        <w:rPr>
          <w:rFonts w:ascii="Times New Roman" w:hAnsi="Times New Roman" w:cs="Times New Roman"/>
        </w:rPr>
        <w:t>corporation (see s 248).</w:t>
      </w:r>
    </w:p>
    <w:p w14:paraId="782EEA65" w14:textId="77777777" w:rsidR="00E80AD3" w:rsidRPr="00351977" w:rsidRDefault="00C35840" w:rsidP="00B5145F">
      <w:pPr>
        <w:pStyle w:val="Heading3"/>
      </w:pPr>
      <w:bookmarkStart w:id="523" w:name="_Toc474923850"/>
      <w:bookmarkStart w:id="524" w:name="_Toc474931894"/>
      <w:bookmarkStart w:id="525" w:name="_Toc179376912"/>
      <w:r w:rsidRPr="005A44EB">
        <w:rPr>
          <w:szCs w:val="20"/>
        </w:rPr>
        <w:t xml:space="preserve">Section </w:t>
      </w:r>
      <w:r w:rsidR="00E80AD3" w:rsidRPr="00351977">
        <w:t>250</w:t>
      </w:r>
      <w:r w:rsidR="00742F95">
        <w:tab/>
      </w:r>
      <w:r w:rsidR="00E80AD3" w:rsidRPr="00351977">
        <w:t>When document taken to be served</w:t>
      </w:r>
      <w:bookmarkEnd w:id="523"/>
      <w:bookmarkEnd w:id="524"/>
      <w:bookmarkEnd w:id="525"/>
    </w:p>
    <w:p w14:paraId="3AE310E3" w14:textId="77777777" w:rsidR="00E80AD3" w:rsidRPr="00742F95" w:rsidRDefault="00E80AD3" w:rsidP="00E80AD3">
      <w:pPr>
        <w:rPr>
          <w:b/>
          <w:i/>
        </w:rPr>
      </w:pPr>
      <w:r w:rsidRPr="00742F95">
        <w:rPr>
          <w:b/>
          <w:i/>
        </w:rPr>
        <w:t>(A2001-56)</w:t>
      </w:r>
    </w:p>
    <w:p w14:paraId="340BB965" w14:textId="1ABA7316" w:rsidR="00E80AD3" w:rsidRDefault="00E80AD3" w:rsidP="00E80AD3">
      <w:r>
        <w:t>A2001-56 inserted s 250.</w:t>
      </w:r>
      <w:r w:rsidR="007F4549">
        <w:t xml:space="preserve"> </w:t>
      </w:r>
      <w:r>
        <w:t>The explanatory note is as follows:</w:t>
      </w:r>
    </w:p>
    <w:p w14:paraId="40D424DE" w14:textId="77777777" w:rsidR="00E80AD3" w:rsidRPr="00E86D09" w:rsidRDefault="00E80AD3" w:rsidP="007A4D61">
      <w:pPr>
        <w:autoSpaceDE w:val="0"/>
        <w:autoSpaceDN w:val="0"/>
        <w:adjustRightInd w:val="0"/>
        <w:spacing w:after="60"/>
        <w:ind w:left="709"/>
        <w:rPr>
          <w:rFonts w:ascii="Times New Roman" w:hAnsi="Times New Roman" w:cs="Times New Roman"/>
          <w:b/>
          <w:bCs/>
        </w:rPr>
      </w:pPr>
      <w:r w:rsidRPr="00E86D09">
        <w:rPr>
          <w:rFonts w:ascii="Times New Roman" w:hAnsi="Times New Roman" w:cs="Times New Roman"/>
          <w:b/>
          <w:bCs/>
        </w:rPr>
        <w:t>For s 250 When service taken to be effected</w:t>
      </w:r>
    </w:p>
    <w:p w14:paraId="259735F0" w14:textId="4E96CEB3" w:rsidR="00E80AD3" w:rsidRDefault="00E80AD3" w:rsidP="00742F95">
      <w:pPr>
        <w:autoSpaceDE w:val="0"/>
        <w:autoSpaceDN w:val="0"/>
        <w:adjustRightInd w:val="0"/>
        <w:spacing w:after="240"/>
        <w:ind w:left="709"/>
        <w:rPr>
          <w:rFonts w:ascii="Times New Roman" w:hAnsi="Times New Roman" w:cs="Times New Roman"/>
        </w:rPr>
      </w:pPr>
      <w:r w:rsidRPr="00E86D09">
        <w:rPr>
          <w:rFonts w:ascii="Times New Roman" w:hAnsi="Times New Roman" w:cs="Times New Roman"/>
        </w:rPr>
        <w:t>For legal and administrative purposes it is necessary to know that a document required to</w:t>
      </w:r>
      <w:r>
        <w:rPr>
          <w:rFonts w:ascii="Times New Roman" w:hAnsi="Times New Roman" w:cs="Times New Roman"/>
        </w:rPr>
        <w:t xml:space="preserve"> </w:t>
      </w:r>
      <w:r w:rsidRPr="00E86D09">
        <w:rPr>
          <w:rFonts w:ascii="Times New Roman" w:hAnsi="Times New Roman" w:cs="Times New Roman"/>
        </w:rPr>
        <w:t>be given to a person has in fact been given or served, and the time of service. A person</w:t>
      </w:r>
      <w:r>
        <w:rPr>
          <w:rFonts w:ascii="Times New Roman" w:hAnsi="Times New Roman" w:cs="Times New Roman"/>
        </w:rPr>
        <w:t xml:space="preserve"> </w:t>
      </w:r>
      <w:r w:rsidRPr="00E86D09">
        <w:rPr>
          <w:rFonts w:ascii="Times New Roman" w:hAnsi="Times New Roman" w:cs="Times New Roman"/>
        </w:rPr>
        <w:t>who gives a document to another is able to verify the date and time of service. If a</w:t>
      </w:r>
      <w:r>
        <w:rPr>
          <w:rFonts w:ascii="Times New Roman" w:hAnsi="Times New Roman" w:cs="Times New Roman"/>
        </w:rPr>
        <w:t xml:space="preserve"> </w:t>
      </w:r>
      <w:r w:rsidRPr="00E86D09">
        <w:rPr>
          <w:rFonts w:ascii="Times New Roman" w:hAnsi="Times New Roman" w:cs="Times New Roman"/>
        </w:rPr>
        <w:t xml:space="preserve">document is served by post, </w:t>
      </w:r>
      <w:r w:rsidRPr="00E86D09">
        <w:rPr>
          <w:rFonts w:ascii="Times New Roman" w:hAnsi="Times New Roman" w:cs="Times New Roman"/>
        </w:rPr>
        <w:lastRenderedPageBreak/>
        <w:t>however, the date and time of delivery cannot be known with</w:t>
      </w:r>
      <w:r>
        <w:rPr>
          <w:rFonts w:ascii="Times New Roman" w:hAnsi="Times New Roman" w:cs="Times New Roman"/>
        </w:rPr>
        <w:t xml:space="preserve"> </w:t>
      </w:r>
      <w:r w:rsidRPr="00E86D09">
        <w:rPr>
          <w:rFonts w:ascii="Times New Roman" w:hAnsi="Times New Roman" w:cs="Times New Roman"/>
        </w:rPr>
        <w:t>the same precision. Because of this, the rule that has applied for many years is that the</w:t>
      </w:r>
      <w:r>
        <w:rPr>
          <w:rFonts w:ascii="Times New Roman" w:hAnsi="Times New Roman" w:cs="Times New Roman"/>
        </w:rPr>
        <w:t xml:space="preserve"> </w:t>
      </w:r>
      <w:r w:rsidRPr="00E86D09">
        <w:rPr>
          <w:rFonts w:ascii="Times New Roman" w:hAnsi="Times New Roman" w:cs="Times New Roman"/>
        </w:rPr>
        <w:t>document is taken to have been served when the document would have been delivered ‘in</w:t>
      </w:r>
      <w:r>
        <w:rPr>
          <w:rFonts w:ascii="Times New Roman" w:hAnsi="Times New Roman" w:cs="Times New Roman"/>
        </w:rPr>
        <w:t xml:space="preserve"> </w:t>
      </w:r>
      <w:r w:rsidRPr="00E86D09">
        <w:rPr>
          <w:rFonts w:ascii="Times New Roman" w:hAnsi="Times New Roman" w:cs="Times New Roman"/>
        </w:rPr>
        <w:t>the ordinary course of post’ (meaning the time that would ordinarily be taken to deliver an</w:t>
      </w:r>
      <w:r>
        <w:rPr>
          <w:rFonts w:ascii="Times New Roman" w:hAnsi="Times New Roman" w:cs="Times New Roman"/>
        </w:rPr>
        <w:t xml:space="preserve"> </w:t>
      </w:r>
      <w:r w:rsidRPr="00E86D09">
        <w:rPr>
          <w:rFonts w:ascii="Times New Roman" w:hAnsi="Times New Roman" w:cs="Times New Roman"/>
        </w:rPr>
        <w:t>article through the post to the particular address). This rule is reflected in section 250 (1)</w:t>
      </w:r>
      <w:r>
        <w:rPr>
          <w:rFonts w:ascii="Times New Roman" w:hAnsi="Times New Roman" w:cs="Times New Roman"/>
        </w:rPr>
        <w:t xml:space="preserve"> </w:t>
      </w:r>
      <w:r w:rsidRPr="00E86D09">
        <w:rPr>
          <w:rFonts w:ascii="Times New Roman" w:hAnsi="Times New Roman" w:cs="Times New Roman"/>
        </w:rPr>
        <w:t xml:space="preserve">which reproduces the effect of the </w:t>
      </w:r>
      <w:r w:rsidRPr="00E86D09">
        <w:rPr>
          <w:rFonts w:ascii="Times New Roman" w:hAnsi="Times New Roman" w:cs="Times New Roman"/>
          <w:i/>
          <w:iCs/>
        </w:rPr>
        <w:t>Interpretation Act 1967</w:t>
      </w:r>
      <w:r w:rsidRPr="00E86D09">
        <w:rPr>
          <w:rFonts w:ascii="Times New Roman" w:hAnsi="Times New Roman" w:cs="Times New Roman"/>
        </w:rPr>
        <w:t>, section</w:t>
      </w:r>
      <w:r w:rsidR="007A4D61">
        <w:rPr>
          <w:rFonts w:ascii="Times New Roman" w:hAnsi="Times New Roman" w:cs="Times New Roman"/>
        </w:rPr>
        <w:t> </w:t>
      </w:r>
      <w:r w:rsidRPr="00E86D09">
        <w:rPr>
          <w:rFonts w:ascii="Times New Roman" w:hAnsi="Times New Roman" w:cs="Times New Roman"/>
        </w:rPr>
        <w:t>18. However, section</w:t>
      </w:r>
      <w:r>
        <w:rPr>
          <w:rFonts w:ascii="Times New Roman" w:hAnsi="Times New Roman" w:cs="Times New Roman"/>
        </w:rPr>
        <w:t xml:space="preserve"> </w:t>
      </w:r>
      <w:r w:rsidRPr="00E86D09">
        <w:rPr>
          <w:rFonts w:ascii="Times New Roman" w:hAnsi="Times New Roman" w:cs="Times New Roman"/>
        </w:rPr>
        <w:t xml:space="preserve">160 of the </w:t>
      </w:r>
      <w:r w:rsidRPr="00E86D09">
        <w:rPr>
          <w:rFonts w:ascii="Times New Roman" w:hAnsi="Times New Roman" w:cs="Times New Roman"/>
          <w:i/>
          <w:iCs/>
        </w:rPr>
        <w:t xml:space="preserve">Evidence Act 1995 </w:t>
      </w:r>
      <w:r w:rsidRPr="00E86D09">
        <w:rPr>
          <w:rFonts w:ascii="Times New Roman" w:hAnsi="Times New Roman" w:cs="Times New Roman"/>
        </w:rPr>
        <w:t>(Cwlth) affects the calculation of the date of service and its effect is noted to section 250 (2). Sections 250 (3) and (4) lay down analogous rules for</w:t>
      </w:r>
      <w:r>
        <w:rPr>
          <w:rFonts w:ascii="Times New Roman" w:hAnsi="Times New Roman" w:cs="Times New Roman"/>
        </w:rPr>
        <w:t xml:space="preserve"> </w:t>
      </w:r>
      <w:r w:rsidRPr="00E86D09">
        <w:rPr>
          <w:rFonts w:ascii="Times New Roman" w:hAnsi="Times New Roman" w:cs="Times New Roman"/>
        </w:rPr>
        <w:t>determining when a fax or email is to be regarded as served. Section 250 (3) creates a</w:t>
      </w:r>
      <w:r>
        <w:rPr>
          <w:rFonts w:ascii="Times New Roman" w:hAnsi="Times New Roman" w:cs="Times New Roman"/>
        </w:rPr>
        <w:t xml:space="preserve"> </w:t>
      </w:r>
      <w:r w:rsidRPr="00E86D09">
        <w:rPr>
          <w:rFonts w:ascii="Times New Roman" w:hAnsi="Times New Roman" w:cs="Times New Roman"/>
        </w:rPr>
        <w:t>rebuttable presumption that a fax or email is received when it is sent. Section 250 (4) is</w:t>
      </w:r>
      <w:r>
        <w:rPr>
          <w:rFonts w:ascii="Times New Roman" w:hAnsi="Times New Roman" w:cs="Times New Roman"/>
        </w:rPr>
        <w:t xml:space="preserve"> </w:t>
      </w:r>
      <w:r w:rsidRPr="00E86D09">
        <w:rPr>
          <w:rFonts w:ascii="Times New Roman" w:hAnsi="Times New Roman" w:cs="Times New Roman"/>
        </w:rPr>
        <w:t>intended to allow for the fact that at the time of sending a fax or email, the fax machine or</w:t>
      </w:r>
      <w:r>
        <w:rPr>
          <w:rFonts w:ascii="Times New Roman" w:hAnsi="Times New Roman" w:cs="Times New Roman"/>
        </w:rPr>
        <w:t xml:space="preserve"> </w:t>
      </w:r>
      <w:r w:rsidRPr="00E86D09">
        <w:rPr>
          <w:rFonts w:ascii="Times New Roman" w:hAnsi="Times New Roman" w:cs="Times New Roman"/>
        </w:rPr>
        <w:t>computer may signal that transmission failed. In the case of an email, a message may also</w:t>
      </w:r>
      <w:r>
        <w:rPr>
          <w:rFonts w:ascii="Times New Roman" w:hAnsi="Times New Roman" w:cs="Times New Roman"/>
        </w:rPr>
        <w:t xml:space="preserve"> </w:t>
      </w:r>
      <w:r w:rsidRPr="00E86D09">
        <w:rPr>
          <w:rFonts w:ascii="Times New Roman" w:hAnsi="Times New Roman" w:cs="Times New Roman"/>
        </w:rPr>
        <w:t>be received on the sending computer soon after the time of sending indicating that the</w:t>
      </w:r>
      <w:r>
        <w:rPr>
          <w:rFonts w:ascii="Times New Roman" w:hAnsi="Times New Roman" w:cs="Times New Roman"/>
        </w:rPr>
        <w:t xml:space="preserve"> </w:t>
      </w:r>
      <w:r w:rsidRPr="00E86D09">
        <w:rPr>
          <w:rFonts w:ascii="Times New Roman" w:hAnsi="Times New Roman" w:cs="Times New Roman"/>
        </w:rPr>
        <w:t>email was not sent. (This message may not be received until the next day, depending</w:t>
      </w:r>
      <w:r>
        <w:rPr>
          <w:rFonts w:ascii="Times New Roman" w:hAnsi="Times New Roman" w:cs="Times New Roman"/>
        </w:rPr>
        <w:t xml:space="preserve"> </w:t>
      </w:r>
      <w:r w:rsidRPr="00E86D09">
        <w:rPr>
          <w:rFonts w:ascii="Times New Roman" w:hAnsi="Times New Roman" w:cs="Times New Roman"/>
        </w:rPr>
        <w:t>when the email was sent or when the computer was turned off for the day.) The effect of</w:t>
      </w:r>
      <w:r>
        <w:rPr>
          <w:rFonts w:ascii="Times New Roman" w:hAnsi="Times New Roman" w:cs="Times New Roman"/>
        </w:rPr>
        <w:t xml:space="preserve"> </w:t>
      </w:r>
      <w:r w:rsidRPr="00E86D09">
        <w:rPr>
          <w:rFonts w:ascii="Times New Roman" w:hAnsi="Times New Roman" w:cs="Times New Roman"/>
        </w:rPr>
        <w:t>section 250 (3) and (4) is that unless the person sending the message receives such a signal</w:t>
      </w:r>
      <w:r>
        <w:rPr>
          <w:rFonts w:ascii="Times New Roman" w:hAnsi="Times New Roman" w:cs="Times New Roman"/>
        </w:rPr>
        <w:t xml:space="preserve"> </w:t>
      </w:r>
      <w:r w:rsidRPr="00E86D09">
        <w:rPr>
          <w:rFonts w:ascii="Times New Roman" w:hAnsi="Times New Roman" w:cs="Times New Roman"/>
        </w:rPr>
        <w:t>or message, the fax or email is taken to have been sent at the time of sending at the fax</w:t>
      </w:r>
      <w:r>
        <w:rPr>
          <w:rFonts w:ascii="Times New Roman" w:hAnsi="Times New Roman" w:cs="Times New Roman"/>
        </w:rPr>
        <w:t xml:space="preserve"> </w:t>
      </w:r>
      <w:r w:rsidRPr="00E86D09">
        <w:rPr>
          <w:rFonts w:ascii="Times New Roman" w:hAnsi="Times New Roman" w:cs="Times New Roman"/>
        </w:rPr>
        <w:t>machine or computer. To provide greater certainty where the fax or email is sent by</w:t>
      </w:r>
      <w:r>
        <w:rPr>
          <w:rFonts w:ascii="Times New Roman" w:hAnsi="Times New Roman" w:cs="Times New Roman"/>
        </w:rPr>
        <w:t xml:space="preserve"> </w:t>
      </w:r>
      <w:r w:rsidRPr="00E86D09">
        <w:rPr>
          <w:rFonts w:ascii="Times New Roman" w:hAnsi="Times New Roman" w:cs="Times New Roman"/>
        </w:rPr>
        <w:t>someone in an organisation, section 250 (4) is intended to exclude the sender having</w:t>
      </w:r>
      <w:r>
        <w:rPr>
          <w:rFonts w:ascii="Times New Roman" w:hAnsi="Times New Roman" w:cs="Times New Roman"/>
        </w:rPr>
        <w:t xml:space="preserve"> </w:t>
      </w:r>
      <w:r w:rsidRPr="00E86D09">
        <w:rPr>
          <w:rFonts w:ascii="Times New Roman" w:hAnsi="Times New Roman" w:cs="Times New Roman"/>
        </w:rPr>
        <w:t>constructive notice through someone else in the organisation knowing or believing that the</w:t>
      </w:r>
      <w:r>
        <w:rPr>
          <w:rFonts w:ascii="Times New Roman" w:hAnsi="Times New Roman" w:cs="Times New Roman"/>
        </w:rPr>
        <w:t xml:space="preserve"> </w:t>
      </w:r>
      <w:r w:rsidRPr="00E86D09">
        <w:rPr>
          <w:rFonts w:ascii="Times New Roman" w:hAnsi="Times New Roman" w:cs="Times New Roman"/>
        </w:rPr>
        <w:t>fax or email system was not, or may not have been operational, or fully operational, at the</w:t>
      </w:r>
      <w:r>
        <w:rPr>
          <w:rFonts w:ascii="Times New Roman" w:hAnsi="Times New Roman" w:cs="Times New Roman"/>
        </w:rPr>
        <w:t xml:space="preserve"> </w:t>
      </w:r>
      <w:r w:rsidRPr="00E86D09">
        <w:rPr>
          <w:rFonts w:ascii="Times New Roman" w:hAnsi="Times New Roman" w:cs="Times New Roman"/>
        </w:rPr>
        <w:t>time of sending. However, the injustice that might arise from the operation of section 250</w:t>
      </w:r>
      <w:r>
        <w:rPr>
          <w:rFonts w:ascii="Times New Roman" w:hAnsi="Times New Roman" w:cs="Times New Roman"/>
        </w:rPr>
        <w:t xml:space="preserve"> </w:t>
      </w:r>
      <w:r w:rsidRPr="00E86D09">
        <w:rPr>
          <w:rFonts w:ascii="Times New Roman" w:hAnsi="Times New Roman" w:cs="Times New Roman"/>
        </w:rPr>
        <w:t>(4) is balanced, as previously indicated, by the fact that the presumption under section</w:t>
      </w:r>
      <w:r w:rsidR="007A4D61">
        <w:rPr>
          <w:rFonts w:ascii="Times New Roman" w:hAnsi="Times New Roman" w:cs="Times New Roman"/>
        </w:rPr>
        <w:t> </w:t>
      </w:r>
      <w:r w:rsidRPr="00E86D09">
        <w:rPr>
          <w:rFonts w:ascii="Times New Roman" w:hAnsi="Times New Roman" w:cs="Times New Roman"/>
        </w:rPr>
        <w:t>250</w:t>
      </w:r>
      <w:r>
        <w:rPr>
          <w:rFonts w:ascii="Times New Roman" w:hAnsi="Times New Roman" w:cs="Times New Roman"/>
        </w:rPr>
        <w:t xml:space="preserve"> </w:t>
      </w:r>
      <w:r w:rsidRPr="00E86D09">
        <w:rPr>
          <w:rFonts w:ascii="Times New Roman" w:hAnsi="Times New Roman" w:cs="Times New Roman"/>
        </w:rPr>
        <w:t>(3) is rebuttable. Section 250 (5) also creates a presumption that a document left for an</w:t>
      </w:r>
      <w:r>
        <w:rPr>
          <w:rFonts w:ascii="Times New Roman" w:hAnsi="Times New Roman" w:cs="Times New Roman"/>
        </w:rPr>
        <w:t xml:space="preserve"> </w:t>
      </w:r>
      <w:r w:rsidRPr="00E86D09">
        <w:rPr>
          <w:rFonts w:ascii="Times New Roman" w:hAnsi="Times New Roman" w:cs="Times New Roman"/>
        </w:rPr>
        <w:t>individual, corporation or agency at an address was received on the day it was left.</w:t>
      </w:r>
      <w:r>
        <w:rPr>
          <w:rFonts w:ascii="Times New Roman" w:hAnsi="Times New Roman" w:cs="Times New Roman"/>
        </w:rPr>
        <w:t xml:space="preserve"> </w:t>
      </w:r>
    </w:p>
    <w:p w14:paraId="34FCF122" w14:textId="77777777" w:rsidR="00E80AD3" w:rsidRPr="00742F95" w:rsidRDefault="00E80AD3" w:rsidP="00E80AD3">
      <w:pPr>
        <w:rPr>
          <w:b/>
          <w:i/>
        </w:rPr>
      </w:pPr>
      <w:r w:rsidRPr="00742F95">
        <w:rPr>
          <w:b/>
          <w:i/>
        </w:rPr>
        <w:t>(A2002-11)</w:t>
      </w:r>
    </w:p>
    <w:p w14:paraId="66BB80FD" w14:textId="7DDDDF44" w:rsidR="00E80AD3" w:rsidRDefault="00E80AD3" w:rsidP="00E80AD3">
      <w:r>
        <w:t>A2002-11 amended s 250 (3) to simplify language by omitting ‘adduced’ and substituting ‘given’.</w:t>
      </w:r>
      <w:r w:rsidR="00764CF0">
        <w:t xml:space="preserve"> </w:t>
      </w:r>
      <w:r>
        <w:t>The explanatory statement provides:</w:t>
      </w:r>
    </w:p>
    <w:p w14:paraId="4250495E" w14:textId="77777777" w:rsidR="00E80AD3" w:rsidRPr="006601CC" w:rsidRDefault="00E80AD3" w:rsidP="007A4D61">
      <w:pPr>
        <w:autoSpaceDE w:val="0"/>
        <w:autoSpaceDN w:val="0"/>
        <w:adjustRightInd w:val="0"/>
        <w:spacing w:after="60" w:line="240" w:lineRule="auto"/>
        <w:ind w:left="709"/>
        <w:rPr>
          <w:rFonts w:ascii="Arial" w:hAnsi="Arial" w:cs="Arial"/>
        </w:rPr>
      </w:pPr>
      <w:r w:rsidRPr="006601CC">
        <w:rPr>
          <w:rFonts w:ascii="Arial" w:hAnsi="Arial" w:cs="Arial"/>
        </w:rPr>
        <w:t>Amendment of s 250 (3)</w:t>
      </w:r>
    </w:p>
    <w:p w14:paraId="1D1B84BA" w14:textId="6FFB0D66" w:rsidR="00E80AD3" w:rsidRPr="006601CC" w:rsidRDefault="00E80AD3" w:rsidP="007A4D61">
      <w:pPr>
        <w:autoSpaceDE w:val="0"/>
        <w:autoSpaceDN w:val="0"/>
        <w:adjustRightInd w:val="0"/>
        <w:spacing w:after="240"/>
        <w:ind w:left="1276" w:hanging="556"/>
        <w:rPr>
          <w:rFonts w:ascii="Times New Roman" w:hAnsi="Times New Roman" w:cs="Times New Roman"/>
        </w:rPr>
      </w:pPr>
      <w:r w:rsidRPr="006601CC">
        <w:rPr>
          <w:rFonts w:ascii="Times New Roman" w:hAnsi="Times New Roman" w:cs="Times New Roman"/>
        </w:rPr>
        <w:t>171</w:t>
      </w:r>
      <w:r w:rsidR="007A4D61">
        <w:rPr>
          <w:rFonts w:ascii="Times New Roman" w:hAnsi="Times New Roman" w:cs="Times New Roman"/>
        </w:rPr>
        <w:tab/>
      </w:r>
      <w:r w:rsidRPr="006601CC">
        <w:rPr>
          <w:rFonts w:ascii="Times New Roman" w:hAnsi="Times New Roman" w:cs="Times New Roman"/>
        </w:rPr>
        <w:t>This amendment makes a minor simplification of language.</w:t>
      </w:r>
    </w:p>
    <w:p w14:paraId="43BF846C" w14:textId="77777777" w:rsidR="00E80AD3" w:rsidRPr="00742F95" w:rsidRDefault="00E80AD3" w:rsidP="00E80AD3">
      <w:pPr>
        <w:rPr>
          <w:b/>
          <w:i/>
        </w:rPr>
      </w:pPr>
      <w:r w:rsidRPr="00742F95">
        <w:rPr>
          <w:b/>
          <w:i/>
        </w:rPr>
        <w:t>(A2005-20)</w:t>
      </w:r>
    </w:p>
    <w:p w14:paraId="25480D8F" w14:textId="43CB3075" w:rsidR="00E80AD3" w:rsidRDefault="00E80AD3" w:rsidP="00E80AD3">
      <w:r>
        <w:t>A2005-20 substituted a new heading.</w:t>
      </w:r>
      <w:r w:rsidR="00764CF0">
        <w:t xml:space="preserve"> </w:t>
      </w:r>
      <w:r>
        <w:t>The explanato</w:t>
      </w:r>
      <w:r w:rsidRPr="0083779F">
        <w:t>ry note is</w:t>
      </w:r>
      <w:r>
        <w:t xml:space="preserve"> as follows:</w:t>
      </w:r>
    </w:p>
    <w:p w14:paraId="583CF71F" w14:textId="77777777" w:rsidR="00E80AD3" w:rsidRPr="0083779F" w:rsidRDefault="00E80AD3" w:rsidP="00742F95">
      <w:pPr>
        <w:autoSpaceDE w:val="0"/>
        <w:autoSpaceDN w:val="0"/>
        <w:adjustRightInd w:val="0"/>
        <w:spacing w:after="240"/>
        <w:ind w:left="709"/>
        <w:rPr>
          <w:rFonts w:ascii="Times New Roman" w:hAnsi="Times New Roman" w:cs="Times New Roman"/>
        </w:rPr>
      </w:pPr>
      <w:r w:rsidRPr="0083779F">
        <w:rPr>
          <w:rFonts w:ascii="TimesNewRoman" w:hAnsi="TimesNewRoman" w:cs="TimesNewRoman"/>
        </w:rPr>
        <w:t>This amendment updates language.</w:t>
      </w:r>
    </w:p>
    <w:p w14:paraId="35E147BD" w14:textId="77777777" w:rsidR="00E80AD3" w:rsidRPr="00742F95" w:rsidRDefault="00E80AD3" w:rsidP="00E80AD3">
      <w:pPr>
        <w:rPr>
          <w:b/>
          <w:i/>
        </w:rPr>
      </w:pPr>
      <w:r w:rsidRPr="00742F95">
        <w:rPr>
          <w:b/>
          <w:i/>
        </w:rPr>
        <w:t>(A2011-48)</w:t>
      </w:r>
    </w:p>
    <w:p w14:paraId="1E89F195" w14:textId="650EE2FA" w:rsidR="00E80AD3" w:rsidRDefault="00E80AD3" w:rsidP="00E80AD3">
      <w:r>
        <w:t>A2011-48 substituted s 250 (2) and the note.</w:t>
      </w:r>
      <w:r w:rsidR="00764CF0">
        <w:t xml:space="preserve"> </w:t>
      </w:r>
      <w:r>
        <w:t>The explanatory statement provides:</w:t>
      </w:r>
    </w:p>
    <w:p w14:paraId="2D05A564" w14:textId="2E24D878" w:rsidR="00E80AD3" w:rsidRDefault="00E80AD3" w:rsidP="00742F95">
      <w:pPr>
        <w:autoSpaceDE w:val="0"/>
        <w:autoSpaceDN w:val="0"/>
        <w:adjustRightInd w:val="0"/>
        <w:spacing w:after="360"/>
        <w:ind w:left="709"/>
        <w:rPr>
          <w:rFonts w:ascii="Times New Roman" w:hAnsi="Times New Roman" w:cs="Times New Roman"/>
        </w:rPr>
      </w:pPr>
      <w:r w:rsidRPr="00B814C7">
        <w:rPr>
          <w:rFonts w:ascii="Times New Roman" w:hAnsi="Times New Roman" w:cs="Times New Roman"/>
          <w:b/>
          <w:bCs/>
        </w:rPr>
        <w:t xml:space="preserve">Clause 1.36 Section 250(2) and note – </w:t>
      </w:r>
      <w:r w:rsidRPr="00B814C7">
        <w:rPr>
          <w:rFonts w:ascii="Times New Roman" w:hAnsi="Times New Roman" w:cs="Times New Roman"/>
        </w:rPr>
        <w:t xml:space="preserve">updates a reference in section 250(2) of the </w:t>
      </w:r>
      <w:r w:rsidRPr="00B814C7">
        <w:rPr>
          <w:rFonts w:ascii="Times New Roman" w:hAnsi="Times New Roman" w:cs="Times New Roman"/>
          <w:i/>
          <w:iCs/>
        </w:rPr>
        <w:t xml:space="preserve">Legislation Act 2001 </w:t>
      </w:r>
      <w:r w:rsidRPr="00B814C7">
        <w:rPr>
          <w:rFonts w:ascii="Times New Roman" w:hAnsi="Times New Roman" w:cs="Times New Roman"/>
        </w:rPr>
        <w:t xml:space="preserve">and its note consequential on the establishment of the </w:t>
      </w:r>
      <w:r>
        <w:rPr>
          <w:rFonts w:ascii="Times New Roman" w:hAnsi="Times New Roman" w:cs="Times New Roman"/>
          <w:i/>
          <w:iCs/>
        </w:rPr>
        <w:t>Evidence Act</w:t>
      </w:r>
      <w:r w:rsidR="00BF42CC">
        <w:rPr>
          <w:rFonts w:ascii="Times New Roman" w:hAnsi="Times New Roman" w:cs="Times New Roman"/>
          <w:i/>
          <w:iCs/>
        </w:rPr>
        <w:t xml:space="preserve"> </w:t>
      </w:r>
      <w:r w:rsidRPr="00B814C7">
        <w:rPr>
          <w:rFonts w:ascii="Times New Roman" w:hAnsi="Times New Roman" w:cs="Times New Roman"/>
          <w:i/>
          <w:iCs/>
        </w:rPr>
        <w:t>2011</w:t>
      </w:r>
      <w:r w:rsidRPr="00B814C7">
        <w:rPr>
          <w:rFonts w:ascii="Times New Roman" w:hAnsi="Times New Roman" w:cs="Times New Roman"/>
        </w:rPr>
        <w:t xml:space="preserve">. The amendment replaces the reference to the Commonwealth </w:t>
      </w:r>
      <w:r w:rsidRPr="00B814C7">
        <w:rPr>
          <w:rFonts w:ascii="Times New Roman" w:hAnsi="Times New Roman" w:cs="Times New Roman"/>
          <w:i/>
          <w:iCs/>
        </w:rPr>
        <w:t>Evidence Act</w:t>
      </w:r>
      <w:r w:rsidR="00BF42CC">
        <w:rPr>
          <w:rFonts w:ascii="Times New Roman" w:hAnsi="Times New Roman" w:cs="Times New Roman"/>
          <w:i/>
          <w:iCs/>
        </w:rPr>
        <w:t xml:space="preserve"> </w:t>
      </w:r>
      <w:r w:rsidRPr="00B814C7">
        <w:rPr>
          <w:rFonts w:ascii="Times New Roman" w:hAnsi="Times New Roman" w:cs="Times New Roman"/>
          <w:i/>
          <w:iCs/>
        </w:rPr>
        <w:t xml:space="preserve">1995 </w:t>
      </w:r>
      <w:r w:rsidRPr="00B814C7">
        <w:rPr>
          <w:rFonts w:ascii="Times New Roman" w:hAnsi="Times New Roman" w:cs="Times New Roman"/>
        </w:rPr>
        <w:t xml:space="preserve">with a reference to the ACT </w:t>
      </w:r>
      <w:r w:rsidRPr="00B814C7">
        <w:rPr>
          <w:rFonts w:ascii="Times New Roman" w:hAnsi="Times New Roman" w:cs="Times New Roman"/>
          <w:i/>
          <w:iCs/>
        </w:rPr>
        <w:t>Evidence Act 2011</w:t>
      </w:r>
      <w:r w:rsidRPr="00B814C7">
        <w:rPr>
          <w:rFonts w:ascii="Times New Roman" w:hAnsi="Times New Roman" w:cs="Times New Roman"/>
        </w:rPr>
        <w:t xml:space="preserve">. On the day the </w:t>
      </w:r>
      <w:r w:rsidRPr="00B814C7">
        <w:rPr>
          <w:rFonts w:ascii="Times New Roman" w:hAnsi="Times New Roman" w:cs="Times New Roman"/>
          <w:i/>
          <w:iCs/>
        </w:rPr>
        <w:t xml:space="preserve">Evidence Act 2011 </w:t>
      </w:r>
      <w:r w:rsidRPr="00B814C7">
        <w:rPr>
          <w:rFonts w:ascii="Times New Roman" w:hAnsi="Times New Roman" w:cs="Times New Roman"/>
        </w:rPr>
        <w:t xml:space="preserve">commences, the Commonwealth </w:t>
      </w:r>
      <w:r w:rsidRPr="00B814C7">
        <w:rPr>
          <w:rFonts w:ascii="Times New Roman" w:hAnsi="Times New Roman" w:cs="Times New Roman"/>
          <w:i/>
          <w:iCs/>
        </w:rPr>
        <w:lastRenderedPageBreak/>
        <w:t xml:space="preserve">Evidence Act 1995 </w:t>
      </w:r>
      <w:r w:rsidRPr="00B814C7">
        <w:rPr>
          <w:rFonts w:ascii="Times New Roman" w:hAnsi="Times New Roman" w:cs="Times New Roman"/>
        </w:rPr>
        <w:t>will cease to apply in the ACT. The updated reference will not affect the section as postal articles are treated similarly under the Commonwealth and ACT Evidence Acts.</w:t>
      </w:r>
    </w:p>
    <w:p w14:paraId="05B200A4" w14:textId="0046EA54" w:rsidR="00BA13FB" w:rsidRPr="00742F95" w:rsidRDefault="00BA13FB" w:rsidP="00BA13FB">
      <w:pPr>
        <w:rPr>
          <w:b/>
          <w:i/>
        </w:rPr>
      </w:pPr>
      <w:r w:rsidRPr="00742F95">
        <w:rPr>
          <w:b/>
          <w:i/>
        </w:rPr>
        <w:t>(A201</w:t>
      </w:r>
      <w:r>
        <w:rPr>
          <w:b/>
          <w:i/>
        </w:rPr>
        <w:t>8</w:t>
      </w:r>
      <w:r w:rsidRPr="00742F95">
        <w:rPr>
          <w:b/>
          <w:i/>
        </w:rPr>
        <w:t>-</w:t>
      </w:r>
      <w:r>
        <w:rPr>
          <w:b/>
          <w:i/>
        </w:rPr>
        <w:t>9</w:t>
      </w:r>
      <w:r w:rsidRPr="00742F95">
        <w:rPr>
          <w:b/>
          <w:i/>
        </w:rPr>
        <w:t>)</w:t>
      </w:r>
    </w:p>
    <w:p w14:paraId="18CF3F90" w14:textId="2C50117B" w:rsidR="00BA13FB" w:rsidRDefault="00BA13FB" w:rsidP="00BA13FB">
      <w:r>
        <w:t>A2018-9 omitted ‘4th’ from the note to s 250 (2) and substituted ‘7th’. The explanatory statement provides:</w:t>
      </w:r>
    </w:p>
    <w:p w14:paraId="0E50F761" w14:textId="048B5181" w:rsidR="00BA13FB" w:rsidRPr="00B814C7" w:rsidRDefault="00936707" w:rsidP="00742F95">
      <w:pPr>
        <w:autoSpaceDE w:val="0"/>
        <w:autoSpaceDN w:val="0"/>
        <w:adjustRightInd w:val="0"/>
        <w:spacing w:after="360"/>
        <w:ind w:left="709"/>
        <w:rPr>
          <w:rFonts w:ascii="Times New Roman" w:hAnsi="Times New Roman" w:cs="Times New Roman"/>
        </w:rPr>
      </w:pPr>
      <w:r w:rsidRPr="00936707">
        <w:rPr>
          <w:rFonts w:ascii="Times New Roman" w:hAnsi="Times New Roman" w:cs="Times New Roman"/>
        </w:rPr>
        <w:t>The note to section 250(2) provides that the</w:t>
      </w:r>
      <w:r w:rsidR="00BF42CC">
        <w:rPr>
          <w:rFonts w:ascii="Times New Roman" w:hAnsi="Times New Roman" w:cs="Times New Roman"/>
        </w:rPr>
        <w:t xml:space="preserve"> </w:t>
      </w:r>
      <w:r w:rsidRPr="00936707">
        <w:rPr>
          <w:rFonts w:ascii="Times New Roman" w:hAnsi="Times New Roman" w:cs="Times New Roman"/>
          <w:i/>
          <w:iCs/>
        </w:rPr>
        <w:t>Evidence Act 2011,</w:t>
      </w:r>
      <w:r w:rsidR="00BF42CC">
        <w:rPr>
          <w:rFonts w:ascii="Times New Roman" w:hAnsi="Times New Roman" w:cs="Times New Roman"/>
          <w:i/>
          <w:iCs/>
        </w:rPr>
        <w:t xml:space="preserve"> </w:t>
      </w:r>
      <w:r w:rsidRPr="00936707">
        <w:rPr>
          <w:rFonts w:ascii="Times New Roman" w:hAnsi="Times New Roman" w:cs="Times New Roman"/>
        </w:rPr>
        <w:t>section 160 provides a rebuttable presumption that a postal article sent by prepaid post addressed to a person at an address in Australia or an external territory was received on the 4</w:t>
      </w:r>
      <w:r w:rsidRPr="00936707">
        <w:rPr>
          <w:rFonts w:ascii="Times New Roman" w:hAnsi="Times New Roman" w:cs="Times New Roman"/>
          <w:vertAlign w:val="superscript"/>
        </w:rPr>
        <w:t>th</w:t>
      </w:r>
      <w:r w:rsidR="00BF42CC">
        <w:rPr>
          <w:rFonts w:ascii="Times New Roman" w:hAnsi="Times New Roman" w:cs="Times New Roman"/>
        </w:rPr>
        <w:t xml:space="preserve"> </w:t>
      </w:r>
      <w:r w:rsidRPr="00936707">
        <w:rPr>
          <w:rFonts w:ascii="Times New Roman" w:hAnsi="Times New Roman" w:cs="Times New Roman"/>
        </w:rPr>
        <w:t>working day after posting. This clause amends the note to reflect the</w:t>
      </w:r>
      <w:r w:rsidR="00BF42CC">
        <w:rPr>
          <w:rFonts w:ascii="Times New Roman" w:hAnsi="Times New Roman" w:cs="Times New Roman"/>
        </w:rPr>
        <w:t xml:space="preserve"> </w:t>
      </w:r>
      <w:r w:rsidRPr="00936707">
        <w:rPr>
          <w:rFonts w:ascii="Times New Roman" w:hAnsi="Times New Roman" w:cs="Times New Roman"/>
        </w:rPr>
        <w:t>proposed</w:t>
      </w:r>
      <w:r w:rsidR="00BF42CC">
        <w:rPr>
          <w:rFonts w:ascii="Times New Roman" w:hAnsi="Times New Roman" w:cs="Times New Roman"/>
        </w:rPr>
        <w:t xml:space="preserve"> </w:t>
      </w:r>
      <w:r w:rsidRPr="00936707">
        <w:rPr>
          <w:rFonts w:ascii="Times New Roman" w:hAnsi="Times New Roman" w:cs="Times New Roman"/>
        </w:rPr>
        <w:t>amendment to the</w:t>
      </w:r>
      <w:r w:rsidR="00BF42CC">
        <w:rPr>
          <w:rFonts w:ascii="Times New Roman" w:hAnsi="Times New Roman" w:cs="Times New Roman"/>
        </w:rPr>
        <w:t xml:space="preserve"> </w:t>
      </w:r>
      <w:r w:rsidRPr="00936707">
        <w:rPr>
          <w:rFonts w:ascii="Times New Roman" w:hAnsi="Times New Roman" w:cs="Times New Roman"/>
          <w:i/>
          <w:iCs/>
        </w:rPr>
        <w:t>Evidence Act 2011</w:t>
      </w:r>
      <w:r w:rsidR="00BF42CC">
        <w:rPr>
          <w:rFonts w:ascii="Times New Roman" w:hAnsi="Times New Roman" w:cs="Times New Roman"/>
        </w:rPr>
        <w:t xml:space="preserve"> </w:t>
      </w:r>
      <w:r w:rsidRPr="00936707">
        <w:rPr>
          <w:rFonts w:ascii="Times New Roman" w:hAnsi="Times New Roman" w:cs="Times New Roman"/>
        </w:rPr>
        <w:t>in clause 40.</w:t>
      </w:r>
    </w:p>
    <w:p w14:paraId="4CA6B303" w14:textId="77777777" w:rsidR="00E80AD3" w:rsidRDefault="00C35840" w:rsidP="00B5145F">
      <w:pPr>
        <w:pStyle w:val="Heading3"/>
        <w:rPr>
          <w:sz w:val="20"/>
          <w:szCs w:val="20"/>
        </w:rPr>
      </w:pPr>
      <w:bookmarkStart w:id="526" w:name="_Toc474923851"/>
      <w:bookmarkStart w:id="527" w:name="_Toc474931895"/>
      <w:bookmarkStart w:id="528" w:name="_Toc179376913"/>
      <w:r w:rsidRPr="005A44EB">
        <w:rPr>
          <w:szCs w:val="20"/>
        </w:rPr>
        <w:t xml:space="preserve">Section </w:t>
      </w:r>
      <w:r w:rsidR="00E80AD3" w:rsidRPr="00351977">
        <w:t>251</w:t>
      </w:r>
      <w:r w:rsidR="00742F95">
        <w:tab/>
      </w:r>
      <w:r w:rsidR="00E80AD3" w:rsidRPr="00351977">
        <w:t>Other laws not affected etc</w:t>
      </w:r>
      <w:bookmarkEnd w:id="526"/>
      <w:bookmarkEnd w:id="527"/>
      <w:bookmarkEnd w:id="528"/>
    </w:p>
    <w:p w14:paraId="322E5115" w14:textId="77777777" w:rsidR="00E80AD3" w:rsidRPr="00742F95" w:rsidRDefault="00E80AD3" w:rsidP="00E80AD3">
      <w:pPr>
        <w:rPr>
          <w:b/>
          <w:i/>
        </w:rPr>
      </w:pPr>
      <w:r w:rsidRPr="00742F95">
        <w:rPr>
          <w:b/>
          <w:i/>
        </w:rPr>
        <w:t>(A2001-56)</w:t>
      </w:r>
    </w:p>
    <w:p w14:paraId="35E9680C" w14:textId="07266EEF" w:rsidR="00E80AD3" w:rsidRDefault="00E80AD3" w:rsidP="00E80AD3">
      <w:r>
        <w:t>A2001-56 inserted s 251.</w:t>
      </w:r>
      <w:r w:rsidR="00764CF0">
        <w:t xml:space="preserve"> </w:t>
      </w:r>
      <w:r>
        <w:t>The explanatory note is as follows:</w:t>
      </w:r>
    </w:p>
    <w:p w14:paraId="564970E5" w14:textId="77777777" w:rsidR="00E80AD3" w:rsidRPr="00826F8C" w:rsidRDefault="00E80AD3" w:rsidP="007A4D61">
      <w:pPr>
        <w:autoSpaceDE w:val="0"/>
        <w:autoSpaceDN w:val="0"/>
        <w:adjustRightInd w:val="0"/>
        <w:spacing w:after="60"/>
        <w:ind w:left="709"/>
        <w:rPr>
          <w:rFonts w:ascii="Times New Roman" w:hAnsi="Times New Roman" w:cs="Times New Roman"/>
          <w:b/>
          <w:bCs/>
        </w:rPr>
      </w:pPr>
      <w:r w:rsidRPr="00826F8C">
        <w:rPr>
          <w:rFonts w:ascii="Times New Roman" w:hAnsi="Times New Roman" w:cs="Times New Roman"/>
          <w:b/>
          <w:bCs/>
        </w:rPr>
        <w:t>For s 251 Other laws not affected etc</w:t>
      </w:r>
    </w:p>
    <w:p w14:paraId="5A7CE78B" w14:textId="77777777" w:rsidR="00E80AD3" w:rsidRPr="00826F8C" w:rsidRDefault="00E80AD3" w:rsidP="00742F95">
      <w:pPr>
        <w:autoSpaceDE w:val="0"/>
        <w:autoSpaceDN w:val="0"/>
        <w:adjustRightInd w:val="0"/>
        <w:spacing w:after="240"/>
        <w:ind w:left="709"/>
        <w:rPr>
          <w:rFonts w:ascii="Times New Roman" w:hAnsi="Times New Roman" w:cs="Times New Roman"/>
        </w:rPr>
      </w:pPr>
      <w:r w:rsidRPr="00826F8C">
        <w:rPr>
          <w:rFonts w:ascii="Times New Roman" w:hAnsi="Times New Roman" w:cs="Times New Roman"/>
        </w:rPr>
        <w:t>Section 251 (1) indicates that the provisions of this part do not exclude the operation of</w:t>
      </w:r>
      <w:r>
        <w:rPr>
          <w:rFonts w:ascii="Times New Roman" w:hAnsi="Times New Roman" w:cs="Times New Roman"/>
        </w:rPr>
        <w:t xml:space="preserve"> </w:t>
      </w:r>
      <w:r w:rsidRPr="00826F8C">
        <w:rPr>
          <w:rFonts w:ascii="Times New Roman" w:hAnsi="Times New Roman" w:cs="Times New Roman"/>
        </w:rPr>
        <w:t>other laws providing for service of documents. Section 251 (2) makes it clear that other</w:t>
      </w:r>
      <w:r>
        <w:rPr>
          <w:rFonts w:ascii="Times New Roman" w:hAnsi="Times New Roman" w:cs="Times New Roman"/>
        </w:rPr>
        <w:t xml:space="preserve"> </w:t>
      </w:r>
      <w:r w:rsidRPr="00826F8C">
        <w:rPr>
          <w:rFonts w:ascii="Times New Roman" w:hAnsi="Times New Roman" w:cs="Times New Roman"/>
        </w:rPr>
        <w:t>laws may make special provision about service of particular documents. This section</w:t>
      </w:r>
      <w:r>
        <w:rPr>
          <w:rFonts w:ascii="Times New Roman" w:hAnsi="Times New Roman" w:cs="Times New Roman"/>
        </w:rPr>
        <w:t xml:space="preserve"> </w:t>
      </w:r>
      <w:r w:rsidRPr="00826F8C">
        <w:rPr>
          <w:rFonts w:ascii="Times New Roman" w:hAnsi="Times New Roman" w:cs="Times New Roman"/>
        </w:rPr>
        <w:t xml:space="preserve">reproduces the effect of the </w:t>
      </w:r>
      <w:r w:rsidRPr="00826F8C">
        <w:rPr>
          <w:rFonts w:ascii="Times New Roman" w:hAnsi="Times New Roman" w:cs="Times New Roman"/>
          <w:i/>
          <w:iCs/>
        </w:rPr>
        <w:t>Interpretation Act 1967</w:t>
      </w:r>
      <w:r w:rsidRPr="00826F8C">
        <w:rPr>
          <w:rFonts w:ascii="Times New Roman" w:hAnsi="Times New Roman" w:cs="Times New Roman"/>
        </w:rPr>
        <w:t>, section 17A (2) (a) and applies to a</w:t>
      </w:r>
      <w:r>
        <w:rPr>
          <w:rFonts w:ascii="Times New Roman" w:hAnsi="Times New Roman" w:cs="Times New Roman"/>
        </w:rPr>
        <w:t xml:space="preserve"> </w:t>
      </w:r>
      <w:r w:rsidRPr="00826F8C">
        <w:rPr>
          <w:rFonts w:ascii="Times New Roman" w:hAnsi="Times New Roman" w:cs="Times New Roman"/>
        </w:rPr>
        <w:t xml:space="preserve">‘law’ (a term defined in the </w:t>
      </w:r>
      <w:r w:rsidRPr="00826F8C">
        <w:rPr>
          <w:rFonts w:ascii="Times New Roman" w:hAnsi="Times New Roman" w:cs="Times New Roman"/>
          <w:i/>
          <w:iCs/>
        </w:rPr>
        <w:t>Legislation Act 2001</w:t>
      </w:r>
      <w:r w:rsidRPr="00826F8C">
        <w:rPr>
          <w:rFonts w:ascii="Times New Roman" w:hAnsi="Times New Roman" w:cs="Times New Roman"/>
        </w:rPr>
        <w:t>, s 195)—see the General explanatory</w:t>
      </w:r>
      <w:r>
        <w:rPr>
          <w:rFonts w:ascii="Times New Roman" w:hAnsi="Times New Roman" w:cs="Times New Roman"/>
        </w:rPr>
        <w:t xml:space="preserve"> </w:t>
      </w:r>
      <w:r w:rsidRPr="00826F8C">
        <w:rPr>
          <w:rFonts w:ascii="Times New Roman" w:hAnsi="Times New Roman" w:cs="Times New Roman"/>
        </w:rPr>
        <w:t xml:space="preserve">note for </w:t>
      </w:r>
      <w:proofErr w:type="spellStart"/>
      <w:r w:rsidRPr="00826F8C">
        <w:rPr>
          <w:rFonts w:ascii="Times New Roman" w:hAnsi="Times New Roman" w:cs="Times New Roman"/>
        </w:rPr>
        <w:t>ch</w:t>
      </w:r>
      <w:proofErr w:type="spellEnd"/>
      <w:r w:rsidRPr="00826F8C">
        <w:rPr>
          <w:rFonts w:ascii="Times New Roman" w:hAnsi="Times New Roman" w:cs="Times New Roman"/>
        </w:rPr>
        <w:t xml:space="preserve"> 12 to </w:t>
      </w:r>
      <w:proofErr w:type="spellStart"/>
      <w:r w:rsidRPr="00826F8C">
        <w:rPr>
          <w:rFonts w:ascii="Times New Roman" w:hAnsi="Times New Roman" w:cs="Times New Roman"/>
        </w:rPr>
        <w:t>ch</w:t>
      </w:r>
      <w:proofErr w:type="spellEnd"/>
      <w:r w:rsidRPr="00826F8C">
        <w:rPr>
          <w:rFonts w:ascii="Times New Roman" w:hAnsi="Times New Roman" w:cs="Times New Roman"/>
        </w:rPr>
        <w:t xml:space="preserve"> 18.</w:t>
      </w:r>
    </w:p>
    <w:p w14:paraId="04CB9DFC" w14:textId="77777777" w:rsidR="00E80AD3" w:rsidRPr="00742F95" w:rsidRDefault="00E80AD3" w:rsidP="00E80AD3">
      <w:pPr>
        <w:rPr>
          <w:b/>
          <w:i/>
        </w:rPr>
      </w:pPr>
      <w:r w:rsidRPr="00742F95">
        <w:rPr>
          <w:b/>
          <w:i/>
        </w:rPr>
        <w:t>(A2002-11)</w:t>
      </w:r>
    </w:p>
    <w:p w14:paraId="127881E6" w14:textId="687A7FB1" w:rsidR="00E80AD3" w:rsidRDefault="00E80AD3" w:rsidP="00E80AD3">
      <w:r>
        <w:t>A2002-11 amended s 251 (2) (b) by omitting ‘provide’.</w:t>
      </w:r>
      <w:r w:rsidR="00764CF0">
        <w:t xml:space="preserve"> </w:t>
      </w:r>
      <w:r>
        <w:t>The explan</w:t>
      </w:r>
      <w:r w:rsidRPr="00211F44">
        <w:t>atory statement pro</w:t>
      </w:r>
      <w:r>
        <w:t>vides:</w:t>
      </w:r>
    </w:p>
    <w:p w14:paraId="341C149F" w14:textId="77777777" w:rsidR="00E80AD3" w:rsidRPr="00A33998" w:rsidRDefault="00E80AD3" w:rsidP="007A4D61">
      <w:pPr>
        <w:autoSpaceDE w:val="0"/>
        <w:autoSpaceDN w:val="0"/>
        <w:adjustRightInd w:val="0"/>
        <w:spacing w:after="60"/>
        <w:ind w:left="709"/>
        <w:rPr>
          <w:rFonts w:ascii="Arial" w:hAnsi="Arial" w:cs="Arial"/>
        </w:rPr>
      </w:pPr>
      <w:r w:rsidRPr="00A33998">
        <w:rPr>
          <w:rFonts w:ascii="Arial" w:hAnsi="Arial" w:cs="Arial"/>
        </w:rPr>
        <w:t>Amendment of s 251 (2) (b)</w:t>
      </w:r>
    </w:p>
    <w:p w14:paraId="344FD6DA" w14:textId="7E546674" w:rsidR="00E80AD3" w:rsidRPr="00A33998" w:rsidRDefault="00E80AD3" w:rsidP="007A4D61">
      <w:pPr>
        <w:autoSpaceDE w:val="0"/>
        <w:autoSpaceDN w:val="0"/>
        <w:adjustRightInd w:val="0"/>
        <w:spacing w:after="360"/>
        <w:ind w:left="1276" w:hanging="556"/>
      </w:pPr>
      <w:r w:rsidRPr="00A33998">
        <w:rPr>
          <w:rFonts w:ascii="Times New Roman" w:hAnsi="Times New Roman" w:cs="Times New Roman"/>
        </w:rPr>
        <w:t>172</w:t>
      </w:r>
      <w:r w:rsidR="007A4D61">
        <w:rPr>
          <w:rFonts w:ascii="Times New Roman" w:hAnsi="Times New Roman" w:cs="Times New Roman"/>
        </w:rPr>
        <w:tab/>
      </w:r>
      <w:r w:rsidRPr="00A33998">
        <w:rPr>
          <w:rFonts w:ascii="Times New Roman" w:hAnsi="Times New Roman" w:cs="Times New Roman"/>
        </w:rPr>
        <w:t>This amendment omits a redundant word.</w:t>
      </w:r>
    </w:p>
    <w:p w14:paraId="75F240C9" w14:textId="77777777" w:rsidR="00E80AD3" w:rsidRDefault="00C35840" w:rsidP="00B5145F">
      <w:pPr>
        <w:pStyle w:val="Heading3"/>
        <w:rPr>
          <w:sz w:val="20"/>
          <w:szCs w:val="20"/>
        </w:rPr>
      </w:pPr>
      <w:bookmarkStart w:id="529" w:name="_Toc474923852"/>
      <w:bookmarkStart w:id="530" w:name="_Toc474931896"/>
      <w:bookmarkStart w:id="531" w:name="_Toc179376914"/>
      <w:r w:rsidRPr="005A44EB">
        <w:rPr>
          <w:szCs w:val="20"/>
        </w:rPr>
        <w:t xml:space="preserve">Section </w:t>
      </w:r>
      <w:r w:rsidR="00E80AD3" w:rsidRPr="00351977">
        <w:t>252</w:t>
      </w:r>
      <w:r w:rsidR="00742F95">
        <w:tab/>
      </w:r>
      <w:r w:rsidR="00E80AD3" w:rsidRPr="00351977">
        <w:t>Powers of courts and tribunals not affected</w:t>
      </w:r>
      <w:bookmarkEnd w:id="529"/>
      <w:bookmarkEnd w:id="530"/>
      <w:bookmarkEnd w:id="531"/>
    </w:p>
    <w:p w14:paraId="69AC45D2" w14:textId="77777777" w:rsidR="00E80AD3" w:rsidRPr="00742F95" w:rsidRDefault="00E80AD3" w:rsidP="00E80AD3">
      <w:pPr>
        <w:rPr>
          <w:b/>
          <w:i/>
        </w:rPr>
      </w:pPr>
      <w:r w:rsidRPr="00742F95">
        <w:rPr>
          <w:b/>
          <w:i/>
        </w:rPr>
        <w:t>(A2001-56)</w:t>
      </w:r>
    </w:p>
    <w:p w14:paraId="10FF6B39" w14:textId="3E81A455" w:rsidR="00E80AD3" w:rsidRDefault="00E80AD3" w:rsidP="00E80AD3">
      <w:r>
        <w:t>A2001-56 inserted s 252.</w:t>
      </w:r>
      <w:r w:rsidR="00764CF0">
        <w:t xml:space="preserve"> </w:t>
      </w:r>
      <w:r>
        <w:t>The explanatory note is as follows:</w:t>
      </w:r>
    </w:p>
    <w:p w14:paraId="31C12CB2" w14:textId="77777777" w:rsidR="00E80AD3" w:rsidRPr="00841A23" w:rsidRDefault="00E80AD3" w:rsidP="007A4D61">
      <w:pPr>
        <w:autoSpaceDE w:val="0"/>
        <w:autoSpaceDN w:val="0"/>
        <w:adjustRightInd w:val="0"/>
        <w:spacing w:after="60"/>
        <w:ind w:left="709"/>
        <w:rPr>
          <w:rFonts w:ascii="Times New Roman" w:hAnsi="Times New Roman" w:cs="Times New Roman"/>
          <w:b/>
          <w:bCs/>
        </w:rPr>
      </w:pPr>
      <w:r w:rsidRPr="00841A23">
        <w:rPr>
          <w:rFonts w:ascii="Times New Roman" w:hAnsi="Times New Roman" w:cs="Times New Roman"/>
          <w:b/>
          <w:bCs/>
        </w:rPr>
        <w:t>For s 252 Powers of courts or tribunals not affected</w:t>
      </w:r>
    </w:p>
    <w:p w14:paraId="5ADC6AF9" w14:textId="77777777" w:rsidR="00E80AD3" w:rsidRDefault="00E80AD3" w:rsidP="00742F95">
      <w:pPr>
        <w:autoSpaceDE w:val="0"/>
        <w:autoSpaceDN w:val="0"/>
        <w:adjustRightInd w:val="0"/>
        <w:spacing w:after="360"/>
        <w:ind w:left="709"/>
        <w:rPr>
          <w:rFonts w:ascii="Times New Roman" w:hAnsi="Times New Roman" w:cs="Times New Roman"/>
        </w:rPr>
      </w:pPr>
      <w:r w:rsidRPr="00841A23">
        <w:rPr>
          <w:rFonts w:ascii="Times New Roman" w:hAnsi="Times New Roman" w:cs="Times New Roman"/>
        </w:rPr>
        <w:t>Section 252 does not limit the power of a court or tribunal to order that a particular</w:t>
      </w:r>
      <w:r>
        <w:rPr>
          <w:rFonts w:ascii="Times New Roman" w:hAnsi="Times New Roman" w:cs="Times New Roman"/>
        </w:rPr>
        <w:t xml:space="preserve"> </w:t>
      </w:r>
      <w:r w:rsidRPr="00841A23">
        <w:rPr>
          <w:rFonts w:ascii="Times New Roman" w:hAnsi="Times New Roman" w:cs="Times New Roman"/>
        </w:rPr>
        <w:t>document be served in a particular way. This section reproduces the effect of the</w:t>
      </w:r>
      <w:r>
        <w:rPr>
          <w:rFonts w:ascii="Times New Roman" w:hAnsi="Times New Roman" w:cs="Times New Roman"/>
        </w:rPr>
        <w:t xml:space="preserve"> </w:t>
      </w:r>
      <w:r w:rsidRPr="00841A23">
        <w:rPr>
          <w:rFonts w:ascii="Times New Roman" w:hAnsi="Times New Roman" w:cs="Times New Roman"/>
          <w:i/>
          <w:iCs/>
        </w:rPr>
        <w:t>Interpretation Act 1967</w:t>
      </w:r>
      <w:r w:rsidRPr="00841A23">
        <w:rPr>
          <w:rFonts w:ascii="Times New Roman" w:hAnsi="Times New Roman" w:cs="Times New Roman"/>
        </w:rPr>
        <w:t>, section 17A (2) (b).</w:t>
      </w:r>
    </w:p>
    <w:p w14:paraId="5500C924" w14:textId="77777777" w:rsidR="00E80AD3" w:rsidRDefault="00E80AD3" w:rsidP="00D43C16">
      <w:pPr>
        <w:pStyle w:val="Heading2"/>
      </w:pPr>
      <w:bookmarkStart w:id="532" w:name="_Toc474923853"/>
      <w:bookmarkStart w:id="533" w:name="_Toc474931897"/>
      <w:bookmarkStart w:id="534" w:name="_Toc179376915"/>
      <w:r w:rsidRPr="00FA7BA1">
        <w:lastRenderedPageBreak/>
        <w:t>Part 19.6</w:t>
      </w:r>
      <w:r w:rsidR="00742F95">
        <w:tab/>
      </w:r>
      <w:r w:rsidRPr="00FA7BA1">
        <w:t>Functions of Executive and Ministers</w:t>
      </w:r>
      <w:bookmarkEnd w:id="532"/>
      <w:bookmarkEnd w:id="533"/>
      <w:bookmarkEnd w:id="534"/>
    </w:p>
    <w:p w14:paraId="1A315F7E" w14:textId="77777777" w:rsidR="00E80AD3" w:rsidRDefault="00E80AD3" w:rsidP="00E80AD3">
      <w:r>
        <w:t>(A2002-11)</w:t>
      </w:r>
    </w:p>
    <w:p w14:paraId="73293073" w14:textId="0E8A3476" w:rsidR="00E80AD3" w:rsidRDefault="00E80AD3" w:rsidP="00E80AD3">
      <w:r>
        <w:t>A2002-11 inserted new part 19.6 including a new heading.</w:t>
      </w:r>
      <w:r w:rsidR="00764CF0">
        <w:t xml:space="preserve"> </w:t>
      </w:r>
      <w:r>
        <w:t>The explanatory statement provides:</w:t>
      </w:r>
    </w:p>
    <w:p w14:paraId="0E349727" w14:textId="77777777" w:rsidR="00E80AD3" w:rsidRPr="00E70C77" w:rsidRDefault="00E80AD3" w:rsidP="007A4D61">
      <w:pPr>
        <w:autoSpaceDE w:val="0"/>
        <w:autoSpaceDN w:val="0"/>
        <w:adjustRightInd w:val="0"/>
        <w:spacing w:after="60" w:line="240" w:lineRule="auto"/>
        <w:ind w:left="709"/>
        <w:rPr>
          <w:rFonts w:ascii="Arial" w:hAnsi="Arial" w:cs="Arial"/>
          <w:b/>
          <w:bCs/>
          <w:i/>
          <w:iCs/>
        </w:rPr>
      </w:pPr>
      <w:r w:rsidRPr="00E70C77">
        <w:rPr>
          <w:rFonts w:ascii="Arial" w:hAnsi="Arial" w:cs="Arial"/>
          <w:b/>
          <w:bCs/>
          <w:i/>
          <w:iCs/>
        </w:rPr>
        <w:t>Clause 28</w:t>
      </w:r>
    </w:p>
    <w:p w14:paraId="129771E3" w14:textId="60E3A930" w:rsidR="00E80AD3" w:rsidRDefault="00E80AD3" w:rsidP="007A4D61">
      <w:pPr>
        <w:autoSpaceDE w:val="0"/>
        <w:autoSpaceDN w:val="0"/>
        <w:adjustRightInd w:val="0"/>
        <w:spacing w:after="120"/>
        <w:ind w:left="1276" w:hanging="556"/>
        <w:rPr>
          <w:rFonts w:ascii="Times New Roman" w:hAnsi="Times New Roman" w:cs="Times New Roman"/>
        </w:rPr>
      </w:pPr>
      <w:r w:rsidRPr="00E70C77">
        <w:rPr>
          <w:rFonts w:ascii="Times New Roman" w:hAnsi="Times New Roman" w:cs="Times New Roman"/>
        </w:rPr>
        <w:t>137</w:t>
      </w:r>
      <w:r w:rsidR="007A4D61">
        <w:rPr>
          <w:rFonts w:ascii="Times New Roman" w:hAnsi="Times New Roman" w:cs="Times New Roman"/>
        </w:rPr>
        <w:tab/>
      </w:r>
      <w:r w:rsidRPr="00E70C77">
        <w:rPr>
          <w:rFonts w:ascii="Times New Roman" w:hAnsi="Times New Roman" w:cs="Times New Roman"/>
        </w:rPr>
        <w:t xml:space="preserve">This clause re-enacts the provisions of the </w:t>
      </w:r>
      <w:r w:rsidRPr="00E70C77">
        <w:rPr>
          <w:rFonts w:ascii="Times New Roman" w:hAnsi="Times New Roman" w:cs="Times New Roman"/>
          <w:i/>
          <w:iCs/>
        </w:rPr>
        <w:t xml:space="preserve">Administration Act 1989 </w:t>
      </w:r>
      <w:r w:rsidRPr="00E70C77">
        <w:rPr>
          <w:rFonts w:ascii="Times New Roman" w:hAnsi="Times New Roman" w:cs="Times New Roman"/>
        </w:rPr>
        <w:t>without substantive</w:t>
      </w:r>
      <w:r>
        <w:rPr>
          <w:rFonts w:ascii="Times New Roman" w:hAnsi="Times New Roman" w:cs="Times New Roman"/>
        </w:rPr>
        <w:t xml:space="preserve"> </w:t>
      </w:r>
      <w:r w:rsidRPr="00E70C77">
        <w:rPr>
          <w:rFonts w:ascii="Times New Roman" w:hAnsi="Times New Roman" w:cs="Times New Roman"/>
        </w:rPr>
        <w:t>change. That Act is repealed by clause 30. The transfer of the Administration Act</w:t>
      </w:r>
      <w:r>
        <w:rPr>
          <w:rFonts w:ascii="Times New Roman" w:hAnsi="Times New Roman" w:cs="Times New Roman"/>
        </w:rPr>
        <w:t xml:space="preserve"> </w:t>
      </w:r>
      <w:r w:rsidRPr="00E70C77">
        <w:rPr>
          <w:rFonts w:ascii="Times New Roman" w:hAnsi="Times New Roman" w:cs="Times New Roman"/>
        </w:rPr>
        <w:t>provisions to the Legislation Act will bring together in the same Act general provisions</w:t>
      </w:r>
      <w:r>
        <w:rPr>
          <w:rFonts w:ascii="Times New Roman" w:hAnsi="Times New Roman" w:cs="Times New Roman"/>
        </w:rPr>
        <w:t xml:space="preserve"> </w:t>
      </w:r>
      <w:r w:rsidRPr="00E70C77">
        <w:rPr>
          <w:rFonts w:ascii="Times New Roman" w:hAnsi="Times New Roman" w:cs="Times New Roman"/>
        </w:rPr>
        <w:t>about the exercise of functions by the Executive (including the making of statutory</w:t>
      </w:r>
      <w:r>
        <w:rPr>
          <w:rFonts w:ascii="Times New Roman" w:hAnsi="Times New Roman" w:cs="Times New Roman"/>
        </w:rPr>
        <w:t xml:space="preserve"> </w:t>
      </w:r>
      <w:r w:rsidRPr="00E70C77">
        <w:rPr>
          <w:rFonts w:ascii="Times New Roman" w:hAnsi="Times New Roman" w:cs="Times New Roman"/>
        </w:rPr>
        <w:t>instruments) and provisions about delegation. It will also allow the present overlapping</w:t>
      </w:r>
      <w:r>
        <w:rPr>
          <w:rFonts w:ascii="Times New Roman" w:hAnsi="Times New Roman" w:cs="Times New Roman"/>
        </w:rPr>
        <w:t xml:space="preserve"> </w:t>
      </w:r>
      <w:r w:rsidRPr="00E70C77">
        <w:rPr>
          <w:rFonts w:ascii="Times New Roman" w:hAnsi="Times New Roman" w:cs="Times New Roman"/>
        </w:rPr>
        <w:t>provisions in the Administration Act and the Legislation Act to be simplified (see, for</w:t>
      </w:r>
      <w:r>
        <w:rPr>
          <w:rFonts w:ascii="Times New Roman" w:hAnsi="Times New Roman" w:cs="Times New Roman"/>
        </w:rPr>
        <w:t xml:space="preserve"> </w:t>
      </w:r>
      <w:r w:rsidRPr="00E70C77">
        <w:rPr>
          <w:rFonts w:ascii="Times New Roman" w:hAnsi="Times New Roman" w:cs="Times New Roman"/>
        </w:rPr>
        <w:t>example, the remaking of Legislation Act, section 41 in schedule 1).</w:t>
      </w:r>
      <w:r>
        <w:rPr>
          <w:rFonts w:ascii="Times New Roman" w:hAnsi="Times New Roman" w:cs="Times New Roman"/>
        </w:rPr>
        <w:t xml:space="preserve"> </w:t>
      </w:r>
    </w:p>
    <w:p w14:paraId="56F8C637" w14:textId="3DD94095" w:rsidR="00E80AD3" w:rsidRPr="00E70C77" w:rsidRDefault="00E80AD3" w:rsidP="007A4D61">
      <w:pPr>
        <w:autoSpaceDE w:val="0"/>
        <w:autoSpaceDN w:val="0"/>
        <w:adjustRightInd w:val="0"/>
        <w:spacing w:after="360"/>
        <w:ind w:left="1276" w:hanging="556"/>
      </w:pPr>
      <w:r w:rsidRPr="00E70C77">
        <w:rPr>
          <w:rFonts w:ascii="Times New Roman" w:hAnsi="Times New Roman" w:cs="Times New Roman"/>
        </w:rPr>
        <w:t>138</w:t>
      </w:r>
      <w:r w:rsidR="007A4D61">
        <w:rPr>
          <w:rFonts w:ascii="Times New Roman" w:hAnsi="Times New Roman" w:cs="Times New Roman"/>
        </w:rPr>
        <w:tab/>
      </w:r>
      <w:r w:rsidRPr="00E70C77">
        <w:rPr>
          <w:rFonts w:ascii="Times New Roman" w:hAnsi="Times New Roman" w:cs="Times New Roman"/>
        </w:rPr>
        <w:t>The provisions of the Administration Act (</w:t>
      </w:r>
      <w:r w:rsidRPr="00E70C77">
        <w:rPr>
          <w:rFonts w:ascii="Times New Roman" w:hAnsi="Times New Roman" w:cs="Times New Roman"/>
          <w:b/>
          <w:bCs/>
          <w:i/>
          <w:iCs/>
        </w:rPr>
        <w:t>AA</w:t>
      </w:r>
      <w:r w:rsidRPr="00E70C77">
        <w:rPr>
          <w:rFonts w:ascii="Times New Roman" w:hAnsi="Times New Roman" w:cs="Times New Roman"/>
        </w:rPr>
        <w:t>) to which the proposed sections of new</w:t>
      </w:r>
      <w:r>
        <w:rPr>
          <w:rFonts w:ascii="Times New Roman" w:hAnsi="Times New Roman" w:cs="Times New Roman"/>
        </w:rPr>
        <w:t xml:space="preserve"> </w:t>
      </w:r>
      <w:r w:rsidRPr="00E70C77">
        <w:rPr>
          <w:rFonts w:ascii="Times New Roman" w:hAnsi="Times New Roman" w:cs="Times New Roman"/>
        </w:rPr>
        <w:t>part</w:t>
      </w:r>
      <w:r w:rsidR="007A4D61">
        <w:rPr>
          <w:rFonts w:ascii="Times New Roman" w:hAnsi="Times New Roman" w:cs="Times New Roman"/>
        </w:rPr>
        <w:t> </w:t>
      </w:r>
      <w:r w:rsidRPr="00E70C77">
        <w:rPr>
          <w:rFonts w:ascii="Times New Roman" w:hAnsi="Times New Roman" w:cs="Times New Roman"/>
        </w:rPr>
        <w:t>19.6 correspond are indicated in the headings of the sections. For example,</w:t>
      </w:r>
      <w:r>
        <w:rPr>
          <w:rFonts w:ascii="Times New Roman" w:hAnsi="Times New Roman" w:cs="Times New Roman"/>
        </w:rPr>
        <w:t xml:space="preserve"> </w:t>
      </w:r>
      <w:r w:rsidRPr="00E70C77">
        <w:rPr>
          <w:rFonts w:ascii="Times New Roman" w:hAnsi="Times New Roman" w:cs="Times New Roman"/>
        </w:rPr>
        <w:t>proposed section 254A corresponds to Administration Act, section 5 (‘AA s 5’). The</w:t>
      </w:r>
      <w:r>
        <w:rPr>
          <w:rFonts w:ascii="Times New Roman" w:hAnsi="Times New Roman" w:cs="Times New Roman"/>
        </w:rPr>
        <w:t xml:space="preserve"> </w:t>
      </w:r>
      <w:r w:rsidRPr="00E70C77">
        <w:rPr>
          <w:rFonts w:ascii="Times New Roman" w:hAnsi="Times New Roman" w:cs="Times New Roman"/>
        </w:rPr>
        <w:t>section has, however, been significantly simplified relying on other provisions of the</w:t>
      </w:r>
      <w:r>
        <w:rPr>
          <w:rFonts w:ascii="Times New Roman" w:hAnsi="Times New Roman" w:cs="Times New Roman"/>
        </w:rPr>
        <w:t xml:space="preserve"> </w:t>
      </w:r>
      <w:r w:rsidRPr="00E70C77">
        <w:rPr>
          <w:rFonts w:ascii="Times New Roman" w:hAnsi="Times New Roman" w:cs="Times New Roman"/>
        </w:rPr>
        <w:t>Legislation Act (</w:t>
      </w:r>
      <w:proofErr w:type="spellStart"/>
      <w:r w:rsidRPr="00E70C77">
        <w:rPr>
          <w:rFonts w:ascii="Times New Roman" w:hAnsi="Times New Roman" w:cs="Times New Roman"/>
        </w:rPr>
        <w:t>eg</w:t>
      </w:r>
      <w:proofErr w:type="spellEnd"/>
      <w:r w:rsidRPr="00E70C77">
        <w:rPr>
          <w:rFonts w:ascii="Times New Roman" w:hAnsi="Times New Roman" w:cs="Times New Roman"/>
        </w:rPr>
        <w:t xml:space="preserve"> the provisions about delegations in existing part 18.4). The</w:t>
      </w:r>
      <w:r>
        <w:rPr>
          <w:rFonts w:ascii="Times New Roman" w:hAnsi="Times New Roman" w:cs="Times New Roman"/>
        </w:rPr>
        <w:t xml:space="preserve"> </w:t>
      </w:r>
      <w:r w:rsidRPr="00E70C77">
        <w:rPr>
          <w:rFonts w:ascii="Times New Roman" w:hAnsi="Times New Roman" w:cs="Times New Roman"/>
        </w:rPr>
        <w:t>application of the section to functions under disallowable instruments and other statutory</w:t>
      </w:r>
      <w:r>
        <w:rPr>
          <w:rFonts w:ascii="Times New Roman" w:hAnsi="Times New Roman" w:cs="Times New Roman"/>
        </w:rPr>
        <w:t xml:space="preserve"> </w:t>
      </w:r>
      <w:r w:rsidRPr="00E70C77">
        <w:rPr>
          <w:rFonts w:ascii="Times New Roman" w:hAnsi="Times New Roman" w:cs="Times New Roman"/>
        </w:rPr>
        <w:t>instruments has also been clarified.</w:t>
      </w:r>
    </w:p>
    <w:p w14:paraId="20D90107" w14:textId="77777777" w:rsidR="00E80AD3" w:rsidRPr="00351977" w:rsidRDefault="00C35840" w:rsidP="00B5145F">
      <w:pPr>
        <w:pStyle w:val="Heading3"/>
      </w:pPr>
      <w:bookmarkStart w:id="535" w:name="_Toc474923854"/>
      <w:bookmarkStart w:id="536" w:name="_Toc474931898"/>
      <w:bookmarkStart w:id="537" w:name="_Toc179376916"/>
      <w:r w:rsidRPr="005A44EB">
        <w:rPr>
          <w:szCs w:val="20"/>
        </w:rPr>
        <w:t xml:space="preserve">Section </w:t>
      </w:r>
      <w:r w:rsidR="00E80AD3" w:rsidRPr="00351977">
        <w:t>253</w:t>
      </w:r>
      <w:r w:rsidR="00E033FD">
        <w:tab/>
      </w:r>
      <w:r w:rsidR="00E80AD3" w:rsidRPr="00351977">
        <w:t>Exercise of functions of Executive</w:t>
      </w:r>
      <w:bookmarkEnd w:id="535"/>
      <w:bookmarkEnd w:id="536"/>
      <w:bookmarkEnd w:id="537"/>
    </w:p>
    <w:p w14:paraId="4009233D" w14:textId="77777777" w:rsidR="00E80AD3" w:rsidRPr="00E033FD" w:rsidRDefault="00E80AD3" w:rsidP="00E80AD3">
      <w:pPr>
        <w:rPr>
          <w:b/>
          <w:i/>
        </w:rPr>
      </w:pPr>
      <w:r w:rsidRPr="00E033FD">
        <w:rPr>
          <w:b/>
          <w:i/>
        </w:rPr>
        <w:t>(A2002-11)</w:t>
      </w:r>
    </w:p>
    <w:p w14:paraId="3999AFC1" w14:textId="670B55B3" w:rsidR="00E80AD3" w:rsidRDefault="00E80AD3" w:rsidP="00E033FD">
      <w:pPr>
        <w:spacing w:after="240"/>
      </w:pPr>
      <w:r>
        <w:t>A2002-11 inserted s 253.</w:t>
      </w:r>
      <w:r w:rsidR="00764CF0">
        <w:t xml:space="preserve"> </w:t>
      </w:r>
      <w:r>
        <w:t>The explanatory statement is as for part 19.6 above.</w:t>
      </w:r>
    </w:p>
    <w:p w14:paraId="57F85BB9" w14:textId="77777777" w:rsidR="00E80AD3" w:rsidRPr="00E033FD" w:rsidRDefault="00E80AD3" w:rsidP="00E80AD3">
      <w:pPr>
        <w:rPr>
          <w:b/>
          <w:i/>
        </w:rPr>
      </w:pPr>
      <w:r w:rsidRPr="00E033FD">
        <w:rPr>
          <w:b/>
          <w:i/>
        </w:rPr>
        <w:t>(A2003-41)</w:t>
      </w:r>
    </w:p>
    <w:p w14:paraId="6DE3B586" w14:textId="38E3B521" w:rsidR="00E80AD3" w:rsidRDefault="00E80AD3" w:rsidP="00E30771">
      <w:pPr>
        <w:spacing w:after="120"/>
      </w:pPr>
      <w:r>
        <w:t>A2003-41 substituted s 253 (3).</w:t>
      </w:r>
      <w:r w:rsidR="00764CF0">
        <w:t xml:space="preserve"> </w:t>
      </w:r>
      <w:r>
        <w:t>The explanatory note is as follows:</w:t>
      </w:r>
    </w:p>
    <w:p w14:paraId="53B7D668" w14:textId="77777777" w:rsidR="00E80AD3" w:rsidRDefault="00E80AD3" w:rsidP="00E033FD">
      <w:pPr>
        <w:autoSpaceDE w:val="0"/>
        <w:autoSpaceDN w:val="0"/>
        <w:adjustRightInd w:val="0"/>
        <w:spacing w:after="240"/>
        <w:ind w:left="709"/>
        <w:rPr>
          <w:rFonts w:ascii="TimesNewRoman" w:hAnsi="TimesNewRoman" w:cs="TimesNewRoman"/>
        </w:rPr>
      </w:pPr>
      <w:r w:rsidRPr="007E3D2C">
        <w:rPr>
          <w:rFonts w:ascii="TimesNewRoman" w:hAnsi="TimesNewRoman" w:cs="TimesNewRoman"/>
        </w:rPr>
        <w:t>This amendment makes it clear when a statutory instrument, other than a subordinate law</w:t>
      </w:r>
      <w:r>
        <w:rPr>
          <w:rFonts w:ascii="TimesNewRoman" w:hAnsi="TimesNewRoman" w:cs="TimesNewRoman"/>
        </w:rPr>
        <w:t xml:space="preserve"> </w:t>
      </w:r>
      <w:r w:rsidRPr="007E3D2C">
        <w:rPr>
          <w:rFonts w:ascii="TimesNewRoman" w:hAnsi="TimesNewRoman" w:cs="TimesNewRoman"/>
        </w:rPr>
        <w:t>or disallowable instrument, made by the Executive is made. Section 41 deals with the</w:t>
      </w:r>
      <w:r>
        <w:rPr>
          <w:rFonts w:ascii="TimesNewRoman" w:hAnsi="TimesNewRoman" w:cs="TimesNewRoman"/>
        </w:rPr>
        <w:t xml:space="preserve"> </w:t>
      </w:r>
      <w:r w:rsidRPr="007E3D2C">
        <w:rPr>
          <w:rFonts w:ascii="TimesNewRoman" w:hAnsi="TimesNewRoman" w:cs="TimesNewRoman"/>
        </w:rPr>
        <w:t>making of subordinate laws and disallowable instruments by the Executive.</w:t>
      </w:r>
    </w:p>
    <w:p w14:paraId="4EA93004" w14:textId="77777777" w:rsidR="00E80AD3" w:rsidRPr="00E033FD" w:rsidRDefault="00E80AD3" w:rsidP="00E80AD3">
      <w:pPr>
        <w:rPr>
          <w:b/>
          <w:i/>
        </w:rPr>
      </w:pPr>
      <w:r w:rsidRPr="00E033FD">
        <w:rPr>
          <w:b/>
          <w:i/>
        </w:rPr>
        <w:t>(A2005-62)</w:t>
      </w:r>
    </w:p>
    <w:p w14:paraId="4BA3FA4B" w14:textId="12A88B8E" w:rsidR="00E80AD3" w:rsidRDefault="00E80AD3" w:rsidP="00E30771">
      <w:pPr>
        <w:spacing w:after="120"/>
      </w:pPr>
      <w:r>
        <w:t xml:space="preserve">A2005-62 </w:t>
      </w:r>
      <w:r w:rsidRPr="007A4859">
        <w:t>inserted s 253 (6).</w:t>
      </w:r>
      <w:r w:rsidR="00764CF0">
        <w:t xml:space="preserve"> </w:t>
      </w:r>
      <w:r w:rsidRPr="007A4859">
        <w:t>The explanatory note is as follows:</w:t>
      </w:r>
    </w:p>
    <w:p w14:paraId="6CC5FE36" w14:textId="66FE94E2" w:rsidR="00E80AD3" w:rsidRDefault="00E80AD3" w:rsidP="00E033FD">
      <w:pPr>
        <w:pStyle w:val="aExplanText"/>
        <w:spacing w:after="360" w:line="276" w:lineRule="auto"/>
        <w:ind w:left="709"/>
        <w:rPr>
          <w:sz w:val="22"/>
          <w:szCs w:val="22"/>
        </w:rPr>
      </w:pPr>
      <w:r w:rsidRPr="007A4859">
        <w:rPr>
          <w:sz w:val="22"/>
          <w:szCs w:val="22"/>
        </w:rPr>
        <w:t>This amendment extends the operation of section 253 to functions given to the Executive by or under Commonwealth laws.</w:t>
      </w:r>
      <w:r w:rsidR="00764CF0">
        <w:rPr>
          <w:sz w:val="22"/>
          <w:szCs w:val="22"/>
        </w:rPr>
        <w:t xml:space="preserve"> </w:t>
      </w:r>
      <w:r w:rsidRPr="007A4859">
        <w:rPr>
          <w:sz w:val="22"/>
          <w:szCs w:val="22"/>
        </w:rPr>
        <w:t>The Self-Government Act, section 38A provides that an enactment (that is, a law made by the Legislative Assembly) may provide for the exercise by a member or members of the Executive of powers vested in the Executive by or under a Commonwealth Act.</w:t>
      </w:r>
    </w:p>
    <w:p w14:paraId="351BEDC8" w14:textId="401F35F8" w:rsidR="00EE03B4" w:rsidRPr="00E033FD" w:rsidRDefault="00EE03B4" w:rsidP="007A4D61">
      <w:pPr>
        <w:keepNext/>
        <w:rPr>
          <w:b/>
          <w:i/>
        </w:rPr>
      </w:pPr>
      <w:r w:rsidRPr="00E033FD">
        <w:rPr>
          <w:b/>
          <w:i/>
        </w:rPr>
        <w:lastRenderedPageBreak/>
        <w:t>(A20</w:t>
      </w:r>
      <w:r>
        <w:rPr>
          <w:b/>
          <w:i/>
        </w:rPr>
        <w:t>21</w:t>
      </w:r>
      <w:r w:rsidRPr="00E033FD">
        <w:rPr>
          <w:b/>
          <w:i/>
        </w:rPr>
        <w:t>-</w:t>
      </w:r>
      <w:r>
        <w:rPr>
          <w:b/>
          <w:i/>
        </w:rPr>
        <w:t>3</w:t>
      </w:r>
      <w:r w:rsidRPr="00E033FD">
        <w:rPr>
          <w:b/>
          <w:i/>
        </w:rPr>
        <w:t>)</w:t>
      </w:r>
    </w:p>
    <w:p w14:paraId="0B7DED72" w14:textId="4E07ECFC" w:rsidR="00EE03B4" w:rsidRDefault="00EE03B4" w:rsidP="00EE03B4">
      <w:pPr>
        <w:spacing w:after="120"/>
      </w:pPr>
      <w:r>
        <w:t xml:space="preserve">A20021-3 substituted </w:t>
      </w:r>
      <w:r w:rsidRPr="007A4859">
        <w:t>s 253 (</w:t>
      </w:r>
      <w:r>
        <w:t>3</w:t>
      </w:r>
      <w:r w:rsidRPr="007A4859">
        <w:t>).</w:t>
      </w:r>
      <w:r>
        <w:t xml:space="preserve"> </w:t>
      </w:r>
      <w:r w:rsidRPr="007A4859">
        <w:t xml:space="preserve">The explanatory </w:t>
      </w:r>
      <w:r>
        <w:t>statement provides</w:t>
      </w:r>
      <w:r w:rsidRPr="007A4859">
        <w:t>:</w:t>
      </w:r>
    </w:p>
    <w:p w14:paraId="6861FF1F" w14:textId="6B3951A8" w:rsidR="004F0991" w:rsidRPr="007A4D61" w:rsidRDefault="00EE03B4" w:rsidP="00E033FD">
      <w:pPr>
        <w:pStyle w:val="aExplanText"/>
        <w:spacing w:after="360" w:line="276" w:lineRule="auto"/>
        <w:ind w:left="709"/>
        <w:rPr>
          <w:sz w:val="22"/>
          <w:szCs w:val="22"/>
        </w:rPr>
      </w:pPr>
      <w:r w:rsidRPr="007A4D61">
        <w:rPr>
          <w:sz w:val="22"/>
          <w:szCs w:val="22"/>
        </w:rPr>
        <w:t>This amendment changes the signing requirements for</w:t>
      </w:r>
      <w:r w:rsidR="00BF42CC" w:rsidRPr="007A4D61">
        <w:rPr>
          <w:sz w:val="22"/>
          <w:szCs w:val="22"/>
        </w:rPr>
        <w:t xml:space="preserve"> </w:t>
      </w:r>
      <w:r w:rsidRPr="007A4D61">
        <w:rPr>
          <w:sz w:val="22"/>
          <w:szCs w:val="22"/>
        </w:rPr>
        <w:t>statutory instruments</w:t>
      </w:r>
      <w:r w:rsidR="00BF42CC" w:rsidRPr="007A4D61">
        <w:rPr>
          <w:sz w:val="22"/>
          <w:szCs w:val="22"/>
        </w:rPr>
        <w:t xml:space="preserve"> </w:t>
      </w:r>
      <w:r w:rsidRPr="007A4D61">
        <w:rPr>
          <w:sz w:val="22"/>
          <w:szCs w:val="22"/>
        </w:rPr>
        <w:t>which are</w:t>
      </w:r>
      <w:r w:rsidR="00BF42CC" w:rsidRPr="007A4D61">
        <w:rPr>
          <w:sz w:val="22"/>
          <w:szCs w:val="22"/>
        </w:rPr>
        <w:t xml:space="preserve"> </w:t>
      </w:r>
      <w:r w:rsidRPr="007A4D61">
        <w:rPr>
          <w:sz w:val="22"/>
          <w:szCs w:val="22"/>
        </w:rPr>
        <w:t>made by the Executive</w:t>
      </w:r>
      <w:r w:rsidR="00BF42CC" w:rsidRPr="007A4D61">
        <w:rPr>
          <w:sz w:val="22"/>
          <w:szCs w:val="22"/>
        </w:rPr>
        <w:t xml:space="preserve"> </w:t>
      </w:r>
      <w:r w:rsidRPr="007A4D61">
        <w:rPr>
          <w:sz w:val="22"/>
          <w:szCs w:val="22"/>
        </w:rPr>
        <w:t>(other than a subordinate law or disallowable instrument).</w:t>
      </w:r>
      <w:r w:rsidR="00BF42CC" w:rsidRPr="007A4D61">
        <w:rPr>
          <w:sz w:val="22"/>
          <w:szCs w:val="22"/>
        </w:rPr>
        <w:t xml:space="preserve"> </w:t>
      </w:r>
      <w:r w:rsidRPr="007A4D61">
        <w:rPr>
          <w:sz w:val="22"/>
          <w:szCs w:val="22"/>
        </w:rPr>
        <w:t>For instruments made by the</w:t>
      </w:r>
      <w:r w:rsidR="00BF42CC" w:rsidRPr="007A4D61">
        <w:rPr>
          <w:sz w:val="22"/>
          <w:szCs w:val="22"/>
        </w:rPr>
        <w:t xml:space="preserve"> </w:t>
      </w:r>
      <w:r w:rsidRPr="007A4D61">
        <w:rPr>
          <w:sz w:val="22"/>
          <w:szCs w:val="22"/>
        </w:rPr>
        <w:t>Executive, the</w:t>
      </w:r>
      <w:r w:rsidR="00BF42CC" w:rsidRPr="007A4D61">
        <w:rPr>
          <w:sz w:val="22"/>
          <w:szCs w:val="22"/>
        </w:rPr>
        <w:t xml:space="preserve"> </w:t>
      </w:r>
      <w:r w:rsidRPr="007A4D61">
        <w:rPr>
          <w:sz w:val="22"/>
          <w:szCs w:val="22"/>
        </w:rPr>
        <w:t>clause</w:t>
      </w:r>
      <w:r w:rsidR="00BF42CC" w:rsidRPr="007A4D61">
        <w:rPr>
          <w:sz w:val="22"/>
          <w:szCs w:val="22"/>
        </w:rPr>
        <w:t xml:space="preserve"> </w:t>
      </w:r>
      <w:r w:rsidRPr="007A4D61">
        <w:rPr>
          <w:sz w:val="22"/>
          <w:szCs w:val="22"/>
        </w:rPr>
        <w:t>substitutes the current section 253</w:t>
      </w:r>
      <w:r w:rsidR="00BF42CC" w:rsidRPr="007A4D61">
        <w:rPr>
          <w:sz w:val="22"/>
          <w:szCs w:val="22"/>
        </w:rPr>
        <w:t xml:space="preserve"> </w:t>
      </w:r>
      <w:r w:rsidRPr="007A4D61">
        <w:rPr>
          <w:sz w:val="22"/>
          <w:szCs w:val="22"/>
        </w:rPr>
        <w:t>(3) to</w:t>
      </w:r>
      <w:r w:rsidR="00BF42CC" w:rsidRPr="007A4D61">
        <w:rPr>
          <w:sz w:val="22"/>
          <w:szCs w:val="22"/>
        </w:rPr>
        <w:t xml:space="preserve"> </w:t>
      </w:r>
      <w:r w:rsidRPr="007A4D61">
        <w:rPr>
          <w:sz w:val="22"/>
          <w:szCs w:val="22"/>
        </w:rPr>
        <w:t>provide that a statutory instrument</w:t>
      </w:r>
      <w:r w:rsidR="00BF42CC" w:rsidRPr="007A4D61">
        <w:rPr>
          <w:sz w:val="22"/>
          <w:szCs w:val="22"/>
        </w:rPr>
        <w:t xml:space="preserve"> </w:t>
      </w:r>
      <w:r w:rsidRPr="007A4D61">
        <w:rPr>
          <w:sz w:val="22"/>
          <w:szCs w:val="22"/>
        </w:rPr>
        <w:t>must be signed</w:t>
      </w:r>
      <w:r w:rsidR="00BF42CC" w:rsidRPr="007A4D61">
        <w:rPr>
          <w:sz w:val="22"/>
          <w:szCs w:val="22"/>
        </w:rPr>
        <w:t xml:space="preserve"> </w:t>
      </w:r>
      <w:r w:rsidRPr="007A4D61">
        <w:rPr>
          <w:sz w:val="22"/>
          <w:szCs w:val="22"/>
        </w:rPr>
        <w:t>by the Chief Minister and 1 or more other Ministers who are members of the Executive. The intent of the clause is to provide a higher degree of oversight</w:t>
      </w:r>
      <w:r w:rsidR="00BF42CC" w:rsidRPr="007A4D61">
        <w:rPr>
          <w:sz w:val="22"/>
          <w:szCs w:val="22"/>
        </w:rPr>
        <w:t xml:space="preserve"> </w:t>
      </w:r>
      <w:r w:rsidRPr="007A4D61">
        <w:rPr>
          <w:sz w:val="22"/>
          <w:szCs w:val="22"/>
        </w:rPr>
        <w:t>in relation to the regulation making powers of the Executive.</w:t>
      </w:r>
      <w:r w:rsidR="00BF42CC" w:rsidRPr="007A4D61">
        <w:rPr>
          <w:sz w:val="22"/>
          <w:szCs w:val="22"/>
        </w:rPr>
        <w:t xml:space="preserve"> </w:t>
      </w:r>
      <w:r w:rsidRPr="007A4D61">
        <w:rPr>
          <w:sz w:val="22"/>
          <w:szCs w:val="22"/>
        </w:rPr>
        <w:t>The amendments do not prevent a single minister signing a statutory instrument where this is provided for in enabling legislation.</w:t>
      </w:r>
      <w:r w:rsidR="00BF42CC" w:rsidRPr="007A4D61">
        <w:rPr>
          <w:sz w:val="22"/>
          <w:szCs w:val="22"/>
        </w:rPr>
        <w:t xml:space="preserve"> </w:t>
      </w:r>
      <w:r w:rsidRPr="007A4D61">
        <w:rPr>
          <w:sz w:val="22"/>
          <w:szCs w:val="22"/>
        </w:rPr>
        <w:t>It</w:t>
      </w:r>
      <w:r w:rsidR="00BF42CC" w:rsidRPr="007A4D61">
        <w:rPr>
          <w:sz w:val="22"/>
          <w:szCs w:val="22"/>
        </w:rPr>
        <w:t xml:space="preserve"> </w:t>
      </w:r>
      <w:r w:rsidRPr="007A4D61">
        <w:rPr>
          <w:sz w:val="22"/>
          <w:szCs w:val="22"/>
        </w:rPr>
        <w:t>remains</w:t>
      </w:r>
      <w:r w:rsidR="00BF42CC" w:rsidRPr="007A4D61">
        <w:rPr>
          <w:sz w:val="22"/>
          <w:szCs w:val="22"/>
        </w:rPr>
        <w:t xml:space="preserve"> </w:t>
      </w:r>
      <w:r w:rsidRPr="007A4D61">
        <w:rPr>
          <w:sz w:val="22"/>
          <w:szCs w:val="22"/>
        </w:rPr>
        <w:t>opens</w:t>
      </w:r>
      <w:r w:rsidR="00BF42CC" w:rsidRPr="007A4D61">
        <w:rPr>
          <w:sz w:val="22"/>
          <w:szCs w:val="22"/>
        </w:rPr>
        <w:t xml:space="preserve"> </w:t>
      </w:r>
      <w:r w:rsidRPr="007A4D61">
        <w:rPr>
          <w:sz w:val="22"/>
          <w:szCs w:val="22"/>
        </w:rPr>
        <w:t>to the Chief Minister to delegate their</w:t>
      </w:r>
      <w:r w:rsidR="00BF42CC" w:rsidRPr="007A4D61">
        <w:rPr>
          <w:sz w:val="22"/>
          <w:szCs w:val="22"/>
        </w:rPr>
        <w:t xml:space="preserve"> </w:t>
      </w:r>
      <w:r w:rsidRPr="007A4D61">
        <w:rPr>
          <w:sz w:val="22"/>
          <w:szCs w:val="22"/>
        </w:rPr>
        <w:t>functions under section</w:t>
      </w:r>
      <w:r w:rsidR="00BF42CC" w:rsidRPr="007A4D61">
        <w:rPr>
          <w:sz w:val="22"/>
          <w:szCs w:val="22"/>
        </w:rPr>
        <w:t xml:space="preserve"> </w:t>
      </w:r>
      <w:r w:rsidRPr="007A4D61">
        <w:rPr>
          <w:sz w:val="22"/>
          <w:szCs w:val="22"/>
        </w:rPr>
        <w:t>253 (3)</w:t>
      </w:r>
      <w:r w:rsidR="00BF42CC" w:rsidRPr="007A4D61">
        <w:rPr>
          <w:sz w:val="22"/>
          <w:szCs w:val="22"/>
        </w:rPr>
        <w:t xml:space="preserve"> </w:t>
      </w:r>
      <w:r w:rsidRPr="007A4D61">
        <w:rPr>
          <w:sz w:val="22"/>
          <w:szCs w:val="22"/>
        </w:rPr>
        <w:t xml:space="preserve">via instrument pursuant to section 254A of the </w:t>
      </w:r>
      <w:r w:rsidRPr="007A4D61">
        <w:rPr>
          <w:i/>
          <w:iCs/>
          <w:sz w:val="22"/>
          <w:szCs w:val="22"/>
        </w:rPr>
        <w:t>Legislation Act</w:t>
      </w:r>
      <w:r w:rsidRPr="007A4D61">
        <w:rPr>
          <w:sz w:val="22"/>
          <w:szCs w:val="22"/>
        </w:rPr>
        <w:t>.</w:t>
      </w:r>
    </w:p>
    <w:p w14:paraId="02B65E33" w14:textId="77777777" w:rsidR="00E80AD3" w:rsidRPr="00351977" w:rsidRDefault="00C35840" w:rsidP="00B5145F">
      <w:pPr>
        <w:pStyle w:val="Heading3"/>
      </w:pPr>
      <w:bookmarkStart w:id="538" w:name="_Toc474923855"/>
      <w:bookmarkStart w:id="539" w:name="_Toc474931899"/>
      <w:bookmarkStart w:id="540" w:name="_Toc179376917"/>
      <w:r w:rsidRPr="005A44EB">
        <w:rPr>
          <w:szCs w:val="20"/>
        </w:rPr>
        <w:t xml:space="preserve">Section </w:t>
      </w:r>
      <w:r w:rsidR="00E80AD3" w:rsidRPr="00351977">
        <w:t>254</w:t>
      </w:r>
      <w:r w:rsidR="00E033FD">
        <w:tab/>
      </w:r>
      <w:r w:rsidR="00E80AD3" w:rsidRPr="00351977">
        <w:t>Administration of matters not allocated</w:t>
      </w:r>
      <w:bookmarkEnd w:id="538"/>
      <w:bookmarkEnd w:id="539"/>
      <w:bookmarkEnd w:id="540"/>
    </w:p>
    <w:p w14:paraId="29487251" w14:textId="77777777" w:rsidR="00E80AD3" w:rsidRPr="00E033FD" w:rsidRDefault="00E80AD3" w:rsidP="00E80AD3">
      <w:pPr>
        <w:rPr>
          <w:b/>
          <w:i/>
        </w:rPr>
      </w:pPr>
      <w:r w:rsidRPr="00E033FD">
        <w:rPr>
          <w:b/>
          <w:i/>
        </w:rPr>
        <w:t>(A2002-11)</w:t>
      </w:r>
    </w:p>
    <w:p w14:paraId="5B565236" w14:textId="472EAB1B" w:rsidR="00E80AD3" w:rsidRDefault="00E80AD3" w:rsidP="007A4D61">
      <w:pPr>
        <w:spacing w:after="360"/>
      </w:pPr>
      <w:r>
        <w:t>A2002-11 inserted s 254.</w:t>
      </w:r>
      <w:r w:rsidR="00764CF0">
        <w:t xml:space="preserve"> </w:t>
      </w:r>
      <w:r>
        <w:t>The explanatory statement</w:t>
      </w:r>
      <w:r w:rsidR="00764CF0">
        <w:t xml:space="preserve"> </w:t>
      </w:r>
      <w:r>
        <w:t>is as for part 19.6 above.</w:t>
      </w:r>
    </w:p>
    <w:p w14:paraId="199CC8B9" w14:textId="77777777" w:rsidR="00E80AD3" w:rsidRPr="00351977" w:rsidRDefault="00C35840" w:rsidP="00B5145F">
      <w:pPr>
        <w:pStyle w:val="Heading3"/>
      </w:pPr>
      <w:bookmarkStart w:id="541" w:name="_Toc474923856"/>
      <w:bookmarkStart w:id="542" w:name="_Toc474931900"/>
      <w:bookmarkStart w:id="543" w:name="_Toc179376918"/>
      <w:r w:rsidRPr="005A44EB">
        <w:rPr>
          <w:szCs w:val="20"/>
        </w:rPr>
        <w:t xml:space="preserve">Section </w:t>
      </w:r>
      <w:r w:rsidR="00E80AD3" w:rsidRPr="00351977">
        <w:t>254A</w:t>
      </w:r>
      <w:r w:rsidR="00E033FD">
        <w:tab/>
      </w:r>
      <w:r w:rsidR="00E80AD3" w:rsidRPr="00351977">
        <w:t>Delegation by Minister</w:t>
      </w:r>
      <w:bookmarkEnd w:id="541"/>
      <w:bookmarkEnd w:id="542"/>
      <w:bookmarkEnd w:id="543"/>
    </w:p>
    <w:p w14:paraId="2ECD1249" w14:textId="77777777" w:rsidR="00E80AD3" w:rsidRPr="00E033FD" w:rsidRDefault="00E80AD3" w:rsidP="00E80AD3">
      <w:pPr>
        <w:rPr>
          <w:b/>
          <w:i/>
        </w:rPr>
      </w:pPr>
      <w:r w:rsidRPr="00E033FD">
        <w:rPr>
          <w:b/>
          <w:i/>
        </w:rPr>
        <w:t>(A2002-11)</w:t>
      </w:r>
    </w:p>
    <w:p w14:paraId="0C435363" w14:textId="5C8C641C" w:rsidR="00E80AD3" w:rsidRDefault="00E80AD3" w:rsidP="007A4D61">
      <w:pPr>
        <w:spacing w:after="240"/>
      </w:pPr>
      <w:r>
        <w:t>A2002-11 inserted s 254A.</w:t>
      </w:r>
      <w:r w:rsidR="00764CF0">
        <w:t xml:space="preserve"> </w:t>
      </w:r>
      <w:r>
        <w:t>The explanatory statement</w:t>
      </w:r>
      <w:r w:rsidR="00764CF0">
        <w:t xml:space="preserve"> </w:t>
      </w:r>
      <w:r>
        <w:t>is as for part 19.6 above.</w:t>
      </w:r>
    </w:p>
    <w:p w14:paraId="0DE2C0C7" w14:textId="77777777" w:rsidR="00E80AD3" w:rsidRDefault="00E80AD3" w:rsidP="007A4D61">
      <w:pPr>
        <w:pStyle w:val="Heading2"/>
        <w:spacing w:before="360"/>
      </w:pPr>
      <w:bookmarkStart w:id="544" w:name="_Toc474923857"/>
      <w:bookmarkStart w:id="545" w:name="_Toc474931901"/>
      <w:bookmarkStart w:id="546" w:name="_Toc179376919"/>
      <w:r w:rsidRPr="00FA7BA1">
        <w:t>Part 19.7</w:t>
      </w:r>
      <w:r w:rsidR="00E033FD">
        <w:tab/>
      </w:r>
      <w:r w:rsidRPr="00FA7BA1">
        <w:t>Other matters</w:t>
      </w:r>
      <w:bookmarkEnd w:id="544"/>
      <w:bookmarkEnd w:id="545"/>
      <w:bookmarkEnd w:id="546"/>
    </w:p>
    <w:p w14:paraId="4F0A5487" w14:textId="77777777" w:rsidR="00E80AD3" w:rsidRPr="00E033FD" w:rsidRDefault="00E80AD3" w:rsidP="00E80AD3">
      <w:pPr>
        <w:rPr>
          <w:b/>
          <w:i/>
        </w:rPr>
      </w:pPr>
      <w:r w:rsidRPr="00E033FD">
        <w:rPr>
          <w:b/>
          <w:i/>
        </w:rPr>
        <w:t>(A2001-56)</w:t>
      </w:r>
    </w:p>
    <w:p w14:paraId="5A59AEC3" w14:textId="458E091D" w:rsidR="00E80AD3" w:rsidRDefault="00E80AD3" w:rsidP="00E30771">
      <w:pPr>
        <w:spacing w:after="120"/>
      </w:pPr>
      <w:r>
        <w:t>A2001-56 inserted this part (initially numbered part 18.6 (Other provisions)).</w:t>
      </w:r>
    </w:p>
    <w:p w14:paraId="3D924203" w14:textId="77777777" w:rsidR="00E80AD3" w:rsidRPr="00E033FD" w:rsidRDefault="00E80AD3" w:rsidP="00E80AD3">
      <w:pPr>
        <w:rPr>
          <w:b/>
          <w:i/>
        </w:rPr>
      </w:pPr>
      <w:r w:rsidRPr="00E033FD">
        <w:rPr>
          <w:b/>
          <w:i/>
        </w:rPr>
        <w:t>(A2002-11)</w:t>
      </w:r>
    </w:p>
    <w:p w14:paraId="2EFB3865" w14:textId="10E960B0" w:rsidR="00E80AD3" w:rsidRDefault="00E80AD3" w:rsidP="00E30771">
      <w:pPr>
        <w:spacing w:after="120"/>
      </w:pPr>
      <w:r w:rsidRPr="00B873BE">
        <w:t>A2002-11 renumbered part 18.6 as part 19.7.</w:t>
      </w:r>
      <w:r>
        <w:t xml:space="preserve"> The explanatory statement provides as follows:</w:t>
      </w:r>
    </w:p>
    <w:p w14:paraId="76AF4338" w14:textId="77777777" w:rsidR="00E80AD3" w:rsidRPr="000471E8" w:rsidRDefault="00E80AD3" w:rsidP="007A4D61">
      <w:pPr>
        <w:autoSpaceDE w:val="0"/>
        <w:autoSpaceDN w:val="0"/>
        <w:adjustRightInd w:val="0"/>
        <w:spacing w:after="60"/>
        <w:ind w:left="709"/>
        <w:rPr>
          <w:rFonts w:ascii="Arial" w:hAnsi="Arial" w:cs="Arial"/>
          <w:b/>
          <w:bCs/>
          <w:i/>
          <w:iCs/>
        </w:rPr>
      </w:pPr>
      <w:r w:rsidRPr="000471E8">
        <w:rPr>
          <w:rFonts w:ascii="Arial" w:hAnsi="Arial" w:cs="Arial"/>
          <w:b/>
          <w:bCs/>
          <w:i/>
          <w:iCs/>
        </w:rPr>
        <w:t>Clause 27</w:t>
      </w:r>
    </w:p>
    <w:p w14:paraId="3CB2B4F4" w14:textId="70A25094" w:rsidR="00E80AD3" w:rsidRPr="000471E8" w:rsidRDefault="00E80AD3" w:rsidP="007A4D61">
      <w:pPr>
        <w:autoSpaceDE w:val="0"/>
        <w:autoSpaceDN w:val="0"/>
        <w:adjustRightInd w:val="0"/>
        <w:spacing w:after="360"/>
        <w:ind w:left="1276" w:hanging="556"/>
      </w:pPr>
      <w:r w:rsidRPr="000471E8">
        <w:rPr>
          <w:rFonts w:ascii="Times New Roman" w:hAnsi="Times New Roman" w:cs="Times New Roman"/>
        </w:rPr>
        <w:t>136</w:t>
      </w:r>
      <w:r w:rsidR="007A4D61">
        <w:rPr>
          <w:rFonts w:ascii="Times New Roman" w:hAnsi="Times New Roman" w:cs="Times New Roman"/>
        </w:rPr>
        <w:tab/>
      </w:r>
      <w:r w:rsidRPr="000471E8">
        <w:rPr>
          <w:rFonts w:ascii="Times New Roman" w:hAnsi="Times New Roman" w:cs="Times New Roman"/>
        </w:rPr>
        <w:t>This clause provides for the renumbering of a part (part 18.6) to allow a new part 18.6 to be inserted by the next clause.</w:t>
      </w:r>
    </w:p>
    <w:p w14:paraId="2ED4C6FD" w14:textId="77777777" w:rsidR="00E80AD3" w:rsidRPr="00351977" w:rsidRDefault="00C35840" w:rsidP="00B5145F">
      <w:pPr>
        <w:pStyle w:val="Heading3"/>
      </w:pPr>
      <w:bookmarkStart w:id="547" w:name="_Toc474923858"/>
      <w:bookmarkStart w:id="548" w:name="_Toc474931902"/>
      <w:bookmarkStart w:id="549" w:name="_Toc179376920"/>
      <w:r w:rsidRPr="005A44EB">
        <w:rPr>
          <w:szCs w:val="20"/>
        </w:rPr>
        <w:lastRenderedPageBreak/>
        <w:t xml:space="preserve">Section </w:t>
      </w:r>
      <w:r w:rsidR="00E80AD3" w:rsidRPr="00351977">
        <w:t>255</w:t>
      </w:r>
      <w:r w:rsidR="00E033FD">
        <w:tab/>
      </w:r>
      <w:r w:rsidR="00E80AD3" w:rsidRPr="00351977">
        <w:t>Forms</w:t>
      </w:r>
      <w:bookmarkEnd w:id="547"/>
      <w:bookmarkEnd w:id="548"/>
      <w:bookmarkEnd w:id="549"/>
    </w:p>
    <w:p w14:paraId="33E2A34A" w14:textId="77777777" w:rsidR="00E80AD3" w:rsidRPr="00E033FD" w:rsidRDefault="00E80AD3" w:rsidP="007A4D61">
      <w:pPr>
        <w:keepNext/>
        <w:rPr>
          <w:b/>
          <w:i/>
        </w:rPr>
      </w:pPr>
      <w:r w:rsidRPr="00E033FD">
        <w:rPr>
          <w:b/>
          <w:i/>
        </w:rPr>
        <w:t>(A2001-56)</w:t>
      </w:r>
    </w:p>
    <w:p w14:paraId="189F1D62" w14:textId="642F0399" w:rsidR="00E80AD3" w:rsidRDefault="00E80AD3" w:rsidP="007A4D61">
      <w:pPr>
        <w:keepNext/>
      </w:pPr>
      <w:r>
        <w:t>A2001-56 inserted s 255.</w:t>
      </w:r>
      <w:r w:rsidR="00764CF0">
        <w:t xml:space="preserve"> </w:t>
      </w:r>
      <w:r>
        <w:t>The explanatory note is as follows:</w:t>
      </w:r>
    </w:p>
    <w:p w14:paraId="2B3707BA" w14:textId="77777777" w:rsidR="00E80AD3" w:rsidRPr="005E06D9" w:rsidRDefault="00E80AD3" w:rsidP="007A4D61">
      <w:pPr>
        <w:autoSpaceDE w:val="0"/>
        <w:autoSpaceDN w:val="0"/>
        <w:adjustRightInd w:val="0"/>
        <w:spacing w:after="60"/>
        <w:ind w:left="709"/>
        <w:rPr>
          <w:rFonts w:ascii="Times New Roman" w:hAnsi="Times New Roman" w:cs="Times New Roman"/>
          <w:b/>
          <w:bCs/>
        </w:rPr>
      </w:pPr>
      <w:r w:rsidRPr="005E06D9">
        <w:rPr>
          <w:rFonts w:ascii="Times New Roman" w:hAnsi="Times New Roman" w:cs="Times New Roman"/>
          <w:b/>
          <w:bCs/>
        </w:rPr>
        <w:t>For s 255 Forms</w:t>
      </w:r>
    </w:p>
    <w:p w14:paraId="79303D37" w14:textId="6742510C" w:rsidR="00E80AD3" w:rsidRDefault="00E80AD3" w:rsidP="00E033FD">
      <w:pPr>
        <w:autoSpaceDE w:val="0"/>
        <w:autoSpaceDN w:val="0"/>
        <w:adjustRightInd w:val="0"/>
        <w:spacing w:after="240"/>
        <w:ind w:left="709"/>
        <w:rPr>
          <w:rFonts w:ascii="Times New Roman" w:hAnsi="Times New Roman" w:cs="Times New Roman"/>
        </w:rPr>
      </w:pPr>
      <w:r w:rsidRPr="005E06D9">
        <w:rPr>
          <w:rFonts w:ascii="Times New Roman" w:hAnsi="Times New Roman" w:cs="Times New Roman"/>
        </w:rPr>
        <w:t>Section 255 (1) provides that substantial compliance with a form is sufficient. In other</w:t>
      </w:r>
      <w:r>
        <w:rPr>
          <w:rFonts w:ascii="Times New Roman" w:hAnsi="Times New Roman" w:cs="Times New Roman"/>
        </w:rPr>
        <w:t xml:space="preserve"> </w:t>
      </w:r>
      <w:r w:rsidRPr="005E06D9">
        <w:rPr>
          <w:rFonts w:ascii="Times New Roman" w:hAnsi="Times New Roman" w:cs="Times New Roman"/>
        </w:rPr>
        <w:t>words, a document that is prepared for the purposes of a law does not need to be set out in</w:t>
      </w:r>
      <w:r>
        <w:rPr>
          <w:rFonts w:ascii="Times New Roman" w:hAnsi="Times New Roman" w:cs="Times New Roman"/>
        </w:rPr>
        <w:t xml:space="preserve"> </w:t>
      </w:r>
      <w:r w:rsidRPr="005E06D9">
        <w:rPr>
          <w:rFonts w:ascii="Times New Roman" w:hAnsi="Times New Roman" w:cs="Times New Roman"/>
        </w:rPr>
        <w:t>exactly the same format, typeface etc as are used in the law. Section 255 (2) provides for</w:t>
      </w:r>
      <w:r>
        <w:rPr>
          <w:rFonts w:ascii="Times New Roman" w:hAnsi="Times New Roman" w:cs="Times New Roman"/>
        </w:rPr>
        <w:t xml:space="preserve"> </w:t>
      </w:r>
      <w:r w:rsidRPr="005E06D9">
        <w:rPr>
          <w:rFonts w:ascii="Times New Roman" w:hAnsi="Times New Roman" w:cs="Times New Roman"/>
        </w:rPr>
        <w:t>compliance with requirements in forms. For example, if a requirement for a form is that it</w:t>
      </w:r>
      <w:r>
        <w:rPr>
          <w:rFonts w:ascii="Times New Roman" w:hAnsi="Times New Roman" w:cs="Times New Roman"/>
        </w:rPr>
        <w:t xml:space="preserve"> </w:t>
      </w:r>
      <w:r w:rsidRPr="005E06D9">
        <w:rPr>
          <w:rFonts w:ascii="Times New Roman" w:hAnsi="Times New Roman" w:cs="Times New Roman"/>
        </w:rPr>
        <w:t>must be signed, the form is not properly completed u</w:t>
      </w:r>
      <w:r>
        <w:rPr>
          <w:rFonts w:ascii="Times New Roman" w:hAnsi="Times New Roman" w:cs="Times New Roman"/>
        </w:rPr>
        <w:t>nless it is signed. Section</w:t>
      </w:r>
      <w:r w:rsidR="00BF42CC">
        <w:rPr>
          <w:rFonts w:ascii="Times New Roman" w:hAnsi="Times New Roman" w:cs="Times New Roman"/>
        </w:rPr>
        <w:t xml:space="preserve"> </w:t>
      </w:r>
      <w:r>
        <w:rPr>
          <w:rFonts w:ascii="Times New Roman" w:hAnsi="Times New Roman" w:cs="Times New Roman"/>
        </w:rPr>
        <w:t>255</w:t>
      </w:r>
      <w:r w:rsidR="00BF42CC">
        <w:rPr>
          <w:rFonts w:ascii="Times New Roman" w:hAnsi="Times New Roman" w:cs="Times New Roman"/>
        </w:rPr>
        <w:t xml:space="preserve"> </w:t>
      </w:r>
      <w:r w:rsidRPr="005E06D9">
        <w:rPr>
          <w:rFonts w:ascii="Times New Roman" w:hAnsi="Times New Roman" w:cs="Times New Roman"/>
        </w:rPr>
        <w:t>(3)</w:t>
      </w:r>
      <w:r>
        <w:rPr>
          <w:rFonts w:ascii="Times New Roman" w:hAnsi="Times New Roman" w:cs="Times New Roman"/>
        </w:rPr>
        <w:t xml:space="preserve"> </w:t>
      </w:r>
      <w:r w:rsidRPr="005E06D9">
        <w:rPr>
          <w:rFonts w:ascii="Times New Roman" w:hAnsi="Times New Roman" w:cs="Times New Roman"/>
        </w:rPr>
        <w:t>overrides the obligation to comply with a requirement about information if the information</w:t>
      </w:r>
      <w:r>
        <w:rPr>
          <w:rFonts w:ascii="Times New Roman" w:hAnsi="Times New Roman" w:cs="Times New Roman"/>
        </w:rPr>
        <w:t xml:space="preserve"> </w:t>
      </w:r>
      <w:r w:rsidRPr="005E06D9">
        <w:rPr>
          <w:rFonts w:ascii="Times New Roman" w:hAnsi="Times New Roman" w:cs="Times New Roman"/>
        </w:rPr>
        <w:t>is not reasonably necessary. Section</w:t>
      </w:r>
      <w:r w:rsidR="007A4D61">
        <w:rPr>
          <w:rFonts w:ascii="Times New Roman" w:hAnsi="Times New Roman" w:cs="Times New Roman"/>
        </w:rPr>
        <w:t> </w:t>
      </w:r>
      <w:r w:rsidRPr="005E06D9">
        <w:rPr>
          <w:rFonts w:ascii="Times New Roman" w:hAnsi="Times New Roman" w:cs="Times New Roman"/>
        </w:rPr>
        <w:t>255</w:t>
      </w:r>
      <w:r w:rsidR="007A4D61">
        <w:rPr>
          <w:rFonts w:ascii="Times New Roman" w:hAnsi="Times New Roman" w:cs="Times New Roman"/>
        </w:rPr>
        <w:t> </w:t>
      </w:r>
      <w:r w:rsidRPr="005E06D9">
        <w:rPr>
          <w:rFonts w:ascii="Times New Roman" w:hAnsi="Times New Roman" w:cs="Times New Roman"/>
        </w:rPr>
        <w:t>(4) makes it clear that forms made for particular</w:t>
      </w:r>
      <w:r>
        <w:rPr>
          <w:rFonts w:ascii="Times New Roman" w:hAnsi="Times New Roman" w:cs="Times New Roman"/>
        </w:rPr>
        <w:t xml:space="preserve"> </w:t>
      </w:r>
      <w:r w:rsidRPr="005E06D9">
        <w:rPr>
          <w:rFonts w:ascii="Times New Roman" w:hAnsi="Times New Roman" w:cs="Times New Roman"/>
        </w:rPr>
        <w:t>laws may be combined. Section</w:t>
      </w:r>
      <w:r w:rsidR="007A4D61">
        <w:rPr>
          <w:rFonts w:ascii="Times New Roman" w:hAnsi="Times New Roman" w:cs="Times New Roman"/>
        </w:rPr>
        <w:t> </w:t>
      </w:r>
      <w:r w:rsidRPr="005E06D9">
        <w:rPr>
          <w:rFonts w:ascii="Times New Roman" w:hAnsi="Times New Roman" w:cs="Times New Roman"/>
        </w:rPr>
        <w:t>255</w:t>
      </w:r>
      <w:r w:rsidR="007A4D61">
        <w:rPr>
          <w:rFonts w:ascii="Times New Roman" w:hAnsi="Times New Roman" w:cs="Times New Roman"/>
        </w:rPr>
        <w:t> </w:t>
      </w:r>
      <w:r w:rsidRPr="005E06D9">
        <w:rPr>
          <w:rFonts w:ascii="Times New Roman" w:hAnsi="Times New Roman" w:cs="Times New Roman"/>
        </w:rPr>
        <w:t>(5) provides for arrangements to be made so that a</w:t>
      </w:r>
      <w:r>
        <w:rPr>
          <w:rFonts w:ascii="Times New Roman" w:hAnsi="Times New Roman" w:cs="Times New Roman"/>
        </w:rPr>
        <w:t xml:space="preserve"> </w:t>
      </w:r>
      <w:r w:rsidRPr="005E06D9">
        <w:rPr>
          <w:rFonts w:ascii="Times New Roman" w:hAnsi="Times New Roman" w:cs="Times New Roman"/>
        </w:rPr>
        <w:t>form required by law to be given to one person may be given to another. Section 255 (6)</w:t>
      </w:r>
      <w:r>
        <w:rPr>
          <w:rFonts w:ascii="Times New Roman" w:hAnsi="Times New Roman" w:cs="Times New Roman"/>
        </w:rPr>
        <w:t xml:space="preserve"> </w:t>
      </w:r>
      <w:r w:rsidRPr="005E06D9">
        <w:rPr>
          <w:rFonts w:ascii="Times New Roman" w:hAnsi="Times New Roman" w:cs="Times New Roman"/>
        </w:rPr>
        <w:t>indicates that section 255 applies to all forms approved or prescribed under a law unless</w:t>
      </w:r>
      <w:r>
        <w:rPr>
          <w:rFonts w:ascii="Times New Roman" w:hAnsi="Times New Roman" w:cs="Times New Roman"/>
        </w:rPr>
        <w:t xml:space="preserve"> </w:t>
      </w:r>
      <w:r w:rsidRPr="005E06D9">
        <w:rPr>
          <w:rFonts w:ascii="Times New Roman" w:hAnsi="Times New Roman" w:cs="Times New Roman"/>
        </w:rPr>
        <w:t>the law displaces the operation of the section, or part of the section, by a provision</w:t>
      </w:r>
      <w:r>
        <w:rPr>
          <w:rFonts w:ascii="Times New Roman" w:hAnsi="Times New Roman" w:cs="Times New Roman"/>
        </w:rPr>
        <w:t xml:space="preserve"> </w:t>
      </w:r>
      <w:r w:rsidRPr="005E06D9">
        <w:rPr>
          <w:rFonts w:ascii="Times New Roman" w:hAnsi="Times New Roman" w:cs="Times New Roman"/>
        </w:rPr>
        <w:t>indicating that another rule applies. This section reproduces the effect of the</w:t>
      </w:r>
      <w:r>
        <w:rPr>
          <w:rFonts w:ascii="Times New Roman" w:hAnsi="Times New Roman" w:cs="Times New Roman"/>
        </w:rPr>
        <w:t xml:space="preserve"> </w:t>
      </w:r>
      <w:r w:rsidRPr="005E06D9">
        <w:rPr>
          <w:rFonts w:ascii="Times New Roman" w:hAnsi="Times New Roman" w:cs="Times New Roman"/>
          <w:i/>
          <w:iCs/>
        </w:rPr>
        <w:t>Interpretation Act 1967</w:t>
      </w:r>
      <w:r w:rsidRPr="005E06D9">
        <w:rPr>
          <w:rFonts w:ascii="Times New Roman" w:hAnsi="Times New Roman" w:cs="Times New Roman"/>
        </w:rPr>
        <w:t xml:space="preserve">, section 13 and applies to a ‘law’ (a term defined in the </w:t>
      </w:r>
      <w:r w:rsidRPr="005E06D9">
        <w:rPr>
          <w:rFonts w:ascii="Times New Roman" w:hAnsi="Times New Roman" w:cs="Times New Roman"/>
          <w:i/>
          <w:iCs/>
        </w:rPr>
        <w:t>Legislation</w:t>
      </w:r>
      <w:r>
        <w:rPr>
          <w:rFonts w:ascii="Times New Roman" w:hAnsi="Times New Roman" w:cs="Times New Roman"/>
          <w:i/>
          <w:iCs/>
        </w:rPr>
        <w:t xml:space="preserve"> </w:t>
      </w:r>
      <w:r w:rsidRPr="005E06D9">
        <w:rPr>
          <w:rFonts w:ascii="Times New Roman" w:hAnsi="Times New Roman" w:cs="Times New Roman"/>
          <w:i/>
          <w:iCs/>
        </w:rPr>
        <w:t>Act 2001</w:t>
      </w:r>
      <w:r w:rsidRPr="005E06D9">
        <w:rPr>
          <w:rFonts w:ascii="Times New Roman" w:hAnsi="Times New Roman" w:cs="Times New Roman"/>
        </w:rPr>
        <w:t xml:space="preserve">, s 195)—see the General explanatory note for </w:t>
      </w:r>
      <w:proofErr w:type="spellStart"/>
      <w:r w:rsidRPr="005E06D9">
        <w:rPr>
          <w:rFonts w:ascii="Times New Roman" w:hAnsi="Times New Roman" w:cs="Times New Roman"/>
        </w:rPr>
        <w:t>ch</w:t>
      </w:r>
      <w:proofErr w:type="spellEnd"/>
      <w:r w:rsidRPr="005E06D9">
        <w:rPr>
          <w:rFonts w:ascii="Times New Roman" w:hAnsi="Times New Roman" w:cs="Times New Roman"/>
        </w:rPr>
        <w:t xml:space="preserve"> 12 to </w:t>
      </w:r>
      <w:proofErr w:type="spellStart"/>
      <w:r w:rsidRPr="005E06D9">
        <w:rPr>
          <w:rFonts w:ascii="Times New Roman" w:hAnsi="Times New Roman" w:cs="Times New Roman"/>
        </w:rPr>
        <w:t>ch</w:t>
      </w:r>
      <w:proofErr w:type="spellEnd"/>
      <w:r w:rsidRPr="005E06D9">
        <w:rPr>
          <w:rFonts w:ascii="Times New Roman" w:hAnsi="Times New Roman" w:cs="Times New Roman"/>
        </w:rPr>
        <w:t xml:space="preserve"> 18.</w:t>
      </w:r>
      <w:r>
        <w:rPr>
          <w:rFonts w:ascii="Times New Roman" w:hAnsi="Times New Roman" w:cs="Times New Roman"/>
        </w:rPr>
        <w:t xml:space="preserve"> </w:t>
      </w:r>
    </w:p>
    <w:p w14:paraId="4AA94E3B" w14:textId="77777777" w:rsidR="00E80AD3" w:rsidRPr="00E033FD" w:rsidRDefault="00E80AD3" w:rsidP="00E80AD3">
      <w:pPr>
        <w:rPr>
          <w:b/>
          <w:i/>
        </w:rPr>
      </w:pPr>
      <w:r w:rsidRPr="00E033FD">
        <w:rPr>
          <w:b/>
          <w:i/>
        </w:rPr>
        <w:t>(A2002-11)</w:t>
      </w:r>
    </w:p>
    <w:p w14:paraId="5C2B12F6" w14:textId="7AA9DF3E" w:rsidR="00E80AD3" w:rsidRDefault="00E80AD3" w:rsidP="00E80AD3">
      <w:r>
        <w:t>A2002-11 inserted a new note under s 255 (1).</w:t>
      </w:r>
      <w:r w:rsidR="00A75B57">
        <w:t xml:space="preserve"> </w:t>
      </w:r>
      <w:r>
        <w:t>The explanatory statement provides:</w:t>
      </w:r>
    </w:p>
    <w:p w14:paraId="7B8345EC" w14:textId="77777777" w:rsidR="00E80AD3" w:rsidRPr="00123436" w:rsidRDefault="00E80AD3" w:rsidP="007A4D61">
      <w:pPr>
        <w:autoSpaceDE w:val="0"/>
        <w:autoSpaceDN w:val="0"/>
        <w:adjustRightInd w:val="0"/>
        <w:spacing w:after="60" w:line="240" w:lineRule="auto"/>
        <w:ind w:left="709"/>
        <w:rPr>
          <w:rFonts w:ascii="Arial" w:hAnsi="Arial" w:cs="Arial"/>
        </w:rPr>
      </w:pPr>
      <w:r w:rsidRPr="00123436">
        <w:rPr>
          <w:rFonts w:ascii="Arial" w:hAnsi="Arial" w:cs="Arial"/>
        </w:rPr>
        <w:t>Amendment of s 255 (1)</w:t>
      </w:r>
    </w:p>
    <w:p w14:paraId="761E77C6" w14:textId="7ACE5511" w:rsidR="00E80AD3" w:rsidRPr="00F262C3" w:rsidRDefault="00E80AD3" w:rsidP="007A4D61">
      <w:pPr>
        <w:autoSpaceDE w:val="0"/>
        <w:autoSpaceDN w:val="0"/>
        <w:adjustRightInd w:val="0"/>
        <w:spacing w:after="240"/>
        <w:ind w:left="1276" w:hanging="556"/>
      </w:pPr>
      <w:r w:rsidRPr="00F262C3">
        <w:rPr>
          <w:rFonts w:ascii="Times New Roman" w:hAnsi="Times New Roman" w:cs="Times New Roman"/>
        </w:rPr>
        <w:t>173</w:t>
      </w:r>
      <w:r w:rsidR="007A4D61">
        <w:rPr>
          <w:rFonts w:ascii="Times New Roman" w:hAnsi="Times New Roman" w:cs="Times New Roman"/>
        </w:rPr>
        <w:tab/>
      </w:r>
      <w:r w:rsidRPr="00F262C3">
        <w:rPr>
          <w:rFonts w:ascii="Times New Roman" w:hAnsi="Times New Roman" w:cs="Times New Roman"/>
        </w:rPr>
        <w:t>This amendment inserts a note drawing attention to proposed section 46 (3).</w:t>
      </w:r>
    </w:p>
    <w:p w14:paraId="09E5EFAD" w14:textId="61E6457B" w:rsidR="00E80AD3" w:rsidRDefault="00E80AD3" w:rsidP="00E033FD">
      <w:pPr>
        <w:autoSpaceDE w:val="0"/>
        <w:autoSpaceDN w:val="0"/>
        <w:adjustRightInd w:val="0"/>
        <w:spacing w:after="240"/>
      </w:pPr>
      <w:r>
        <w:t>A2002-11 also substituted s 255 (9) to provide that s 255 is a determinative provision.</w:t>
      </w:r>
      <w:r w:rsidR="00A75B57">
        <w:t xml:space="preserve"> </w:t>
      </w:r>
      <w:r>
        <w:t>The general explanatory statement provides:</w:t>
      </w:r>
    </w:p>
    <w:p w14:paraId="5528865B" w14:textId="288276AB" w:rsidR="00E80AD3" w:rsidRPr="000C5548" w:rsidRDefault="00E80AD3" w:rsidP="007A4D61">
      <w:pPr>
        <w:autoSpaceDE w:val="0"/>
        <w:autoSpaceDN w:val="0"/>
        <w:adjustRightInd w:val="0"/>
        <w:spacing w:after="240"/>
        <w:ind w:left="1276" w:hanging="556"/>
        <w:rPr>
          <w:rFonts w:ascii="Times New Roman" w:hAnsi="Times New Roman" w:cs="Times New Roman"/>
        </w:rPr>
      </w:pPr>
      <w:r w:rsidRPr="000C5548">
        <w:rPr>
          <w:rFonts w:ascii="Times New Roman" w:hAnsi="Times New Roman" w:cs="Times New Roman"/>
        </w:rPr>
        <w:t>8</w:t>
      </w:r>
      <w:r w:rsidR="000C5548">
        <w:rPr>
          <w:rFonts w:ascii="Times New Roman" w:hAnsi="Times New Roman" w:cs="Times New Roman"/>
        </w:rPr>
        <w:tab/>
      </w:r>
      <w:r w:rsidRPr="000C5548">
        <w:rPr>
          <w:rFonts w:ascii="Times New Roman" w:hAnsi="Times New Roman" w:cs="Times New Roman"/>
        </w:rPr>
        <w:t>First, the Bill deals more fully with the status of Legislation Act provisions, particularly their application and displacement. Some of the provisions of the Act will be declared to be ‘determinative’ provisions. The idea, essentially, is that these provisions will deal with subjects of such importance to our system of government and law that they should not be readily set aside under other legislation (for example, the requirement that newly-made laws should be publicly notified). Traditionally rules of this kind have been set down in interpretation legislation subject to displacement if a ‘contrary intention’ is found in another Act. The problem is that in some cases it may be easy to ‘find’ a contrary intention where none was intended by the legislature.</w:t>
      </w:r>
    </w:p>
    <w:p w14:paraId="0EB727FB" w14:textId="77777777" w:rsidR="00E80AD3" w:rsidRPr="00FD37B2" w:rsidRDefault="00E80AD3" w:rsidP="000C5548">
      <w:pPr>
        <w:autoSpaceDE w:val="0"/>
        <w:autoSpaceDN w:val="0"/>
        <w:adjustRightInd w:val="0"/>
        <w:spacing w:after="60" w:line="240" w:lineRule="auto"/>
        <w:ind w:left="709"/>
        <w:rPr>
          <w:rFonts w:ascii="Arial" w:hAnsi="Arial" w:cs="Arial"/>
          <w:b/>
        </w:rPr>
      </w:pPr>
      <w:r w:rsidRPr="00FD37B2">
        <w:rPr>
          <w:rFonts w:ascii="Arial" w:hAnsi="Arial" w:cs="Arial"/>
          <w:b/>
        </w:rPr>
        <w:t>General</w:t>
      </w:r>
    </w:p>
    <w:p w14:paraId="23857046" w14:textId="0829FCAA" w:rsidR="00E80AD3" w:rsidRPr="005E2456" w:rsidRDefault="00E80AD3" w:rsidP="000C5548">
      <w:pPr>
        <w:autoSpaceDE w:val="0"/>
        <w:autoSpaceDN w:val="0"/>
        <w:adjustRightInd w:val="0"/>
        <w:spacing w:after="240"/>
        <w:ind w:left="1276" w:hanging="556"/>
      </w:pPr>
      <w:r w:rsidRPr="005E2456">
        <w:rPr>
          <w:rFonts w:ascii="Times New Roman" w:hAnsi="Times New Roman" w:cs="Times New Roman"/>
        </w:rPr>
        <w:t>141</w:t>
      </w:r>
      <w:r w:rsidR="000C5548">
        <w:rPr>
          <w:rFonts w:ascii="Times New Roman" w:hAnsi="Times New Roman" w:cs="Times New Roman"/>
        </w:rPr>
        <w:tab/>
      </w:r>
      <w:r w:rsidRPr="005E2456">
        <w:rPr>
          <w:rFonts w:ascii="Times New Roman" w:hAnsi="Times New Roman" w:cs="Times New Roman"/>
        </w:rPr>
        <w:t>Most of the amendments contained in the schedule declare various provisions of the Legislation Act to be determinative provisions, omit references to a contrary intention or make other minor consequential amendments (</w:t>
      </w:r>
      <w:proofErr w:type="spellStart"/>
      <w:r w:rsidRPr="005E2456">
        <w:rPr>
          <w:rFonts w:ascii="Times New Roman" w:hAnsi="Times New Roman" w:cs="Times New Roman"/>
        </w:rPr>
        <w:t>eg</w:t>
      </w:r>
      <w:proofErr w:type="spellEnd"/>
      <w:r w:rsidRPr="005E2456">
        <w:rPr>
          <w:rFonts w:ascii="Times New Roman" w:hAnsi="Times New Roman" w:cs="Times New Roman"/>
        </w:rPr>
        <w:t xml:space="preserve"> provide for the consequential </w:t>
      </w:r>
      <w:r w:rsidRPr="005E2456">
        <w:rPr>
          <w:rFonts w:ascii="Times New Roman" w:hAnsi="Times New Roman" w:cs="Times New Roman"/>
        </w:rPr>
        <w:lastRenderedPageBreak/>
        <w:t>renumbering of subsections). Other kinds of amendments are outlined in the following paragraphs.</w:t>
      </w:r>
    </w:p>
    <w:p w14:paraId="5130E7B9" w14:textId="77777777" w:rsidR="00E80AD3" w:rsidRPr="00E033FD" w:rsidRDefault="00E80AD3" w:rsidP="00E80AD3">
      <w:pPr>
        <w:rPr>
          <w:b/>
          <w:i/>
        </w:rPr>
      </w:pPr>
      <w:r w:rsidRPr="00E033FD">
        <w:rPr>
          <w:b/>
          <w:i/>
        </w:rPr>
        <w:t>(A2002-49)</w:t>
      </w:r>
    </w:p>
    <w:p w14:paraId="5C368A2F" w14:textId="5A04788B" w:rsidR="00E80AD3" w:rsidRDefault="00E80AD3" w:rsidP="00E80AD3">
      <w:r>
        <w:t>A2002-49 substituted s 255 (2).</w:t>
      </w:r>
      <w:r w:rsidR="00A75B57">
        <w:t xml:space="preserve"> </w:t>
      </w:r>
      <w:r>
        <w:t>The explanatory note is as follows:</w:t>
      </w:r>
    </w:p>
    <w:p w14:paraId="33600F15" w14:textId="77777777" w:rsidR="00E80AD3" w:rsidRPr="000E6FB7" w:rsidRDefault="00E80AD3" w:rsidP="00E033FD">
      <w:pPr>
        <w:autoSpaceDE w:val="0"/>
        <w:autoSpaceDN w:val="0"/>
        <w:adjustRightInd w:val="0"/>
        <w:spacing w:after="240"/>
        <w:ind w:left="709"/>
      </w:pPr>
      <w:r w:rsidRPr="000E6FB7">
        <w:rPr>
          <w:rFonts w:ascii="Times New Roman" w:hAnsi="Times New Roman" w:cs="Times New Roman"/>
        </w:rPr>
        <w:t xml:space="preserve">This amendment brings language into line with language used elsewhere in the Act (see especially new definition of </w:t>
      </w:r>
      <w:r w:rsidRPr="000E6FB7">
        <w:rPr>
          <w:rFonts w:ascii="Times New Roman" w:hAnsi="Times New Roman" w:cs="Times New Roman"/>
          <w:b/>
          <w:bCs/>
          <w:i/>
          <w:iCs/>
        </w:rPr>
        <w:t xml:space="preserve">in relation to </w:t>
      </w:r>
      <w:r w:rsidRPr="000E6FB7">
        <w:rPr>
          <w:rFonts w:ascii="Times New Roman" w:hAnsi="Times New Roman" w:cs="Times New Roman"/>
        </w:rPr>
        <w:t>inserted by another amendment in this part).</w:t>
      </w:r>
    </w:p>
    <w:p w14:paraId="072F6296" w14:textId="77777777" w:rsidR="00E80AD3" w:rsidRPr="00E033FD" w:rsidRDefault="00E80AD3" w:rsidP="00E80AD3">
      <w:pPr>
        <w:rPr>
          <w:b/>
          <w:i/>
        </w:rPr>
      </w:pPr>
      <w:r w:rsidRPr="00E033FD">
        <w:rPr>
          <w:b/>
          <w:i/>
        </w:rPr>
        <w:t>(A2003-41)</w:t>
      </w:r>
    </w:p>
    <w:p w14:paraId="3FE5D2AF" w14:textId="789145CF" w:rsidR="00E80AD3" w:rsidRDefault="00E80AD3" w:rsidP="00E80AD3">
      <w:r>
        <w:t>A2003-41 substituted a note under s 255 (1).</w:t>
      </w:r>
      <w:r w:rsidR="00A75B57">
        <w:t xml:space="preserve"> </w:t>
      </w:r>
      <w:r>
        <w:t>The explanatory note is as follows:</w:t>
      </w:r>
    </w:p>
    <w:p w14:paraId="6ED05445" w14:textId="77777777" w:rsidR="00E80AD3" w:rsidRPr="00514DFB" w:rsidRDefault="00E80AD3" w:rsidP="00E033FD">
      <w:pPr>
        <w:autoSpaceDE w:val="0"/>
        <w:autoSpaceDN w:val="0"/>
        <w:adjustRightInd w:val="0"/>
        <w:spacing w:after="240"/>
        <w:ind w:left="709"/>
        <w:rPr>
          <w:rFonts w:ascii="TimesNewRoman" w:hAnsi="TimesNewRoman" w:cs="TimesNewRoman"/>
        </w:rPr>
      </w:pPr>
      <w:r w:rsidRPr="00514DFB">
        <w:rPr>
          <w:rFonts w:ascii="TimesNewRoman" w:hAnsi="TimesNewRoman" w:cs="TimesNewRoman"/>
        </w:rPr>
        <w:t>This amendment makes it clear that the forms dealt with in section 46 (3) are forms that are registrable instruments.</w:t>
      </w:r>
    </w:p>
    <w:p w14:paraId="493DCCF5" w14:textId="77777777" w:rsidR="00E80AD3" w:rsidRPr="00E033FD" w:rsidRDefault="00E80AD3" w:rsidP="00E80AD3">
      <w:pPr>
        <w:rPr>
          <w:b/>
          <w:i/>
        </w:rPr>
      </w:pPr>
      <w:r w:rsidRPr="00E033FD">
        <w:rPr>
          <w:b/>
          <w:i/>
        </w:rPr>
        <w:t>(A2005-20)</w:t>
      </w:r>
    </w:p>
    <w:p w14:paraId="62ECB070" w14:textId="783003D1" w:rsidR="00E80AD3" w:rsidRDefault="00E80AD3" w:rsidP="00E80AD3">
      <w:r>
        <w:t>A2005-20 substituted s 255 (1).</w:t>
      </w:r>
      <w:r w:rsidR="00A75B57">
        <w:t xml:space="preserve"> </w:t>
      </w:r>
      <w:r>
        <w:t>The explanato</w:t>
      </w:r>
      <w:r w:rsidRPr="0083779F">
        <w:t>ry note</w:t>
      </w:r>
      <w:r>
        <w:t xml:space="preserve"> is as follows:</w:t>
      </w:r>
    </w:p>
    <w:p w14:paraId="2D39A5EF" w14:textId="77777777" w:rsidR="00E80AD3" w:rsidRDefault="00E80AD3" w:rsidP="00E033FD">
      <w:pPr>
        <w:autoSpaceDE w:val="0"/>
        <w:autoSpaceDN w:val="0"/>
        <w:adjustRightInd w:val="0"/>
        <w:spacing w:after="240"/>
        <w:ind w:left="709"/>
        <w:rPr>
          <w:rFonts w:ascii="TimesNewRoman" w:hAnsi="TimesNewRoman" w:cs="TimesNewRoman"/>
        </w:rPr>
      </w:pPr>
      <w:r w:rsidRPr="006079CF">
        <w:rPr>
          <w:rFonts w:ascii="TimesNewRoman" w:hAnsi="TimesNewRoman" w:cs="TimesNewRoman"/>
        </w:rPr>
        <w:t>This amendment extends the operation of the section to cases where a subordinate law or</w:t>
      </w:r>
      <w:r>
        <w:rPr>
          <w:rFonts w:ascii="TimesNewRoman" w:hAnsi="TimesNewRoman" w:cs="TimesNewRoman"/>
        </w:rPr>
        <w:t xml:space="preserve"> </w:t>
      </w:r>
      <w:r w:rsidRPr="006079CF">
        <w:rPr>
          <w:rFonts w:ascii="TimesNewRoman" w:hAnsi="TimesNewRoman" w:cs="TimesNewRoman"/>
        </w:rPr>
        <w:t>disallowable instrument authorises or requires a form to be approved or prescribed.</w:t>
      </w:r>
    </w:p>
    <w:p w14:paraId="179F9539" w14:textId="650F5F3C" w:rsidR="00E80AD3" w:rsidRDefault="00E80AD3" w:rsidP="00E80AD3">
      <w:r>
        <w:t>A2005-20 also substituted an example under s 255 (3).</w:t>
      </w:r>
      <w:r w:rsidR="00A75B57">
        <w:t xml:space="preserve"> </w:t>
      </w:r>
      <w:r>
        <w:t>The explanato</w:t>
      </w:r>
      <w:r w:rsidRPr="0083779F">
        <w:t>ry note</w:t>
      </w:r>
      <w:r>
        <w:t xml:space="preserve"> is as follows:</w:t>
      </w:r>
    </w:p>
    <w:p w14:paraId="602C658D" w14:textId="77777777" w:rsidR="00E80AD3" w:rsidRDefault="00E80AD3" w:rsidP="00E033FD">
      <w:pPr>
        <w:autoSpaceDE w:val="0"/>
        <w:autoSpaceDN w:val="0"/>
        <w:adjustRightInd w:val="0"/>
        <w:spacing w:after="240"/>
        <w:ind w:left="709"/>
        <w:rPr>
          <w:rFonts w:ascii="TimesNewRoman" w:hAnsi="TimesNewRoman" w:cs="TimesNewRoman"/>
        </w:rPr>
      </w:pPr>
      <w:r w:rsidRPr="00FA502B">
        <w:rPr>
          <w:rFonts w:ascii="TimesNewRoman" w:hAnsi="TimesNewRoman" w:cs="TimesNewRoman"/>
        </w:rPr>
        <w:t>This amendment is consequential on the insertion of a new section 42 (2) by another amendment.</w:t>
      </w:r>
    </w:p>
    <w:p w14:paraId="2240B4C1" w14:textId="77777777" w:rsidR="00E80AD3" w:rsidRPr="00E033FD" w:rsidRDefault="00E80AD3" w:rsidP="00E80AD3">
      <w:pPr>
        <w:rPr>
          <w:b/>
          <w:i/>
        </w:rPr>
      </w:pPr>
      <w:r w:rsidRPr="00E033FD">
        <w:rPr>
          <w:b/>
          <w:i/>
        </w:rPr>
        <w:t>(A2006-42)</w:t>
      </w:r>
    </w:p>
    <w:p w14:paraId="2763247C" w14:textId="19C579CF" w:rsidR="00E80AD3" w:rsidRDefault="00E80AD3" w:rsidP="00E80AD3">
      <w:r>
        <w:t>A2006-42 amended the note under s 255 (1) by substituting ‘registrable instruments’ with ‘legislative instruments’..</w:t>
      </w:r>
      <w:r w:rsidR="00A75B57">
        <w:t xml:space="preserve"> </w:t>
      </w:r>
      <w:r>
        <w:t>The explanato</w:t>
      </w:r>
      <w:r w:rsidRPr="0083779F">
        <w:t>ry note</w:t>
      </w:r>
      <w:r>
        <w:t xml:space="preserve"> is as follows:</w:t>
      </w:r>
    </w:p>
    <w:p w14:paraId="217B70C1" w14:textId="77777777" w:rsidR="00E80AD3" w:rsidRDefault="00E80AD3" w:rsidP="00E80AD3">
      <w:pPr>
        <w:ind w:left="709"/>
        <w:rPr>
          <w:rFonts w:ascii="Times New Roman" w:hAnsi="Times New Roman" w:cs="Times New Roman"/>
        </w:rPr>
      </w:pPr>
      <w:r w:rsidRPr="00381B1F">
        <w:rPr>
          <w:rFonts w:ascii="Times New Roman" w:hAnsi="Times New Roman" w:cs="Times New Roman"/>
        </w:rPr>
        <w:t>This amendment is consequential on another amendment in this part.</w:t>
      </w:r>
    </w:p>
    <w:p w14:paraId="17A16F70" w14:textId="77777777" w:rsidR="00E80AD3" w:rsidRDefault="00E80AD3" w:rsidP="00E80AD3">
      <w:r>
        <w:t>The more helpful explanatory note for the related amendment (to s 12 - amendment 2.3) is as follows:</w:t>
      </w:r>
    </w:p>
    <w:p w14:paraId="273CCE91" w14:textId="77777777" w:rsidR="00E80AD3" w:rsidRPr="00337F9A" w:rsidRDefault="00E80AD3" w:rsidP="00E033FD">
      <w:pPr>
        <w:autoSpaceDE w:val="0"/>
        <w:autoSpaceDN w:val="0"/>
        <w:adjustRightInd w:val="0"/>
        <w:spacing w:after="240"/>
        <w:ind w:left="709"/>
        <w:rPr>
          <w:rFonts w:ascii="Times New Roman" w:hAnsi="Times New Roman" w:cs="Times New Roman"/>
        </w:rPr>
      </w:pPr>
      <w:r w:rsidRPr="00337F9A">
        <w:rPr>
          <w:rFonts w:ascii="Times New Roman" w:hAnsi="Times New Roman" w:cs="Times New Roman"/>
        </w:rPr>
        <w:t xml:space="preserve">This amendment replaces the defined term </w:t>
      </w:r>
      <w:r w:rsidRPr="00337F9A">
        <w:rPr>
          <w:rFonts w:ascii="Times New Roman" w:hAnsi="Times New Roman" w:cs="Times New Roman"/>
          <w:b/>
          <w:bCs/>
          <w:i/>
          <w:iCs/>
        </w:rPr>
        <w:t xml:space="preserve">registrable instrument </w:t>
      </w:r>
      <w:r w:rsidRPr="00337F9A">
        <w:rPr>
          <w:rFonts w:ascii="Times New Roman" w:hAnsi="Times New Roman" w:cs="Times New Roman"/>
        </w:rPr>
        <w:t>with the defined term</w:t>
      </w:r>
      <w:r>
        <w:rPr>
          <w:rFonts w:ascii="Times New Roman" w:hAnsi="Times New Roman" w:cs="Times New Roman"/>
        </w:rPr>
        <w:t xml:space="preserve"> </w:t>
      </w:r>
      <w:r w:rsidRPr="00337F9A">
        <w:rPr>
          <w:rFonts w:ascii="Times New Roman" w:hAnsi="Times New Roman" w:cs="Times New Roman"/>
          <w:b/>
          <w:bCs/>
          <w:i/>
          <w:iCs/>
        </w:rPr>
        <w:t>legislative instrument</w:t>
      </w:r>
      <w:r w:rsidRPr="00337F9A">
        <w:rPr>
          <w:rFonts w:ascii="Times New Roman" w:hAnsi="Times New Roman" w:cs="Times New Roman"/>
        </w:rPr>
        <w:t>. It has become apparent that users of the Legislation Act do not find the</w:t>
      </w:r>
      <w:r>
        <w:rPr>
          <w:rFonts w:ascii="Times New Roman" w:hAnsi="Times New Roman" w:cs="Times New Roman"/>
        </w:rPr>
        <w:t xml:space="preserve"> </w:t>
      </w:r>
      <w:r w:rsidRPr="00337F9A">
        <w:rPr>
          <w:rFonts w:ascii="Times New Roman" w:hAnsi="Times New Roman" w:cs="Times New Roman"/>
        </w:rPr>
        <w:t xml:space="preserve">term </w:t>
      </w:r>
      <w:r w:rsidRPr="00337F9A">
        <w:rPr>
          <w:rFonts w:ascii="Times New Roman" w:hAnsi="Times New Roman" w:cs="Times New Roman"/>
          <w:b/>
          <w:bCs/>
          <w:i/>
          <w:iCs/>
        </w:rPr>
        <w:t xml:space="preserve">registrable instrument </w:t>
      </w:r>
      <w:r w:rsidRPr="00337F9A">
        <w:rPr>
          <w:rFonts w:ascii="Times New Roman" w:hAnsi="Times New Roman" w:cs="Times New Roman"/>
        </w:rPr>
        <w:t>helpful. The amendment, therefore, replaces it with the equivalent</w:t>
      </w:r>
      <w:r>
        <w:rPr>
          <w:rFonts w:ascii="Times New Roman" w:hAnsi="Times New Roman" w:cs="Times New Roman"/>
        </w:rPr>
        <w:t xml:space="preserve"> </w:t>
      </w:r>
      <w:r w:rsidRPr="00337F9A">
        <w:rPr>
          <w:rFonts w:ascii="Times New Roman" w:hAnsi="Times New Roman" w:cs="Times New Roman"/>
        </w:rPr>
        <w:t xml:space="preserve">term used in the </w:t>
      </w:r>
      <w:r w:rsidRPr="00337F9A">
        <w:rPr>
          <w:rFonts w:ascii="Times New Roman" w:hAnsi="Times New Roman" w:cs="Times New Roman"/>
          <w:i/>
          <w:iCs/>
        </w:rPr>
        <w:t xml:space="preserve">Legislative Instruments Act 2003 </w:t>
      </w:r>
      <w:r w:rsidRPr="00337F9A">
        <w:rPr>
          <w:rFonts w:ascii="Times New Roman" w:hAnsi="Times New Roman" w:cs="Times New Roman"/>
        </w:rPr>
        <w:t>(Cwlth).</w:t>
      </w:r>
    </w:p>
    <w:p w14:paraId="62CD50F6" w14:textId="47DEBB16" w:rsidR="00E80AD3" w:rsidRDefault="00E80AD3" w:rsidP="00E80AD3">
      <w:r>
        <w:t>A2006-42 also substituted the example under s 255 (3).</w:t>
      </w:r>
      <w:r w:rsidR="00A75B57">
        <w:t xml:space="preserve"> </w:t>
      </w:r>
      <w:r>
        <w:t>The explanato</w:t>
      </w:r>
      <w:r w:rsidRPr="0083779F">
        <w:t>ry note</w:t>
      </w:r>
      <w:r>
        <w:t xml:space="preserve"> is as follows:</w:t>
      </w:r>
    </w:p>
    <w:p w14:paraId="79A7E7B9" w14:textId="77777777" w:rsidR="00E80AD3" w:rsidRDefault="00E80AD3" w:rsidP="00E033FD">
      <w:pPr>
        <w:autoSpaceDE w:val="0"/>
        <w:autoSpaceDN w:val="0"/>
        <w:adjustRightInd w:val="0"/>
        <w:spacing w:after="360"/>
        <w:ind w:left="709"/>
        <w:rPr>
          <w:rFonts w:ascii="Times New Roman" w:hAnsi="Times New Roman" w:cs="Times New Roman"/>
        </w:rPr>
      </w:pPr>
      <w:r w:rsidRPr="008512BB">
        <w:rPr>
          <w:rFonts w:ascii="Times New Roman" w:hAnsi="Times New Roman" w:cs="Times New Roman"/>
        </w:rPr>
        <w:t>This amendment clarifies the example by including references to the approval being a notifiable</w:t>
      </w:r>
      <w:r>
        <w:rPr>
          <w:rFonts w:ascii="Times New Roman" w:hAnsi="Times New Roman" w:cs="Times New Roman"/>
        </w:rPr>
        <w:t xml:space="preserve"> </w:t>
      </w:r>
      <w:r w:rsidRPr="008512BB">
        <w:rPr>
          <w:rFonts w:ascii="Times New Roman" w:hAnsi="Times New Roman" w:cs="Times New Roman"/>
        </w:rPr>
        <w:t>instrument.</w:t>
      </w:r>
    </w:p>
    <w:p w14:paraId="24828C55" w14:textId="77777777" w:rsidR="00891884" w:rsidRPr="00557AEA" w:rsidRDefault="00891884" w:rsidP="00891884">
      <w:pPr>
        <w:keepNext/>
        <w:autoSpaceDE w:val="0"/>
        <w:autoSpaceDN w:val="0"/>
        <w:adjustRightInd w:val="0"/>
        <w:spacing w:after="240" w:line="240" w:lineRule="auto"/>
        <w:rPr>
          <w:b/>
          <w:i/>
        </w:rPr>
      </w:pPr>
      <w:r w:rsidRPr="00557AEA">
        <w:rPr>
          <w:b/>
          <w:i/>
        </w:rPr>
        <w:lastRenderedPageBreak/>
        <w:t>(A20</w:t>
      </w:r>
      <w:r>
        <w:rPr>
          <w:b/>
          <w:i/>
        </w:rPr>
        <w:t>21</w:t>
      </w:r>
      <w:r w:rsidRPr="00557AEA">
        <w:rPr>
          <w:b/>
          <w:i/>
        </w:rPr>
        <w:t>-</w:t>
      </w:r>
      <w:r>
        <w:rPr>
          <w:b/>
          <w:i/>
        </w:rPr>
        <w:t>12</w:t>
      </w:r>
      <w:r w:rsidRPr="00557AEA">
        <w:rPr>
          <w:b/>
          <w:i/>
        </w:rPr>
        <w:t>)</w:t>
      </w:r>
    </w:p>
    <w:p w14:paraId="3F4E666E" w14:textId="6B971835" w:rsidR="00891884" w:rsidRDefault="00891884" w:rsidP="00891884">
      <w:pPr>
        <w:spacing w:after="240"/>
      </w:pPr>
      <w:r>
        <w:t>A2021-12 omitted the example and note from s 255 (</w:t>
      </w:r>
      <w:r w:rsidR="008629D4">
        <w:t>3</w:t>
      </w:r>
      <w:r>
        <w:t>). The explanatory note is as follows:</w:t>
      </w:r>
    </w:p>
    <w:p w14:paraId="0C1881D4" w14:textId="77777777" w:rsidR="000C5548" w:rsidRPr="000C5548" w:rsidRDefault="00891884" w:rsidP="000C5548">
      <w:pPr>
        <w:autoSpaceDE w:val="0"/>
        <w:autoSpaceDN w:val="0"/>
        <w:adjustRightInd w:val="0"/>
        <w:spacing w:after="360"/>
        <w:ind w:left="709"/>
        <w:rPr>
          <w:rFonts w:ascii="Times New Roman" w:hAnsi="Times New Roman" w:cs="Times New Roman"/>
        </w:rPr>
      </w:pPr>
      <w:r w:rsidRPr="000C5548">
        <w:rPr>
          <w:rFonts w:ascii="Times New Roman" w:hAnsi="Times New Roman" w:cs="Times New Roman"/>
        </w:rPr>
        <w:t>This amendment omits an example and a note that are no longer necessary.</w:t>
      </w:r>
      <w:bookmarkStart w:id="550" w:name="_Toc474923859"/>
      <w:bookmarkStart w:id="551" w:name="_Toc474931903"/>
    </w:p>
    <w:p w14:paraId="397195CD" w14:textId="4DCEA839" w:rsidR="00E80AD3" w:rsidRPr="00351977" w:rsidRDefault="00C35840" w:rsidP="00B5145F">
      <w:pPr>
        <w:pStyle w:val="Heading3"/>
      </w:pPr>
      <w:bookmarkStart w:id="552" w:name="_Toc179376921"/>
      <w:r w:rsidRPr="005A44EB">
        <w:rPr>
          <w:szCs w:val="20"/>
        </w:rPr>
        <w:t xml:space="preserve">Section </w:t>
      </w:r>
      <w:r w:rsidR="00E80AD3" w:rsidRPr="00351977">
        <w:t>256</w:t>
      </w:r>
      <w:r w:rsidR="00E033FD">
        <w:tab/>
      </w:r>
      <w:r w:rsidR="00E80AD3" w:rsidRPr="00351977">
        <w:t>Production of records kept in computers etc</w:t>
      </w:r>
      <w:bookmarkEnd w:id="550"/>
      <w:bookmarkEnd w:id="551"/>
      <w:bookmarkEnd w:id="552"/>
    </w:p>
    <w:p w14:paraId="558C9B09" w14:textId="77777777" w:rsidR="00E80AD3" w:rsidRPr="00E033FD" w:rsidRDefault="00E80AD3" w:rsidP="00E80AD3">
      <w:pPr>
        <w:rPr>
          <w:b/>
          <w:i/>
        </w:rPr>
      </w:pPr>
      <w:r w:rsidRPr="00E033FD">
        <w:rPr>
          <w:b/>
          <w:i/>
        </w:rPr>
        <w:t>(A2001-56)</w:t>
      </w:r>
    </w:p>
    <w:p w14:paraId="0E247FA4" w14:textId="4411E9CA" w:rsidR="00E80AD3" w:rsidRDefault="00E80AD3" w:rsidP="00E80AD3">
      <w:r>
        <w:t>A2001-56 inserted s 256.</w:t>
      </w:r>
      <w:r w:rsidR="00A75B57">
        <w:t xml:space="preserve"> </w:t>
      </w:r>
      <w:r>
        <w:t>The explanatory note is as follows:</w:t>
      </w:r>
    </w:p>
    <w:p w14:paraId="2941621D" w14:textId="77777777" w:rsidR="00E80AD3" w:rsidRPr="00C963C9" w:rsidRDefault="00E80AD3" w:rsidP="000C5548">
      <w:pPr>
        <w:autoSpaceDE w:val="0"/>
        <w:autoSpaceDN w:val="0"/>
        <w:adjustRightInd w:val="0"/>
        <w:spacing w:after="60"/>
        <w:ind w:left="709"/>
        <w:rPr>
          <w:rFonts w:ascii="Times New Roman" w:hAnsi="Times New Roman" w:cs="Times New Roman"/>
          <w:b/>
          <w:bCs/>
        </w:rPr>
      </w:pPr>
      <w:r w:rsidRPr="00C963C9">
        <w:rPr>
          <w:rFonts w:ascii="Times New Roman" w:hAnsi="Times New Roman" w:cs="Times New Roman"/>
          <w:b/>
          <w:bCs/>
        </w:rPr>
        <w:t>For s 256 Production of records kept in computers etc</w:t>
      </w:r>
    </w:p>
    <w:p w14:paraId="4C5DBA77" w14:textId="77777777" w:rsidR="00E80AD3" w:rsidRPr="00C963C9" w:rsidRDefault="00E80AD3" w:rsidP="00E033FD">
      <w:pPr>
        <w:autoSpaceDE w:val="0"/>
        <w:autoSpaceDN w:val="0"/>
        <w:adjustRightInd w:val="0"/>
        <w:spacing w:after="240"/>
        <w:ind w:left="709"/>
      </w:pPr>
      <w:r w:rsidRPr="00C963C9">
        <w:rPr>
          <w:rFonts w:ascii="Times New Roman" w:hAnsi="Times New Roman" w:cs="Times New Roman"/>
        </w:rPr>
        <w:t>Legislation frequently requires information or documents to be provided for various</w:t>
      </w:r>
      <w:r>
        <w:rPr>
          <w:rFonts w:ascii="Times New Roman" w:hAnsi="Times New Roman" w:cs="Times New Roman"/>
        </w:rPr>
        <w:t xml:space="preserve"> </w:t>
      </w:r>
      <w:r w:rsidRPr="00C963C9">
        <w:rPr>
          <w:rFonts w:ascii="Times New Roman" w:hAnsi="Times New Roman" w:cs="Times New Roman"/>
        </w:rPr>
        <w:t>purposes. When all information was recorded on paper, the requirement would have been</w:t>
      </w:r>
      <w:r>
        <w:rPr>
          <w:rFonts w:ascii="Times New Roman" w:hAnsi="Times New Roman" w:cs="Times New Roman"/>
        </w:rPr>
        <w:t xml:space="preserve"> </w:t>
      </w:r>
      <w:r w:rsidRPr="00C963C9">
        <w:rPr>
          <w:rFonts w:ascii="Times New Roman" w:hAnsi="Times New Roman" w:cs="Times New Roman"/>
        </w:rPr>
        <w:t>complied with by producing a book or document. Section 256 is concerned with applying</w:t>
      </w:r>
      <w:r>
        <w:rPr>
          <w:rFonts w:ascii="Times New Roman" w:hAnsi="Times New Roman" w:cs="Times New Roman"/>
        </w:rPr>
        <w:t xml:space="preserve"> </w:t>
      </w:r>
      <w:r w:rsidRPr="00C963C9">
        <w:rPr>
          <w:rFonts w:ascii="Times New Roman" w:hAnsi="Times New Roman" w:cs="Times New Roman"/>
        </w:rPr>
        <w:t>such an obligation when the information or document is recorded in a computer or similar</w:t>
      </w:r>
      <w:r>
        <w:rPr>
          <w:rFonts w:ascii="Times New Roman" w:hAnsi="Times New Roman" w:cs="Times New Roman"/>
        </w:rPr>
        <w:t xml:space="preserve"> </w:t>
      </w:r>
      <w:r w:rsidRPr="00C963C9">
        <w:rPr>
          <w:rFonts w:ascii="Times New Roman" w:hAnsi="Times New Roman" w:cs="Times New Roman"/>
        </w:rPr>
        <w:t>device. In other words, gaining access to information or documents that do not exist on</w:t>
      </w:r>
      <w:r>
        <w:rPr>
          <w:rFonts w:ascii="Times New Roman" w:hAnsi="Times New Roman" w:cs="Times New Roman"/>
        </w:rPr>
        <w:t xml:space="preserve"> </w:t>
      </w:r>
      <w:r w:rsidRPr="00C963C9">
        <w:rPr>
          <w:rFonts w:ascii="Times New Roman" w:hAnsi="Times New Roman" w:cs="Times New Roman"/>
        </w:rPr>
        <w:t>paper. In that situation the obligation is complied with by the provision of a document</w:t>
      </w:r>
      <w:r>
        <w:rPr>
          <w:rFonts w:ascii="Times New Roman" w:hAnsi="Times New Roman" w:cs="Times New Roman"/>
        </w:rPr>
        <w:t xml:space="preserve"> </w:t>
      </w:r>
      <w:r w:rsidRPr="00C963C9">
        <w:rPr>
          <w:rFonts w:ascii="Times New Roman" w:hAnsi="Times New Roman" w:cs="Times New Roman"/>
        </w:rPr>
        <w:t>(which would usually be printed out from the computer or device) that accurately</w:t>
      </w:r>
      <w:r>
        <w:rPr>
          <w:rFonts w:ascii="Times New Roman" w:hAnsi="Times New Roman" w:cs="Times New Roman"/>
        </w:rPr>
        <w:t xml:space="preserve"> </w:t>
      </w:r>
      <w:r w:rsidRPr="00C963C9">
        <w:rPr>
          <w:rFonts w:ascii="Times New Roman" w:hAnsi="Times New Roman" w:cs="Times New Roman"/>
        </w:rPr>
        <w:t>reproduces or contains the information in a form that can be understood by the person who</w:t>
      </w:r>
      <w:r>
        <w:rPr>
          <w:rFonts w:ascii="Times New Roman" w:hAnsi="Times New Roman" w:cs="Times New Roman"/>
        </w:rPr>
        <w:t xml:space="preserve"> </w:t>
      </w:r>
      <w:r w:rsidRPr="00C963C9">
        <w:rPr>
          <w:rFonts w:ascii="Times New Roman" w:hAnsi="Times New Roman" w:cs="Times New Roman"/>
        </w:rPr>
        <w:t xml:space="preserve">requires it. The section reproduces the effect of the </w:t>
      </w:r>
      <w:r w:rsidRPr="00C963C9">
        <w:rPr>
          <w:rFonts w:ascii="Times New Roman" w:hAnsi="Times New Roman" w:cs="Times New Roman"/>
          <w:i/>
          <w:iCs/>
        </w:rPr>
        <w:t>Interpretation Act 1967</w:t>
      </w:r>
      <w:r w:rsidRPr="00C963C9">
        <w:rPr>
          <w:rFonts w:ascii="Times New Roman" w:hAnsi="Times New Roman" w:cs="Times New Roman"/>
        </w:rPr>
        <w:t>, section 13A</w:t>
      </w:r>
      <w:r>
        <w:rPr>
          <w:rFonts w:ascii="Times New Roman" w:hAnsi="Times New Roman" w:cs="Times New Roman"/>
        </w:rPr>
        <w:t xml:space="preserve"> </w:t>
      </w:r>
      <w:r w:rsidRPr="00C963C9">
        <w:rPr>
          <w:rFonts w:ascii="Times New Roman" w:hAnsi="Times New Roman" w:cs="Times New Roman"/>
        </w:rPr>
        <w:t xml:space="preserve">and applies to a ‘law’ (a term defined in the </w:t>
      </w:r>
      <w:r w:rsidRPr="00C963C9">
        <w:rPr>
          <w:rFonts w:ascii="Times New Roman" w:hAnsi="Times New Roman" w:cs="Times New Roman"/>
          <w:i/>
          <w:iCs/>
        </w:rPr>
        <w:t>Legislation Act 2001</w:t>
      </w:r>
      <w:r w:rsidRPr="00C963C9">
        <w:rPr>
          <w:rFonts w:ascii="Times New Roman" w:hAnsi="Times New Roman" w:cs="Times New Roman"/>
        </w:rPr>
        <w:t>, s 195)—see the General</w:t>
      </w:r>
      <w:r>
        <w:rPr>
          <w:rFonts w:ascii="Times New Roman" w:hAnsi="Times New Roman" w:cs="Times New Roman"/>
        </w:rPr>
        <w:t xml:space="preserve"> </w:t>
      </w:r>
      <w:r w:rsidRPr="00C963C9">
        <w:rPr>
          <w:rFonts w:ascii="Times New Roman" w:hAnsi="Times New Roman" w:cs="Times New Roman"/>
        </w:rPr>
        <w:t xml:space="preserve">explanatory note for </w:t>
      </w:r>
      <w:proofErr w:type="spellStart"/>
      <w:r w:rsidRPr="00C963C9">
        <w:rPr>
          <w:rFonts w:ascii="Times New Roman" w:hAnsi="Times New Roman" w:cs="Times New Roman"/>
        </w:rPr>
        <w:t>ch</w:t>
      </w:r>
      <w:proofErr w:type="spellEnd"/>
      <w:r w:rsidRPr="00C963C9">
        <w:rPr>
          <w:rFonts w:ascii="Times New Roman" w:hAnsi="Times New Roman" w:cs="Times New Roman"/>
        </w:rPr>
        <w:t xml:space="preserve"> 12 to </w:t>
      </w:r>
      <w:proofErr w:type="spellStart"/>
      <w:r w:rsidRPr="00C963C9">
        <w:rPr>
          <w:rFonts w:ascii="Times New Roman" w:hAnsi="Times New Roman" w:cs="Times New Roman"/>
        </w:rPr>
        <w:t>ch</w:t>
      </w:r>
      <w:proofErr w:type="spellEnd"/>
      <w:r w:rsidRPr="00C963C9">
        <w:rPr>
          <w:rFonts w:ascii="Times New Roman" w:hAnsi="Times New Roman" w:cs="Times New Roman"/>
        </w:rPr>
        <w:t xml:space="preserve"> 18.</w:t>
      </w:r>
    </w:p>
    <w:p w14:paraId="42C74F75" w14:textId="77777777" w:rsidR="00E80AD3" w:rsidRPr="00E033FD" w:rsidRDefault="00E80AD3" w:rsidP="00E80AD3">
      <w:pPr>
        <w:rPr>
          <w:b/>
          <w:i/>
        </w:rPr>
      </w:pPr>
      <w:r w:rsidRPr="00E033FD">
        <w:rPr>
          <w:b/>
          <w:i/>
        </w:rPr>
        <w:t>(A2005-20)</w:t>
      </w:r>
    </w:p>
    <w:p w14:paraId="73400861" w14:textId="7E42B8D4" w:rsidR="00E80AD3" w:rsidRDefault="00E80AD3" w:rsidP="00E80AD3">
      <w:r>
        <w:t>A2005-20 amended s 256 (1) (b) by omitting the words ‘a law requires the person’ and substituting ‘the person is required under the law’.</w:t>
      </w:r>
      <w:r w:rsidR="00A75B57">
        <w:t xml:space="preserve"> </w:t>
      </w:r>
      <w:r>
        <w:t>The explanato</w:t>
      </w:r>
      <w:r w:rsidRPr="0083779F">
        <w:t>ry note</w:t>
      </w:r>
      <w:r>
        <w:t xml:space="preserve"> is as follows:</w:t>
      </w:r>
    </w:p>
    <w:p w14:paraId="7A8E5903" w14:textId="77777777" w:rsidR="00E80AD3" w:rsidRPr="003C2B00" w:rsidRDefault="00E80AD3" w:rsidP="00E033FD">
      <w:pPr>
        <w:autoSpaceDE w:val="0"/>
        <w:autoSpaceDN w:val="0"/>
        <w:adjustRightInd w:val="0"/>
        <w:spacing w:after="360"/>
        <w:ind w:left="709"/>
      </w:pPr>
      <w:r w:rsidRPr="003C2B00">
        <w:rPr>
          <w:rFonts w:ascii="TimesNewRoman" w:hAnsi="TimesNewRoman" w:cs="TimesNewRoman"/>
        </w:rPr>
        <w:t xml:space="preserve">This amendment widens the language of the provision so that it applies to a requirement made under a law as well as a requirement made by the law (see Legislation Act, dictionary, part 1, definition of </w:t>
      </w:r>
      <w:r w:rsidRPr="003C2B00">
        <w:rPr>
          <w:rFonts w:ascii="TimesNewRoman,BoldItalic" w:hAnsi="TimesNewRoman,BoldItalic" w:cs="TimesNewRoman,BoldItalic"/>
          <w:b/>
          <w:bCs/>
          <w:i/>
          <w:iCs/>
        </w:rPr>
        <w:t>under</w:t>
      </w:r>
      <w:r w:rsidRPr="003C2B00">
        <w:rPr>
          <w:rFonts w:ascii="TimesNewRoman" w:hAnsi="TimesNewRoman" w:cs="TimesNewRoman"/>
        </w:rPr>
        <w:t>).</w:t>
      </w:r>
    </w:p>
    <w:p w14:paraId="41F9B7F5" w14:textId="77777777" w:rsidR="00E80AD3" w:rsidRPr="00351977" w:rsidRDefault="00C35840" w:rsidP="00B5145F">
      <w:pPr>
        <w:pStyle w:val="Heading3"/>
      </w:pPr>
      <w:bookmarkStart w:id="553" w:name="_Toc474923860"/>
      <w:bookmarkStart w:id="554" w:name="_Toc474931904"/>
      <w:bookmarkStart w:id="555" w:name="_Toc179376922"/>
      <w:r w:rsidRPr="005A44EB">
        <w:rPr>
          <w:szCs w:val="20"/>
        </w:rPr>
        <w:t xml:space="preserve">Section </w:t>
      </w:r>
      <w:r w:rsidR="00E80AD3" w:rsidRPr="00351977">
        <w:t>257</w:t>
      </w:r>
      <w:r w:rsidR="00E033FD">
        <w:tab/>
      </w:r>
      <w:r w:rsidR="00E80AD3" w:rsidRPr="00351977">
        <w:t>Out-of-session presentation of documents to Legislative Assembly</w:t>
      </w:r>
      <w:bookmarkEnd w:id="553"/>
      <w:bookmarkEnd w:id="554"/>
      <w:bookmarkEnd w:id="555"/>
    </w:p>
    <w:p w14:paraId="24131330" w14:textId="77777777" w:rsidR="00E80AD3" w:rsidRPr="00E033FD" w:rsidRDefault="00E80AD3" w:rsidP="00E80AD3">
      <w:pPr>
        <w:rPr>
          <w:b/>
          <w:i/>
        </w:rPr>
      </w:pPr>
      <w:r w:rsidRPr="00E033FD">
        <w:rPr>
          <w:b/>
          <w:i/>
        </w:rPr>
        <w:t>(A2015-50)</w:t>
      </w:r>
    </w:p>
    <w:p w14:paraId="0AD3E278" w14:textId="60B9A409" w:rsidR="00E80AD3" w:rsidRDefault="00E80AD3" w:rsidP="00E80AD3">
      <w:r>
        <w:t>A2015-50 inserted s 257.</w:t>
      </w:r>
      <w:r w:rsidR="00A75B57">
        <w:t xml:space="preserve"> </w:t>
      </w:r>
      <w:r>
        <w:t>The explanatory note is as follows:</w:t>
      </w:r>
    </w:p>
    <w:p w14:paraId="7DA3DAC0" w14:textId="77777777" w:rsidR="00E80AD3" w:rsidRDefault="00E80AD3" w:rsidP="00E033FD">
      <w:pPr>
        <w:autoSpaceDE w:val="0"/>
        <w:autoSpaceDN w:val="0"/>
        <w:adjustRightInd w:val="0"/>
        <w:spacing w:after="360"/>
        <w:ind w:left="709"/>
        <w:rPr>
          <w:rFonts w:ascii="Times New Roman" w:hAnsi="Times New Roman" w:cs="Times New Roman"/>
        </w:rPr>
      </w:pPr>
      <w:r w:rsidRPr="00AF60B0">
        <w:rPr>
          <w:rFonts w:ascii="Times New Roman" w:hAnsi="Times New Roman" w:cs="Times New Roman"/>
          <w:color w:val="000000"/>
        </w:rPr>
        <w:t>A number of ACT laws require a document to be presented in the Legislative Assembly within</w:t>
      </w:r>
      <w:r>
        <w:rPr>
          <w:rFonts w:ascii="Times New Roman" w:hAnsi="Times New Roman" w:cs="Times New Roman"/>
          <w:color w:val="000000"/>
        </w:rPr>
        <w:t xml:space="preserve"> </w:t>
      </w:r>
      <w:r w:rsidRPr="00AF60B0">
        <w:rPr>
          <w:rFonts w:ascii="Times New Roman" w:hAnsi="Times New Roman" w:cs="Times New Roman"/>
          <w:color w:val="000000"/>
        </w:rPr>
        <w:t>a stated time. However, there are occasions when it is not practicable to present the document</w:t>
      </w:r>
      <w:r>
        <w:rPr>
          <w:rFonts w:ascii="Times New Roman" w:hAnsi="Times New Roman" w:cs="Times New Roman"/>
          <w:color w:val="000000"/>
        </w:rPr>
        <w:t xml:space="preserve"> </w:t>
      </w:r>
      <w:r w:rsidRPr="00AF60B0">
        <w:rPr>
          <w:rFonts w:ascii="Times New Roman" w:hAnsi="Times New Roman" w:cs="Times New Roman"/>
          <w:color w:val="000000"/>
        </w:rPr>
        <w:t>within the stated time and many of those laws do not provide for the presenting of the document</w:t>
      </w:r>
      <w:r>
        <w:rPr>
          <w:rFonts w:ascii="Times New Roman" w:hAnsi="Times New Roman" w:cs="Times New Roman"/>
          <w:color w:val="000000"/>
        </w:rPr>
        <w:t xml:space="preserve"> </w:t>
      </w:r>
      <w:r w:rsidRPr="00AF60B0">
        <w:rPr>
          <w:rFonts w:ascii="Times New Roman" w:hAnsi="Times New Roman" w:cs="Times New Roman"/>
          <w:color w:val="000000"/>
        </w:rPr>
        <w:t>out-of-session.</w:t>
      </w:r>
      <w:r>
        <w:rPr>
          <w:rFonts w:ascii="Times New Roman" w:hAnsi="Times New Roman" w:cs="Times New Roman"/>
          <w:color w:val="000000"/>
        </w:rPr>
        <w:t xml:space="preserve"> </w:t>
      </w:r>
      <w:r w:rsidRPr="00AF60B0">
        <w:rPr>
          <w:rFonts w:ascii="Times New Roman" w:hAnsi="Times New Roman" w:cs="Times New Roman"/>
          <w:color w:val="000000"/>
        </w:rPr>
        <w:t xml:space="preserve">This amendment inserts a new section in the </w:t>
      </w:r>
      <w:r w:rsidRPr="00102D60">
        <w:rPr>
          <w:rFonts w:ascii="Times New Roman" w:hAnsi="Times New Roman" w:cs="Times New Roman"/>
        </w:rPr>
        <w:t xml:space="preserve">Legislation Act allowing reports, and responses to reports, that are required to be presented in the Legislative Assembly to be presented </w:t>
      </w:r>
      <w:r w:rsidRPr="00102D60">
        <w:rPr>
          <w:rFonts w:ascii="Times New Roman" w:hAnsi="Times New Roman" w:cs="Times New Roman"/>
        </w:rPr>
        <w:lastRenderedPageBreak/>
        <w:t xml:space="preserve">out-of-session. The new section is consistent with similar provisions in, for example, the </w:t>
      </w:r>
      <w:r w:rsidRPr="00102D60">
        <w:rPr>
          <w:rFonts w:ascii="Times New Roman" w:hAnsi="Times New Roman" w:cs="Times New Roman"/>
          <w:i/>
          <w:iCs/>
        </w:rPr>
        <w:t>Annual Reports (Government Agencies) Act 2004</w:t>
      </w:r>
      <w:r w:rsidRPr="00102D60">
        <w:rPr>
          <w:rFonts w:ascii="Times New Roman" w:hAnsi="Times New Roman" w:cs="Times New Roman"/>
        </w:rPr>
        <w:t xml:space="preserve">, the </w:t>
      </w:r>
      <w:r w:rsidRPr="00102D60">
        <w:rPr>
          <w:rFonts w:ascii="Times New Roman" w:hAnsi="Times New Roman" w:cs="Times New Roman"/>
          <w:i/>
          <w:iCs/>
        </w:rPr>
        <w:t>Climate Change and Greenhouse Gas Reduction Act 2010</w:t>
      </w:r>
      <w:r w:rsidRPr="00102D60">
        <w:rPr>
          <w:rFonts w:ascii="Times New Roman" w:hAnsi="Times New Roman" w:cs="Times New Roman"/>
        </w:rPr>
        <w:t xml:space="preserve">, the </w:t>
      </w:r>
      <w:r w:rsidRPr="00102D60">
        <w:rPr>
          <w:rFonts w:ascii="Times New Roman" w:hAnsi="Times New Roman" w:cs="Times New Roman"/>
          <w:i/>
          <w:iCs/>
        </w:rPr>
        <w:t xml:space="preserve">Coroners Act 1997 </w:t>
      </w:r>
      <w:r w:rsidRPr="00102D60">
        <w:rPr>
          <w:rFonts w:ascii="Times New Roman" w:hAnsi="Times New Roman" w:cs="Times New Roman"/>
        </w:rPr>
        <w:t xml:space="preserve">and the </w:t>
      </w:r>
      <w:r w:rsidRPr="00102D60">
        <w:rPr>
          <w:rFonts w:ascii="Times New Roman" w:hAnsi="Times New Roman" w:cs="Times New Roman"/>
          <w:i/>
          <w:iCs/>
        </w:rPr>
        <w:t>Government Agencies (Campaign Advertising) Act 2009</w:t>
      </w:r>
      <w:r w:rsidRPr="00102D60">
        <w:rPr>
          <w:rFonts w:ascii="Times New Roman" w:hAnsi="Times New Roman" w:cs="Times New Roman"/>
        </w:rPr>
        <w:t>.</w:t>
      </w:r>
    </w:p>
    <w:p w14:paraId="56B5BBCF" w14:textId="77777777" w:rsidR="003F73EA" w:rsidRPr="00557AEA" w:rsidRDefault="003F73EA" w:rsidP="003F73EA">
      <w:pPr>
        <w:keepNext/>
        <w:autoSpaceDE w:val="0"/>
        <w:autoSpaceDN w:val="0"/>
        <w:adjustRightInd w:val="0"/>
        <w:spacing w:after="240" w:line="240" w:lineRule="auto"/>
        <w:rPr>
          <w:b/>
          <w:i/>
        </w:rPr>
      </w:pPr>
      <w:r w:rsidRPr="00557AEA">
        <w:rPr>
          <w:b/>
          <w:i/>
        </w:rPr>
        <w:t>(A20</w:t>
      </w:r>
      <w:r>
        <w:rPr>
          <w:b/>
          <w:i/>
        </w:rPr>
        <w:t>21</w:t>
      </w:r>
      <w:r w:rsidRPr="00557AEA">
        <w:rPr>
          <w:b/>
          <w:i/>
        </w:rPr>
        <w:t>-</w:t>
      </w:r>
      <w:r>
        <w:rPr>
          <w:b/>
          <w:i/>
        </w:rPr>
        <w:t>12</w:t>
      </w:r>
      <w:r w:rsidRPr="00557AEA">
        <w:rPr>
          <w:b/>
          <w:i/>
        </w:rPr>
        <w:t>)</w:t>
      </w:r>
    </w:p>
    <w:p w14:paraId="14F2CF04" w14:textId="7143A9A6" w:rsidR="003F73EA" w:rsidRDefault="003F73EA" w:rsidP="003F73EA">
      <w:pPr>
        <w:spacing w:after="240"/>
      </w:pPr>
      <w:r>
        <w:t>A2021-12 omitted examples from a number of provisions, including s 257 (2) (d). The explanatory note is as follows:</w:t>
      </w:r>
    </w:p>
    <w:p w14:paraId="20CF734E" w14:textId="15F0D33F" w:rsidR="003F73EA" w:rsidRPr="00BF42CC" w:rsidRDefault="003F73EA" w:rsidP="00BF42CC">
      <w:pPr>
        <w:spacing w:after="360"/>
        <w:ind w:left="709"/>
        <w:rPr>
          <w:rFonts w:ascii="Times New Roman" w:hAnsi="Times New Roman" w:cs="Times New Roman"/>
        </w:rPr>
      </w:pPr>
      <w:r w:rsidRPr="00DF40B2">
        <w:rPr>
          <w:rFonts w:ascii="Times New Roman" w:hAnsi="Times New Roman" w:cs="Times New Roman"/>
        </w:rPr>
        <w:t>This amendment omits examples that are no longer necessary.</w:t>
      </w:r>
    </w:p>
    <w:p w14:paraId="120BEAB1" w14:textId="77777777" w:rsidR="00274BF7" w:rsidRPr="00757188" w:rsidRDefault="00274BF7" w:rsidP="00274BF7">
      <w:pPr>
        <w:spacing w:before="80" w:after="60"/>
        <w:sectPr w:rsidR="00274BF7" w:rsidRPr="00757188" w:rsidSect="00CD7A2A">
          <w:headerReference w:type="even" r:id="rId60"/>
          <w:headerReference w:type="default" r:id="rId61"/>
          <w:pgSz w:w="12240" w:h="15840" w:code="1"/>
          <w:pgMar w:top="1418" w:right="1418" w:bottom="1418" w:left="1418" w:header="720" w:footer="720" w:gutter="0"/>
          <w:cols w:space="720"/>
        </w:sectPr>
      </w:pPr>
      <w:bookmarkStart w:id="556" w:name="_Toc474923861"/>
      <w:bookmarkStart w:id="557" w:name="_Toc474931905"/>
    </w:p>
    <w:p w14:paraId="5BABE88B" w14:textId="77777777" w:rsidR="00E80AD3" w:rsidRDefault="00E80AD3" w:rsidP="00D43C16">
      <w:pPr>
        <w:pStyle w:val="Heading1"/>
      </w:pPr>
      <w:bookmarkStart w:id="558" w:name="_Toc179376923"/>
      <w:r w:rsidRPr="00FA7BA1">
        <w:lastRenderedPageBreak/>
        <w:t>Chapter 20</w:t>
      </w:r>
      <w:r w:rsidR="00E033FD">
        <w:tab/>
      </w:r>
      <w:r w:rsidRPr="00FA7BA1">
        <w:t>Miscellaneous</w:t>
      </w:r>
      <w:bookmarkEnd w:id="556"/>
      <w:bookmarkEnd w:id="557"/>
      <w:bookmarkEnd w:id="558"/>
    </w:p>
    <w:p w14:paraId="6D051368" w14:textId="0CF5B696" w:rsidR="00E80AD3" w:rsidRDefault="00E80AD3" w:rsidP="00E033FD">
      <w:pPr>
        <w:autoSpaceDE w:val="0"/>
        <w:autoSpaceDN w:val="0"/>
        <w:adjustRightInd w:val="0"/>
        <w:spacing w:after="240"/>
      </w:pPr>
      <w:r>
        <w:t>Chapter 20 has been renumbered previously.</w:t>
      </w:r>
      <w:r w:rsidR="00A75B57">
        <w:t xml:space="preserve"> </w:t>
      </w:r>
      <w:r>
        <w:t>A2001-56 renumbered the chapter (previously chapter 12) as chapter 19.</w:t>
      </w:r>
      <w:r w:rsidR="00A75B57">
        <w:t xml:space="preserve"> </w:t>
      </w:r>
      <w:r>
        <w:t xml:space="preserve">Then, </w:t>
      </w:r>
      <w:r w:rsidRPr="007E78C9">
        <w:t>A2002-11 renu</w:t>
      </w:r>
      <w:r>
        <w:t>mbered it as chapter 20</w:t>
      </w:r>
      <w:r w:rsidRPr="007E78C9">
        <w:t>.</w:t>
      </w:r>
    </w:p>
    <w:p w14:paraId="76C660BC" w14:textId="77777777" w:rsidR="00E80AD3" w:rsidRPr="00351977" w:rsidRDefault="00C35840" w:rsidP="00B5145F">
      <w:pPr>
        <w:pStyle w:val="Heading3"/>
      </w:pPr>
      <w:bookmarkStart w:id="559" w:name="_Toc474923862"/>
      <w:bookmarkStart w:id="560" w:name="_Toc474931906"/>
      <w:bookmarkStart w:id="561" w:name="_Toc179376924"/>
      <w:r w:rsidRPr="005A44EB">
        <w:rPr>
          <w:szCs w:val="20"/>
        </w:rPr>
        <w:t xml:space="preserve">Section </w:t>
      </w:r>
      <w:r w:rsidR="00E80AD3" w:rsidRPr="00351977">
        <w:t>300</w:t>
      </w:r>
      <w:r w:rsidR="00E033FD">
        <w:tab/>
      </w:r>
      <w:r w:rsidR="00E80AD3" w:rsidRPr="00351977">
        <w:t>Delegation by parliamentary counsel</w:t>
      </w:r>
      <w:bookmarkEnd w:id="559"/>
      <w:bookmarkEnd w:id="560"/>
      <w:bookmarkEnd w:id="561"/>
    </w:p>
    <w:p w14:paraId="3379F220" w14:textId="77777777" w:rsidR="00E80AD3" w:rsidRPr="00E033FD" w:rsidRDefault="00E80AD3" w:rsidP="00C476E9">
      <w:pPr>
        <w:spacing w:after="120"/>
        <w:rPr>
          <w:b/>
          <w:i/>
        </w:rPr>
      </w:pPr>
      <w:r w:rsidRPr="00E033FD">
        <w:rPr>
          <w:b/>
          <w:i/>
        </w:rPr>
        <w:t>(A2002-11)</w:t>
      </w:r>
    </w:p>
    <w:p w14:paraId="684A89C4" w14:textId="496A5350" w:rsidR="00E80AD3" w:rsidRDefault="00E80AD3" w:rsidP="00E033FD">
      <w:pPr>
        <w:autoSpaceDE w:val="0"/>
        <w:autoSpaceDN w:val="0"/>
        <w:adjustRightInd w:val="0"/>
        <w:spacing w:after="240"/>
      </w:pPr>
      <w:r>
        <w:t>A2002-11 inserted s 300 (previously s 260).</w:t>
      </w:r>
      <w:r w:rsidR="00A75B57">
        <w:t xml:space="preserve"> </w:t>
      </w:r>
      <w:r>
        <w:t>The explanatory statement provides:</w:t>
      </w:r>
    </w:p>
    <w:p w14:paraId="0E9423BC" w14:textId="52A4A7A8" w:rsidR="00E80AD3" w:rsidRDefault="00E80AD3" w:rsidP="00C476E9">
      <w:pPr>
        <w:autoSpaceDE w:val="0"/>
        <w:autoSpaceDN w:val="0"/>
        <w:adjustRightInd w:val="0"/>
        <w:spacing w:after="120"/>
        <w:ind w:left="1276" w:hanging="556"/>
        <w:rPr>
          <w:rFonts w:ascii="Times New Roman" w:hAnsi="Times New Roman" w:cs="Times New Roman"/>
        </w:rPr>
      </w:pPr>
      <w:r w:rsidRPr="00B123C7">
        <w:rPr>
          <w:rFonts w:ascii="Times New Roman" w:hAnsi="Times New Roman" w:cs="Times New Roman"/>
        </w:rPr>
        <w:t>174</w:t>
      </w:r>
      <w:r w:rsidR="00C476E9">
        <w:rPr>
          <w:rFonts w:ascii="Times New Roman" w:hAnsi="Times New Roman" w:cs="Times New Roman"/>
        </w:rPr>
        <w:tab/>
      </w:r>
      <w:r w:rsidRPr="00B123C7">
        <w:rPr>
          <w:rFonts w:ascii="Times New Roman" w:hAnsi="Times New Roman" w:cs="Times New Roman"/>
        </w:rPr>
        <w:t>This amendment remakes section 260 (renumbered as section 300) to bring it more</w:t>
      </w:r>
      <w:r>
        <w:rPr>
          <w:rFonts w:ascii="Times New Roman" w:hAnsi="Times New Roman" w:cs="Times New Roman"/>
        </w:rPr>
        <w:t xml:space="preserve"> </w:t>
      </w:r>
      <w:r w:rsidRPr="00B123C7">
        <w:rPr>
          <w:rFonts w:ascii="Times New Roman" w:hAnsi="Times New Roman" w:cs="Times New Roman"/>
        </w:rPr>
        <w:t>closely into line with part 18.4. It also allows the regulations to permit delegations of</w:t>
      </w:r>
      <w:r>
        <w:rPr>
          <w:rFonts w:ascii="Times New Roman" w:hAnsi="Times New Roman" w:cs="Times New Roman"/>
        </w:rPr>
        <w:t xml:space="preserve"> </w:t>
      </w:r>
      <w:r w:rsidRPr="00B123C7">
        <w:rPr>
          <w:rFonts w:ascii="Times New Roman" w:hAnsi="Times New Roman" w:cs="Times New Roman"/>
        </w:rPr>
        <w:t>functions under part 11.3 to be made to a public servant prescribed under the regulations.</w:t>
      </w:r>
      <w:r>
        <w:rPr>
          <w:rFonts w:ascii="Times New Roman" w:hAnsi="Times New Roman" w:cs="Times New Roman"/>
        </w:rPr>
        <w:t xml:space="preserve"> </w:t>
      </w:r>
      <w:r w:rsidRPr="00B123C7">
        <w:rPr>
          <w:rFonts w:ascii="Times New Roman" w:hAnsi="Times New Roman" w:cs="Times New Roman"/>
        </w:rPr>
        <w:t>This will permit increased flexibility in the management of the republication of ACT</w:t>
      </w:r>
      <w:r>
        <w:rPr>
          <w:rFonts w:ascii="Times New Roman" w:hAnsi="Times New Roman" w:cs="Times New Roman"/>
        </w:rPr>
        <w:t xml:space="preserve"> </w:t>
      </w:r>
      <w:r w:rsidRPr="00B123C7">
        <w:rPr>
          <w:rFonts w:ascii="Times New Roman" w:hAnsi="Times New Roman" w:cs="Times New Roman"/>
        </w:rPr>
        <w:t>laws subject to Assembly scrutiny. The parliamentary counsel will, of course, continue</w:t>
      </w:r>
      <w:r>
        <w:rPr>
          <w:rFonts w:ascii="Times New Roman" w:hAnsi="Times New Roman" w:cs="Times New Roman"/>
        </w:rPr>
        <w:t xml:space="preserve"> </w:t>
      </w:r>
      <w:r w:rsidRPr="00B123C7">
        <w:rPr>
          <w:rFonts w:ascii="Times New Roman" w:hAnsi="Times New Roman" w:cs="Times New Roman"/>
        </w:rPr>
        <w:t>to be responsible for the exercise of editorial powers under the Legislation Act (see</w:t>
      </w:r>
      <w:r>
        <w:rPr>
          <w:rFonts w:ascii="Times New Roman" w:hAnsi="Times New Roman" w:cs="Times New Roman"/>
        </w:rPr>
        <w:t xml:space="preserve"> </w:t>
      </w:r>
      <w:r w:rsidRPr="00B123C7">
        <w:rPr>
          <w:rFonts w:ascii="Times New Roman" w:hAnsi="Times New Roman" w:cs="Times New Roman"/>
        </w:rPr>
        <w:t>section 238).</w:t>
      </w:r>
    </w:p>
    <w:p w14:paraId="642B9C9D" w14:textId="77777777" w:rsidR="00E80AD3" w:rsidRPr="00E033FD" w:rsidRDefault="00E80AD3" w:rsidP="00C476E9">
      <w:pPr>
        <w:spacing w:after="120"/>
        <w:rPr>
          <w:b/>
          <w:i/>
        </w:rPr>
      </w:pPr>
      <w:r w:rsidRPr="00E033FD">
        <w:rPr>
          <w:b/>
          <w:i/>
        </w:rPr>
        <w:t>(A2004-60)</w:t>
      </w:r>
    </w:p>
    <w:p w14:paraId="78243183" w14:textId="0F0AEE18" w:rsidR="00E80AD3" w:rsidRDefault="00E80AD3" w:rsidP="00E033FD">
      <w:pPr>
        <w:autoSpaceDE w:val="0"/>
        <w:autoSpaceDN w:val="0"/>
        <w:adjustRightInd w:val="0"/>
        <w:spacing w:after="240"/>
      </w:pPr>
      <w:r>
        <w:t>A2004-60 substituted s 300 (1).</w:t>
      </w:r>
      <w:r w:rsidR="00A75B57">
        <w:t xml:space="preserve"> </w:t>
      </w:r>
      <w:r>
        <w:t>The explanatory statement provides:</w:t>
      </w:r>
      <w:r w:rsidR="00764CF0">
        <w:t xml:space="preserve"> </w:t>
      </w:r>
    </w:p>
    <w:p w14:paraId="1F8C5FCF" w14:textId="0420717E" w:rsidR="00E80AD3" w:rsidRDefault="00E80AD3" w:rsidP="00E033FD">
      <w:pPr>
        <w:autoSpaceDE w:val="0"/>
        <w:autoSpaceDN w:val="0"/>
        <w:adjustRightInd w:val="0"/>
        <w:spacing w:after="360"/>
        <w:ind w:left="709"/>
        <w:rPr>
          <w:rFonts w:ascii="TimesNewRoman" w:hAnsi="TimesNewRoman" w:cs="TimesNewRoman"/>
        </w:rPr>
      </w:pPr>
      <w:r w:rsidRPr="006A4307">
        <w:rPr>
          <w:rFonts w:ascii="TimesNewRoman,Bold" w:hAnsi="TimesNewRoman,Bold" w:cs="TimesNewRoman,Bold"/>
          <w:b/>
          <w:bCs/>
        </w:rPr>
        <w:t xml:space="preserve">Part 1.37 – </w:t>
      </w:r>
      <w:r w:rsidRPr="006A4307">
        <w:rPr>
          <w:rFonts w:ascii="TimesNewRoman,BoldItalic" w:hAnsi="TimesNewRoman,BoldItalic" w:cs="TimesNewRoman,BoldItalic"/>
          <w:b/>
          <w:bCs/>
          <w:i/>
          <w:iCs/>
        </w:rPr>
        <w:t xml:space="preserve">Legislation Act 2001 </w:t>
      </w:r>
      <w:r w:rsidRPr="006A4307">
        <w:rPr>
          <w:rFonts w:ascii="TimesNewRoman,Bold" w:hAnsi="TimesNewRoman,Bold" w:cs="TimesNewRoman,Bold"/>
          <w:b/>
          <w:bCs/>
        </w:rPr>
        <w:t xml:space="preserve">– </w:t>
      </w:r>
      <w:r w:rsidRPr="006A4307">
        <w:rPr>
          <w:rFonts w:ascii="TimesNewRoman" w:hAnsi="TimesNewRoman" w:cs="TimesNewRoman"/>
        </w:rPr>
        <w:t xml:space="preserve">provides for amendments to the </w:t>
      </w:r>
      <w:r w:rsidRPr="006A4307">
        <w:rPr>
          <w:rFonts w:ascii="TimesNewRoman,Italic" w:hAnsi="TimesNewRoman,Italic" w:cs="TimesNewRoman,Italic"/>
          <w:i/>
          <w:iCs/>
        </w:rPr>
        <w:t>Legislation</w:t>
      </w:r>
      <w:r>
        <w:rPr>
          <w:rFonts w:ascii="TimesNewRoman,Italic" w:hAnsi="TimesNewRoman,Italic" w:cs="TimesNewRoman,Italic"/>
          <w:i/>
          <w:iCs/>
        </w:rPr>
        <w:t xml:space="preserve"> Act</w:t>
      </w:r>
      <w:r w:rsidR="00BF42CC">
        <w:rPr>
          <w:rFonts w:ascii="TimesNewRoman,Italic" w:hAnsi="TimesNewRoman,Italic" w:cs="TimesNewRoman,Italic"/>
          <w:i/>
          <w:iCs/>
        </w:rPr>
        <w:t xml:space="preserve"> </w:t>
      </w:r>
      <w:r w:rsidRPr="006A4307">
        <w:rPr>
          <w:rFonts w:ascii="TimesNewRoman,Italic" w:hAnsi="TimesNewRoman,Italic" w:cs="TimesNewRoman,Italic"/>
          <w:i/>
          <w:iCs/>
        </w:rPr>
        <w:t xml:space="preserve">2001 </w:t>
      </w:r>
      <w:r w:rsidRPr="006A4307">
        <w:rPr>
          <w:rFonts w:ascii="TimesNewRoman" w:hAnsi="TimesNewRoman" w:cs="TimesNewRoman"/>
        </w:rPr>
        <w:t>by changing the definition of appropriate person consistent with changes</w:t>
      </w:r>
      <w:r>
        <w:rPr>
          <w:rFonts w:ascii="TimesNewRoman" w:hAnsi="TimesNewRoman" w:cs="TimesNewRoman"/>
        </w:rPr>
        <w:t xml:space="preserve"> </w:t>
      </w:r>
      <w:r w:rsidRPr="006A4307">
        <w:rPr>
          <w:rFonts w:ascii="TimesNewRoman" w:hAnsi="TimesNewRoman" w:cs="TimesNewRoman"/>
        </w:rPr>
        <w:t xml:space="preserve">under the </w:t>
      </w:r>
      <w:r w:rsidRPr="006A4307">
        <w:rPr>
          <w:rFonts w:ascii="TimesNewRoman,Italic" w:hAnsi="TimesNewRoman,Italic" w:cs="TimesNewRoman,Italic"/>
          <w:i/>
          <w:iCs/>
        </w:rPr>
        <w:t xml:space="preserve">Courts Procedures Act 2004. </w:t>
      </w:r>
      <w:r w:rsidRPr="006A4307">
        <w:rPr>
          <w:rFonts w:ascii="TimesNewRoman" w:hAnsi="TimesNewRoman" w:cs="TimesNewRoman"/>
        </w:rPr>
        <w:t>The part also omits references to legislation</w:t>
      </w:r>
      <w:r>
        <w:rPr>
          <w:rFonts w:ascii="TimesNewRoman" w:hAnsi="TimesNewRoman" w:cs="TimesNewRoman"/>
        </w:rPr>
        <w:t xml:space="preserve"> </w:t>
      </w:r>
      <w:r w:rsidRPr="006A4307">
        <w:rPr>
          <w:rFonts w:ascii="TimesNewRoman" w:hAnsi="TimesNewRoman" w:cs="TimesNewRoman"/>
        </w:rPr>
        <w:t>deleted under this Bill and clarifies the jurisdiction of the small claims court. Further</w:t>
      </w:r>
      <w:r>
        <w:rPr>
          <w:rFonts w:ascii="TimesNewRoman" w:hAnsi="TimesNewRoman" w:cs="TimesNewRoman"/>
        </w:rPr>
        <w:t xml:space="preserve"> </w:t>
      </w:r>
      <w:r w:rsidRPr="006A4307">
        <w:rPr>
          <w:rFonts w:ascii="TimesNewRoman" w:hAnsi="TimesNewRoman" w:cs="TimesNewRoman"/>
        </w:rPr>
        <w:t>it broadens the scope of the power to delegate the Parliamentary Counsel’s functions.</w:t>
      </w:r>
    </w:p>
    <w:p w14:paraId="67444D5B" w14:textId="77777777" w:rsidR="00E80AD3" w:rsidRPr="00351977" w:rsidRDefault="00C35840" w:rsidP="00B5145F">
      <w:pPr>
        <w:pStyle w:val="Heading3"/>
      </w:pPr>
      <w:bookmarkStart w:id="562" w:name="_Toc474923863"/>
      <w:bookmarkStart w:id="563" w:name="_Toc474931907"/>
      <w:bookmarkStart w:id="564" w:name="_Toc179376925"/>
      <w:r w:rsidRPr="005A44EB">
        <w:rPr>
          <w:szCs w:val="20"/>
        </w:rPr>
        <w:t xml:space="preserve">Section </w:t>
      </w:r>
      <w:r w:rsidR="00E80AD3" w:rsidRPr="00351977">
        <w:t>301</w:t>
      </w:r>
      <w:r w:rsidR="00E033FD">
        <w:tab/>
      </w:r>
      <w:r w:rsidR="00E80AD3" w:rsidRPr="00351977">
        <w:t>References to Administration Act 1989 etc</w:t>
      </w:r>
      <w:bookmarkEnd w:id="562"/>
      <w:bookmarkEnd w:id="563"/>
      <w:bookmarkEnd w:id="564"/>
    </w:p>
    <w:p w14:paraId="42588F00" w14:textId="77777777" w:rsidR="00E80AD3" w:rsidRPr="00E033FD" w:rsidRDefault="00E80AD3" w:rsidP="00C476E9">
      <w:pPr>
        <w:spacing w:after="120"/>
        <w:rPr>
          <w:b/>
          <w:i/>
        </w:rPr>
      </w:pPr>
      <w:r w:rsidRPr="00E033FD">
        <w:rPr>
          <w:b/>
          <w:i/>
        </w:rPr>
        <w:t>(A2002-11)</w:t>
      </w:r>
    </w:p>
    <w:p w14:paraId="5A72BEE7" w14:textId="315CD3E1" w:rsidR="00E80AD3" w:rsidRDefault="00E80AD3" w:rsidP="00E033FD">
      <w:pPr>
        <w:autoSpaceDE w:val="0"/>
        <w:autoSpaceDN w:val="0"/>
        <w:adjustRightInd w:val="0"/>
        <w:spacing w:after="240"/>
      </w:pPr>
      <w:r>
        <w:t>A2002-11 inserted s 301.</w:t>
      </w:r>
      <w:r w:rsidR="00A75B57">
        <w:t xml:space="preserve"> </w:t>
      </w:r>
      <w:r>
        <w:t>The explanatory statement provides:</w:t>
      </w:r>
      <w:r w:rsidR="00764CF0">
        <w:t xml:space="preserve"> </w:t>
      </w:r>
    </w:p>
    <w:p w14:paraId="7F127DD4" w14:textId="7F16749C" w:rsidR="00E80AD3" w:rsidRPr="003958B0" w:rsidRDefault="00E80AD3" w:rsidP="00C476E9">
      <w:pPr>
        <w:autoSpaceDE w:val="0"/>
        <w:autoSpaceDN w:val="0"/>
        <w:adjustRightInd w:val="0"/>
        <w:spacing w:after="360"/>
        <w:ind w:left="1276" w:hanging="556"/>
      </w:pPr>
      <w:r w:rsidRPr="003958B0">
        <w:rPr>
          <w:rFonts w:ascii="Times New Roman" w:hAnsi="Times New Roman" w:cs="Times New Roman"/>
        </w:rPr>
        <w:t>175</w:t>
      </w:r>
      <w:r w:rsidR="00C476E9">
        <w:rPr>
          <w:rFonts w:ascii="Times New Roman" w:hAnsi="Times New Roman" w:cs="Times New Roman"/>
        </w:rPr>
        <w:tab/>
      </w:r>
      <w:r w:rsidRPr="003958B0">
        <w:rPr>
          <w:rFonts w:ascii="Times New Roman" w:hAnsi="Times New Roman" w:cs="Times New Roman"/>
        </w:rPr>
        <w:t>The amendment also remakes section 261 (renumbered as section 301) to include</w:t>
      </w:r>
      <w:r>
        <w:rPr>
          <w:rFonts w:ascii="Times New Roman" w:hAnsi="Times New Roman" w:cs="Times New Roman"/>
        </w:rPr>
        <w:t xml:space="preserve"> </w:t>
      </w:r>
      <w:r w:rsidRPr="003958B0">
        <w:rPr>
          <w:rFonts w:ascii="Times New Roman" w:hAnsi="Times New Roman" w:cs="Times New Roman"/>
        </w:rPr>
        <w:t>references to the Administration Act and the Statutory Appointments Act.</w:t>
      </w:r>
    </w:p>
    <w:p w14:paraId="03722D06" w14:textId="77777777" w:rsidR="00E80AD3" w:rsidRPr="00351977" w:rsidRDefault="00C35840" w:rsidP="00B5145F">
      <w:pPr>
        <w:pStyle w:val="Heading3"/>
      </w:pPr>
      <w:bookmarkStart w:id="565" w:name="_Toc474923864"/>
      <w:bookmarkStart w:id="566" w:name="_Toc474931908"/>
      <w:bookmarkStart w:id="567" w:name="_Toc179376926"/>
      <w:r w:rsidRPr="005A44EB">
        <w:rPr>
          <w:szCs w:val="20"/>
        </w:rPr>
        <w:t xml:space="preserve">Section </w:t>
      </w:r>
      <w:r w:rsidR="00E80AD3" w:rsidRPr="00351977">
        <w:t>302</w:t>
      </w:r>
      <w:r w:rsidR="00A212AA">
        <w:tab/>
      </w:r>
      <w:r w:rsidR="00E80AD3" w:rsidRPr="00351977">
        <w:t>Regulation-making power</w:t>
      </w:r>
      <w:bookmarkEnd w:id="565"/>
      <w:bookmarkEnd w:id="566"/>
      <w:bookmarkEnd w:id="567"/>
    </w:p>
    <w:p w14:paraId="4E35EE29" w14:textId="77777777" w:rsidR="00E80AD3" w:rsidRDefault="00E80AD3" w:rsidP="00C476E9">
      <w:pPr>
        <w:autoSpaceDE w:val="0"/>
        <w:autoSpaceDN w:val="0"/>
        <w:adjustRightInd w:val="0"/>
        <w:spacing w:after="240"/>
      </w:pPr>
      <w:r>
        <w:t>Section 302 has been renumbered twice.</w:t>
      </w:r>
    </w:p>
    <w:p w14:paraId="05FE7077" w14:textId="77777777" w:rsidR="00E80AD3" w:rsidRPr="00A212AA" w:rsidRDefault="00E80AD3" w:rsidP="00C476E9">
      <w:pPr>
        <w:autoSpaceDE w:val="0"/>
        <w:autoSpaceDN w:val="0"/>
        <w:adjustRightInd w:val="0"/>
        <w:spacing w:after="120"/>
        <w:rPr>
          <w:b/>
          <w:i/>
        </w:rPr>
      </w:pPr>
      <w:r w:rsidRPr="00A212AA">
        <w:rPr>
          <w:b/>
          <w:i/>
        </w:rPr>
        <w:t>(A2001-56)</w:t>
      </w:r>
    </w:p>
    <w:p w14:paraId="0D2D4958" w14:textId="2517A87C" w:rsidR="00E80AD3" w:rsidRDefault="00E80AD3" w:rsidP="00A212AA">
      <w:pPr>
        <w:autoSpaceDE w:val="0"/>
        <w:autoSpaceDN w:val="0"/>
        <w:adjustRightInd w:val="0"/>
        <w:spacing w:after="240"/>
      </w:pPr>
      <w:r w:rsidRPr="00EF561F">
        <w:t>A2001-56 renumbered the</w:t>
      </w:r>
      <w:r>
        <w:t xml:space="preserve"> section (previously s121) as s</w:t>
      </w:r>
      <w:r w:rsidR="00BF42CC">
        <w:t xml:space="preserve"> </w:t>
      </w:r>
      <w:r w:rsidRPr="00EF561F">
        <w:t>262.</w:t>
      </w:r>
      <w:r w:rsidR="00A75B57">
        <w:t xml:space="preserve"> </w:t>
      </w:r>
      <w:r>
        <w:t>The explanatory note is as follows:</w:t>
      </w:r>
    </w:p>
    <w:p w14:paraId="1D636CB8" w14:textId="6F838EE5" w:rsidR="00E80AD3" w:rsidRPr="006E6132" w:rsidRDefault="00E80AD3" w:rsidP="00A212AA">
      <w:pPr>
        <w:autoSpaceDE w:val="0"/>
        <w:autoSpaceDN w:val="0"/>
        <w:adjustRightInd w:val="0"/>
        <w:spacing w:after="240"/>
        <w:ind w:left="709"/>
      </w:pPr>
      <w:r w:rsidRPr="006E6132">
        <w:rPr>
          <w:rFonts w:ascii="Times New Roman" w:hAnsi="Times New Roman" w:cs="Times New Roman"/>
        </w:rPr>
        <w:t>This amendment is consequential on the insertion of new chapters 12 to 18 in the</w:t>
      </w:r>
      <w:r>
        <w:rPr>
          <w:rFonts w:ascii="Times New Roman" w:hAnsi="Times New Roman" w:cs="Times New Roman"/>
        </w:rPr>
        <w:t xml:space="preserve"> </w:t>
      </w:r>
      <w:r w:rsidRPr="006E6132">
        <w:rPr>
          <w:rFonts w:ascii="Times New Roman" w:hAnsi="Times New Roman" w:cs="Times New Roman"/>
          <w:i/>
          <w:iCs/>
        </w:rPr>
        <w:t>Legislation Act</w:t>
      </w:r>
      <w:r w:rsidR="00C476E9">
        <w:rPr>
          <w:rFonts w:ascii="Times New Roman" w:hAnsi="Times New Roman" w:cs="Times New Roman"/>
          <w:i/>
          <w:iCs/>
        </w:rPr>
        <w:t> </w:t>
      </w:r>
      <w:r w:rsidRPr="006E6132">
        <w:rPr>
          <w:rFonts w:ascii="Times New Roman" w:hAnsi="Times New Roman" w:cs="Times New Roman"/>
          <w:i/>
          <w:iCs/>
        </w:rPr>
        <w:t>2001</w:t>
      </w:r>
      <w:r w:rsidRPr="006E6132">
        <w:rPr>
          <w:rFonts w:ascii="Times New Roman" w:hAnsi="Times New Roman" w:cs="Times New Roman"/>
        </w:rPr>
        <w:t>.</w:t>
      </w:r>
    </w:p>
    <w:p w14:paraId="0A4E87B8" w14:textId="77777777" w:rsidR="00E80AD3" w:rsidRPr="00A212AA" w:rsidRDefault="00E80AD3" w:rsidP="00A212AA">
      <w:pPr>
        <w:autoSpaceDE w:val="0"/>
        <w:autoSpaceDN w:val="0"/>
        <w:adjustRightInd w:val="0"/>
        <w:spacing w:after="240"/>
        <w:rPr>
          <w:b/>
          <w:i/>
        </w:rPr>
      </w:pPr>
      <w:r w:rsidRPr="00A212AA">
        <w:rPr>
          <w:b/>
          <w:i/>
        </w:rPr>
        <w:lastRenderedPageBreak/>
        <w:t>(A2002-11)</w:t>
      </w:r>
    </w:p>
    <w:p w14:paraId="01B94C27" w14:textId="3644066E" w:rsidR="00E80AD3" w:rsidRDefault="00E80AD3" w:rsidP="00A212AA">
      <w:pPr>
        <w:autoSpaceDE w:val="0"/>
        <w:autoSpaceDN w:val="0"/>
        <w:adjustRightInd w:val="0"/>
        <w:spacing w:after="240"/>
      </w:pPr>
      <w:r>
        <w:t>A2002-11 renumbered the section</w:t>
      </w:r>
      <w:r w:rsidR="00A75B57">
        <w:t xml:space="preserve"> </w:t>
      </w:r>
      <w:r w:rsidRPr="00EF561F">
        <w:t>as s 302</w:t>
      </w:r>
      <w:r>
        <w:t>.. The explanatory statement provides:</w:t>
      </w:r>
    </w:p>
    <w:p w14:paraId="3CAB3163" w14:textId="77777777" w:rsidR="00E80AD3" w:rsidRPr="007F1B11" w:rsidRDefault="00E80AD3" w:rsidP="00C476E9">
      <w:pPr>
        <w:autoSpaceDE w:val="0"/>
        <w:autoSpaceDN w:val="0"/>
        <w:adjustRightInd w:val="0"/>
        <w:spacing w:after="60" w:line="240" w:lineRule="auto"/>
        <w:ind w:left="709"/>
        <w:rPr>
          <w:rFonts w:ascii="Arial" w:hAnsi="Arial" w:cs="Arial"/>
        </w:rPr>
      </w:pPr>
      <w:r w:rsidRPr="007F1B11">
        <w:rPr>
          <w:rFonts w:ascii="Arial" w:hAnsi="Arial" w:cs="Arial"/>
        </w:rPr>
        <w:t>Renumbering of s 262 to s 274</w:t>
      </w:r>
    </w:p>
    <w:p w14:paraId="0E9265CE" w14:textId="27E4FCDE" w:rsidR="00E80AD3" w:rsidRDefault="00E80AD3" w:rsidP="00C476E9">
      <w:pPr>
        <w:autoSpaceDE w:val="0"/>
        <w:autoSpaceDN w:val="0"/>
        <w:adjustRightInd w:val="0"/>
        <w:spacing w:after="120"/>
        <w:ind w:left="1276" w:hanging="556"/>
        <w:rPr>
          <w:rFonts w:ascii="Times New Roman" w:hAnsi="Times New Roman" w:cs="Times New Roman"/>
        </w:rPr>
      </w:pPr>
      <w:r w:rsidRPr="007F1B11">
        <w:rPr>
          <w:rFonts w:ascii="Times New Roman" w:hAnsi="Times New Roman" w:cs="Times New Roman"/>
        </w:rPr>
        <w:t>176</w:t>
      </w:r>
      <w:r w:rsidR="00C476E9">
        <w:rPr>
          <w:rFonts w:ascii="Times New Roman" w:hAnsi="Times New Roman" w:cs="Times New Roman"/>
        </w:rPr>
        <w:tab/>
      </w:r>
      <w:r w:rsidRPr="007F1B11">
        <w:rPr>
          <w:rFonts w:ascii="Times New Roman" w:hAnsi="Times New Roman" w:cs="Times New Roman"/>
        </w:rPr>
        <w:t>The schedule renumbers sections 262 to 274. The intention is to leave a gap in section</w:t>
      </w:r>
      <w:r>
        <w:rPr>
          <w:rFonts w:ascii="Times New Roman" w:hAnsi="Times New Roman" w:cs="Times New Roman"/>
        </w:rPr>
        <w:t xml:space="preserve"> </w:t>
      </w:r>
      <w:r w:rsidRPr="007F1B11">
        <w:rPr>
          <w:rFonts w:ascii="Times New Roman" w:hAnsi="Times New Roman" w:cs="Times New Roman"/>
        </w:rPr>
        <w:t>numbers before the chapters dealing with miscellaneous and transitional matters. The</w:t>
      </w:r>
      <w:r>
        <w:rPr>
          <w:rFonts w:ascii="Times New Roman" w:hAnsi="Times New Roman" w:cs="Times New Roman"/>
        </w:rPr>
        <w:t xml:space="preserve"> </w:t>
      </w:r>
      <w:r w:rsidRPr="007F1B11">
        <w:rPr>
          <w:rFonts w:ascii="Times New Roman" w:hAnsi="Times New Roman" w:cs="Times New Roman"/>
        </w:rPr>
        <w:t>purpose of the gap is to leave room for additional provisions to be added to the Act in the</w:t>
      </w:r>
      <w:r>
        <w:rPr>
          <w:rFonts w:ascii="Times New Roman" w:hAnsi="Times New Roman" w:cs="Times New Roman"/>
        </w:rPr>
        <w:t xml:space="preserve"> </w:t>
      </w:r>
      <w:r w:rsidRPr="007F1B11">
        <w:rPr>
          <w:rFonts w:ascii="Times New Roman" w:hAnsi="Times New Roman" w:cs="Times New Roman"/>
        </w:rPr>
        <w:t>future.</w:t>
      </w:r>
    </w:p>
    <w:p w14:paraId="21585B37" w14:textId="77777777" w:rsidR="00E80AD3" w:rsidRPr="00A212AA" w:rsidRDefault="00E80AD3" w:rsidP="00A212AA">
      <w:pPr>
        <w:autoSpaceDE w:val="0"/>
        <w:autoSpaceDN w:val="0"/>
        <w:adjustRightInd w:val="0"/>
        <w:spacing w:after="240"/>
        <w:rPr>
          <w:b/>
          <w:i/>
        </w:rPr>
      </w:pPr>
      <w:r w:rsidRPr="00A212AA">
        <w:rPr>
          <w:b/>
          <w:i/>
        </w:rPr>
        <w:t>(A2003-41)</w:t>
      </w:r>
    </w:p>
    <w:p w14:paraId="55B01C7A" w14:textId="6AB78299" w:rsidR="00E80AD3" w:rsidRDefault="00E80AD3" w:rsidP="00A212AA">
      <w:pPr>
        <w:autoSpaceDE w:val="0"/>
        <w:autoSpaceDN w:val="0"/>
        <w:adjustRightInd w:val="0"/>
        <w:spacing w:after="240"/>
      </w:pPr>
      <w:r>
        <w:t>A2003-41 substituted s 302.</w:t>
      </w:r>
      <w:r w:rsidR="00A75B57">
        <w:t xml:space="preserve"> </w:t>
      </w:r>
      <w:r>
        <w:t>The explanatory note is as follows:</w:t>
      </w:r>
    </w:p>
    <w:p w14:paraId="604169CE" w14:textId="77777777" w:rsidR="00E80AD3" w:rsidRPr="006867D4" w:rsidRDefault="00E80AD3" w:rsidP="00A212AA">
      <w:pPr>
        <w:autoSpaceDE w:val="0"/>
        <w:autoSpaceDN w:val="0"/>
        <w:adjustRightInd w:val="0"/>
        <w:spacing w:after="240"/>
        <w:ind w:left="709"/>
        <w:rPr>
          <w:rFonts w:ascii="Times New Roman" w:hAnsi="Times New Roman" w:cs="Times New Roman"/>
        </w:rPr>
      </w:pPr>
      <w:r w:rsidRPr="006867D4">
        <w:rPr>
          <w:rFonts w:ascii="TimesNewRoman" w:hAnsi="TimesNewRoman" w:cs="TimesNewRoman"/>
        </w:rPr>
        <w:t>This amendment remakes the regulation-making power to include provision for cases</w:t>
      </w:r>
      <w:r>
        <w:rPr>
          <w:rFonts w:ascii="TimesNewRoman" w:hAnsi="TimesNewRoman" w:cs="TimesNewRoman"/>
        </w:rPr>
        <w:t xml:space="preserve"> </w:t>
      </w:r>
      <w:r w:rsidRPr="006867D4">
        <w:rPr>
          <w:rFonts w:ascii="TimesNewRoman" w:hAnsi="TimesNewRoman" w:cs="TimesNewRoman"/>
        </w:rPr>
        <w:t>where the making of an Act or registrable instrument, or the disallowance or amendment</w:t>
      </w:r>
      <w:r>
        <w:rPr>
          <w:rFonts w:ascii="TimesNewRoman" w:hAnsi="TimesNewRoman" w:cs="TimesNewRoman"/>
        </w:rPr>
        <w:t xml:space="preserve"> </w:t>
      </w:r>
      <w:r w:rsidRPr="006867D4">
        <w:rPr>
          <w:rFonts w:ascii="TimesNewRoman" w:hAnsi="TimesNewRoman" w:cs="TimesNewRoman"/>
        </w:rPr>
        <w:t>of a subordinate law or disallowable instrument, has to be notified in the Gazette. This</w:t>
      </w:r>
      <w:r>
        <w:rPr>
          <w:rFonts w:ascii="TimesNewRoman" w:hAnsi="TimesNewRoman" w:cs="TimesNewRoman"/>
        </w:rPr>
        <w:t xml:space="preserve"> </w:t>
      </w:r>
      <w:r w:rsidRPr="006867D4">
        <w:rPr>
          <w:rFonts w:ascii="TimesNewRoman" w:hAnsi="TimesNewRoman" w:cs="TimesNewRoman"/>
        </w:rPr>
        <w:t>would only happen in exceptional cases, for example, if some technical problem made</w:t>
      </w:r>
      <w:r>
        <w:rPr>
          <w:rFonts w:ascii="TimesNewRoman" w:hAnsi="TimesNewRoman" w:cs="TimesNewRoman"/>
        </w:rPr>
        <w:t xml:space="preserve"> </w:t>
      </w:r>
      <w:r w:rsidRPr="006867D4">
        <w:rPr>
          <w:rFonts w:ascii="TimesNewRoman" w:hAnsi="TimesNewRoman" w:cs="TimesNewRoman"/>
        </w:rPr>
        <w:t>notification using the legislation register impracticable at the time for notification. This</w:t>
      </w:r>
      <w:r>
        <w:rPr>
          <w:rFonts w:ascii="TimesNewRoman" w:hAnsi="TimesNewRoman" w:cs="TimesNewRoman"/>
        </w:rPr>
        <w:t xml:space="preserve"> </w:t>
      </w:r>
      <w:r w:rsidRPr="006867D4">
        <w:rPr>
          <w:rFonts w:ascii="TimesNewRoman" w:hAnsi="TimesNewRoman" w:cs="TimesNewRoman"/>
        </w:rPr>
        <w:t>could happen after normal business hours at the ACT Government Shopfront. In these</w:t>
      </w:r>
      <w:r>
        <w:rPr>
          <w:rFonts w:ascii="TimesNewRoman" w:hAnsi="TimesNewRoman" w:cs="TimesNewRoman"/>
        </w:rPr>
        <w:t xml:space="preserve"> </w:t>
      </w:r>
      <w:r w:rsidRPr="006867D4">
        <w:rPr>
          <w:rFonts w:ascii="TimesNewRoman" w:hAnsi="TimesNewRoman" w:cs="TimesNewRoman"/>
        </w:rPr>
        <w:t>cases, it may be necessary to publish a special edition of the Gazette promptly and make it</w:t>
      </w:r>
      <w:r>
        <w:rPr>
          <w:rFonts w:ascii="TimesNewRoman" w:hAnsi="TimesNewRoman" w:cs="TimesNewRoman"/>
        </w:rPr>
        <w:t xml:space="preserve"> </w:t>
      </w:r>
      <w:r w:rsidRPr="006867D4">
        <w:rPr>
          <w:rFonts w:ascii="TimesNewRoman" w:hAnsi="TimesNewRoman" w:cs="TimesNewRoman"/>
        </w:rPr>
        <w:t>available elsewhere. The regulations would set out the requirements to be satisfied in</w:t>
      </w:r>
      <w:r>
        <w:rPr>
          <w:rFonts w:ascii="TimesNewRoman" w:hAnsi="TimesNewRoman" w:cs="TimesNewRoman"/>
        </w:rPr>
        <w:t xml:space="preserve"> </w:t>
      </w:r>
      <w:r w:rsidRPr="006867D4">
        <w:rPr>
          <w:rFonts w:ascii="TimesNewRoman" w:hAnsi="TimesNewRoman" w:cs="TimesNewRoman"/>
        </w:rPr>
        <w:t>these cases.</w:t>
      </w:r>
    </w:p>
    <w:p w14:paraId="4884FCD8" w14:textId="77777777" w:rsidR="00E80AD3" w:rsidRPr="00A212AA" w:rsidRDefault="00E80AD3" w:rsidP="00A212AA">
      <w:pPr>
        <w:autoSpaceDE w:val="0"/>
        <w:autoSpaceDN w:val="0"/>
        <w:adjustRightInd w:val="0"/>
        <w:spacing w:after="240"/>
        <w:rPr>
          <w:b/>
          <w:i/>
        </w:rPr>
      </w:pPr>
      <w:r w:rsidRPr="00A212AA">
        <w:rPr>
          <w:b/>
          <w:i/>
        </w:rPr>
        <w:t>(A2006-42)</w:t>
      </w:r>
    </w:p>
    <w:p w14:paraId="30E4D1B9" w14:textId="1D1A2337" w:rsidR="00E80AD3" w:rsidRDefault="00E80AD3" w:rsidP="00E80AD3">
      <w:r>
        <w:t xml:space="preserve">A2006-42 </w:t>
      </w:r>
      <w:r w:rsidRPr="00644A8A">
        <w:t>amended s 302 (2) (b)</w:t>
      </w:r>
      <w:r>
        <w:t xml:space="preserve"> by substituting ‘registrable instruments’ with ‘legislative instruments’.</w:t>
      </w:r>
      <w:r w:rsidR="00A75B57">
        <w:t xml:space="preserve"> </w:t>
      </w:r>
      <w:r>
        <w:t>The explanato</w:t>
      </w:r>
      <w:r w:rsidRPr="0083779F">
        <w:t>ry note</w:t>
      </w:r>
      <w:r>
        <w:t xml:space="preserve"> is as follows:</w:t>
      </w:r>
    </w:p>
    <w:p w14:paraId="554E6539" w14:textId="77777777" w:rsidR="00E80AD3" w:rsidRDefault="00E80AD3" w:rsidP="00E80AD3">
      <w:pPr>
        <w:ind w:left="709"/>
        <w:rPr>
          <w:rFonts w:ascii="Times New Roman" w:hAnsi="Times New Roman" w:cs="Times New Roman"/>
        </w:rPr>
      </w:pPr>
      <w:r w:rsidRPr="00381B1F">
        <w:rPr>
          <w:rFonts w:ascii="Times New Roman" w:hAnsi="Times New Roman" w:cs="Times New Roman"/>
        </w:rPr>
        <w:t>This amendment is consequential on another amendment in this part.</w:t>
      </w:r>
    </w:p>
    <w:p w14:paraId="3B8E0C55" w14:textId="77777777" w:rsidR="00E80AD3" w:rsidRDefault="00E80AD3" w:rsidP="00E80AD3">
      <w:r>
        <w:t>The more helpful explanatory note for the related amendment (to s 12 - amendment 2.3) is as follows:</w:t>
      </w:r>
    </w:p>
    <w:p w14:paraId="537BDD70" w14:textId="77777777" w:rsidR="00E80AD3" w:rsidRPr="00337F9A" w:rsidRDefault="00E80AD3" w:rsidP="00A212AA">
      <w:pPr>
        <w:autoSpaceDE w:val="0"/>
        <w:autoSpaceDN w:val="0"/>
        <w:adjustRightInd w:val="0"/>
        <w:spacing w:after="240"/>
        <w:ind w:left="709"/>
        <w:rPr>
          <w:rFonts w:ascii="Times New Roman" w:hAnsi="Times New Roman" w:cs="Times New Roman"/>
        </w:rPr>
      </w:pPr>
      <w:r w:rsidRPr="00337F9A">
        <w:rPr>
          <w:rFonts w:ascii="Times New Roman" w:hAnsi="Times New Roman" w:cs="Times New Roman"/>
        </w:rPr>
        <w:t xml:space="preserve">This amendment replaces the defined term </w:t>
      </w:r>
      <w:r w:rsidRPr="00337F9A">
        <w:rPr>
          <w:rFonts w:ascii="Times New Roman" w:hAnsi="Times New Roman" w:cs="Times New Roman"/>
          <w:b/>
          <w:bCs/>
          <w:i/>
          <w:iCs/>
        </w:rPr>
        <w:t xml:space="preserve">registrable instrument </w:t>
      </w:r>
      <w:r w:rsidRPr="00337F9A">
        <w:rPr>
          <w:rFonts w:ascii="Times New Roman" w:hAnsi="Times New Roman" w:cs="Times New Roman"/>
        </w:rPr>
        <w:t>with the defined term</w:t>
      </w:r>
      <w:r>
        <w:rPr>
          <w:rFonts w:ascii="Times New Roman" w:hAnsi="Times New Roman" w:cs="Times New Roman"/>
        </w:rPr>
        <w:t xml:space="preserve"> </w:t>
      </w:r>
      <w:r w:rsidRPr="00337F9A">
        <w:rPr>
          <w:rFonts w:ascii="Times New Roman" w:hAnsi="Times New Roman" w:cs="Times New Roman"/>
          <w:b/>
          <w:bCs/>
          <w:i/>
          <w:iCs/>
        </w:rPr>
        <w:t>legislative instrument</w:t>
      </w:r>
      <w:r w:rsidRPr="00337F9A">
        <w:rPr>
          <w:rFonts w:ascii="Times New Roman" w:hAnsi="Times New Roman" w:cs="Times New Roman"/>
        </w:rPr>
        <w:t>. It has become apparent that users of the Legislation Act do not find the</w:t>
      </w:r>
      <w:r>
        <w:rPr>
          <w:rFonts w:ascii="Times New Roman" w:hAnsi="Times New Roman" w:cs="Times New Roman"/>
        </w:rPr>
        <w:t xml:space="preserve"> </w:t>
      </w:r>
      <w:r w:rsidRPr="00337F9A">
        <w:rPr>
          <w:rFonts w:ascii="Times New Roman" w:hAnsi="Times New Roman" w:cs="Times New Roman"/>
        </w:rPr>
        <w:t xml:space="preserve">term </w:t>
      </w:r>
      <w:r w:rsidRPr="00337F9A">
        <w:rPr>
          <w:rFonts w:ascii="Times New Roman" w:hAnsi="Times New Roman" w:cs="Times New Roman"/>
          <w:b/>
          <w:bCs/>
          <w:i/>
          <w:iCs/>
        </w:rPr>
        <w:t xml:space="preserve">registrable instrument </w:t>
      </w:r>
      <w:r w:rsidRPr="00337F9A">
        <w:rPr>
          <w:rFonts w:ascii="Times New Roman" w:hAnsi="Times New Roman" w:cs="Times New Roman"/>
        </w:rPr>
        <w:t>helpful. The amendment, therefore, replaces it with the equivalent</w:t>
      </w:r>
      <w:r>
        <w:rPr>
          <w:rFonts w:ascii="Times New Roman" w:hAnsi="Times New Roman" w:cs="Times New Roman"/>
        </w:rPr>
        <w:t xml:space="preserve"> </w:t>
      </w:r>
      <w:r w:rsidRPr="00337F9A">
        <w:rPr>
          <w:rFonts w:ascii="Times New Roman" w:hAnsi="Times New Roman" w:cs="Times New Roman"/>
        </w:rPr>
        <w:t xml:space="preserve">term used in the </w:t>
      </w:r>
      <w:r w:rsidRPr="00337F9A">
        <w:rPr>
          <w:rFonts w:ascii="Times New Roman" w:hAnsi="Times New Roman" w:cs="Times New Roman"/>
          <w:i/>
          <w:iCs/>
        </w:rPr>
        <w:t xml:space="preserve">Legislative Instruments Act 2003 </w:t>
      </w:r>
      <w:r w:rsidRPr="00337F9A">
        <w:rPr>
          <w:rFonts w:ascii="Times New Roman" w:hAnsi="Times New Roman" w:cs="Times New Roman"/>
        </w:rPr>
        <w:t>(Cwlth).</w:t>
      </w:r>
    </w:p>
    <w:p w14:paraId="51EAF33E" w14:textId="77777777" w:rsidR="00E80AD3" w:rsidRPr="00A212AA" w:rsidRDefault="00E80AD3" w:rsidP="00A212AA">
      <w:pPr>
        <w:autoSpaceDE w:val="0"/>
        <w:autoSpaceDN w:val="0"/>
        <w:adjustRightInd w:val="0"/>
        <w:spacing w:after="240"/>
        <w:rPr>
          <w:b/>
          <w:i/>
        </w:rPr>
      </w:pPr>
      <w:r w:rsidRPr="00A212AA">
        <w:rPr>
          <w:b/>
          <w:i/>
        </w:rPr>
        <w:t>(A2011-28)</w:t>
      </w:r>
    </w:p>
    <w:p w14:paraId="3D827E65" w14:textId="0EC5C395" w:rsidR="00E80AD3" w:rsidRDefault="00E80AD3" w:rsidP="00A212AA">
      <w:pPr>
        <w:autoSpaceDE w:val="0"/>
        <w:autoSpaceDN w:val="0"/>
        <w:adjustRightInd w:val="0"/>
        <w:spacing w:after="240"/>
      </w:pPr>
      <w:r>
        <w:t xml:space="preserve">A2011-28 omitted </w:t>
      </w:r>
      <w:r w:rsidRPr="002E491D">
        <w:t>s 302 (2) and (3).</w:t>
      </w:r>
      <w:r w:rsidR="00A75B57">
        <w:t xml:space="preserve"> </w:t>
      </w:r>
      <w:r w:rsidRPr="002E491D">
        <w:t>The explanatory note is as follows:</w:t>
      </w:r>
    </w:p>
    <w:p w14:paraId="5237BF9C" w14:textId="77777777" w:rsidR="00E80AD3" w:rsidRDefault="00E80AD3" w:rsidP="00BF42CC">
      <w:pPr>
        <w:ind w:left="709" w:firstLine="11"/>
        <w:rPr>
          <w:rFonts w:ascii="Times New Roman" w:hAnsi="Times New Roman" w:cs="Times New Roman"/>
        </w:rPr>
      </w:pPr>
      <w:r w:rsidRPr="002E491D">
        <w:rPr>
          <w:rFonts w:ascii="Times New Roman" w:hAnsi="Times New Roman" w:cs="Times New Roman"/>
        </w:rPr>
        <w:t>This amendment is consequential on changes made to sections 28, 61, 65A and 69 by other</w:t>
      </w:r>
      <w:r>
        <w:rPr>
          <w:rFonts w:ascii="Times New Roman" w:hAnsi="Times New Roman" w:cs="Times New Roman"/>
        </w:rPr>
        <w:t xml:space="preserve"> </w:t>
      </w:r>
      <w:r w:rsidRPr="002E491D">
        <w:rPr>
          <w:rFonts w:ascii="Times New Roman" w:hAnsi="Times New Roman" w:cs="Times New Roman"/>
        </w:rPr>
        <w:t>amendments</w:t>
      </w:r>
    </w:p>
    <w:p w14:paraId="3FBE921F" w14:textId="77777777" w:rsidR="00CD5E9D" w:rsidRDefault="00CD5E9D" w:rsidP="00A212AA">
      <w:pPr>
        <w:rPr>
          <w:rFonts w:ascii="Times New Roman" w:hAnsi="Times New Roman" w:cs="Times New Roman"/>
        </w:rPr>
        <w:sectPr w:rsidR="00CD5E9D" w:rsidSect="00534064">
          <w:headerReference w:type="default" r:id="rId62"/>
          <w:footerReference w:type="default" r:id="rId63"/>
          <w:headerReference w:type="first" r:id="rId64"/>
          <w:footerReference w:type="first" r:id="rId65"/>
          <w:pgSz w:w="12242" w:h="15842" w:code="1"/>
          <w:pgMar w:top="1418" w:right="1418" w:bottom="1418" w:left="1418" w:header="709" w:footer="709" w:gutter="0"/>
          <w:cols w:space="708"/>
          <w:titlePg/>
          <w:docGrid w:linePitch="360"/>
        </w:sectPr>
      </w:pPr>
    </w:p>
    <w:p w14:paraId="0CF88FEC" w14:textId="77777777" w:rsidR="00534064" w:rsidRPr="002E491D" w:rsidRDefault="00534064" w:rsidP="00A212AA">
      <w:pPr>
        <w:rPr>
          <w:rFonts w:ascii="Times New Roman" w:hAnsi="Times New Roman" w:cs="Times New Roman"/>
        </w:rPr>
      </w:pPr>
    </w:p>
    <w:sectPr w:rsidR="00534064" w:rsidRPr="002E491D" w:rsidSect="00CD5E9D">
      <w:type w:val="continuous"/>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3ADC" w14:textId="77777777" w:rsidR="00FD12E9" w:rsidRDefault="00FD12E9" w:rsidP="00A2094A">
      <w:pPr>
        <w:spacing w:after="0" w:line="240" w:lineRule="auto"/>
      </w:pPr>
      <w:r>
        <w:separator/>
      </w:r>
    </w:p>
  </w:endnote>
  <w:endnote w:type="continuationSeparator" w:id="0">
    <w:p w14:paraId="2028221B" w14:textId="77777777" w:rsidR="00FD12E9" w:rsidRDefault="00FD12E9" w:rsidP="00A2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ymbolMT">
    <w:altName w:val="Microsoft JhengHei"/>
    <w:panose1 w:val="00000000000000000000"/>
    <w:charset w:val="88"/>
    <w:family w:val="auto"/>
    <w:notTrueType/>
    <w:pitch w:val="default"/>
    <w:sig w:usb0="00000000" w:usb1="08080000" w:usb2="00000010" w:usb3="00000000" w:csb0="00100000"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3A46" w14:textId="1C9D95A6" w:rsidR="00F27944" w:rsidRPr="00093B0F" w:rsidRDefault="00F27944" w:rsidP="00093B0F">
    <w:pPr>
      <w:pStyle w:val="Coverdate"/>
      <w:jc w:val="left"/>
      <w:rPr>
        <w:sz w:val="16"/>
        <w:szCs w:val="16"/>
      </w:rPr>
    </w:pPr>
    <w:r w:rsidRPr="00093B0F">
      <w:rPr>
        <w:sz w:val="16"/>
        <w:szCs w:val="16"/>
      </w:rPr>
      <w:t xml:space="preserve">Version </w:t>
    </w:r>
    <w:r w:rsidR="00BF42CC">
      <w:rPr>
        <w:sz w:val="16"/>
        <w:szCs w:val="16"/>
      </w:rPr>
      <w:t>2024-1</w:t>
    </w:r>
    <w:r w:rsidRPr="00BF42CC">
      <w:rPr>
        <w:sz w:val="16"/>
        <w:szCs w:val="16"/>
      </w:rPr>
      <w:t xml:space="preserve"> (</w:t>
    </w:r>
    <w:r w:rsidR="00BF42CC">
      <w:rPr>
        <w:sz w:val="16"/>
        <w:szCs w:val="16"/>
      </w:rPr>
      <w:t>October</w:t>
    </w:r>
    <w:r w:rsidR="005821D1" w:rsidRPr="00BF42CC">
      <w:rPr>
        <w:sz w:val="16"/>
        <w:szCs w:val="16"/>
      </w:rPr>
      <w:t xml:space="preserve"> 2</w:t>
    </w:r>
    <w:r w:rsidR="005821D1">
      <w:rPr>
        <w:sz w:val="16"/>
        <w:szCs w:val="16"/>
      </w:rPr>
      <w:t>024</w:t>
    </w:r>
    <w:r w:rsidRPr="00093B0F">
      <w:rPr>
        <w:sz w:val="16"/>
        <w:szCs w:val="16"/>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7223" w14:textId="77777777" w:rsidR="00F27944" w:rsidRDefault="00F27944" w:rsidP="00CD5E9D">
    <w:pPr>
      <w:pStyle w:val="Footer"/>
      <w:pBdr>
        <w:top w:val="single" w:sz="4" w:space="1" w:color="auto"/>
      </w:pBdr>
      <w:tabs>
        <w:tab w:val="clear" w:pos="9026"/>
        <w:tab w:val="left" w:pos="-2520"/>
        <w:tab w:val="right" w:pos="9432"/>
      </w:tabs>
      <w:ind w:right="44"/>
    </w:pPr>
    <w:r>
      <w:t xml:space="preserve">Legislation Act </w:t>
    </w:r>
    <w:r w:rsidR="0065149F">
      <w:t>Explanatory Material</w:t>
    </w:r>
    <w:r>
      <w:tab/>
    </w:r>
    <w:r>
      <w:tab/>
      <w:t xml:space="preserve">page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255</w:t>
    </w:r>
    <w:r w:rsidR="00575360">
      <w:rPr>
        <w:rStyle w:val="PageNumber"/>
      </w:rPr>
      <w:fldChar w:fldCharType="end"/>
    </w:r>
  </w:p>
  <w:p w14:paraId="0AAF91C5" w14:textId="77777777" w:rsidR="00F27944" w:rsidRDefault="00F27944" w:rsidP="00CD5E9D">
    <w:pPr>
      <w:pStyle w:val="Footer"/>
      <w:pBdr>
        <w:top w:val="single" w:sz="4" w:space="1" w:color="auto"/>
      </w:pBdr>
      <w:tabs>
        <w:tab w:val="left" w:pos="-2520"/>
        <w:tab w:val="right" w:pos="9432"/>
      </w:tabs>
      <w:ind w:right="44"/>
      <w:jc w:val="center"/>
      <w:rPr>
        <w:bCs/>
      </w:rPr>
    </w:pPr>
    <w:r>
      <w:rPr>
        <w:bCs/>
      </w:rPr>
      <w:t>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68CF" w14:textId="77777777" w:rsidR="00F27944" w:rsidRDefault="00F27944" w:rsidP="00024308">
    <w:pPr>
      <w:pStyle w:val="Footer"/>
      <w:pBdr>
        <w:top w:val="single" w:sz="4" w:space="1" w:color="auto"/>
      </w:pBdr>
      <w:tabs>
        <w:tab w:val="clear" w:pos="9026"/>
        <w:tab w:val="left" w:pos="-2520"/>
        <w:tab w:val="center" w:pos="4560"/>
        <w:tab w:val="right" w:pos="9408"/>
      </w:tabs>
      <w:ind w:right="8"/>
    </w:pPr>
    <w:r>
      <w:t xml:space="preserve">contents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10</w:t>
    </w:r>
    <w:r w:rsidR="00575360">
      <w:rPr>
        <w:rStyle w:val="PageNumber"/>
      </w:rPr>
      <w:fldChar w:fldCharType="end"/>
    </w:r>
    <w:r>
      <w:tab/>
    </w:r>
    <w:r>
      <w:tab/>
    </w:r>
    <w:r>
      <w:tab/>
      <w:t>Legislation Act Explanatory Material</w:t>
    </w:r>
  </w:p>
  <w:p w14:paraId="7D6686BE" w14:textId="77777777" w:rsidR="00F27944" w:rsidRDefault="00F27944">
    <w:pPr>
      <w:pStyle w:val="Footer"/>
      <w:tabs>
        <w:tab w:val="left" w:pos="-2520"/>
        <w:tab w:val="right" w:pos="9432"/>
      </w:tabs>
      <w:ind w:right="44"/>
      <w:jc w:val="center"/>
    </w:pPr>
    <w:r>
      <w:rPr>
        <w:bCs/>
      </w:rPr>
      <w:t>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CEED" w14:textId="77777777" w:rsidR="00F27944" w:rsidRDefault="00F27944" w:rsidP="00F26521">
    <w:pPr>
      <w:pStyle w:val="Footer"/>
      <w:pBdr>
        <w:top w:val="single" w:sz="4" w:space="1" w:color="auto"/>
      </w:pBdr>
      <w:tabs>
        <w:tab w:val="clear" w:pos="9026"/>
        <w:tab w:val="left" w:pos="-2520"/>
        <w:tab w:val="center" w:pos="4560"/>
        <w:tab w:val="right" w:pos="9408"/>
      </w:tabs>
      <w:ind w:right="8"/>
    </w:pPr>
    <w:r>
      <w:t>Legislation Act Explanatory Material</w:t>
    </w:r>
    <w:r>
      <w:tab/>
    </w:r>
    <w:r>
      <w:tab/>
    </w:r>
    <w:r>
      <w:tab/>
      <w:t xml:space="preserve">contents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9</w:t>
    </w:r>
    <w:r w:rsidR="00575360">
      <w:rPr>
        <w:rStyle w:val="PageNumber"/>
      </w:rPr>
      <w:fldChar w:fldCharType="end"/>
    </w:r>
  </w:p>
  <w:p w14:paraId="13742747" w14:textId="77777777" w:rsidR="00F27944" w:rsidRDefault="00F27944">
    <w:pPr>
      <w:pStyle w:val="Footer"/>
      <w:tabs>
        <w:tab w:val="left" w:pos="-2520"/>
        <w:tab w:val="right" w:pos="9432"/>
      </w:tabs>
      <w:ind w:right="44"/>
      <w:jc w:val="center"/>
    </w:pPr>
    <w:r>
      <w:rPr>
        <w:bCs/>
      </w:rPr>
      <w:t>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1846" w14:textId="77777777" w:rsidR="00F27944" w:rsidRDefault="00F27944" w:rsidP="00750B79">
    <w:pPr>
      <w:pStyle w:val="Footer"/>
      <w:pBdr>
        <w:top w:val="single" w:sz="4" w:space="1" w:color="auto"/>
      </w:pBdr>
      <w:tabs>
        <w:tab w:val="clear" w:pos="9026"/>
        <w:tab w:val="left" w:pos="-2520"/>
        <w:tab w:val="center" w:pos="4560"/>
        <w:tab w:val="right" w:pos="9408"/>
      </w:tabs>
      <w:ind w:right="8"/>
      <w:jc w:val="both"/>
    </w:pPr>
    <w:r>
      <w:t>Legislation Act Explanatory Material</w:t>
    </w:r>
    <w:r>
      <w:tab/>
    </w:r>
    <w:r>
      <w:tab/>
    </w:r>
    <w:r>
      <w:tab/>
      <w:t xml:space="preserve">contents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1</w:t>
    </w:r>
    <w:r w:rsidR="00575360">
      <w:rPr>
        <w:rStyle w:val="PageNumber"/>
      </w:rPr>
      <w:fldChar w:fldCharType="end"/>
    </w:r>
  </w:p>
  <w:p w14:paraId="27B21F01" w14:textId="77777777" w:rsidR="00F27944" w:rsidRDefault="00F27944">
    <w:pPr>
      <w:pStyle w:val="Footer"/>
      <w:tabs>
        <w:tab w:val="left" w:pos="-2520"/>
        <w:tab w:val="right" w:pos="9432"/>
      </w:tabs>
      <w:ind w:right="44"/>
      <w:jc w:val="center"/>
    </w:pPr>
    <w:r>
      <w:rPr>
        <w:bCs/>
      </w:rPr>
      <w:t>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6A49" w14:textId="77777777" w:rsidR="00F27944" w:rsidRDefault="00F279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3D5C" w14:textId="77777777" w:rsidR="00F27944" w:rsidRDefault="00F27944" w:rsidP="00312AC3">
    <w:pPr>
      <w:pStyle w:val="Footer"/>
      <w:pBdr>
        <w:top w:val="single" w:sz="4" w:space="1" w:color="auto"/>
      </w:pBdr>
      <w:tabs>
        <w:tab w:val="clear" w:pos="9026"/>
        <w:tab w:val="left" w:pos="-2520"/>
        <w:tab w:val="right" w:pos="9432"/>
      </w:tabs>
      <w:ind w:right="44"/>
    </w:pPr>
    <w:r>
      <w:t>Legislation Act Explanatory Material</w:t>
    </w:r>
    <w:r>
      <w:tab/>
    </w:r>
    <w:r>
      <w:tab/>
      <w:t xml:space="preserve">page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1</w:t>
    </w:r>
    <w:r w:rsidR="00575360">
      <w:rPr>
        <w:rStyle w:val="PageNumber"/>
      </w:rPr>
      <w:fldChar w:fldCharType="end"/>
    </w:r>
  </w:p>
  <w:p w14:paraId="0050BD5B" w14:textId="77777777" w:rsidR="00F27944" w:rsidRDefault="00F27944">
    <w:pPr>
      <w:pStyle w:val="Footer"/>
      <w:pBdr>
        <w:top w:val="single" w:sz="4" w:space="1" w:color="auto"/>
      </w:pBdr>
      <w:tabs>
        <w:tab w:val="left" w:pos="-2520"/>
        <w:tab w:val="right" w:pos="9432"/>
      </w:tabs>
      <w:ind w:right="44"/>
      <w:jc w:val="center"/>
      <w:rPr>
        <w:bCs/>
      </w:rPr>
    </w:pPr>
    <w:r>
      <w:rPr>
        <w:bCs/>
      </w:rPr>
      <w:t>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32FC" w14:textId="77777777" w:rsidR="00F27944" w:rsidRDefault="00F27944" w:rsidP="00324EC9">
    <w:pPr>
      <w:pStyle w:val="Footer"/>
      <w:pBdr>
        <w:top w:val="single" w:sz="4" w:space="1" w:color="auto"/>
      </w:pBdr>
      <w:tabs>
        <w:tab w:val="clear" w:pos="9026"/>
        <w:tab w:val="left" w:pos="-2520"/>
        <w:tab w:val="center" w:pos="4560"/>
        <w:tab w:val="right" w:pos="9408"/>
      </w:tabs>
      <w:ind w:right="8"/>
    </w:pPr>
    <w:r>
      <w:t>Legislation Act Guide</w:t>
    </w:r>
    <w:r>
      <w:tab/>
    </w:r>
    <w:r>
      <w:tab/>
    </w:r>
    <w:r>
      <w:tab/>
      <w:t xml:space="preserve">page </w:t>
    </w:r>
    <w:r w:rsidR="00575360">
      <w:rPr>
        <w:rStyle w:val="PageNumber"/>
      </w:rPr>
      <w:fldChar w:fldCharType="begin"/>
    </w:r>
    <w:r>
      <w:rPr>
        <w:rStyle w:val="PageNumber"/>
      </w:rPr>
      <w:instrText xml:space="preserve"> PAGE </w:instrText>
    </w:r>
    <w:r w:rsidR="00575360">
      <w:rPr>
        <w:rStyle w:val="PageNumber"/>
      </w:rPr>
      <w:fldChar w:fldCharType="separate"/>
    </w:r>
    <w:r>
      <w:rPr>
        <w:rStyle w:val="PageNumber"/>
        <w:noProof/>
      </w:rPr>
      <w:t>1</w:t>
    </w:r>
    <w:r w:rsidR="00575360">
      <w:rPr>
        <w:rStyle w:val="PageNumber"/>
      </w:rPr>
      <w:fldChar w:fldCharType="end"/>
    </w:r>
  </w:p>
  <w:p w14:paraId="4B8BB70D" w14:textId="77777777" w:rsidR="00F27944" w:rsidRDefault="00F27944">
    <w:pPr>
      <w:pStyle w:val="Footer"/>
      <w:tabs>
        <w:tab w:val="left" w:pos="-2520"/>
        <w:tab w:val="right" w:pos="9432"/>
      </w:tabs>
      <w:ind w:right="44"/>
      <w:jc w:val="center"/>
      <w:rPr>
        <w:bCs/>
      </w:rPr>
    </w:pPr>
    <w:r>
      <w:rPr>
        <w:bCs/>
      </w:rPr>
      <w:t>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9061" w14:textId="77777777" w:rsidR="00F27944" w:rsidRDefault="00F27944" w:rsidP="00EE39E5">
    <w:pPr>
      <w:pStyle w:val="Footer"/>
      <w:pBdr>
        <w:top w:val="single" w:sz="4" w:space="1" w:color="auto"/>
      </w:pBdr>
      <w:tabs>
        <w:tab w:val="clear" w:pos="9026"/>
        <w:tab w:val="left" w:pos="-2520"/>
        <w:tab w:val="right" w:pos="9432"/>
      </w:tabs>
      <w:ind w:right="44"/>
    </w:pPr>
    <w:r>
      <w:t xml:space="preserve">page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256</w:t>
    </w:r>
    <w:r w:rsidR="00575360">
      <w:rPr>
        <w:rStyle w:val="PageNumber"/>
      </w:rPr>
      <w:fldChar w:fldCharType="end"/>
    </w:r>
    <w:r>
      <w:rPr>
        <w:rStyle w:val="PageNumber"/>
      </w:rPr>
      <w:tab/>
    </w:r>
    <w:r>
      <w:rPr>
        <w:rStyle w:val="PageNumber"/>
      </w:rPr>
      <w:tab/>
    </w:r>
    <w:r>
      <w:t>Legislation Act Explanatory Material</w:t>
    </w:r>
  </w:p>
  <w:p w14:paraId="14D0C5BD" w14:textId="77777777" w:rsidR="00F27944" w:rsidRDefault="00F27944" w:rsidP="00EE39E5">
    <w:pPr>
      <w:pStyle w:val="Footer"/>
      <w:pBdr>
        <w:top w:val="single" w:sz="4" w:space="1" w:color="auto"/>
      </w:pBdr>
      <w:tabs>
        <w:tab w:val="left" w:pos="-2520"/>
        <w:tab w:val="right" w:pos="9432"/>
      </w:tabs>
      <w:ind w:right="44"/>
      <w:jc w:val="center"/>
      <w:rPr>
        <w:bCs/>
      </w:rPr>
    </w:pPr>
    <w:r>
      <w:rPr>
        <w:bCs/>
      </w:rPr>
      <w:t>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AE94" w14:textId="77777777" w:rsidR="00F27944" w:rsidRDefault="00F27944" w:rsidP="00CD5E9D">
    <w:pPr>
      <w:pStyle w:val="Footer"/>
      <w:pBdr>
        <w:top w:val="single" w:sz="4" w:space="1" w:color="auto"/>
      </w:pBdr>
      <w:tabs>
        <w:tab w:val="clear" w:pos="9026"/>
        <w:tab w:val="left" w:pos="-2520"/>
        <w:tab w:val="right" w:pos="9432"/>
      </w:tabs>
      <w:ind w:right="44"/>
    </w:pPr>
    <w:r>
      <w:t xml:space="preserve">page </w:t>
    </w:r>
    <w:r w:rsidR="00575360">
      <w:rPr>
        <w:rStyle w:val="PageNumber"/>
      </w:rPr>
      <w:fldChar w:fldCharType="begin"/>
    </w:r>
    <w:r>
      <w:rPr>
        <w:rStyle w:val="PageNumber"/>
      </w:rPr>
      <w:instrText xml:space="preserve"> PAGE </w:instrText>
    </w:r>
    <w:r w:rsidR="00575360">
      <w:rPr>
        <w:rStyle w:val="PageNumber"/>
      </w:rPr>
      <w:fldChar w:fldCharType="separate"/>
    </w:r>
    <w:r w:rsidR="008B1579">
      <w:rPr>
        <w:rStyle w:val="PageNumber"/>
        <w:noProof/>
      </w:rPr>
      <w:t>257</w:t>
    </w:r>
    <w:r w:rsidR="00575360">
      <w:rPr>
        <w:rStyle w:val="PageNumber"/>
      </w:rPr>
      <w:fldChar w:fldCharType="end"/>
    </w:r>
    <w:r>
      <w:rPr>
        <w:rStyle w:val="PageNumber"/>
      </w:rPr>
      <w:tab/>
    </w:r>
    <w:r>
      <w:rPr>
        <w:rStyle w:val="PageNumber"/>
      </w:rPr>
      <w:tab/>
    </w:r>
    <w:r>
      <w:t xml:space="preserve">Legislation Act </w:t>
    </w:r>
    <w:r w:rsidR="0065149F">
      <w:t>Explanatory Material</w:t>
    </w:r>
  </w:p>
  <w:p w14:paraId="6BB31225" w14:textId="77777777" w:rsidR="00F27944" w:rsidRDefault="00F27944" w:rsidP="00CD5E9D">
    <w:pPr>
      <w:pStyle w:val="Footer"/>
      <w:pBdr>
        <w:top w:val="single" w:sz="4" w:space="1" w:color="auto"/>
      </w:pBdr>
      <w:tabs>
        <w:tab w:val="left" w:pos="-2520"/>
        <w:tab w:val="right" w:pos="9432"/>
      </w:tabs>
      <w:ind w:right="44"/>
      <w:jc w:val="center"/>
      <w:rPr>
        <w:bCs/>
      </w:rPr>
    </w:pPr>
    <w:r>
      <w:rPr>
        <w:bCs/>
      </w:rPr>
      <w:t>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BC11" w14:textId="77777777" w:rsidR="00FD12E9" w:rsidRDefault="00FD12E9" w:rsidP="00A2094A">
      <w:pPr>
        <w:spacing w:after="0" w:line="240" w:lineRule="auto"/>
      </w:pPr>
      <w:r>
        <w:separator/>
      </w:r>
    </w:p>
  </w:footnote>
  <w:footnote w:type="continuationSeparator" w:id="0">
    <w:p w14:paraId="662D64D8" w14:textId="77777777" w:rsidR="00FD12E9" w:rsidRDefault="00FD12E9" w:rsidP="00A2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25BF" w14:textId="77777777" w:rsidR="00F27944" w:rsidRDefault="00F27944">
    <w:pPr>
      <w:pStyle w:val="Header"/>
      <w:ind w:left="1000"/>
      <w:rPr>
        <w:sz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4F3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w:t>
    </w:r>
  </w:p>
  <w:p w14:paraId="5015D45D"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 – s 17)</w:t>
    </w:r>
  </w:p>
  <w:p w14:paraId="7080E1A1" w14:textId="77777777" w:rsidR="00F27944" w:rsidRPr="00324EC9" w:rsidRDefault="00F27944" w:rsidP="00324E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EA5B"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2</w:t>
    </w:r>
  </w:p>
  <w:p w14:paraId="08DE5D7C"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18 – s 22)</w:t>
    </w:r>
  </w:p>
  <w:p w14:paraId="55B508E8" w14:textId="77777777" w:rsidR="00F27944" w:rsidRPr="00324EC9" w:rsidRDefault="00F27944" w:rsidP="00324E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ABA8" w14:textId="77777777" w:rsidR="00F27944" w:rsidRDefault="00F27944" w:rsidP="00F97402">
    <w:pPr>
      <w:pStyle w:val="Header"/>
      <w:pBdr>
        <w:bottom w:val="single" w:sz="6" w:space="1" w:color="auto"/>
      </w:pBdr>
      <w:tabs>
        <w:tab w:val="right" w:pos="9400"/>
      </w:tabs>
      <w:rPr>
        <w:rFonts w:ascii="Arial" w:hAnsi="Arial"/>
        <w:sz w:val="20"/>
      </w:rPr>
    </w:pPr>
    <w:r>
      <w:rPr>
        <w:rFonts w:ascii="Arial" w:hAnsi="Arial"/>
        <w:sz w:val="20"/>
      </w:rPr>
      <w:t>Chapter 3</w:t>
    </w:r>
  </w:p>
  <w:p w14:paraId="36913BE6" w14:textId="77777777" w:rsidR="00F27944" w:rsidRDefault="00F27944" w:rsidP="00F97402">
    <w:pPr>
      <w:pStyle w:val="Header"/>
      <w:pBdr>
        <w:bottom w:val="single" w:sz="6" w:space="1" w:color="auto"/>
      </w:pBdr>
      <w:tabs>
        <w:tab w:val="right" w:pos="9400"/>
      </w:tabs>
      <w:rPr>
        <w:rFonts w:ascii="Arial" w:hAnsi="Arial"/>
        <w:sz w:val="20"/>
      </w:rPr>
    </w:pPr>
    <w:r>
      <w:rPr>
        <w:rFonts w:ascii="Arial" w:hAnsi="Arial"/>
        <w:sz w:val="20"/>
      </w:rPr>
      <w:t>(s 22A – s 26)</w:t>
    </w:r>
  </w:p>
  <w:p w14:paraId="7CB3C7BC" w14:textId="77777777" w:rsidR="00F27944" w:rsidRPr="00324EC9" w:rsidRDefault="00F27944" w:rsidP="00EE39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B676"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3</w:t>
    </w:r>
  </w:p>
  <w:p w14:paraId="46749972"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22A – s 26)</w:t>
    </w:r>
  </w:p>
  <w:p w14:paraId="022F7652" w14:textId="77777777" w:rsidR="00F27944" w:rsidRPr="00324EC9" w:rsidRDefault="00F27944" w:rsidP="00324E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13F" w14:textId="16FA801E" w:rsidR="00F27944" w:rsidRDefault="00F27944" w:rsidP="00CD5E9D">
    <w:pPr>
      <w:pStyle w:val="Header"/>
      <w:pBdr>
        <w:bottom w:val="single" w:sz="6" w:space="1" w:color="auto"/>
      </w:pBdr>
      <w:tabs>
        <w:tab w:val="right" w:pos="9400"/>
      </w:tabs>
      <w:rPr>
        <w:rFonts w:ascii="Arial" w:hAnsi="Arial"/>
        <w:sz w:val="20"/>
      </w:rPr>
    </w:pPr>
    <w:r>
      <w:rPr>
        <w:rFonts w:ascii="Arial" w:hAnsi="Arial"/>
        <w:sz w:val="20"/>
      </w:rPr>
      <w:t xml:space="preserve">Chapter </w:t>
    </w:r>
    <w:r w:rsidR="00CE2C51">
      <w:rPr>
        <w:rFonts w:ascii="Arial" w:hAnsi="Arial"/>
        <w:sz w:val="20"/>
      </w:rPr>
      <w:t>4</w:t>
    </w:r>
  </w:p>
  <w:p w14:paraId="288E6A29" w14:textId="5DCD79E8" w:rsidR="00F27944" w:rsidRDefault="00F27944" w:rsidP="00CD5E9D">
    <w:pPr>
      <w:pStyle w:val="Header"/>
      <w:pBdr>
        <w:bottom w:val="single" w:sz="6" w:space="1" w:color="auto"/>
      </w:pBdr>
      <w:tabs>
        <w:tab w:val="right" w:pos="9400"/>
      </w:tabs>
      <w:rPr>
        <w:rFonts w:ascii="Arial" w:hAnsi="Arial"/>
      </w:rPr>
    </w:pPr>
    <w:r>
      <w:rPr>
        <w:rFonts w:ascii="Arial" w:hAnsi="Arial"/>
        <w:sz w:val="20"/>
      </w:rPr>
      <w:t xml:space="preserve">(s </w:t>
    </w:r>
    <w:r w:rsidR="00CE2C51">
      <w:rPr>
        <w:rFonts w:ascii="Arial" w:hAnsi="Arial"/>
        <w:sz w:val="20"/>
      </w:rPr>
      <w:t>27</w:t>
    </w:r>
    <w:r w:rsidR="007C1B08">
      <w:rPr>
        <w:rFonts w:ascii="Arial" w:hAnsi="Arial"/>
        <w:sz w:val="20"/>
      </w:rPr>
      <w:t xml:space="preserve"> – </w:t>
    </w:r>
    <w:r>
      <w:rPr>
        <w:rFonts w:ascii="Arial" w:hAnsi="Arial"/>
        <w:sz w:val="20"/>
      </w:rPr>
      <w:t>s 30)</w:t>
    </w:r>
  </w:p>
  <w:p w14:paraId="7A8B6C80" w14:textId="77777777" w:rsidR="00F27944" w:rsidRPr="00324EC9" w:rsidRDefault="00F27944" w:rsidP="00CD5E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BE00"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4</w:t>
    </w:r>
  </w:p>
  <w:p w14:paraId="27F10887"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27 – s 30)</w:t>
    </w:r>
  </w:p>
  <w:p w14:paraId="64E0E6B4" w14:textId="77777777" w:rsidR="00F27944" w:rsidRPr="00324EC9" w:rsidRDefault="00F27944" w:rsidP="00324E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3289" w14:textId="5891235C" w:rsidR="00CE2C51" w:rsidRDefault="00CE2C51" w:rsidP="00CD5E9D">
    <w:pPr>
      <w:pStyle w:val="Header"/>
      <w:pBdr>
        <w:bottom w:val="single" w:sz="6" w:space="1" w:color="auto"/>
      </w:pBdr>
      <w:tabs>
        <w:tab w:val="right" w:pos="9400"/>
      </w:tabs>
      <w:rPr>
        <w:rFonts w:ascii="Arial" w:hAnsi="Arial"/>
        <w:sz w:val="20"/>
      </w:rPr>
    </w:pPr>
    <w:r>
      <w:rPr>
        <w:rFonts w:ascii="Arial" w:hAnsi="Arial"/>
        <w:sz w:val="20"/>
      </w:rPr>
      <w:t>Chapter 5</w:t>
    </w:r>
  </w:p>
  <w:p w14:paraId="4C557907" w14:textId="2D40A90D" w:rsidR="00CE2C51" w:rsidRDefault="00CE2C51" w:rsidP="00CD5E9D">
    <w:pPr>
      <w:pStyle w:val="Header"/>
      <w:pBdr>
        <w:bottom w:val="single" w:sz="6" w:space="1" w:color="auto"/>
      </w:pBdr>
      <w:tabs>
        <w:tab w:val="right" w:pos="9400"/>
      </w:tabs>
      <w:rPr>
        <w:rFonts w:ascii="Arial" w:hAnsi="Arial"/>
      </w:rPr>
    </w:pPr>
    <w:r>
      <w:rPr>
        <w:rFonts w:ascii="Arial" w:hAnsi="Arial"/>
        <w:sz w:val="20"/>
      </w:rPr>
      <w:t>(s 31</w:t>
    </w:r>
    <w:r w:rsidR="007C1B08">
      <w:rPr>
        <w:rFonts w:ascii="Arial" w:hAnsi="Arial"/>
        <w:sz w:val="20"/>
      </w:rPr>
      <w:t xml:space="preserve"> – </w:t>
    </w:r>
    <w:r>
      <w:rPr>
        <w:rFonts w:ascii="Arial" w:hAnsi="Arial"/>
        <w:sz w:val="20"/>
      </w:rPr>
      <w:t>s 38)</w:t>
    </w:r>
  </w:p>
  <w:p w14:paraId="0610D16C" w14:textId="77777777" w:rsidR="00CE2C51" w:rsidRPr="00324EC9" w:rsidRDefault="00CE2C51" w:rsidP="00CD5E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84AF"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5</w:t>
    </w:r>
  </w:p>
  <w:p w14:paraId="4A2BFFFF"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31 – s 38)</w:t>
    </w:r>
  </w:p>
  <w:p w14:paraId="1508ABFC" w14:textId="77777777" w:rsidR="00F27944" w:rsidRPr="00324EC9" w:rsidRDefault="00F27944" w:rsidP="00324E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40FB" w14:textId="2A614527" w:rsidR="007C1B08" w:rsidRDefault="007C1B08" w:rsidP="00CD5E9D">
    <w:pPr>
      <w:pStyle w:val="Header"/>
      <w:pBdr>
        <w:bottom w:val="single" w:sz="6" w:space="1" w:color="auto"/>
      </w:pBdr>
      <w:tabs>
        <w:tab w:val="right" w:pos="9400"/>
      </w:tabs>
      <w:rPr>
        <w:rFonts w:ascii="Arial" w:hAnsi="Arial"/>
        <w:sz w:val="20"/>
      </w:rPr>
    </w:pPr>
    <w:r>
      <w:rPr>
        <w:rFonts w:ascii="Arial" w:hAnsi="Arial"/>
        <w:sz w:val="20"/>
      </w:rPr>
      <w:t>Chapter 6</w:t>
    </w:r>
  </w:p>
  <w:p w14:paraId="1E46A7AA" w14:textId="42439BA6" w:rsidR="007C1B08" w:rsidRDefault="007C1B08" w:rsidP="00CD5E9D">
    <w:pPr>
      <w:pStyle w:val="Header"/>
      <w:pBdr>
        <w:bottom w:val="single" w:sz="6" w:space="1" w:color="auto"/>
      </w:pBdr>
      <w:tabs>
        <w:tab w:val="right" w:pos="9400"/>
      </w:tabs>
      <w:rPr>
        <w:rFonts w:ascii="Arial" w:hAnsi="Arial"/>
      </w:rPr>
    </w:pPr>
    <w:r>
      <w:rPr>
        <w:rFonts w:ascii="Arial" w:hAnsi="Arial"/>
        <w:sz w:val="20"/>
      </w:rPr>
      <w:t>(s 39 – s 63)</w:t>
    </w:r>
  </w:p>
  <w:p w14:paraId="179AED5E" w14:textId="77777777" w:rsidR="007C1B08" w:rsidRPr="00324EC9" w:rsidRDefault="007C1B08" w:rsidP="00CD5E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2C98"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6</w:t>
    </w:r>
  </w:p>
  <w:p w14:paraId="674EB8B4"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39 – s 63)</w:t>
    </w:r>
  </w:p>
  <w:p w14:paraId="5210CA66" w14:textId="77777777" w:rsidR="00F27944" w:rsidRPr="00324EC9" w:rsidRDefault="00F27944" w:rsidP="00324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4797" w14:textId="77777777" w:rsidR="00F27944" w:rsidRDefault="00F27944" w:rsidP="00263AF7">
    <w:pPr>
      <w:pStyle w:val="Header"/>
      <w:ind w:left="100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A236" w14:textId="390D9542" w:rsidR="00467E8E" w:rsidRDefault="00467E8E" w:rsidP="00CD5E9D">
    <w:pPr>
      <w:pStyle w:val="Header"/>
      <w:pBdr>
        <w:bottom w:val="single" w:sz="6" w:space="1" w:color="auto"/>
      </w:pBdr>
      <w:tabs>
        <w:tab w:val="right" w:pos="9400"/>
      </w:tabs>
      <w:rPr>
        <w:rFonts w:ascii="Arial" w:hAnsi="Arial"/>
        <w:sz w:val="20"/>
      </w:rPr>
    </w:pPr>
    <w:r>
      <w:rPr>
        <w:rFonts w:ascii="Arial" w:hAnsi="Arial"/>
        <w:sz w:val="20"/>
      </w:rPr>
      <w:t>Chapter 7</w:t>
    </w:r>
  </w:p>
  <w:p w14:paraId="1B81F68B" w14:textId="780C9192" w:rsidR="00467E8E" w:rsidRDefault="00467E8E" w:rsidP="00CD5E9D">
    <w:pPr>
      <w:pStyle w:val="Header"/>
      <w:pBdr>
        <w:bottom w:val="single" w:sz="6" w:space="1" w:color="auto"/>
      </w:pBdr>
      <w:tabs>
        <w:tab w:val="right" w:pos="9400"/>
      </w:tabs>
      <w:rPr>
        <w:rFonts w:ascii="Arial" w:hAnsi="Arial"/>
      </w:rPr>
    </w:pPr>
    <w:r>
      <w:rPr>
        <w:rFonts w:ascii="Arial" w:hAnsi="Arial"/>
        <w:sz w:val="20"/>
      </w:rPr>
      <w:t>(s 64 – s 71)</w:t>
    </w:r>
  </w:p>
  <w:p w14:paraId="63DBEEF6" w14:textId="77777777" w:rsidR="00467E8E" w:rsidRPr="00324EC9" w:rsidRDefault="00467E8E" w:rsidP="00CD5E9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9FB7"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7</w:t>
    </w:r>
  </w:p>
  <w:p w14:paraId="37EA001B"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64 – s 71)</w:t>
    </w:r>
  </w:p>
  <w:p w14:paraId="2712D05F" w14:textId="77777777" w:rsidR="00F27944" w:rsidRPr="00324EC9" w:rsidRDefault="00F27944" w:rsidP="00324EC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9634" w14:textId="4D6387B4" w:rsidR="00467E8E" w:rsidRDefault="00467E8E" w:rsidP="00CD5E9D">
    <w:pPr>
      <w:pStyle w:val="Header"/>
      <w:pBdr>
        <w:bottom w:val="single" w:sz="6" w:space="1" w:color="auto"/>
      </w:pBdr>
      <w:tabs>
        <w:tab w:val="right" w:pos="9400"/>
      </w:tabs>
      <w:rPr>
        <w:rFonts w:ascii="Arial" w:hAnsi="Arial"/>
        <w:sz w:val="20"/>
      </w:rPr>
    </w:pPr>
    <w:r>
      <w:rPr>
        <w:rFonts w:ascii="Arial" w:hAnsi="Arial"/>
        <w:sz w:val="20"/>
      </w:rPr>
      <w:t>Chapter 8</w:t>
    </w:r>
  </w:p>
  <w:p w14:paraId="5B1A194A" w14:textId="128E6310" w:rsidR="00467E8E" w:rsidRDefault="00467E8E" w:rsidP="00CD5E9D">
    <w:pPr>
      <w:pStyle w:val="Header"/>
      <w:pBdr>
        <w:bottom w:val="single" w:sz="6" w:space="1" w:color="auto"/>
      </w:pBdr>
      <w:tabs>
        <w:tab w:val="right" w:pos="9400"/>
      </w:tabs>
      <w:rPr>
        <w:rFonts w:ascii="Arial" w:hAnsi="Arial"/>
      </w:rPr>
    </w:pPr>
    <w:r>
      <w:rPr>
        <w:rFonts w:ascii="Arial" w:hAnsi="Arial"/>
        <w:sz w:val="20"/>
      </w:rPr>
      <w:t>(s 72 – s 81)</w:t>
    </w:r>
  </w:p>
  <w:p w14:paraId="134901E7" w14:textId="77777777" w:rsidR="00467E8E" w:rsidRPr="00324EC9" w:rsidRDefault="00467E8E" w:rsidP="00CD5E9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F143"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8</w:t>
    </w:r>
  </w:p>
  <w:p w14:paraId="441E6E42"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72 – s 81)</w:t>
    </w:r>
  </w:p>
  <w:p w14:paraId="5E78A86D" w14:textId="77777777" w:rsidR="00F27944" w:rsidRPr="00324EC9" w:rsidRDefault="00F27944" w:rsidP="00324EC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2997"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9</w:t>
    </w:r>
  </w:p>
  <w:p w14:paraId="06F767D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82 – s 96)</w:t>
    </w:r>
  </w:p>
  <w:p w14:paraId="5C58533D" w14:textId="77777777" w:rsidR="00F27944" w:rsidRPr="00324EC9" w:rsidRDefault="00F27944" w:rsidP="00324EC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B90C" w14:textId="18AD70A4" w:rsidR="00FA748D" w:rsidRDefault="00FA748D" w:rsidP="00CD5E9D">
    <w:pPr>
      <w:pStyle w:val="Header"/>
      <w:pBdr>
        <w:bottom w:val="single" w:sz="6" w:space="1" w:color="auto"/>
      </w:pBdr>
      <w:tabs>
        <w:tab w:val="right" w:pos="9400"/>
      </w:tabs>
      <w:rPr>
        <w:rFonts w:ascii="Arial" w:hAnsi="Arial"/>
        <w:sz w:val="20"/>
      </w:rPr>
    </w:pPr>
    <w:r>
      <w:rPr>
        <w:rFonts w:ascii="Arial" w:hAnsi="Arial"/>
        <w:sz w:val="20"/>
      </w:rPr>
      <w:t>Chapter 1</w:t>
    </w:r>
    <w:r w:rsidR="005B6972">
      <w:rPr>
        <w:rFonts w:ascii="Arial" w:hAnsi="Arial"/>
        <w:sz w:val="20"/>
      </w:rPr>
      <w:t>1</w:t>
    </w:r>
  </w:p>
  <w:p w14:paraId="240FC41F" w14:textId="6CFD5469" w:rsidR="00FA748D" w:rsidRDefault="00FA748D" w:rsidP="00CD5E9D">
    <w:pPr>
      <w:pStyle w:val="Header"/>
      <w:pBdr>
        <w:bottom w:val="single" w:sz="6" w:space="1" w:color="auto"/>
      </w:pBdr>
      <w:tabs>
        <w:tab w:val="right" w:pos="9400"/>
      </w:tabs>
      <w:rPr>
        <w:rFonts w:ascii="Arial" w:hAnsi="Arial"/>
      </w:rPr>
    </w:pPr>
    <w:r>
      <w:rPr>
        <w:rFonts w:ascii="Arial" w:hAnsi="Arial"/>
        <w:sz w:val="20"/>
      </w:rPr>
      <w:t xml:space="preserve">(s </w:t>
    </w:r>
    <w:r w:rsidR="005B6972">
      <w:rPr>
        <w:rFonts w:ascii="Arial" w:hAnsi="Arial"/>
        <w:sz w:val="20"/>
      </w:rPr>
      <w:t>107</w:t>
    </w:r>
    <w:r>
      <w:rPr>
        <w:rFonts w:ascii="Arial" w:hAnsi="Arial"/>
        <w:sz w:val="20"/>
      </w:rPr>
      <w:t xml:space="preserve"> – s 1</w:t>
    </w:r>
    <w:r w:rsidR="005B6972">
      <w:rPr>
        <w:rFonts w:ascii="Arial" w:hAnsi="Arial"/>
        <w:sz w:val="20"/>
      </w:rPr>
      <w:t>18</w:t>
    </w:r>
    <w:r>
      <w:rPr>
        <w:rFonts w:ascii="Arial" w:hAnsi="Arial"/>
        <w:sz w:val="20"/>
      </w:rPr>
      <w:t>)</w:t>
    </w:r>
  </w:p>
  <w:p w14:paraId="0BE3AD09" w14:textId="77777777" w:rsidR="00FA748D" w:rsidRPr="00324EC9" w:rsidRDefault="00FA748D" w:rsidP="00CD5E9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502D"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10</w:t>
    </w:r>
  </w:p>
  <w:p w14:paraId="2985C03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97 – s 106A)</w:t>
    </w:r>
  </w:p>
  <w:p w14:paraId="0B2CC199" w14:textId="77777777" w:rsidR="00F27944" w:rsidRPr="00324EC9" w:rsidRDefault="00F27944" w:rsidP="00324EC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5A1"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11</w:t>
    </w:r>
  </w:p>
  <w:p w14:paraId="3ACBFB55"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107 – s 118)</w:t>
    </w:r>
  </w:p>
  <w:p w14:paraId="3E75CE69" w14:textId="77777777" w:rsidR="00F27944" w:rsidRPr="00324EC9" w:rsidRDefault="00F27944" w:rsidP="00324EC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4A68" w14:textId="766E8972" w:rsidR="00541D81" w:rsidRDefault="00541D81" w:rsidP="00CD5E9D">
    <w:pPr>
      <w:pStyle w:val="Header"/>
      <w:pBdr>
        <w:bottom w:val="single" w:sz="6" w:space="1" w:color="auto"/>
      </w:pBdr>
      <w:tabs>
        <w:tab w:val="right" w:pos="9400"/>
      </w:tabs>
      <w:rPr>
        <w:rFonts w:ascii="Arial" w:hAnsi="Arial"/>
        <w:sz w:val="20"/>
      </w:rPr>
    </w:pPr>
    <w:r>
      <w:rPr>
        <w:rFonts w:ascii="Arial" w:hAnsi="Arial"/>
        <w:sz w:val="20"/>
      </w:rPr>
      <w:t>Chapter 12</w:t>
    </w:r>
  </w:p>
  <w:p w14:paraId="6D9164CD" w14:textId="2B2045E9" w:rsidR="00541D81" w:rsidRDefault="00541D81" w:rsidP="00CD5E9D">
    <w:pPr>
      <w:pStyle w:val="Header"/>
      <w:pBdr>
        <w:bottom w:val="single" w:sz="6" w:space="1" w:color="auto"/>
      </w:pBdr>
      <w:tabs>
        <w:tab w:val="right" w:pos="9400"/>
      </w:tabs>
      <w:rPr>
        <w:rFonts w:ascii="Arial" w:hAnsi="Arial"/>
      </w:rPr>
    </w:pPr>
    <w:r>
      <w:rPr>
        <w:rFonts w:ascii="Arial" w:hAnsi="Arial"/>
        <w:sz w:val="20"/>
      </w:rPr>
      <w:t>(s 120 – s 122)</w:t>
    </w:r>
  </w:p>
  <w:p w14:paraId="7DD4F166" w14:textId="77777777" w:rsidR="00541D81" w:rsidRPr="00324EC9" w:rsidRDefault="00541D81" w:rsidP="00CD5E9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9DA8"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12</w:t>
    </w:r>
  </w:p>
  <w:p w14:paraId="262E2FB7"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120 – s 122)</w:t>
    </w:r>
  </w:p>
  <w:p w14:paraId="54E958B8" w14:textId="77777777" w:rsidR="00F27944" w:rsidRPr="00324EC9" w:rsidRDefault="00F27944" w:rsidP="00324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A4C2" w14:textId="77777777" w:rsidR="00F27944" w:rsidRDefault="00F27944">
    <w:pPr>
      <w:pStyle w:val="Header"/>
      <w:pBdr>
        <w:bottom w:val="single" w:sz="6" w:space="1" w:color="auto"/>
      </w:pBdr>
      <w:tabs>
        <w:tab w:val="right" w:pos="9400"/>
      </w:tabs>
      <w:rPr>
        <w:rFonts w:ascii="Arial" w:hAnsi="Arial"/>
      </w:rPr>
    </w:pPr>
    <w:r>
      <w:rPr>
        <w:rFonts w:ascii="Arial" w:hAnsi="Arial"/>
        <w:sz w:val="20"/>
      </w:rPr>
      <w:t>Contents</w:t>
    </w:r>
  </w:p>
  <w:p w14:paraId="14918484" w14:textId="77777777" w:rsidR="00F27944" w:rsidRDefault="00F27944" w:rsidP="00024308">
    <w:pPr>
      <w:pStyle w:val="N-9pt"/>
      <w:keepNext w:val="0"/>
      <w:tabs>
        <w:tab w:val="clear" w:pos="7707"/>
      </w:tabs>
      <w:jc w:val="right"/>
    </w:pPr>
    <w:r w:rsidRPr="00757188">
      <w:t>Page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1CF" w14:textId="672B0AAF" w:rsidR="00A06673" w:rsidRDefault="00A06673" w:rsidP="00CD5E9D">
    <w:pPr>
      <w:pStyle w:val="Header"/>
      <w:pBdr>
        <w:bottom w:val="single" w:sz="6" w:space="1" w:color="auto"/>
      </w:pBdr>
      <w:tabs>
        <w:tab w:val="right" w:pos="9400"/>
      </w:tabs>
      <w:rPr>
        <w:rFonts w:ascii="Arial" w:hAnsi="Arial"/>
        <w:sz w:val="20"/>
      </w:rPr>
    </w:pPr>
    <w:r>
      <w:rPr>
        <w:rFonts w:ascii="Arial" w:hAnsi="Arial"/>
        <w:sz w:val="20"/>
      </w:rPr>
      <w:t>Chapter 13</w:t>
    </w:r>
  </w:p>
  <w:p w14:paraId="1FAE58B3" w14:textId="2FA22225" w:rsidR="00A06673" w:rsidRDefault="00A06673" w:rsidP="00CD5E9D">
    <w:pPr>
      <w:pStyle w:val="Header"/>
      <w:pBdr>
        <w:bottom w:val="single" w:sz="6" w:space="1" w:color="auto"/>
      </w:pBdr>
      <w:tabs>
        <w:tab w:val="right" w:pos="9400"/>
      </w:tabs>
      <w:rPr>
        <w:rFonts w:ascii="Arial" w:hAnsi="Arial"/>
      </w:rPr>
    </w:pPr>
    <w:r>
      <w:rPr>
        <w:rFonts w:ascii="Arial" w:hAnsi="Arial"/>
        <w:sz w:val="20"/>
      </w:rPr>
      <w:t>(s 125 – s 135)</w:t>
    </w:r>
  </w:p>
  <w:p w14:paraId="7E8D804C" w14:textId="77777777" w:rsidR="00A06673" w:rsidRPr="00324EC9" w:rsidRDefault="00A06673" w:rsidP="00CD5E9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E922"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13</w:t>
    </w:r>
  </w:p>
  <w:p w14:paraId="28B78895"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125 – s 135)</w:t>
    </w:r>
  </w:p>
  <w:p w14:paraId="23FF7DB1" w14:textId="77777777" w:rsidR="00F27944" w:rsidRPr="00324EC9" w:rsidRDefault="00F27944" w:rsidP="00324EC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28F9" w14:textId="30703D6D" w:rsidR="00A06673" w:rsidRDefault="00A06673" w:rsidP="00CD5E9D">
    <w:pPr>
      <w:pStyle w:val="Header"/>
      <w:pBdr>
        <w:bottom w:val="single" w:sz="6" w:space="1" w:color="auto"/>
      </w:pBdr>
      <w:tabs>
        <w:tab w:val="right" w:pos="9400"/>
      </w:tabs>
      <w:rPr>
        <w:rFonts w:ascii="Arial" w:hAnsi="Arial"/>
        <w:sz w:val="20"/>
      </w:rPr>
    </w:pPr>
    <w:r>
      <w:rPr>
        <w:rFonts w:ascii="Arial" w:hAnsi="Arial"/>
        <w:sz w:val="20"/>
      </w:rPr>
      <w:t>Chapter 14</w:t>
    </w:r>
  </w:p>
  <w:p w14:paraId="7FE79718" w14:textId="4D01CD5D" w:rsidR="00A06673" w:rsidRDefault="00A06673" w:rsidP="00CD5E9D">
    <w:pPr>
      <w:pStyle w:val="Header"/>
      <w:pBdr>
        <w:bottom w:val="single" w:sz="6" w:space="1" w:color="auto"/>
      </w:pBdr>
      <w:tabs>
        <w:tab w:val="right" w:pos="9400"/>
      </w:tabs>
      <w:rPr>
        <w:rFonts w:ascii="Arial" w:hAnsi="Arial"/>
      </w:rPr>
    </w:pPr>
    <w:r>
      <w:rPr>
        <w:rFonts w:ascii="Arial" w:hAnsi="Arial"/>
        <w:sz w:val="20"/>
      </w:rPr>
      <w:t>(s 136 – s 143)</w:t>
    </w:r>
  </w:p>
  <w:p w14:paraId="729C6E39" w14:textId="77777777" w:rsidR="00A06673" w:rsidRPr="00324EC9" w:rsidRDefault="00A06673" w:rsidP="00CD5E9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6004"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14</w:t>
    </w:r>
  </w:p>
  <w:p w14:paraId="462767BF"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136 – s 143)</w:t>
    </w:r>
  </w:p>
  <w:p w14:paraId="70C3F29C" w14:textId="77777777" w:rsidR="00F27944" w:rsidRPr="00324EC9" w:rsidRDefault="00F27944" w:rsidP="00324EC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32AD" w14:textId="20F58B93" w:rsidR="00B1695F" w:rsidRDefault="00B1695F" w:rsidP="00CD5E9D">
    <w:pPr>
      <w:pStyle w:val="Header"/>
      <w:pBdr>
        <w:bottom w:val="single" w:sz="6" w:space="1" w:color="auto"/>
      </w:pBdr>
      <w:tabs>
        <w:tab w:val="right" w:pos="9400"/>
      </w:tabs>
      <w:rPr>
        <w:rFonts w:ascii="Arial" w:hAnsi="Arial"/>
        <w:sz w:val="20"/>
      </w:rPr>
    </w:pPr>
    <w:r>
      <w:rPr>
        <w:rFonts w:ascii="Arial" w:hAnsi="Arial"/>
        <w:sz w:val="20"/>
      </w:rPr>
      <w:t>Chapter 15</w:t>
    </w:r>
  </w:p>
  <w:p w14:paraId="783CD1E3" w14:textId="67BFD8B2" w:rsidR="00B1695F" w:rsidRDefault="00B1695F" w:rsidP="00CD5E9D">
    <w:pPr>
      <w:pStyle w:val="Header"/>
      <w:pBdr>
        <w:bottom w:val="single" w:sz="6" w:space="1" w:color="auto"/>
      </w:pBdr>
      <w:tabs>
        <w:tab w:val="right" w:pos="9400"/>
      </w:tabs>
      <w:rPr>
        <w:rFonts w:ascii="Arial" w:hAnsi="Arial"/>
      </w:rPr>
    </w:pPr>
    <w:r>
      <w:rPr>
        <w:rFonts w:ascii="Arial" w:hAnsi="Arial"/>
        <w:sz w:val="20"/>
      </w:rPr>
      <w:t>(s 144 – s 1</w:t>
    </w:r>
    <w:r w:rsidR="00D02D64">
      <w:rPr>
        <w:rFonts w:ascii="Arial" w:hAnsi="Arial"/>
        <w:sz w:val="20"/>
      </w:rPr>
      <w:t>71</w:t>
    </w:r>
    <w:r>
      <w:rPr>
        <w:rFonts w:ascii="Arial" w:hAnsi="Arial"/>
        <w:sz w:val="20"/>
      </w:rPr>
      <w:t>)</w:t>
    </w:r>
  </w:p>
  <w:p w14:paraId="504CF6C3" w14:textId="77777777" w:rsidR="00B1695F" w:rsidRPr="00324EC9" w:rsidRDefault="00B1695F" w:rsidP="00CD5E9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FB93"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15</w:t>
    </w:r>
  </w:p>
  <w:p w14:paraId="615DE767"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144 – s 171)</w:t>
    </w:r>
  </w:p>
  <w:p w14:paraId="6A8352AD" w14:textId="77777777" w:rsidR="00F27944" w:rsidRPr="00324EC9" w:rsidRDefault="00F27944" w:rsidP="00324EC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E32E" w14:textId="10CED2D5" w:rsidR="00154EFE" w:rsidRDefault="00154EFE" w:rsidP="00CD5E9D">
    <w:pPr>
      <w:pStyle w:val="Header"/>
      <w:pBdr>
        <w:bottom w:val="single" w:sz="6" w:space="1" w:color="auto"/>
      </w:pBdr>
      <w:tabs>
        <w:tab w:val="right" w:pos="9400"/>
      </w:tabs>
      <w:rPr>
        <w:rFonts w:ascii="Arial" w:hAnsi="Arial"/>
        <w:sz w:val="20"/>
      </w:rPr>
    </w:pPr>
    <w:r>
      <w:rPr>
        <w:rFonts w:ascii="Arial" w:hAnsi="Arial"/>
        <w:sz w:val="20"/>
      </w:rPr>
      <w:t>Chapter 16</w:t>
    </w:r>
  </w:p>
  <w:p w14:paraId="05544AD5" w14:textId="5851C6D7" w:rsidR="00154EFE" w:rsidRDefault="00154EFE" w:rsidP="00CD5E9D">
    <w:pPr>
      <w:pStyle w:val="Header"/>
      <w:pBdr>
        <w:bottom w:val="single" w:sz="6" w:space="1" w:color="auto"/>
      </w:pBdr>
      <w:tabs>
        <w:tab w:val="right" w:pos="9400"/>
      </w:tabs>
      <w:rPr>
        <w:rFonts w:ascii="Arial" w:hAnsi="Arial"/>
      </w:rPr>
    </w:pPr>
    <w:r>
      <w:rPr>
        <w:rFonts w:ascii="Arial" w:hAnsi="Arial"/>
        <w:sz w:val="20"/>
      </w:rPr>
      <w:t>(s 175 – s 180)</w:t>
    </w:r>
  </w:p>
  <w:p w14:paraId="0DC78F3F" w14:textId="77777777" w:rsidR="00154EFE" w:rsidRPr="00324EC9" w:rsidRDefault="00154EFE" w:rsidP="00CD5E9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3E4D"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16</w:t>
    </w:r>
  </w:p>
  <w:p w14:paraId="50FE0336"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175 – s 180)</w:t>
    </w:r>
  </w:p>
  <w:p w14:paraId="3BCE168B" w14:textId="77777777" w:rsidR="00F27944" w:rsidRPr="00324EC9" w:rsidRDefault="00F27944" w:rsidP="00324EC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2033" w14:textId="793405DE" w:rsidR="00154EFE" w:rsidRDefault="00154EFE" w:rsidP="00CD5E9D">
    <w:pPr>
      <w:pStyle w:val="Header"/>
      <w:pBdr>
        <w:bottom w:val="single" w:sz="6" w:space="1" w:color="auto"/>
      </w:pBdr>
      <w:tabs>
        <w:tab w:val="right" w:pos="9400"/>
      </w:tabs>
      <w:rPr>
        <w:rFonts w:ascii="Arial" w:hAnsi="Arial"/>
        <w:sz w:val="20"/>
      </w:rPr>
    </w:pPr>
    <w:r>
      <w:rPr>
        <w:rFonts w:ascii="Arial" w:hAnsi="Arial"/>
        <w:sz w:val="20"/>
      </w:rPr>
      <w:t>Chapter 17</w:t>
    </w:r>
  </w:p>
  <w:p w14:paraId="52731F44" w14:textId="01D465A7" w:rsidR="00154EFE" w:rsidRDefault="00154EFE" w:rsidP="00CD5E9D">
    <w:pPr>
      <w:pStyle w:val="Header"/>
      <w:pBdr>
        <w:bottom w:val="single" w:sz="6" w:space="1" w:color="auto"/>
      </w:pBdr>
      <w:tabs>
        <w:tab w:val="right" w:pos="9400"/>
      </w:tabs>
      <w:rPr>
        <w:rFonts w:ascii="Arial" w:hAnsi="Arial"/>
      </w:rPr>
    </w:pPr>
    <w:r>
      <w:rPr>
        <w:rFonts w:ascii="Arial" w:hAnsi="Arial"/>
        <w:sz w:val="20"/>
      </w:rPr>
      <w:t>(s 182 – s 187)</w:t>
    </w:r>
  </w:p>
  <w:p w14:paraId="25834C45" w14:textId="77777777" w:rsidR="00154EFE" w:rsidRPr="00324EC9" w:rsidRDefault="00154EFE" w:rsidP="00CD5E9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552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17</w:t>
    </w:r>
  </w:p>
  <w:p w14:paraId="5848B414"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182 – s 187)</w:t>
    </w:r>
  </w:p>
  <w:p w14:paraId="78315288" w14:textId="77777777" w:rsidR="00F27944" w:rsidRPr="00324EC9" w:rsidRDefault="00F27944" w:rsidP="00324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4359" w14:textId="77777777" w:rsidR="00F27944" w:rsidRDefault="00F27944" w:rsidP="00F26521">
    <w:pPr>
      <w:pStyle w:val="Header"/>
      <w:pBdr>
        <w:bottom w:val="single" w:sz="6" w:space="1" w:color="auto"/>
      </w:pBdr>
      <w:tabs>
        <w:tab w:val="right" w:pos="9400"/>
      </w:tabs>
      <w:jc w:val="right"/>
      <w:rPr>
        <w:rFonts w:ascii="Arial" w:hAnsi="Arial"/>
      </w:rPr>
    </w:pPr>
    <w:r>
      <w:rPr>
        <w:rFonts w:ascii="Arial" w:hAnsi="Arial"/>
        <w:sz w:val="20"/>
      </w:rPr>
      <w:t>Contents</w:t>
    </w:r>
  </w:p>
  <w:p w14:paraId="30B8908A" w14:textId="77777777" w:rsidR="00F27944" w:rsidRDefault="00F27944" w:rsidP="00F26521">
    <w:pPr>
      <w:pStyle w:val="N-9pt"/>
      <w:tabs>
        <w:tab w:val="clear" w:pos="7707"/>
      </w:tabs>
      <w:jc w:val="right"/>
    </w:pPr>
    <w:r w:rsidRPr="00757188">
      <w:t>Page</w:t>
    </w:r>
  </w:p>
  <w:p w14:paraId="338DC47E" w14:textId="77777777" w:rsidR="00F27944" w:rsidRDefault="00F2794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9A44" w14:textId="2AB7098B" w:rsidR="00E227C0" w:rsidRDefault="00E227C0" w:rsidP="00CD5E9D">
    <w:pPr>
      <w:pStyle w:val="Header"/>
      <w:pBdr>
        <w:bottom w:val="single" w:sz="6" w:space="1" w:color="auto"/>
      </w:pBdr>
      <w:tabs>
        <w:tab w:val="right" w:pos="9400"/>
      </w:tabs>
      <w:rPr>
        <w:rFonts w:ascii="Arial" w:hAnsi="Arial"/>
        <w:sz w:val="20"/>
      </w:rPr>
    </w:pPr>
    <w:r>
      <w:rPr>
        <w:rFonts w:ascii="Arial" w:hAnsi="Arial"/>
        <w:sz w:val="20"/>
      </w:rPr>
      <w:t>Chapter 18</w:t>
    </w:r>
  </w:p>
  <w:p w14:paraId="54D3E790" w14:textId="7464876E" w:rsidR="00E227C0" w:rsidRDefault="00E227C0" w:rsidP="00CD5E9D">
    <w:pPr>
      <w:pStyle w:val="Header"/>
      <w:pBdr>
        <w:bottom w:val="single" w:sz="6" w:space="1" w:color="auto"/>
      </w:pBdr>
      <w:tabs>
        <w:tab w:val="right" w:pos="9400"/>
      </w:tabs>
      <w:rPr>
        <w:rFonts w:ascii="Arial" w:hAnsi="Arial"/>
      </w:rPr>
    </w:pPr>
    <w:r>
      <w:rPr>
        <w:rFonts w:ascii="Arial" w:hAnsi="Arial"/>
        <w:sz w:val="20"/>
      </w:rPr>
      <w:t>(s 188 – s 193)</w:t>
    </w:r>
  </w:p>
  <w:p w14:paraId="60675661" w14:textId="77777777" w:rsidR="00E227C0" w:rsidRPr="00324EC9" w:rsidRDefault="00E227C0" w:rsidP="00CD5E9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C2CD"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18</w:t>
    </w:r>
  </w:p>
  <w:p w14:paraId="77631F1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188 – s 193)</w:t>
    </w:r>
  </w:p>
  <w:p w14:paraId="30ADAA46" w14:textId="77777777" w:rsidR="00F27944" w:rsidRPr="00324EC9" w:rsidRDefault="00F27944" w:rsidP="00324EC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318F" w14:textId="39F20FE1" w:rsidR="0018037E" w:rsidRDefault="0018037E" w:rsidP="00CD5E9D">
    <w:pPr>
      <w:pStyle w:val="Header"/>
      <w:pBdr>
        <w:bottom w:val="single" w:sz="6" w:space="1" w:color="auto"/>
      </w:pBdr>
      <w:tabs>
        <w:tab w:val="right" w:pos="9400"/>
      </w:tabs>
      <w:rPr>
        <w:rFonts w:ascii="Arial" w:hAnsi="Arial"/>
        <w:sz w:val="20"/>
      </w:rPr>
    </w:pPr>
    <w:r>
      <w:rPr>
        <w:rFonts w:ascii="Arial" w:hAnsi="Arial"/>
        <w:sz w:val="20"/>
      </w:rPr>
      <w:t>Chapter 19</w:t>
    </w:r>
  </w:p>
  <w:p w14:paraId="66970D85" w14:textId="3CB02445" w:rsidR="0018037E" w:rsidRDefault="0018037E" w:rsidP="00CD5E9D">
    <w:pPr>
      <w:pStyle w:val="Header"/>
      <w:pBdr>
        <w:bottom w:val="single" w:sz="6" w:space="1" w:color="auto"/>
      </w:pBdr>
      <w:tabs>
        <w:tab w:val="right" w:pos="9400"/>
      </w:tabs>
      <w:rPr>
        <w:rFonts w:ascii="Arial" w:hAnsi="Arial"/>
      </w:rPr>
    </w:pPr>
    <w:r>
      <w:rPr>
        <w:rFonts w:ascii="Arial" w:hAnsi="Arial"/>
        <w:sz w:val="20"/>
      </w:rPr>
      <w:t>(s 195 – s 257)</w:t>
    </w:r>
  </w:p>
  <w:p w14:paraId="4BEE8799" w14:textId="77777777" w:rsidR="0018037E" w:rsidRPr="00324EC9" w:rsidRDefault="0018037E" w:rsidP="00CD5E9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7BEE"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Chapter 19</w:t>
    </w:r>
  </w:p>
  <w:p w14:paraId="121F1F86" w14:textId="4C9E71DF"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(s 195 – s 25</w:t>
    </w:r>
    <w:r w:rsidR="0018037E">
      <w:rPr>
        <w:rFonts w:ascii="Arial" w:hAnsi="Arial"/>
        <w:sz w:val="20"/>
      </w:rPr>
      <w:t>7</w:t>
    </w:r>
    <w:r>
      <w:rPr>
        <w:rFonts w:ascii="Arial" w:hAnsi="Arial"/>
        <w:sz w:val="20"/>
      </w:rPr>
      <w:t>)</w:t>
    </w:r>
  </w:p>
  <w:p w14:paraId="4F0904C9" w14:textId="77777777" w:rsidR="00F27944" w:rsidRPr="00324EC9" w:rsidRDefault="00F27944" w:rsidP="00324EC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A108" w14:textId="6EFBE7A2" w:rsidR="00C47321" w:rsidRDefault="00C47321" w:rsidP="00324EC9">
    <w:pPr>
      <w:pStyle w:val="Header"/>
      <w:pBdr>
        <w:bottom w:val="single" w:sz="6" w:space="1" w:color="auto"/>
      </w:pBdr>
      <w:tabs>
        <w:tab w:val="right" w:pos="9400"/>
      </w:tabs>
      <w:jc w:val="right"/>
      <w:rPr>
        <w:rFonts w:ascii="Arial" w:hAnsi="Arial"/>
        <w:sz w:val="20"/>
      </w:rPr>
    </w:pPr>
    <w:r>
      <w:rPr>
        <w:rFonts w:ascii="Arial" w:hAnsi="Arial"/>
        <w:sz w:val="20"/>
      </w:rPr>
      <w:t>Chapter 20</w:t>
    </w:r>
  </w:p>
  <w:p w14:paraId="2B6A8780" w14:textId="061C802A" w:rsidR="00C47321" w:rsidRDefault="00C47321" w:rsidP="00324EC9">
    <w:pPr>
      <w:pStyle w:val="Header"/>
      <w:pBdr>
        <w:bottom w:val="single" w:sz="6" w:space="1" w:color="auto"/>
      </w:pBdr>
      <w:tabs>
        <w:tab w:val="right" w:pos="9400"/>
      </w:tabs>
      <w:jc w:val="right"/>
      <w:rPr>
        <w:rFonts w:ascii="Arial" w:hAnsi="Arial"/>
        <w:sz w:val="20"/>
      </w:rPr>
    </w:pPr>
    <w:r>
      <w:rPr>
        <w:rFonts w:ascii="Arial" w:hAnsi="Arial"/>
        <w:sz w:val="20"/>
      </w:rPr>
      <w:t>(s 300 – s 302)</w:t>
    </w:r>
  </w:p>
  <w:p w14:paraId="30DCF9F1" w14:textId="77777777" w:rsidR="00C47321" w:rsidRPr="00324EC9" w:rsidRDefault="00C47321" w:rsidP="00324EC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DBDA" w14:textId="77777777" w:rsidR="00C47321" w:rsidRDefault="00C47321" w:rsidP="00C47321">
    <w:pPr>
      <w:pStyle w:val="Header"/>
      <w:pBdr>
        <w:bottom w:val="single" w:sz="6" w:space="1" w:color="auto"/>
      </w:pBdr>
      <w:tabs>
        <w:tab w:val="right" w:pos="9400"/>
      </w:tabs>
      <w:rPr>
        <w:rFonts w:ascii="Arial" w:hAnsi="Arial"/>
        <w:sz w:val="20"/>
      </w:rPr>
    </w:pPr>
    <w:r>
      <w:rPr>
        <w:rFonts w:ascii="Arial" w:hAnsi="Arial"/>
        <w:sz w:val="20"/>
      </w:rPr>
      <w:t>Chapter 20</w:t>
    </w:r>
  </w:p>
  <w:p w14:paraId="166507AD" w14:textId="77777777" w:rsidR="00C47321" w:rsidRDefault="00C47321" w:rsidP="00C47321">
    <w:pPr>
      <w:pStyle w:val="Header"/>
      <w:pBdr>
        <w:bottom w:val="single" w:sz="6" w:space="1" w:color="auto"/>
      </w:pBdr>
      <w:tabs>
        <w:tab w:val="right" w:pos="9400"/>
      </w:tabs>
      <w:rPr>
        <w:rFonts w:ascii="Arial" w:hAnsi="Arial"/>
      </w:rPr>
    </w:pPr>
    <w:r>
      <w:rPr>
        <w:rFonts w:ascii="Arial" w:hAnsi="Arial"/>
        <w:sz w:val="20"/>
      </w:rPr>
      <w:t>(s 300 to s 302)</w:t>
    </w:r>
  </w:p>
  <w:p w14:paraId="3CE42448" w14:textId="77777777" w:rsidR="00C47321" w:rsidRPr="00324EC9" w:rsidRDefault="00C47321" w:rsidP="00CD5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9CCB" w14:textId="77777777" w:rsidR="00F27944" w:rsidRDefault="00F27944">
    <w:pPr>
      <w:pStyle w:val="Header"/>
      <w:ind w:left="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5817" w14:textId="77777777" w:rsidR="00F27944" w:rsidRDefault="00F27944" w:rsidP="00F26521">
    <w:pPr>
      <w:spacing w:before="80" w:after="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1464" w14:textId="77777777" w:rsidR="00F27944" w:rsidRDefault="00F27944" w:rsidP="00324EC9">
    <w:pPr>
      <w:pStyle w:val="Header"/>
      <w:pBdr>
        <w:bottom w:val="single" w:sz="6" w:space="1" w:color="auto"/>
      </w:pBdr>
      <w:tabs>
        <w:tab w:val="right" w:pos="9400"/>
      </w:tabs>
      <w:jc w:val="right"/>
      <w:rPr>
        <w:rFonts w:ascii="Arial" w:hAnsi="Arial"/>
        <w:sz w:val="20"/>
      </w:rPr>
    </w:pPr>
    <w:r>
      <w:rPr>
        <w:rFonts w:ascii="Arial" w:hAnsi="Arial"/>
        <w:sz w:val="20"/>
      </w:rPr>
      <w:t>Introduction</w:t>
    </w:r>
  </w:p>
  <w:p w14:paraId="187A1021" w14:textId="77777777" w:rsidR="00F27944" w:rsidRPr="00324EC9" w:rsidRDefault="00F27944" w:rsidP="00324E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143D" w14:textId="77777777" w:rsidR="00F27944" w:rsidRDefault="00F27944" w:rsidP="00CD5E9D">
    <w:pPr>
      <w:pStyle w:val="Header"/>
      <w:pBdr>
        <w:bottom w:val="single" w:sz="6" w:space="1" w:color="auto"/>
      </w:pBdr>
      <w:tabs>
        <w:tab w:val="right" w:pos="9400"/>
      </w:tabs>
      <w:jc w:val="right"/>
      <w:rPr>
        <w:rFonts w:ascii="Arial" w:hAnsi="Arial"/>
        <w:sz w:val="20"/>
      </w:rPr>
    </w:pPr>
    <w:r>
      <w:rPr>
        <w:rFonts w:ascii="Arial" w:hAnsi="Arial"/>
        <w:sz w:val="20"/>
      </w:rPr>
      <w:t>Chapter 20</w:t>
    </w:r>
  </w:p>
  <w:p w14:paraId="663C46F1" w14:textId="77777777" w:rsidR="00F27944" w:rsidRDefault="00F27944" w:rsidP="00CD5E9D">
    <w:pPr>
      <w:pStyle w:val="Header"/>
      <w:pBdr>
        <w:bottom w:val="single" w:sz="6" w:space="1" w:color="auto"/>
      </w:pBdr>
      <w:tabs>
        <w:tab w:val="right" w:pos="9400"/>
      </w:tabs>
      <w:jc w:val="right"/>
      <w:rPr>
        <w:rFonts w:ascii="Arial" w:hAnsi="Arial"/>
      </w:rPr>
    </w:pPr>
    <w:r>
      <w:rPr>
        <w:rFonts w:ascii="Arial" w:hAnsi="Arial"/>
        <w:sz w:val="20"/>
      </w:rPr>
      <w:t>(s 300 to s 302)</w:t>
    </w:r>
  </w:p>
  <w:p w14:paraId="317A8323" w14:textId="77777777" w:rsidR="00F27944" w:rsidRPr="00324EC9" w:rsidRDefault="00F27944" w:rsidP="00CD5E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0471" w14:textId="77777777" w:rsidR="00F27944" w:rsidRDefault="00F27944" w:rsidP="00F97402">
    <w:pPr>
      <w:pStyle w:val="Header"/>
      <w:pBdr>
        <w:bottom w:val="single" w:sz="6" w:space="1" w:color="auto"/>
      </w:pBdr>
      <w:tabs>
        <w:tab w:val="right" w:pos="9400"/>
      </w:tabs>
      <w:rPr>
        <w:rFonts w:ascii="Arial" w:hAnsi="Arial"/>
        <w:sz w:val="20"/>
      </w:rPr>
    </w:pPr>
    <w:r>
      <w:rPr>
        <w:rFonts w:ascii="Arial" w:hAnsi="Arial"/>
        <w:sz w:val="20"/>
      </w:rPr>
      <w:t>Chapter 2</w:t>
    </w:r>
  </w:p>
  <w:p w14:paraId="2F4A2C55" w14:textId="77777777" w:rsidR="00F27944" w:rsidRDefault="00F27944" w:rsidP="00F97402">
    <w:pPr>
      <w:pStyle w:val="Header"/>
      <w:pBdr>
        <w:bottom w:val="single" w:sz="6" w:space="1" w:color="auto"/>
      </w:pBdr>
      <w:tabs>
        <w:tab w:val="right" w:pos="9400"/>
      </w:tabs>
      <w:rPr>
        <w:rFonts w:ascii="Arial" w:hAnsi="Arial"/>
        <w:sz w:val="20"/>
      </w:rPr>
    </w:pPr>
    <w:r>
      <w:rPr>
        <w:rFonts w:ascii="Arial" w:hAnsi="Arial"/>
        <w:sz w:val="20"/>
      </w:rPr>
      <w:t>(s 18 – s 22)</w:t>
    </w:r>
  </w:p>
  <w:p w14:paraId="4B938515" w14:textId="77777777" w:rsidR="00F27944" w:rsidRPr="00324EC9" w:rsidRDefault="00F27944" w:rsidP="00EE3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pStyle w:val="Heading9"/>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304DF6"/>
    <w:lvl w:ilvl="0">
      <w:start w:val="1"/>
      <w:numFmt w:val="decimal"/>
      <w:pStyle w:val="ListBullet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CE5D4C"/>
    <w:lvl w:ilvl="0">
      <w:start w:val="1"/>
      <w:numFmt w:val="decimal"/>
      <w:pStyle w:val="ListBullet"/>
      <w:lvlText w:val="%1."/>
      <w:lvlJc w:val="left"/>
      <w:pPr>
        <w:tabs>
          <w:tab w:val="num" w:pos="926"/>
        </w:tabs>
        <w:ind w:left="926" w:hanging="360"/>
      </w:pPr>
      <w:rPr>
        <w:rFonts w:cs="Times New Roman"/>
      </w:rPr>
    </w:lvl>
  </w:abstractNum>
  <w:abstractNum w:abstractNumId="3" w15:restartNumberingAfterBreak="0">
    <w:nsid w:val="FFFFFF80"/>
    <w:multiLevelType w:val="singleLevel"/>
    <w:tmpl w:val="B9B26CB2"/>
    <w:lvl w:ilvl="0">
      <w:start w:val="1"/>
      <w:numFmt w:val="bullet"/>
      <w:pStyle w:val="ListNumber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3B68806"/>
    <w:lvl w:ilvl="0">
      <w:start w:val="1"/>
      <w:numFmt w:val="bullet"/>
      <w:pStyle w:val="ListBullet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A438A2"/>
    <w:lvl w:ilvl="0">
      <w:start w:val="1"/>
      <w:numFmt w:val="bullet"/>
      <w:pStyle w:val="ListNumber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AC64B30"/>
    <w:lvl w:ilvl="0">
      <w:start w:val="1"/>
      <w:numFmt w:val="bullet"/>
      <w:pStyle w:val="Heading8"/>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AAC017E"/>
    <w:lvl w:ilvl="0">
      <w:start w:val="1"/>
      <w:numFmt w:val="decimal"/>
      <w:pStyle w:val="ListNumber5"/>
      <w:lvlText w:val="%1."/>
      <w:lvlJc w:val="left"/>
      <w:pPr>
        <w:tabs>
          <w:tab w:val="num" w:pos="360"/>
        </w:tabs>
        <w:ind w:left="360" w:hanging="360"/>
      </w:pPr>
      <w:rPr>
        <w:rFonts w:cs="Times New Roman"/>
      </w:rPr>
    </w:lvl>
  </w:abstractNum>
  <w:abstractNum w:abstractNumId="8" w15:restartNumberingAfterBreak="0">
    <w:nsid w:val="FFFFFF89"/>
    <w:multiLevelType w:val="singleLevel"/>
    <w:tmpl w:val="4A540AC0"/>
    <w:lvl w:ilvl="0">
      <w:start w:val="1"/>
      <w:numFmt w:val="bullet"/>
      <w:pStyle w:val="ListNumber"/>
      <w:lvlText w:val=""/>
      <w:lvlJc w:val="left"/>
      <w:pPr>
        <w:tabs>
          <w:tab w:val="num" w:pos="360"/>
        </w:tabs>
        <w:ind w:left="360" w:hanging="360"/>
      </w:pPr>
      <w:rPr>
        <w:rFonts w:ascii="Symbol" w:hAnsi="Symbol" w:hint="default"/>
      </w:rPr>
    </w:lvl>
  </w:abstractNum>
  <w:abstractNum w:abstractNumId="9" w15:restartNumberingAfterBreak="0">
    <w:nsid w:val="04530DB0"/>
    <w:multiLevelType w:val="hybridMultilevel"/>
    <w:tmpl w:val="1D9420BC"/>
    <w:lvl w:ilvl="0" w:tplc="FFE6D58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04D766D9"/>
    <w:multiLevelType w:val="hybridMultilevel"/>
    <w:tmpl w:val="A09062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5525C83"/>
    <w:multiLevelType w:val="hybridMultilevel"/>
    <w:tmpl w:val="AF9EE0E6"/>
    <w:lvl w:ilvl="0" w:tplc="837E0AB8">
      <w:numFmt w:val="bullet"/>
      <w:lvlText w:val="•"/>
      <w:lvlJc w:val="left"/>
      <w:pPr>
        <w:ind w:left="2520" w:hanging="360"/>
      </w:pPr>
      <w:rPr>
        <w:rFonts w:ascii="TimesNewRoman" w:eastAsiaTheme="minorHAnsi" w:hAnsi="TimesNewRoman" w:cs="TimesNew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0DA648F5"/>
    <w:multiLevelType w:val="hybridMultilevel"/>
    <w:tmpl w:val="DD26A5A2"/>
    <w:lvl w:ilvl="0" w:tplc="837E0AB8">
      <w:numFmt w:val="bullet"/>
      <w:lvlText w:val="•"/>
      <w:lvlJc w:val="left"/>
      <w:pPr>
        <w:ind w:left="1080" w:hanging="360"/>
      </w:pPr>
      <w:rPr>
        <w:rFonts w:ascii="TimesNewRoman" w:eastAsiaTheme="minorHAnsi" w:hAnsi="TimesNewRoman" w:cs="TimesNewRoman" w:hint="default"/>
      </w:rPr>
    </w:lvl>
    <w:lvl w:ilvl="1" w:tplc="B0541302" w:tentative="1">
      <w:start w:val="1"/>
      <w:numFmt w:val="bullet"/>
      <w:lvlText w:val="o"/>
      <w:lvlJc w:val="left"/>
      <w:pPr>
        <w:ind w:left="1800" w:hanging="360"/>
      </w:pPr>
      <w:rPr>
        <w:rFonts w:ascii="Courier New" w:hAnsi="Courier New" w:cs="Courier New" w:hint="default"/>
      </w:rPr>
    </w:lvl>
    <w:lvl w:ilvl="2" w:tplc="71E26DF2" w:tentative="1">
      <w:start w:val="1"/>
      <w:numFmt w:val="bullet"/>
      <w:lvlText w:val=""/>
      <w:lvlJc w:val="left"/>
      <w:pPr>
        <w:ind w:left="2520" w:hanging="360"/>
      </w:pPr>
      <w:rPr>
        <w:rFonts w:ascii="Wingdings" w:hAnsi="Wingdings" w:hint="default"/>
      </w:rPr>
    </w:lvl>
    <w:lvl w:ilvl="3" w:tplc="6A1C1682" w:tentative="1">
      <w:start w:val="1"/>
      <w:numFmt w:val="bullet"/>
      <w:lvlText w:val=""/>
      <w:lvlJc w:val="left"/>
      <w:pPr>
        <w:ind w:left="3240" w:hanging="360"/>
      </w:pPr>
      <w:rPr>
        <w:rFonts w:ascii="Symbol" w:hAnsi="Symbol" w:hint="default"/>
      </w:rPr>
    </w:lvl>
    <w:lvl w:ilvl="4" w:tplc="E6B64FC2" w:tentative="1">
      <w:start w:val="1"/>
      <w:numFmt w:val="bullet"/>
      <w:lvlText w:val="o"/>
      <w:lvlJc w:val="left"/>
      <w:pPr>
        <w:ind w:left="3960" w:hanging="360"/>
      </w:pPr>
      <w:rPr>
        <w:rFonts w:ascii="Courier New" w:hAnsi="Courier New" w:cs="Courier New" w:hint="default"/>
      </w:rPr>
    </w:lvl>
    <w:lvl w:ilvl="5" w:tplc="32A20054" w:tentative="1">
      <w:start w:val="1"/>
      <w:numFmt w:val="bullet"/>
      <w:lvlText w:val=""/>
      <w:lvlJc w:val="left"/>
      <w:pPr>
        <w:ind w:left="4680" w:hanging="360"/>
      </w:pPr>
      <w:rPr>
        <w:rFonts w:ascii="Wingdings" w:hAnsi="Wingdings" w:hint="default"/>
      </w:rPr>
    </w:lvl>
    <w:lvl w:ilvl="6" w:tplc="F3FED772" w:tentative="1">
      <w:start w:val="1"/>
      <w:numFmt w:val="bullet"/>
      <w:lvlText w:val=""/>
      <w:lvlJc w:val="left"/>
      <w:pPr>
        <w:ind w:left="5400" w:hanging="360"/>
      </w:pPr>
      <w:rPr>
        <w:rFonts w:ascii="Symbol" w:hAnsi="Symbol" w:hint="default"/>
      </w:rPr>
    </w:lvl>
    <w:lvl w:ilvl="7" w:tplc="E768024A" w:tentative="1">
      <w:start w:val="1"/>
      <w:numFmt w:val="bullet"/>
      <w:lvlText w:val="o"/>
      <w:lvlJc w:val="left"/>
      <w:pPr>
        <w:ind w:left="6120" w:hanging="360"/>
      </w:pPr>
      <w:rPr>
        <w:rFonts w:ascii="Courier New" w:hAnsi="Courier New" w:cs="Courier New" w:hint="default"/>
      </w:rPr>
    </w:lvl>
    <w:lvl w:ilvl="8" w:tplc="4F90B116" w:tentative="1">
      <w:start w:val="1"/>
      <w:numFmt w:val="bullet"/>
      <w:lvlText w:val=""/>
      <w:lvlJc w:val="left"/>
      <w:pPr>
        <w:ind w:left="6840" w:hanging="360"/>
      </w:pPr>
      <w:rPr>
        <w:rFonts w:ascii="Wingdings" w:hAnsi="Wingdings" w:hint="default"/>
      </w:rPr>
    </w:lvl>
  </w:abstractNum>
  <w:abstractNum w:abstractNumId="13" w15:restartNumberingAfterBreak="0">
    <w:nsid w:val="0E2D0BD1"/>
    <w:multiLevelType w:val="multilevel"/>
    <w:tmpl w:val="E4EC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C757B2"/>
    <w:multiLevelType w:val="hybridMultilevel"/>
    <w:tmpl w:val="9792200E"/>
    <w:lvl w:ilvl="0" w:tplc="6A245E7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99330EF"/>
    <w:multiLevelType w:val="multilevel"/>
    <w:tmpl w:val="073A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05622"/>
    <w:multiLevelType w:val="hybridMultilevel"/>
    <w:tmpl w:val="482649F0"/>
    <w:lvl w:ilvl="0" w:tplc="386AB3F2">
      <w:start w:val="1"/>
      <w:numFmt w:val="bullet"/>
      <w:lvlText w:val=""/>
      <w:lvlJc w:val="left"/>
      <w:pPr>
        <w:ind w:left="1440" w:hanging="360"/>
      </w:pPr>
      <w:rPr>
        <w:rFonts w:ascii="Symbol" w:hAnsi="Symbol" w:hint="default"/>
      </w:rPr>
    </w:lvl>
    <w:lvl w:ilvl="1" w:tplc="EBFE3380" w:tentative="1">
      <w:start w:val="1"/>
      <w:numFmt w:val="bullet"/>
      <w:lvlText w:val="o"/>
      <w:lvlJc w:val="left"/>
      <w:pPr>
        <w:ind w:left="2160" w:hanging="360"/>
      </w:pPr>
      <w:rPr>
        <w:rFonts w:ascii="Courier New" w:hAnsi="Courier New" w:cs="Courier New" w:hint="default"/>
      </w:rPr>
    </w:lvl>
    <w:lvl w:ilvl="2" w:tplc="374EFC8A" w:tentative="1">
      <w:start w:val="1"/>
      <w:numFmt w:val="bullet"/>
      <w:lvlText w:val=""/>
      <w:lvlJc w:val="left"/>
      <w:pPr>
        <w:ind w:left="2880" w:hanging="360"/>
      </w:pPr>
      <w:rPr>
        <w:rFonts w:ascii="Wingdings" w:hAnsi="Wingdings" w:hint="default"/>
      </w:rPr>
    </w:lvl>
    <w:lvl w:ilvl="3" w:tplc="D872434E" w:tentative="1">
      <w:start w:val="1"/>
      <w:numFmt w:val="bullet"/>
      <w:lvlText w:val=""/>
      <w:lvlJc w:val="left"/>
      <w:pPr>
        <w:ind w:left="3600" w:hanging="360"/>
      </w:pPr>
      <w:rPr>
        <w:rFonts w:ascii="Symbol" w:hAnsi="Symbol" w:hint="default"/>
      </w:rPr>
    </w:lvl>
    <w:lvl w:ilvl="4" w:tplc="7222F788" w:tentative="1">
      <w:start w:val="1"/>
      <w:numFmt w:val="bullet"/>
      <w:lvlText w:val="o"/>
      <w:lvlJc w:val="left"/>
      <w:pPr>
        <w:ind w:left="4320" w:hanging="360"/>
      </w:pPr>
      <w:rPr>
        <w:rFonts w:ascii="Courier New" w:hAnsi="Courier New" w:cs="Courier New" w:hint="default"/>
      </w:rPr>
    </w:lvl>
    <w:lvl w:ilvl="5" w:tplc="BA7CBA2C" w:tentative="1">
      <w:start w:val="1"/>
      <w:numFmt w:val="bullet"/>
      <w:lvlText w:val=""/>
      <w:lvlJc w:val="left"/>
      <w:pPr>
        <w:ind w:left="5040" w:hanging="360"/>
      </w:pPr>
      <w:rPr>
        <w:rFonts w:ascii="Wingdings" w:hAnsi="Wingdings" w:hint="default"/>
      </w:rPr>
    </w:lvl>
    <w:lvl w:ilvl="6" w:tplc="ACB62EE8" w:tentative="1">
      <w:start w:val="1"/>
      <w:numFmt w:val="bullet"/>
      <w:lvlText w:val=""/>
      <w:lvlJc w:val="left"/>
      <w:pPr>
        <w:ind w:left="5760" w:hanging="360"/>
      </w:pPr>
      <w:rPr>
        <w:rFonts w:ascii="Symbol" w:hAnsi="Symbol" w:hint="default"/>
      </w:rPr>
    </w:lvl>
    <w:lvl w:ilvl="7" w:tplc="E5BC0248" w:tentative="1">
      <w:start w:val="1"/>
      <w:numFmt w:val="bullet"/>
      <w:lvlText w:val="o"/>
      <w:lvlJc w:val="left"/>
      <w:pPr>
        <w:ind w:left="6480" w:hanging="360"/>
      </w:pPr>
      <w:rPr>
        <w:rFonts w:ascii="Courier New" w:hAnsi="Courier New" w:cs="Courier New" w:hint="default"/>
      </w:rPr>
    </w:lvl>
    <w:lvl w:ilvl="8" w:tplc="00F2B15C" w:tentative="1">
      <w:start w:val="1"/>
      <w:numFmt w:val="bullet"/>
      <w:lvlText w:val=""/>
      <w:lvlJc w:val="left"/>
      <w:pPr>
        <w:ind w:left="7200" w:hanging="360"/>
      </w:pPr>
      <w:rPr>
        <w:rFonts w:ascii="Wingdings" w:hAnsi="Wingdings" w:hint="default"/>
      </w:rPr>
    </w:lvl>
  </w:abstractNum>
  <w:abstractNum w:abstractNumId="17" w15:restartNumberingAfterBreak="0">
    <w:nsid w:val="2FCF5EC0"/>
    <w:multiLevelType w:val="hybridMultilevel"/>
    <w:tmpl w:val="695C5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D03CEE"/>
    <w:multiLevelType w:val="hybridMultilevel"/>
    <w:tmpl w:val="5DB2CD8E"/>
    <w:lvl w:ilvl="0" w:tplc="227665BA">
      <w:start w:val="1"/>
      <w:numFmt w:val="bullet"/>
      <w:pStyle w:val="aNoteBulletsubpar"/>
      <w:lvlText w:val=""/>
      <w:lvlJc w:val="left"/>
      <w:pPr>
        <w:tabs>
          <w:tab w:val="num" w:pos="3300"/>
        </w:tabs>
        <w:ind w:left="3240" w:hanging="300"/>
      </w:pPr>
      <w:rPr>
        <w:rFonts w:ascii="Symbol" w:hAnsi="Symbol" w:hint="default"/>
        <w:sz w:val="20"/>
      </w:rPr>
    </w:lvl>
    <w:lvl w:ilvl="1" w:tplc="0CBE27CC" w:tentative="1">
      <w:start w:val="1"/>
      <w:numFmt w:val="bullet"/>
      <w:lvlText w:val="o"/>
      <w:lvlJc w:val="left"/>
      <w:pPr>
        <w:tabs>
          <w:tab w:val="num" w:pos="1440"/>
        </w:tabs>
        <w:ind w:left="1440" w:hanging="360"/>
      </w:pPr>
      <w:rPr>
        <w:rFonts w:ascii="Courier New" w:hAnsi="Courier New" w:hint="default"/>
      </w:rPr>
    </w:lvl>
    <w:lvl w:ilvl="2" w:tplc="4ABA43B8" w:tentative="1">
      <w:start w:val="1"/>
      <w:numFmt w:val="bullet"/>
      <w:lvlText w:val=""/>
      <w:lvlJc w:val="left"/>
      <w:pPr>
        <w:tabs>
          <w:tab w:val="num" w:pos="2160"/>
        </w:tabs>
        <w:ind w:left="2160" w:hanging="360"/>
      </w:pPr>
      <w:rPr>
        <w:rFonts w:ascii="Wingdings" w:hAnsi="Wingdings" w:hint="default"/>
      </w:rPr>
    </w:lvl>
    <w:lvl w:ilvl="3" w:tplc="53EC0F9E" w:tentative="1">
      <w:start w:val="1"/>
      <w:numFmt w:val="bullet"/>
      <w:lvlText w:val=""/>
      <w:lvlJc w:val="left"/>
      <w:pPr>
        <w:tabs>
          <w:tab w:val="num" w:pos="2880"/>
        </w:tabs>
        <w:ind w:left="2880" w:hanging="360"/>
      </w:pPr>
      <w:rPr>
        <w:rFonts w:ascii="Symbol" w:hAnsi="Symbol" w:hint="default"/>
      </w:rPr>
    </w:lvl>
    <w:lvl w:ilvl="4" w:tplc="92A087A2" w:tentative="1">
      <w:start w:val="1"/>
      <w:numFmt w:val="bullet"/>
      <w:lvlText w:val="o"/>
      <w:lvlJc w:val="left"/>
      <w:pPr>
        <w:tabs>
          <w:tab w:val="num" w:pos="3600"/>
        </w:tabs>
        <w:ind w:left="3600" w:hanging="360"/>
      </w:pPr>
      <w:rPr>
        <w:rFonts w:ascii="Courier New" w:hAnsi="Courier New" w:hint="default"/>
      </w:rPr>
    </w:lvl>
    <w:lvl w:ilvl="5" w:tplc="F9FCFF54" w:tentative="1">
      <w:start w:val="1"/>
      <w:numFmt w:val="bullet"/>
      <w:lvlText w:val=""/>
      <w:lvlJc w:val="left"/>
      <w:pPr>
        <w:tabs>
          <w:tab w:val="num" w:pos="4320"/>
        </w:tabs>
        <w:ind w:left="4320" w:hanging="360"/>
      </w:pPr>
      <w:rPr>
        <w:rFonts w:ascii="Wingdings" w:hAnsi="Wingdings" w:hint="default"/>
      </w:rPr>
    </w:lvl>
    <w:lvl w:ilvl="6" w:tplc="D79ACA0C" w:tentative="1">
      <w:start w:val="1"/>
      <w:numFmt w:val="bullet"/>
      <w:lvlText w:val=""/>
      <w:lvlJc w:val="left"/>
      <w:pPr>
        <w:tabs>
          <w:tab w:val="num" w:pos="5040"/>
        </w:tabs>
        <w:ind w:left="5040" w:hanging="360"/>
      </w:pPr>
      <w:rPr>
        <w:rFonts w:ascii="Symbol" w:hAnsi="Symbol" w:hint="default"/>
      </w:rPr>
    </w:lvl>
    <w:lvl w:ilvl="7" w:tplc="DEB2D154" w:tentative="1">
      <w:start w:val="1"/>
      <w:numFmt w:val="bullet"/>
      <w:lvlText w:val="o"/>
      <w:lvlJc w:val="left"/>
      <w:pPr>
        <w:tabs>
          <w:tab w:val="num" w:pos="5760"/>
        </w:tabs>
        <w:ind w:left="5760" w:hanging="360"/>
      </w:pPr>
      <w:rPr>
        <w:rFonts w:ascii="Courier New" w:hAnsi="Courier New" w:hint="default"/>
      </w:rPr>
    </w:lvl>
    <w:lvl w:ilvl="8" w:tplc="1DF211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45A66"/>
    <w:multiLevelType w:val="hybridMultilevel"/>
    <w:tmpl w:val="08F60478"/>
    <w:name w:val="Main22"/>
    <w:lvl w:ilvl="0" w:tplc="84A08F9C">
      <w:start w:val="1"/>
      <w:numFmt w:val="bullet"/>
      <w:lvlText w:val=""/>
      <w:lvlJc w:val="left"/>
      <w:pPr>
        <w:ind w:left="1440" w:hanging="360"/>
      </w:pPr>
      <w:rPr>
        <w:rFonts w:ascii="Symbol" w:hAnsi="Symbol" w:hint="default"/>
      </w:rPr>
    </w:lvl>
    <w:lvl w:ilvl="1" w:tplc="D80CD452" w:tentative="1">
      <w:start w:val="1"/>
      <w:numFmt w:val="bullet"/>
      <w:lvlText w:val="o"/>
      <w:lvlJc w:val="left"/>
      <w:pPr>
        <w:ind w:left="2160" w:hanging="360"/>
      </w:pPr>
      <w:rPr>
        <w:rFonts w:ascii="Courier New" w:hAnsi="Courier New" w:cs="Courier New" w:hint="default"/>
      </w:rPr>
    </w:lvl>
    <w:lvl w:ilvl="2" w:tplc="D7D6BEFE" w:tentative="1">
      <w:start w:val="1"/>
      <w:numFmt w:val="bullet"/>
      <w:lvlText w:val=""/>
      <w:lvlJc w:val="left"/>
      <w:pPr>
        <w:ind w:left="2880" w:hanging="360"/>
      </w:pPr>
      <w:rPr>
        <w:rFonts w:ascii="Wingdings" w:hAnsi="Wingdings" w:hint="default"/>
      </w:rPr>
    </w:lvl>
    <w:lvl w:ilvl="3" w:tplc="D05601F6" w:tentative="1">
      <w:start w:val="1"/>
      <w:numFmt w:val="bullet"/>
      <w:lvlText w:val=""/>
      <w:lvlJc w:val="left"/>
      <w:pPr>
        <w:ind w:left="3600" w:hanging="360"/>
      </w:pPr>
      <w:rPr>
        <w:rFonts w:ascii="Symbol" w:hAnsi="Symbol" w:hint="default"/>
      </w:rPr>
    </w:lvl>
    <w:lvl w:ilvl="4" w:tplc="89F88132" w:tentative="1">
      <w:start w:val="1"/>
      <w:numFmt w:val="bullet"/>
      <w:lvlText w:val="o"/>
      <w:lvlJc w:val="left"/>
      <w:pPr>
        <w:ind w:left="4320" w:hanging="360"/>
      </w:pPr>
      <w:rPr>
        <w:rFonts w:ascii="Courier New" w:hAnsi="Courier New" w:cs="Courier New" w:hint="default"/>
      </w:rPr>
    </w:lvl>
    <w:lvl w:ilvl="5" w:tplc="E9109FC8" w:tentative="1">
      <w:start w:val="1"/>
      <w:numFmt w:val="bullet"/>
      <w:lvlText w:val=""/>
      <w:lvlJc w:val="left"/>
      <w:pPr>
        <w:ind w:left="5040" w:hanging="360"/>
      </w:pPr>
      <w:rPr>
        <w:rFonts w:ascii="Wingdings" w:hAnsi="Wingdings" w:hint="default"/>
      </w:rPr>
    </w:lvl>
    <w:lvl w:ilvl="6" w:tplc="6DE8E4A2" w:tentative="1">
      <w:start w:val="1"/>
      <w:numFmt w:val="bullet"/>
      <w:lvlText w:val=""/>
      <w:lvlJc w:val="left"/>
      <w:pPr>
        <w:ind w:left="5760" w:hanging="360"/>
      </w:pPr>
      <w:rPr>
        <w:rFonts w:ascii="Symbol" w:hAnsi="Symbol" w:hint="default"/>
      </w:rPr>
    </w:lvl>
    <w:lvl w:ilvl="7" w:tplc="C3865FDC" w:tentative="1">
      <w:start w:val="1"/>
      <w:numFmt w:val="bullet"/>
      <w:lvlText w:val="o"/>
      <w:lvlJc w:val="left"/>
      <w:pPr>
        <w:ind w:left="6480" w:hanging="360"/>
      </w:pPr>
      <w:rPr>
        <w:rFonts w:ascii="Courier New" w:hAnsi="Courier New" w:cs="Courier New" w:hint="default"/>
      </w:rPr>
    </w:lvl>
    <w:lvl w:ilvl="8" w:tplc="EA321B5E" w:tentative="1">
      <w:start w:val="1"/>
      <w:numFmt w:val="bullet"/>
      <w:lvlText w:val=""/>
      <w:lvlJc w:val="left"/>
      <w:pPr>
        <w:ind w:left="7200" w:hanging="360"/>
      </w:pPr>
      <w:rPr>
        <w:rFonts w:ascii="Wingdings" w:hAnsi="Wingdings" w:hint="default"/>
      </w:rPr>
    </w:lvl>
  </w:abstractNum>
  <w:abstractNum w:abstractNumId="20" w15:restartNumberingAfterBreak="0">
    <w:nsid w:val="340571CF"/>
    <w:multiLevelType w:val="hybridMultilevel"/>
    <w:tmpl w:val="C80C0F9E"/>
    <w:name w:val="Schedule"/>
    <w:lvl w:ilvl="0" w:tplc="0B96D0B6">
      <w:start w:val="1"/>
      <w:numFmt w:val="bullet"/>
      <w:lvlText w:val=""/>
      <w:lvlJc w:val="left"/>
      <w:pPr>
        <w:ind w:left="720" w:hanging="360"/>
      </w:pPr>
      <w:rPr>
        <w:rFonts w:ascii="Symbol" w:hAnsi="Symbol" w:hint="default"/>
      </w:rPr>
    </w:lvl>
    <w:lvl w:ilvl="1" w:tplc="830E55AC" w:tentative="1">
      <w:start w:val="1"/>
      <w:numFmt w:val="bullet"/>
      <w:lvlText w:val="o"/>
      <w:lvlJc w:val="left"/>
      <w:pPr>
        <w:ind w:left="1440" w:hanging="360"/>
      </w:pPr>
      <w:rPr>
        <w:rFonts w:ascii="Courier New" w:hAnsi="Courier New" w:cs="Courier New" w:hint="default"/>
      </w:rPr>
    </w:lvl>
    <w:lvl w:ilvl="2" w:tplc="F7CCFBA6" w:tentative="1">
      <w:start w:val="1"/>
      <w:numFmt w:val="bullet"/>
      <w:lvlText w:val=""/>
      <w:lvlJc w:val="left"/>
      <w:pPr>
        <w:ind w:left="2160" w:hanging="360"/>
      </w:pPr>
      <w:rPr>
        <w:rFonts w:ascii="Wingdings" w:hAnsi="Wingdings" w:hint="default"/>
      </w:rPr>
    </w:lvl>
    <w:lvl w:ilvl="3" w:tplc="AA38DB22" w:tentative="1">
      <w:start w:val="1"/>
      <w:numFmt w:val="bullet"/>
      <w:lvlText w:val=""/>
      <w:lvlJc w:val="left"/>
      <w:pPr>
        <w:ind w:left="2880" w:hanging="360"/>
      </w:pPr>
      <w:rPr>
        <w:rFonts w:ascii="Symbol" w:hAnsi="Symbol" w:hint="default"/>
      </w:rPr>
    </w:lvl>
    <w:lvl w:ilvl="4" w:tplc="3EDAAEC6" w:tentative="1">
      <w:start w:val="1"/>
      <w:numFmt w:val="bullet"/>
      <w:lvlText w:val="o"/>
      <w:lvlJc w:val="left"/>
      <w:pPr>
        <w:ind w:left="3600" w:hanging="360"/>
      </w:pPr>
      <w:rPr>
        <w:rFonts w:ascii="Courier New" w:hAnsi="Courier New" w:cs="Courier New" w:hint="default"/>
      </w:rPr>
    </w:lvl>
    <w:lvl w:ilvl="5" w:tplc="5CCA2F34" w:tentative="1">
      <w:start w:val="1"/>
      <w:numFmt w:val="bullet"/>
      <w:lvlText w:val=""/>
      <w:lvlJc w:val="left"/>
      <w:pPr>
        <w:ind w:left="4320" w:hanging="360"/>
      </w:pPr>
      <w:rPr>
        <w:rFonts w:ascii="Wingdings" w:hAnsi="Wingdings" w:hint="default"/>
      </w:rPr>
    </w:lvl>
    <w:lvl w:ilvl="6" w:tplc="6B6C7E90" w:tentative="1">
      <w:start w:val="1"/>
      <w:numFmt w:val="bullet"/>
      <w:lvlText w:val=""/>
      <w:lvlJc w:val="left"/>
      <w:pPr>
        <w:ind w:left="5040" w:hanging="360"/>
      </w:pPr>
      <w:rPr>
        <w:rFonts w:ascii="Symbol" w:hAnsi="Symbol" w:hint="default"/>
      </w:rPr>
    </w:lvl>
    <w:lvl w:ilvl="7" w:tplc="E21023D8" w:tentative="1">
      <w:start w:val="1"/>
      <w:numFmt w:val="bullet"/>
      <w:lvlText w:val="o"/>
      <w:lvlJc w:val="left"/>
      <w:pPr>
        <w:ind w:left="5760" w:hanging="360"/>
      </w:pPr>
      <w:rPr>
        <w:rFonts w:ascii="Courier New" w:hAnsi="Courier New" w:cs="Courier New" w:hint="default"/>
      </w:rPr>
    </w:lvl>
    <w:lvl w:ilvl="8" w:tplc="8FAE7D96" w:tentative="1">
      <w:start w:val="1"/>
      <w:numFmt w:val="bullet"/>
      <w:lvlText w:val=""/>
      <w:lvlJc w:val="left"/>
      <w:pPr>
        <w:ind w:left="6480" w:hanging="360"/>
      </w:pPr>
      <w:rPr>
        <w:rFonts w:ascii="Wingdings" w:hAnsi="Wingdings" w:hint="default"/>
      </w:rPr>
    </w:lvl>
  </w:abstractNum>
  <w:abstractNum w:abstractNumId="21" w15:restartNumberingAfterBreak="0">
    <w:nsid w:val="379504E8"/>
    <w:multiLevelType w:val="hybridMultilevel"/>
    <w:tmpl w:val="CDEA00EE"/>
    <w:lvl w:ilvl="0" w:tplc="CBFCF608">
      <w:start w:val="1"/>
      <w:numFmt w:val="bullet"/>
      <w:lvlText w:val=""/>
      <w:lvlJc w:val="left"/>
      <w:pPr>
        <w:ind w:left="1440" w:hanging="360"/>
      </w:pPr>
      <w:rPr>
        <w:rFonts w:ascii="Symbol" w:hAnsi="Symbol" w:hint="default"/>
      </w:rPr>
    </w:lvl>
    <w:lvl w:ilvl="1" w:tplc="19AAD6C0" w:tentative="1">
      <w:start w:val="1"/>
      <w:numFmt w:val="bullet"/>
      <w:lvlText w:val="o"/>
      <w:lvlJc w:val="left"/>
      <w:pPr>
        <w:ind w:left="2160" w:hanging="360"/>
      </w:pPr>
      <w:rPr>
        <w:rFonts w:ascii="Courier New" w:hAnsi="Courier New" w:cs="Courier New" w:hint="default"/>
      </w:rPr>
    </w:lvl>
    <w:lvl w:ilvl="2" w:tplc="0136E296" w:tentative="1">
      <w:start w:val="1"/>
      <w:numFmt w:val="bullet"/>
      <w:lvlText w:val=""/>
      <w:lvlJc w:val="left"/>
      <w:pPr>
        <w:ind w:left="2880" w:hanging="360"/>
      </w:pPr>
      <w:rPr>
        <w:rFonts w:ascii="Wingdings" w:hAnsi="Wingdings" w:hint="default"/>
      </w:rPr>
    </w:lvl>
    <w:lvl w:ilvl="3" w:tplc="1688AD72" w:tentative="1">
      <w:start w:val="1"/>
      <w:numFmt w:val="bullet"/>
      <w:lvlText w:val=""/>
      <w:lvlJc w:val="left"/>
      <w:pPr>
        <w:ind w:left="3600" w:hanging="360"/>
      </w:pPr>
      <w:rPr>
        <w:rFonts w:ascii="Symbol" w:hAnsi="Symbol" w:hint="default"/>
      </w:rPr>
    </w:lvl>
    <w:lvl w:ilvl="4" w:tplc="769819FA" w:tentative="1">
      <w:start w:val="1"/>
      <w:numFmt w:val="bullet"/>
      <w:lvlText w:val="o"/>
      <w:lvlJc w:val="left"/>
      <w:pPr>
        <w:ind w:left="4320" w:hanging="360"/>
      </w:pPr>
      <w:rPr>
        <w:rFonts w:ascii="Courier New" w:hAnsi="Courier New" w:cs="Courier New" w:hint="default"/>
      </w:rPr>
    </w:lvl>
    <w:lvl w:ilvl="5" w:tplc="104A4C5A" w:tentative="1">
      <w:start w:val="1"/>
      <w:numFmt w:val="bullet"/>
      <w:lvlText w:val=""/>
      <w:lvlJc w:val="left"/>
      <w:pPr>
        <w:ind w:left="5040" w:hanging="360"/>
      </w:pPr>
      <w:rPr>
        <w:rFonts w:ascii="Wingdings" w:hAnsi="Wingdings" w:hint="default"/>
      </w:rPr>
    </w:lvl>
    <w:lvl w:ilvl="6" w:tplc="98B02D3E" w:tentative="1">
      <w:start w:val="1"/>
      <w:numFmt w:val="bullet"/>
      <w:lvlText w:val=""/>
      <w:lvlJc w:val="left"/>
      <w:pPr>
        <w:ind w:left="5760" w:hanging="360"/>
      </w:pPr>
      <w:rPr>
        <w:rFonts w:ascii="Symbol" w:hAnsi="Symbol" w:hint="default"/>
      </w:rPr>
    </w:lvl>
    <w:lvl w:ilvl="7" w:tplc="0A26A054" w:tentative="1">
      <w:start w:val="1"/>
      <w:numFmt w:val="bullet"/>
      <w:lvlText w:val="o"/>
      <w:lvlJc w:val="left"/>
      <w:pPr>
        <w:ind w:left="6480" w:hanging="360"/>
      </w:pPr>
      <w:rPr>
        <w:rFonts w:ascii="Courier New" w:hAnsi="Courier New" w:cs="Courier New" w:hint="default"/>
      </w:rPr>
    </w:lvl>
    <w:lvl w:ilvl="8" w:tplc="5260C058" w:tentative="1">
      <w:start w:val="1"/>
      <w:numFmt w:val="bullet"/>
      <w:lvlText w:val=""/>
      <w:lvlJc w:val="left"/>
      <w:pPr>
        <w:ind w:left="7200" w:hanging="360"/>
      </w:pPr>
      <w:rPr>
        <w:rFonts w:ascii="Wingdings" w:hAnsi="Wingdings" w:hint="default"/>
      </w:rPr>
    </w:lvl>
  </w:abstractNum>
  <w:abstractNum w:abstractNumId="22" w15:restartNumberingAfterBreak="0">
    <w:nsid w:val="381D5FBD"/>
    <w:multiLevelType w:val="hybridMultilevel"/>
    <w:tmpl w:val="5770F64A"/>
    <w:lvl w:ilvl="0" w:tplc="0C090001">
      <w:start w:val="1"/>
      <w:numFmt w:val="bullet"/>
      <w:pStyle w:val="dotpoin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845C1C"/>
    <w:multiLevelType w:val="hybridMultilevel"/>
    <w:tmpl w:val="D6ECC824"/>
    <w:lvl w:ilvl="0" w:tplc="448E4D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1B54D7"/>
    <w:multiLevelType w:val="hybridMultilevel"/>
    <w:tmpl w:val="268C53A0"/>
    <w:lvl w:ilvl="0" w:tplc="4AE49D62">
      <w:start w:val="1"/>
      <w:numFmt w:val="bullet"/>
      <w:pStyle w:val="aExamBulletsubpar"/>
      <w:lvlText w:val=""/>
      <w:lvlJc w:val="left"/>
      <w:pPr>
        <w:tabs>
          <w:tab w:val="num" w:pos="2540"/>
        </w:tabs>
        <w:ind w:left="2540" w:hanging="400"/>
      </w:pPr>
      <w:rPr>
        <w:rFonts w:ascii="Symbol" w:hAnsi="Symbol" w:hint="default"/>
        <w:sz w:val="20"/>
      </w:rPr>
    </w:lvl>
    <w:lvl w:ilvl="1" w:tplc="4446C696" w:tentative="1">
      <w:start w:val="1"/>
      <w:numFmt w:val="bullet"/>
      <w:lvlText w:val="o"/>
      <w:lvlJc w:val="left"/>
      <w:pPr>
        <w:tabs>
          <w:tab w:val="num" w:pos="1440"/>
        </w:tabs>
        <w:ind w:left="1440" w:hanging="360"/>
      </w:pPr>
      <w:rPr>
        <w:rFonts w:ascii="Courier New" w:hAnsi="Courier New" w:hint="default"/>
      </w:rPr>
    </w:lvl>
    <w:lvl w:ilvl="2" w:tplc="E376E27E" w:tentative="1">
      <w:start w:val="1"/>
      <w:numFmt w:val="bullet"/>
      <w:lvlText w:val=""/>
      <w:lvlJc w:val="left"/>
      <w:pPr>
        <w:tabs>
          <w:tab w:val="num" w:pos="2160"/>
        </w:tabs>
        <w:ind w:left="2160" w:hanging="360"/>
      </w:pPr>
      <w:rPr>
        <w:rFonts w:ascii="Wingdings" w:hAnsi="Wingdings" w:hint="default"/>
      </w:rPr>
    </w:lvl>
    <w:lvl w:ilvl="3" w:tplc="79D42650" w:tentative="1">
      <w:start w:val="1"/>
      <w:numFmt w:val="bullet"/>
      <w:lvlText w:val=""/>
      <w:lvlJc w:val="left"/>
      <w:pPr>
        <w:tabs>
          <w:tab w:val="num" w:pos="2880"/>
        </w:tabs>
        <w:ind w:left="2880" w:hanging="360"/>
      </w:pPr>
      <w:rPr>
        <w:rFonts w:ascii="Symbol" w:hAnsi="Symbol" w:hint="default"/>
      </w:rPr>
    </w:lvl>
    <w:lvl w:ilvl="4" w:tplc="25C43142" w:tentative="1">
      <w:start w:val="1"/>
      <w:numFmt w:val="bullet"/>
      <w:lvlText w:val="o"/>
      <w:lvlJc w:val="left"/>
      <w:pPr>
        <w:tabs>
          <w:tab w:val="num" w:pos="3600"/>
        </w:tabs>
        <w:ind w:left="3600" w:hanging="360"/>
      </w:pPr>
      <w:rPr>
        <w:rFonts w:ascii="Courier New" w:hAnsi="Courier New" w:hint="default"/>
      </w:rPr>
    </w:lvl>
    <w:lvl w:ilvl="5" w:tplc="3286CC7E" w:tentative="1">
      <w:start w:val="1"/>
      <w:numFmt w:val="bullet"/>
      <w:lvlText w:val=""/>
      <w:lvlJc w:val="left"/>
      <w:pPr>
        <w:tabs>
          <w:tab w:val="num" w:pos="4320"/>
        </w:tabs>
        <w:ind w:left="4320" w:hanging="360"/>
      </w:pPr>
      <w:rPr>
        <w:rFonts w:ascii="Wingdings" w:hAnsi="Wingdings" w:hint="default"/>
      </w:rPr>
    </w:lvl>
    <w:lvl w:ilvl="6" w:tplc="8690EBBC" w:tentative="1">
      <w:start w:val="1"/>
      <w:numFmt w:val="bullet"/>
      <w:lvlText w:val=""/>
      <w:lvlJc w:val="left"/>
      <w:pPr>
        <w:tabs>
          <w:tab w:val="num" w:pos="5040"/>
        </w:tabs>
        <w:ind w:left="5040" w:hanging="360"/>
      </w:pPr>
      <w:rPr>
        <w:rFonts w:ascii="Symbol" w:hAnsi="Symbol" w:hint="default"/>
      </w:rPr>
    </w:lvl>
    <w:lvl w:ilvl="7" w:tplc="1E2A82E8" w:tentative="1">
      <w:start w:val="1"/>
      <w:numFmt w:val="bullet"/>
      <w:lvlText w:val="o"/>
      <w:lvlJc w:val="left"/>
      <w:pPr>
        <w:tabs>
          <w:tab w:val="num" w:pos="5760"/>
        </w:tabs>
        <w:ind w:left="5760" w:hanging="360"/>
      </w:pPr>
      <w:rPr>
        <w:rFonts w:ascii="Courier New" w:hAnsi="Courier New" w:hint="default"/>
      </w:rPr>
    </w:lvl>
    <w:lvl w:ilvl="8" w:tplc="9FC272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A0235B"/>
    <w:multiLevelType w:val="multilevel"/>
    <w:tmpl w:val="4B78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CC7B23"/>
    <w:multiLevelType w:val="hybridMultilevel"/>
    <w:tmpl w:val="5BDED93E"/>
    <w:lvl w:ilvl="0" w:tplc="CD748306">
      <w:start w:val="1"/>
      <w:numFmt w:val="bullet"/>
      <w:pStyle w:val="Amainbullet"/>
      <w:lvlText w:val=""/>
      <w:lvlJc w:val="left"/>
      <w:pPr>
        <w:tabs>
          <w:tab w:val="num" w:pos="400"/>
        </w:tabs>
        <w:ind w:left="400" w:hanging="400"/>
      </w:pPr>
      <w:rPr>
        <w:rFonts w:ascii="Symbol" w:hAnsi="Symbol" w:cs="Times New Roman" w:hint="default"/>
        <w:b w:val="0"/>
        <w:i w:val="0"/>
        <w:sz w:val="20"/>
        <w:szCs w:val="20"/>
      </w:rPr>
    </w:lvl>
    <w:lvl w:ilvl="1" w:tplc="DB68BFB6">
      <w:start w:val="1"/>
      <w:numFmt w:val="bullet"/>
      <w:lvlText w:val="o"/>
      <w:lvlJc w:val="left"/>
      <w:pPr>
        <w:tabs>
          <w:tab w:val="num" w:pos="340"/>
        </w:tabs>
        <w:ind w:left="340" w:hanging="360"/>
      </w:pPr>
      <w:rPr>
        <w:rFonts w:ascii="Courier New" w:hAnsi="Courier New" w:cs="Courier New" w:hint="default"/>
      </w:rPr>
    </w:lvl>
    <w:lvl w:ilvl="2" w:tplc="3FB438A0">
      <w:start w:val="1"/>
      <w:numFmt w:val="bullet"/>
      <w:lvlText w:val=""/>
      <w:lvlJc w:val="left"/>
      <w:pPr>
        <w:tabs>
          <w:tab w:val="num" w:pos="1060"/>
        </w:tabs>
        <w:ind w:left="1060" w:hanging="360"/>
      </w:pPr>
      <w:rPr>
        <w:rFonts w:ascii="Wingdings" w:hAnsi="Wingdings" w:cs="Times New Roman" w:hint="default"/>
      </w:rPr>
    </w:lvl>
    <w:lvl w:ilvl="3" w:tplc="D2162B76">
      <w:start w:val="1"/>
      <w:numFmt w:val="bullet"/>
      <w:lvlText w:val=""/>
      <w:lvlJc w:val="left"/>
      <w:pPr>
        <w:tabs>
          <w:tab w:val="num" w:pos="1780"/>
        </w:tabs>
        <w:ind w:left="1780" w:hanging="360"/>
      </w:pPr>
      <w:rPr>
        <w:rFonts w:ascii="Symbol" w:hAnsi="Symbol" w:cs="Times New Roman" w:hint="default"/>
      </w:rPr>
    </w:lvl>
    <w:lvl w:ilvl="4" w:tplc="C99ABE04">
      <w:start w:val="1"/>
      <w:numFmt w:val="bullet"/>
      <w:lvlText w:val="o"/>
      <w:lvlJc w:val="left"/>
      <w:pPr>
        <w:tabs>
          <w:tab w:val="num" w:pos="2500"/>
        </w:tabs>
        <w:ind w:left="2500" w:hanging="360"/>
      </w:pPr>
      <w:rPr>
        <w:rFonts w:ascii="Courier New" w:hAnsi="Courier New" w:cs="Courier New" w:hint="default"/>
      </w:rPr>
    </w:lvl>
    <w:lvl w:ilvl="5" w:tplc="27A8E2C6">
      <w:start w:val="1"/>
      <w:numFmt w:val="bullet"/>
      <w:lvlText w:val=""/>
      <w:lvlJc w:val="left"/>
      <w:pPr>
        <w:tabs>
          <w:tab w:val="num" w:pos="3220"/>
        </w:tabs>
        <w:ind w:left="3220" w:hanging="360"/>
      </w:pPr>
      <w:rPr>
        <w:rFonts w:ascii="Wingdings" w:hAnsi="Wingdings" w:cs="Times New Roman" w:hint="default"/>
      </w:rPr>
    </w:lvl>
    <w:lvl w:ilvl="6" w:tplc="8048E640">
      <w:start w:val="1"/>
      <w:numFmt w:val="bullet"/>
      <w:lvlText w:val=""/>
      <w:lvlJc w:val="left"/>
      <w:pPr>
        <w:tabs>
          <w:tab w:val="num" w:pos="3940"/>
        </w:tabs>
        <w:ind w:left="3940" w:hanging="360"/>
      </w:pPr>
      <w:rPr>
        <w:rFonts w:ascii="Symbol" w:hAnsi="Symbol" w:cs="Times New Roman" w:hint="default"/>
      </w:rPr>
    </w:lvl>
    <w:lvl w:ilvl="7" w:tplc="A1EEA316">
      <w:start w:val="1"/>
      <w:numFmt w:val="bullet"/>
      <w:lvlText w:val="o"/>
      <w:lvlJc w:val="left"/>
      <w:pPr>
        <w:tabs>
          <w:tab w:val="num" w:pos="4660"/>
        </w:tabs>
        <w:ind w:left="4660" w:hanging="360"/>
      </w:pPr>
      <w:rPr>
        <w:rFonts w:ascii="Courier New" w:hAnsi="Courier New" w:cs="Courier New" w:hint="default"/>
      </w:rPr>
    </w:lvl>
    <w:lvl w:ilvl="8" w:tplc="F5182690">
      <w:start w:val="1"/>
      <w:numFmt w:val="bullet"/>
      <w:lvlText w:val=""/>
      <w:lvlJc w:val="left"/>
      <w:pPr>
        <w:tabs>
          <w:tab w:val="num" w:pos="5380"/>
        </w:tabs>
        <w:ind w:left="5380" w:hanging="360"/>
      </w:pPr>
      <w:rPr>
        <w:rFonts w:ascii="Wingdings" w:hAnsi="Wingdings" w:cs="Times New Roman" w:hint="default"/>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D4472FC"/>
    <w:multiLevelType w:val="hybridMultilevel"/>
    <w:tmpl w:val="EA600E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EF13BCD"/>
    <w:multiLevelType w:val="hybridMultilevel"/>
    <w:tmpl w:val="1AC8A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9F605D5"/>
    <w:multiLevelType w:val="multilevel"/>
    <w:tmpl w:val="1AEAD2E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0"/>
        </w:tabs>
        <w:ind w:left="2880" w:hanging="720"/>
      </w:pPr>
    </w:lvl>
    <w:lvl w:ilvl="4">
      <w:start w:val="1"/>
      <w:numFmt w:val="decimal"/>
      <w:pStyle w:val="AH5Sec"/>
      <w:lvlText w:val="(%5)"/>
      <w:lvlJc w:val="left"/>
      <w:pPr>
        <w:tabs>
          <w:tab w:val="num" w:pos="0"/>
        </w:tabs>
        <w:ind w:left="3600" w:hanging="720"/>
      </w:pPr>
    </w:lvl>
    <w:lvl w:ilvl="5">
      <w:start w:val="1"/>
      <w:numFmt w:val="lowerLetter"/>
      <w:pStyle w:val="Amain"/>
      <w:lvlText w:val="(%6)"/>
      <w:lvlJc w:val="left"/>
      <w:pPr>
        <w:tabs>
          <w:tab w:val="num" w:pos="0"/>
        </w:tabs>
        <w:ind w:left="4320" w:hanging="720"/>
      </w:pPr>
    </w:lvl>
    <w:lvl w:ilvl="6">
      <w:start w:val="1"/>
      <w:numFmt w:val="lowerRoman"/>
      <w:pStyle w:val="Apara"/>
      <w:lvlText w:val="(%7)"/>
      <w:lvlJc w:val="left"/>
      <w:pPr>
        <w:tabs>
          <w:tab w:val="num" w:pos="0"/>
        </w:tabs>
        <w:ind w:left="5040" w:hanging="720"/>
      </w:pPr>
    </w:lvl>
    <w:lvl w:ilvl="7">
      <w:start w:val="1"/>
      <w:numFmt w:val="lowerLetter"/>
      <w:pStyle w:val="Asubpara"/>
      <w:lvlText w:val="(%8)"/>
      <w:lvlJc w:val="left"/>
      <w:pPr>
        <w:tabs>
          <w:tab w:val="num" w:pos="0"/>
        </w:tabs>
        <w:ind w:left="5760" w:hanging="720"/>
      </w:pPr>
    </w:lvl>
    <w:lvl w:ilvl="8">
      <w:start w:val="1"/>
      <w:numFmt w:val="lowerRoman"/>
      <w:pStyle w:val="Asubsubpara"/>
      <w:lvlText w:val="(%9)"/>
      <w:lvlJc w:val="left"/>
      <w:pPr>
        <w:tabs>
          <w:tab w:val="num" w:pos="0"/>
        </w:tabs>
        <w:ind w:left="6480" w:hanging="720"/>
      </w:pPr>
    </w:lvl>
  </w:abstractNum>
  <w:abstractNum w:abstractNumId="31" w15:restartNumberingAfterBreak="0">
    <w:nsid w:val="5A7629B0"/>
    <w:multiLevelType w:val="hybridMultilevel"/>
    <w:tmpl w:val="A1885A5C"/>
    <w:lvl w:ilvl="0" w:tplc="0D06F4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A053B1"/>
    <w:multiLevelType w:val="hybridMultilevel"/>
    <w:tmpl w:val="D2C08FE8"/>
    <w:lvl w:ilvl="0" w:tplc="F6E8CEA2">
      <w:start w:val="1"/>
      <w:numFmt w:val="bullet"/>
      <w:lvlText w:val=""/>
      <w:lvlJc w:val="left"/>
      <w:pPr>
        <w:ind w:left="1440" w:hanging="360"/>
      </w:pPr>
      <w:rPr>
        <w:rFonts w:ascii="Symbol" w:hAnsi="Symbol" w:hint="default"/>
      </w:rPr>
    </w:lvl>
    <w:lvl w:ilvl="1" w:tplc="D51ACAD0" w:tentative="1">
      <w:start w:val="1"/>
      <w:numFmt w:val="bullet"/>
      <w:lvlText w:val="o"/>
      <w:lvlJc w:val="left"/>
      <w:pPr>
        <w:ind w:left="2160" w:hanging="360"/>
      </w:pPr>
      <w:rPr>
        <w:rFonts w:ascii="Courier New" w:hAnsi="Courier New" w:cs="Courier New" w:hint="default"/>
      </w:rPr>
    </w:lvl>
    <w:lvl w:ilvl="2" w:tplc="10169E9E" w:tentative="1">
      <w:start w:val="1"/>
      <w:numFmt w:val="bullet"/>
      <w:lvlText w:val=""/>
      <w:lvlJc w:val="left"/>
      <w:pPr>
        <w:ind w:left="2880" w:hanging="360"/>
      </w:pPr>
      <w:rPr>
        <w:rFonts w:ascii="Wingdings" w:hAnsi="Wingdings" w:hint="default"/>
      </w:rPr>
    </w:lvl>
    <w:lvl w:ilvl="3" w:tplc="B922C4D8" w:tentative="1">
      <w:start w:val="1"/>
      <w:numFmt w:val="bullet"/>
      <w:lvlText w:val=""/>
      <w:lvlJc w:val="left"/>
      <w:pPr>
        <w:ind w:left="3600" w:hanging="360"/>
      </w:pPr>
      <w:rPr>
        <w:rFonts w:ascii="Symbol" w:hAnsi="Symbol" w:hint="default"/>
      </w:rPr>
    </w:lvl>
    <w:lvl w:ilvl="4" w:tplc="3392B152" w:tentative="1">
      <w:start w:val="1"/>
      <w:numFmt w:val="bullet"/>
      <w:lvlText w:val="o"/>
      <w:lvlJc w:val="left"/>
      <w:pPr>
        <w:ind w:left="4320" w:hanging="360"/>
      </w:pPr>
      <w:rPr>
        <w:rFonts w:ascii="Courier New" w:hAnsi="Courier New" w:cs="Courier New" w:hint="default"/>
      </w:rPr>
    </w:lvl>
    <w:lvl w:ilvl="5" w:tplc="028E5B24" w:tentative="1">
      <w:start w:val="1"/>
      <w:numFmt w:val="bullet"/>
      <w:lvlText w:val=""/>
      <w:lvlJc w:val="left"/>
      <w:pPr>
        <w:ind w:left="5040" w:hanging="360"/>
      </w:pPr>
      <w:rPr>
        <w:rFonts w:ascii="Wingdings" w:hAnsi="Wingdings" w:hint="default"/>
      </w:rPr>
    </w:lvl>
    <w:lvl w:ilvl="6" w:tplc="CCF699FE" w:tentative="1">
      <w:start w:val="1"/>
      <w:numFmt w:val="bullet"/>
      <w:lvlText w:val=""/>
      <w:lvlJc w:val="left"/>
      <w:pPr>
        <w:ind w:left="5760" w:hanging="360"/>
      </w:pPr>
      <w:rPr>
        <w:rFonts w:ascii="Symbol" w:hAnsi="Symbol" w:hint="default"/>
      </w:rPr>
    </w:lvl>
    <w:lvl w:ilvl="7" w:tplc="45449C02" w:tentative="1">
      <w:start w:val="1"/>
      <w:numFmt w:val="bullet"/>
      <w:lvlText w:val="o"/>
      <w:lvlJc w:val="left"/>
      <w:pPr>
        <w:ind w:left="6480" w:hanging="360"/>
      </w:pPr>
      <w:rPr>
        <w:rFonts w:ascii="Courier New" w:hAnsi="Courier New" w:cs="Courier New" w:hint="default"/>
      </w:rPr>
    </w:lvl>
    <w:lvl w:ilvl="8" w:tplc="913E71A4" w:tentative="1">
      <w:start w:val="1"/>
      <w:numFmt w:val="bullet"/>
      <w:lvlText w:val=""/>
      <w:lvlJc w:val="left"/>
      <w:pPr>
        <w:ind w:left="7200" w:hanging="360"/>
      </w:pPr>
      <w:rPr>
        <w:rFonts w:ascii="Wingdings" w:hAnsi="Wingdings" w:hint="default"/>
      </w:rPr>
    </w:lvl>
  </w:abstractNum>
  <w:abstractNum w:abstractNumId="33" w15:restartNumberingAfterBreak="0">
    <w:nsid w:val="5DDC0708"/>
    <w:multiLevelType w:val="hybridMultilevel"/>
    <w:tmpl w:val="239099BC"/>
    <w:lvl w:ilvl="0" w:tplc="86144284">
      <w:start w:val="1"/>
      <w:numFmt w:val="bullet"/>
      <w:pStyle w:val="TableBullet"/>
      <w:lvlText w:val=""/>
      <w:lvlJc w:val="left"/>
      <w:pPr>
        <w:ind w:left="720" w:hanging="360"/>
      </w:pPr>
      <w:rPr>
        <w:rFonts w:ascii="Symbol" w:hAnsi="Symbol" w:hint="default"/>
      </w:rPr>
    </w:lvl>
    <w:lvl w:ilvl="1" w:tplc="1814F69A" w:tentative="1">
      <w:start w:val="1"/>
      <w:numFmt w:val="bullet"/>
      <w:lvlText w:val="o"/>
      <w:lvlJc w:val="left"/>
      <w:pPr>
        <w:ind w:left="1440" w:hanging="360"/>
      </w:pPr>
      <w:rPr>
        <w:rFonts w:ascii="Courier New" w:hAnsi="Courier New" w:hint="default"/>
      </w:rPr>
    </w:lvl>
    <w:lvl w:ilvl="2" w:tplc="32287228" w:tentative="1">
      <w:start w:val="1"/>
      <w:numFmt w:val="bullet"/>
      <w:lvlText w:val=""/>
      <w:lvlJc w:val="left"/>
      <w:pPr>
        <w:ind w:left="2160" w:hanging="360"/>
      </w:pPr>
      <w:rPr>
        <w:rFonts w:ascii="Wingdings" w:hAnsi="Wingdings" w:hint="default"/>
      </w:rPr>
    </w:lvl>
    <w:lvl w:ilvl="3" w:tplc="ED8C9C72" w:tentative="1">
      <w:start w:val="1"/>
      <w:numFmt w:val="bullet"/>
      <w:lvlText w:val=""/>
      <w:lvlJc w:val="left"/>
      <w:pPr>
        <w:ind w:left="2880" w:hanging="360"/>
      </w:pPr>
      <w:rPr>
        <w:rFonts w:ascii="Symbol" w:hAnsi="Symbol" w:hint="default"/>
      </w:rPr>
    </w:lvl>
    <w:lvl w:ilvl="4" w:tplc="72885114" w:tentative="1">
      <w:start w:val="1"/>
      <w:numFmt w:val="bullet"/>
      <w:lvlText w:val="o"/>
      <w:lvlJc w:val="left"/>
      <w:pPr>
        <w:ind w:left="3600" w:hanging="360"/>
      </w:pPr>
      <w:rPr>
        <w:rFonts w:ascii="Courier New" w:hAnsi="Courier New" w:hint="default"/>
      </w:rPr>
    </w:lvl>
    <w:lvl w:ilvl="5" w:tplc="F2F44378" w:tentative="1">
      <w:start w:val="1"/>
      <w:numFmt w:val="bullet"/>
      <w:lvlText w:val=""/>
      <w:lvlJc w:val="left"/>
      <w:pPr>
        <w:ind w:left="4320" w:hanging="360"/>
      </w:pPr>
      <w:rPr>
        <w:rFonts w:ascii="Wingdings" w:hAnsi="Wingdings" w:hint="default"/>
      </w:rPr>
    </w:lvl>
    <w:lvl w:ilvl="6" w:tplc="E27A2290" w:tentative="1">
      <w:start w:val="1"/>
      <w:numFmt w:val="bullet"/>
      <w:lvlText w:val=""/>
      <w:lvlJc w:val="left"/>
      <w:pPr>
        <w:ind w:left="5040" w:hanging="360"/>
      </w:pPr>
      <w:rPr>
        <w:rFonts w:ascii="Symbol" w:hAnsi="Symbol" w:hint="default"/>
      </w:rPr>
    </w:lvl>
    <w:lvl w:ilvl="7" w:tplc="4094CE7E" w:tentative="1">
      <w:start w:val="1"/>
      <w:numFmt w:val="bullet"/>
      <w:lvlText w:val="o"/>
      <w:lvlJc w:val="left"/>
      <w:pPr>
        <w:ind w:left="5760" w:hanging="360"/>
      </w:pPr>
      <w:rPr>
        <w:rFonts w:ascii="Courier New" w:hAnsi="Courier New" w:hint="default"/>
      </w:rPr>
    </w:lvl>
    <w:lvl w:ilvl="8" w:tplc="360CF39A" w:tentative="1">
      <w:start w:val="1"/>
      <w:numFmt w:val="bullet"/>
      <w:lvlText w:val=""/>
      <w:lvlJc w:val="left"/>
      <w:pPr>
        <w:ind w:left="6480" w:hanging="360"/>
      </w:pPr>
      <w:rPr>
        <w:rFonts w:ascii="Wingdings" w:hAnsi="Wingdings" w:hint="default"/>
      </w:rPr>
    </w:lvl>
  </w:abstractNum>
  <w:abstractNum w:abstractNumId="34" w15:restartNumberingAfterBreak="0">
    <w:nsid w:val="63614A80"/>
    <w:multiLevelType w:val="hybridMultilevel"/>
    <w:tmpl w:val="AEC8D8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4532178"/>
    <w:multiLevelType w:val="hybridMultilevel"/>
    <w:tmpl w:val="74DC7EC4"/>
    <w:lvl w:ilvl="0" w:tplc="DC78A8B8">
      <w:start w:val="1"/>
      <w:numFmt w:val="bullet"/>
      <w:lvlText w:val=""/>
      <w:lvlJc w:val="left"/>
      <w:pPr>
        <w:ind w:left="1440" w:hanging="360"/>
      </w:pPr>
      <w:rPr>
        <w:rFonts w:ascii="Symbol" w:hAnsi="Symbol" w:hint="default"/>
      </w:rPr>
    </w:lvl>
    <w:lvl w:ilvl="1" w:tplc="3390690A">
      <w:start w:val="1"/>
      <w:numFmt w:val="bullet"/>
      <w:lvlText w:val="o"/>
      <w:lvlJc w:val="left"/>
      <w:pPr>
        <w:ind w:left="2160" w:hanging="360"/>
      </w:pPr>
      <w:rPr>
        <w:rFonts w:ascii="Courier New" w:hAnsi="Courier New" w:cs="Courier New" w:hint="default"/>
      </w:rPr>
    </w:lvl>
    <w:lvl w:ilvl="2" w:tplc="41B8B386" w:tentative="1">
      <w:start w:val="1"/>
      <w:numFmt w:val="bullet"/>
      <w:lvlText w:val=""/>
      <w:lvlJc w:val="left"/>
      <w:pPr>
        <w:ind w:left="2880" w:hanging="360"/>
      </w:pPr>
      <w:rPr>
        <w:rFonts w:ascii="Wingdings" w:hAnsi="Wingdings" w:hint="default"/>
      </w:rPr>
    </w:lvl>
    <w:lvl w:ilvl="3" w:tplc="A2205266" w:tentative="1">
      <w:start w:val="1"/>
      <w:numFmt w:val="bullet"/>
      <w:lvlText w:val=""/>
      <w:lvlJc w:val="left"/>
      <w:pPr>
        <w:ind w:left="3600" w:hanging="360"/>
      </w:pPr>
      <w:rPr>
        <w:rFonts w:ascii="Symbol" w:hAnsi="Symbol" w:hint="default"/>
      </w:rPr>
    </w:lvl>
    <w:lvl w:ilvl="4" w:tplc="871824AA" w:tentative="1">
      <w:start w:val="1"/>
      <w:numFmt w:val="bullet"/>
      <w:lvlText w:val="o"/>
      <w:lvlJc w:val="left"/>
      <w:pPr>
        <w:ind w:left="4320" w:hanging="360"/>
      </w:pPr>
      <w:rPr>
        <w:rFonts w:ascii="Courier New" w:hAnsi="Courier New" w:cs="Courier New" w:hint="default"/>
      </w:rPr>
    </w:lvl>
    <w:lvl w:ilvl="5" w:tplc="0FAECF44" w:tentative="1">
      <w:start w:val="1"/>
      <w:numFmt w:val="bullet"/>
      <w:lvlText w:val=""/>
      <w:lvlJc w:val="left"/>
      <w:pPr>
        <w:ind w:left="5040" w:hanging="360"/>
      </w:pPr>
      <w:rPr>
        <w:rFonts w:ascii="Wingdings" w:hAnsi="Wingdings" w:hint="default"/>
      </w:rPr>
    </w:lvl>
    <w:lvl w:ilvl="6" w:tplc="DEFE32B4" w:tentative="1">
      <w:start w:val="1"/>
      <w:numFmt w:val="bullet"/>
      <w:lvlText w:val=""/>
      <w:lvlJc w:val="left"/>
      <w:pPr>
        <w:ind w:left="5760" w:hanging="360"/>
      </w:pPr>
      <w:rPr>
        <w:rFonts w:ascii="Symbol" w:hAnsi="Symbol" w:hint="default"/>
      </w:rPr>
    </w:lvl>
    <w:lvl w:ilvl="7" w:tplc="9BF0F5BE" w:tentative="1">
      <w:start w:val="1"/>
      <w:numFmt w:val="bullet"/>
      <w:lvlText w:val="o"/>
      <w:lvlJc w:val="left"/>
      <w:pPr>
        <w:ind w:left="6480" w:hanging="360"/>
      </w:pPr>
      <w:rPr>
        <w:rFonts w:ascii="Courier New" w:hAnsi="Courier New" w:cs="Courier New" w:hint="default"/>
      </w:rPr>
    </w:lvl>
    <w:lvl w:ilvl="8" w:tplc="13201D7A" w:tentative="1">
      <w:start w:val="1"/>
      <w:numFmt w:val="bullet"/>
      <w:lvlText w:val=""/>
      <w:lvlJc w:val="left"/>
      <w:pPr>
        <w:ind w:left="720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6E23158B"/>
    <w:multiLevelType w:val="hybridMultilevel"/>
    <w:tmpl w:val="74020C1C"/>
    <w:lvl w:ilvl="0" w:tplc="E68E59FA">
      <w:start w:val="1"/>
      <w:numFmt w:val="bullet"/>
      <w:lvlText w:val=""/>
      <w:lvlJc w:val="left"/>
      <w:pPr>
        <w:ind w:left="1440" w:hanging="360"/>
      </w:pPr>
      <w:rPr>
        <w:rFonts w:ascii="Symbol" w:hAnsi="Symbol" w:hint="default"/>
      </w:rPr>
    </w:lvl>
    <w:lvl w:ilvl="1" w:tplc="53F6960C" w:tentative="1">
      <w:start w:val="1"/>
      <w:numFmt w:val="bullet"/>
      <w:lvlText w:val="o"/>
      <w:lvlJc w:val="left"/>
      <w:pPr>
        <w:ind w:left="2160" w:hanging="360"/>
      </w:pPr>
      <w:rPr>
        <w:rFonts w:ascii="Courier New" w:hAnsi="Courier New" w:cs="Courier New" w:hint="default"/>
      </w:rPr>
    </w:lvl>
    <w:lvl w:ilvl="2" w:tplc="EA02E470" w:tentative="1">
      <w:start w:val="1"/>
      <w:numFmt w:val="bullet"/>
      <w:lvlText w:val=""/>
      <w:lvlJc w:val="left"/>
      <w:pPr>
        <w:ind w:left="2880" w:hanging="360"/>
      </w:pPr>
      <w:rPr>
        <w:rFonts w:ascii="Wingdings" w:hAnsi="Wingdings" w:hint="default"/>
      </w:rPr>
    </w:lvl>
    <w:lvl w:ilvl="3" w:tplc="47088BA2" w:tentative="1">
      <w:start w:val="1"/>
      <w:numFmt w:val="bullet"/>
      <w:lvlText w:val=""/>
      <w:lvlJc w:val="left"/>
      <w:pPr>
        <w:ind w:left="3600" w:hanging="360"/>
      </w:pPr>
      <w:rPr>
        <w:rFonts w:ascii="Symbol" w:hAnsi="Symbol" w:hint="default"/>
      </w:rPr>
    </w:lvl>
    <w:lvl w:ilvl="4" w:tplc="26BC4E16" w:tentative="1">
      <w:start w:val="1"/>
      <w:numFmt w:val="bullet"/>
      <w:lvlText w:val="o"/>
      <w:lvlJc w:val="left"/>
      <w:pPr>
        <w:ind w:left="4320" w:hanging="360"/>
      </w:pPr>
      <w:rPr>
        <w:rFonts w:ascii="Courier New" w:hAnsi="Courier New" w:cs="Courier New" w:hint="default"/>
      </w:rPr>
    </w:lvl>
    <w:lvl w:ilvl="5" w:tplc="FFF4C490" w:tentative="1">
      <w:start w:val="1"/>
      <w:numFmt w:val="bullet"/>
      <w:lvlText w:val=""/>
      <w:lvlJc w:val="left"/>
      <w:pPr>
        <w:ind w:left="5040" w:hanging="360"/>
      </w:pPr>
      <w:rPr>
        <w:rFonts w:ascii="Wingdings" w:hAnsi="Wingdings" w:hint="default"/>
      </w:rPr>
    </w:lvl>
    <w:lvl w:ilvl="6" w:tplc="6B18D216" w:tentative="1">
      <w:start w:val="1"/>
      <w:numFmt w:val="bullet"/>
      <w:lvlText w:val=""/>
      <w:lvlJc w:val="left"/>
      <w:pPr>
        <w:ind w:left="5760" w:hanging="360"/>
      </w:pPr>
      <w:rPr>
        <w:rFonts w:ascii="Symbol" w:hAnsi="Symbol" w:hint="default"/>
      </w:rPr>
    </w:lvl>
    <w:lvl w:ilvl="7" w:tplc="16FAF654" w:tentative="1">
      <w:start w:val="1"/>
      <w:numFmt w:val="bullet"/>
      <w:lvlText w:val="o"/>
      <w:lvlJc w:val="left"/>
      <w:pPr>
        <w:ind w:left="6480" w:hanging="360"/>
      </w:pPr>
      <w:rPr>
        <w:rFonts w:ascii="Courier New" w:hAnsi="Courier New" w:cs="Courier New" w:hint="default"/>
      </w:rPr>
    </w:lvl>
    <w:lvl w:ilvl="8" w:tplc="9DCAFE78" w:tentative="1">
      <w:start w:val="1"/>
      <w:numFmt w:val="bullet"/>
      <w:lvlText w:val=""/>
      <w:lvlJc w:val="left"/>
      <w:pPr>
        <w:ind w:left="7200" w:hanging="360"/>
      </w:pPr>
      <w:rPr>
        <w:rFonts w:ascii="Wingdings" w:hAnsi="Wingdings" w:hint="default"/>
      </w:rPr>
    </w:lvl>
  </w:abstractNum>
  <w:abstractNum w:abstractNumId="38" w15:restartNumberingAfterBreak="0">
    <w:nsid w:val="6F1C591F"/>
    <w:multiLevelType w:val="hybridMultilevel"/>
    <w:tmpl w:val="66506196"/>
    <w:lvl w:ilvl="0" w:tplc="837E0AB8">
      <w:numFmt w:val="bullet"/>
      <w:lvlText w:val="•"/>
      <w:lvlJc w:val="left"/>
      <w:pPr>
        <w:ind w:left="1789" w:hanging="360"/>
      </w:pPr>
      <w:rPr>
        <w:rFonts w:ascii="TimesNewRoman" w:eastAsiaTheme="minorHAnsi" w:hAnsi="TimesNewRoman" w:cs="TimesNew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15:restartNumberingAfterBreak="0">
    <w:nsid w:val="74A12329"/>
    <w:multiLevelType w:val="hybridMultilevel"/>
    <w:tmpl w:val="F88E03DE"/>
    <w:lvl w:ilvl="0" w:tplc="DC78A8B8">
      <w:start w:val="1"/>
      <w:numFmt w:val="bullet"/>
      <w:lvlText w:val=""/>
      <w:lvlJc w:val="left"/>
      <w:pPr>
        <w:ind w:left="1440" w:hanging="360"/>
      </w:pPr>
      <w:rPr>
        <w:rFonts w:ascii="Symbol" w:hAnsi="Symbol" w:hint="default"/>
      </w:rPr>
    </w:lvl>
    <w:lvl w:ilvl="1" w:tplc="3390690A" w:tentative="1">
      <w:start w:val="1"/>
      <w:numFmt w:val="bullet"/>
      <w:lvlText w:val="o"/>
      <w:lvlJc w:val="left"/>
      <w:pPr>
        <w:ind w:left="2160" w:hanging="360"/>
      </w:pPr>
      <w:rPr>
        <w:rFonts w:ascii="Courier New" w:hAnsi="Courier New" w:cs="Courier New" w:hint="default"/>
      </w:rPr>
    </w:lvl>
    <w:lvl w:ilvl="2" w:tplc="41B8B386" w:tentative="1">
      <w:start w:val="1"/>
      <w:numFmt w:val="bullet"/>
      <w:lvlText w:val=""/>
      <w:lvlJc w:val="left"/>
      <w:pPr>
        <w:ind w:left="2880" w:hanging="360"/>
      </w:pPr>
      <w:rPr>
        <w:rFonts w:ascii="Wingdings" w:hAnsi="Wingdings" w:hint="default"/>
      </w:rPr>
    </w:lvl>
    <w:lvl w:ilvl="3" w:tplc="A2205266" w:tentative="1">
      <w:start w:val="1"/>
      <w:numFmt w:val="bullet"/>
      <w:lvlText w:val=""/>
      <w:lvlJc w:val="left"/>
      <w:pPr>
        <w:ind w:left="3600" w:hanging="360"/>
      </w:pPr>
      <w:rPr>
        <w:rFonts w:ascii="Symbol" w:hAnsi="Symbol" w:hint="default"/>
      </w:rPr>
    </w:lvl>
    <w:lvl w:ilvl="4" w:tplc="871824AA" w:tentative="1">
      <w:start w:val="1"/>
      <w:numFmt w:val="bullet"/>
      <w:lvlText w:val="o"/>
      <w:lvlJc w:val="left"/>
      <w:pPr>
        <w:ind w:left="4320" w:hanging="360"/>
      </w:pPr>
      <w:rPr>
        <w:rFonts w:ascii="Courier New" w:hAnsi="Courier New" w:cs="Courier New" w:hint="default"/>
      </w:rPr>
    </w:lvl>
    <w:lvl w:ilvl="5" w:tplc="0FAECF44" w:tentative="1">
      <w:start w:val="1"/>
      <w:numFmt w:val="bullet"/>
      <w:lvlText w:val=""/>
      <w:lvlJc w:val="left"/>
      <w:pPr>
        <w:ind w:left="5040" w:hanging="360"/>
      </w:pPr>
      <w:rPr>
        <w:rFonts w:ascii="Wingdings" w:hAnsi="Wingdings" w:hint="default"/>
      </w:rPr>
    </w:lvl>
    <w:lvl w:ilvl="6" w:tplc="DEFE32B4" w:tentative="1">
      <w:start w:val="1"/>
      <w:numFmt w:val="bullet"/>
      <w:lvlText w:val=""/>
      <w:lvlJc w:val="left"/>
      <w:pPr>
        <w:ind w:left="5760" w:hanging="360"/>
      </w:pPr>
      <w:rPr>
        <w:rFonts w:ascii="Symbol" w:hAnsi="Symbol" w:hint="default"/>
      </w:rPr>
    </w:lvl>
    <w:lvl w:ilvl="7" w:tplc="9BF0F5BE" w:tentative="1">
      <w:start w:val="1"/>
      <w:numFmt w:val="bullet"/>
      <w:lvlText w:val="o"/>
      <w:lvlJc w:val="left"/>
      <w:pPr>
        <w:ind w:left="6480" w:hanging="360"/>
      </w:pPr>
      <w:rPr>
        <w:rFonts w:ascii="Courier New" w:hAnsi="Courier New" w:cs="Courier New" w:hint="default"/>
      </w:rPr>
    </w:lvl>
    <w:lvl w:ilvl="8" w:tplc="13201D7A" w:tentative="1">
      <w:start w:val="1"/>
      <w:numFmt w:val="bullet"/>
      <w:lvlText w:val=""/>
      <w:lvlJc w:val="left"/>
      <w:pPr>
        <w:ind w:left="7200" w:hanging="360"/>
      </w:pPr>
      <w:rPr>
        <w:rFonts w:ascii="Wingdings" w:hAnsi="Wingdings" w:hint="default"/>
      </w:rPr>
    </w:lvl>
  </w:abstractNum>
  <w:abstractNum w:abstractNumId="40" w15:restartNumberingAfterBreak="0">
    <w:nsid w:val="7BBF2B73"/>
    <w:multiLevelType w:val="hybridMultilevel"/>
    <w:tmpl w:val="A5D0938E"/>
    <w:lvl w:ilvl="0" w:tplc="DC78A8B8">
      <w:start w:val="1"/>
      <w:numFmt w:val="bullet"/>
      <w:lvlText w:val=""/>
      <w:lvlJc w:val="left"/>
      <w:pPr>
        <w:ind w:left="1440" w:hanging="360"/>
      </w:pPr>
      <w:rPr>
        <w:rFonts w:ascii="Symbol" w:hAnsi="Symbol" w:hint="default"/>
      </w:rPr>
    </w:lvl>
    <w:lvl w:ilvl="1" w:tplc="3390690A" w:tentative="1">
      <w:start w:val="1"/>
      <w:numFmt w:val="bullet"/>
      <w:lvlText w:val="o"/>
      <w:lvlJc w:val="left"/>
      <w:pPr>
        <w:ind w:left="2160" w:hanging="360"/>
      </w:pPr>
      <w:rPr>
        <w:rFonts w:ascii="Courier New" w:hAnsi="Courier New" w:cs="Courier New" w:hint="default"/>
      </w:rPr>
    </w:lvl>
    <w:lvl w:ilvl="2" w:tplc="41B8B386" w:tentative="1">
      <w:start w:val="1"/>
      <w:numFmt w:val="bullet"/>
      <w:lvlText w:val=""/>
      <w:lvlJc w:val="left"/>
      <w:pPr>
        <w:ind w:left="2880" w:hanging="360"/>
      </w:pPr>
      <w:rPr>
        <w:rFonts w:ascii="Wingdings" w:hAnsi="Wingdings" w:hint="default"/>
      </w:rPr>
    </w:lvl>
    <w:lvl w:ilvl="3" w:tplc="A2205266" w:tentative="1">
      <w:start w:val="1"/>
      <w:numFmt w:val="bullet"/>
      <w:lvlText w:val=""/>
      <w:lvlJc w:val="left"/>
      <w:pPr>
        <w:ind w:left="3600" w:hanging="360"/>
      </w:pPr>
      <w:rPr>
        <w:rFonts w:ascii="Symbol" w:hAnsi="Symbol" w:hint="default"/>
      </w:rPr>
    </w:lvl>
    <w:lvl w:ilvl="4" w:tplc="871824AA" w:tentative="1">
      <w:start w:val="1"/>
      <w:numFmt w:val="bullet"/>
      <w:lvlText w:val="o"/>
      <w:lvlJc w:val="left"/>
      <w:pPr>
        <w:ind w:left="4320" w:hanging="360"/>
      </w:pPr>
      <w:rPr>
        <w:rFonts w:ascii="Courier New" w:hAnsi="Courier New" w:cs="Courier New" w:hint="default"/>
      </w:rPr>
    </w:lvl>
    <w:lvl w:ilvl="5" w:tplc="0FAECF44" w:tentative="1">
      <w:start w:val="1"/>
      <w:numFmt w:val="bullet"/>
      <w:lvlText w:val=""/>
      <w:lvlJc w:val="left"/>
      <w:pPr>
        <w:ind w:left="5040" w:hanging="360"/>
      </w:pPr>
      <w:rPr>
        <w:rFonts w:ascii="Wingdings" w:hAnsi="Wingdings" w:hint="default"/>
      </w:rPr>
    </w:lvl>
    <w:lvl w:ilvl="6" w:tplc="DEFE32B4" w:tentative="1">
      <w:start w:val="1"/>
      <w:numFmt w:val="bullet"/>
      <w:lvlText w:val=""/>
      <w:lvlJc w:val="left"/>
      <w:pPr>
        <w:ind w:left="5760" w:hanging="360"/>
      </w:pPr>
      <w:rPr>
        <w:rFonts w:ascii="Symbol" w:hAnsi="Symbol" w:hint="default"/>
      </w:rPr>
    </w:lvl>
    <w:lvl w:ilvl="7" w:tplc="9BF0F5BE" w:tentative="1">
      <w:start w:val="1"/>
      <w:numFmt w:val="bullet"/>
      <w:lvlText w:val="o"/>
      <w:lvlJc w:val="left"/>
      <w:pPr>
        <w:ind w:left="6480" w:hanging="360"/>
      </w:pPr>
      <w:rPr>
        <w:rFonts w:ascii="Courier New" w:hAnsi="Courier New" w:cs="Courier New" w:hint="default"/>
      </w:rPr>
    </w:lvl>
    <w:lvl w:ilvl="8" w:tplc="13201D7A" w:tentative="1">
      <w:start w:val="1"/>
      <w:numFmt w:val="bullet"/>
      <w:lvlText w:val=""/>
      <w:lvlJc w:val="left"/>
      <w:pPr>
        <w:ind w:left="7200" w:hanging="360"/>
      </w:pPr>
      <w:rPr>
        <w:rFonts w:ascii="Wingdings" w:hAnsi="Wingdings" w:hint="default"/>
      </w:rPr>
    </w:lvl>
  </w:abstractNum>
  <w:abstractNum w:abstractNumId="41" w15:restartNumberingAfterBreak="0">
    <w:nsid w:val="7FE65E21"/>
    <w:multiLevelType w:val="hybridMultilevel"/>
    <w:tmpl w:val="AC7A5FF8"/>
    <w:lvl w:ilvl="0" w:tplc="0C090001">
      <w:start w:val="1"/>
      <w:numFmt w:val="decimal"/>
      <w:pStyle w:val="TableNumbered"/>
      <w:suff w:val="space"/>
      <w:lvlText w:val="%1"/>
      <w:lvlJc w:val="left"/>
      <w:pPr>
        <w:ind w:left="360" w:hanging="360"/>
      </w:pPr>
      <w:rPr>
        <w:rFonts w:cs="Times New Roman" w:hint="default"/>
      </w:rPr>
    </w:lvl>
    <w:lvl w:ilvl="1" w:tplc="0C090003" w:tentative="1">
      <w:start w:val="1"/>
      <w:numFmt w:val="lowerLetter"/>
      <w:lvlText w:val="%2."/>
      <w:lvlJc w:val="left"/>
      <w:pPr>
        <w:ind w:left="1440" w:hanging="360"/>
      </w:pPr>
      <w:rPr>
        <w:rFonts w:cs="Times New Roman"/>
      </w:rPr>
    </w:lvl>
    <w:lvl w:ilvl="2" w:tplc="0C090005" w:tentative="1">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num w:numId="1" w16cid:durableId="1416315681">
    <w:abstractNumId w:val="30"/>
  </w:num>
  <w:num w:numId="2" w16cid:durableId="607586285">
    <w:abstractNumId w:val="26"/>
  </w:num>
  <w:num w:numId="3" w16cid:durableId="1941638688">
    <w:abstractNumId w:val="35"/>
  </w:num>
  <w:num w:numId="4" w16cid:durableId="1489518848">
    <w:abstractNumId w:val="16"/>
  </w:num>
  <w:num w:numId="5" w16cid:durableId="402918516">
    <w:abstractNumId w:val="37"/>
  </w:num>
  <w:num w:numId="6" w16cid:durableId="876741942">
    <w:abstractNumId w:val="39"/>
  </w:num>
  <w:num w:numId="7" w16cid:durableId="1882549454">
    <w:abstractNumId w:val="32"/>
  </w:num>
  <w:num w:numId="8" w16cid:durableId="618727685">
    <w:abstractNumId w:val="29"/>
  </w:num>
  <w:num w:numId="9" w16cid:durableId="133566432">
    <w:abstractNumId w:val="10"/>
  </w:num>
  <w:num w:numId="10" w16cid:durableId="219901412">
    <w:abstractNumId w:val="12"/>
  </w:num>
  <w:num w:numId="11" w16cid:durableId="1636174889">
    <w:abstractNumId w:val="14"/>
  </w:num>
  <w:num w:numId="12" w16cid:durableId="967319596">
    <w:abstractNumId w:val="19"/>
  </w:num>
  <w:num w:numId="13" w16cid:durableId="571358320">
    <w:abstractNumId w:val="40"/>
  </w:num>
  <w:num w:numId="14" w16cid:durableId="911507040">
    <w:abstractNumId w:val="28"/>
  </w:num>
  <w:num w:numId="15" w16cid:durableId="1007558583">
    <w:abstractNumId w:val="34"/>
  </w:num>
  <w:num w:numId="16" w16cid:durableId="1755005440">
    <w:abstractNumId w:val="31"/>
  </w:num>
  <w:num w:numId="17" w16cid:durableId="1357924046">
    <w:abstractNumId w:val="23"/>
  </w:num>
  <w:num w:numId="18" w16cid:durableId="316425768">
    <w:abstractNumId w:val="21"/>
  </w:num>
  <w:num w:numId="19" w16cid:durableId="1311908570">
    <w:abstractNumId w:val="8"/>
  </w:num>
  <w:num w:numId="20" w16cid:durableId="601764623">
    <w:abstractNumId w:val="6"/>
  </w:num>
  <w:num w:numId="21" w16cid:durableId="659701673">
    <w:abstractNumId w:val="5"/>
  </w:num>
  <w:num w:numId="22" w16cid:durableId="666330311">
    <w:abstractNumId w:val="3"/>
  </w:num>
  <w:num w:numId="23" w16cid:durableId="302777100">
    <w:abstractNumId w:val="7"/>
  </w:num>
  <w:num w:numId="24" w16cid:durableId="1577128966">
    <w:abstractNumId w:val="2"/>
  </w:num>
  <w:num w:numId="25" w16cid:durableId="610625932">
    <w:abstractNumId w:val="1"/>
  </w:num>
  <w:num w:numId="26" w16cid:durableId="173299682">
    <w:abstractNumId w:val="0"/>
  </w:num>
  <w:num w:numId="27" w16cid:durableId="1307082509">
    <w:abstractNumId w:val="4"/>
  </w:num>
  <w:num w:numId="28" w16cid:durableId="176315674">
    <w:abstractNumId w:val="27"/>
  </w:num>
  <w:num w:numId="29" w16cid:durableId="2070571973">
    <w:abstractNumId w:val="18"/>
  </w:num>
  <w:num w:numId="30" w16cid:durableId="979336208">
    <w:abstractNumId w:val="33"/>
  </w:num>
  <w:num w:numId="31" w16cid:durableId="1386949880">
    <w:abstractNumId w:val="41"/>
  </w:num>
  <w:num w:numId="32" w16cid:durableId="1533498499">
    <w:abstractNumId w:val="36"/>
  </w:num>
  <w:num w:numId="33" w16cid:durableId="1423065544">
    <w:abstractNumId w:val="17"/>
  </w:num>
  <w:num w:numId="34" w16cid:durableId="1431462759">
    <w:abstractNumId w:val="22"/>
  </w:num>
  <w:num w:numId="35" w16cid:durableId="1361542122">
    <w:abstractNumId w:val="24"/>
  </w:num>
  <w:num w:numId="36" w16cid:durableId="254365117">
    <w:abstractNumId w:val="25"/>
  </w:num>
  <w:num w:numId="37" w16cid:durableId="19016247">
    <w:abstractNumId w:val="13"/>
  </w:num>
  <w:num w:numId="38" w16cid:durableId="1234315184">
    <w:abstractNumId w:val="15"/>
  </w:num>
  <w:num w:numId="39" w16cid:durableId="1205941514">
    <w:abstractNumId w:val="9"/>
  </w:num>
  <w:num w:numId="40" w16cid:durableId="1420708865">
    <w:abstractNumId w:val="11"/>
  </w:num>
  <w:num w:numId="41" w16cid:durableId="657920376">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95"/>
    <w:rsid w:val="0000244C"/>
    <w:rsid w:val="000053C0"/>
    <w:rsid w:val="00010957"/>
    <w:rsid w:val="00012DAB"/>
    <w:rsid w:val="000143C3"/>
    <w:rsid w:val="0001490A"/>
    <w:rsid w:val="00016D5E"/>
    <w:rsid w:val="00017B0D"/>
    <w:rsid w:val="00024308"/>
    <w:rsid w:val="00025125"/>
    <w:rsid w:val="00025145"/>
    <w:rsid w:val="000258AF"/>
    <w:rsid w:val="000300B8"/>
    <w:rsid w:val="00031201"/>
    <w:rsid w:val="00031521"/>
    <w:rsid w:val="00033161"/>
    <w:rsid w:val="000346F3"/>
    <w:rsid w:val="00042A77"/>
    <w:rsid w:val="00043B07"/>
    <w:rsid w:val="000473B8"/>
    <w:rsid w:val="000479AD"/>
    <w:rsid w:val="00047B22"/>
    <w:rsid w:val="0005037B"/>
    <w:rsid w:val="0005308B"/>
    <w:rsid w:val="000531D1"/>
    <w:rsid w:val="000558FE"/>
    <w:rsid w:val="00057F74"/>
    <w:rsid w:val="00065EBC"/>
    <w:rsid w:val="0007504F"/>
    <w:rsid w:val="00076659"/>
    <w:rsid w:val="000805BD"/>
    <w:rsid w:val="0008375D"/>
    <w:rsid w:val="00084401"/>
    <w:rsid w:val="00091B2C"/>
    <w:rsid w:val="00093B0F"/>
    <w:rsid w:val="00093D4D"/>
    <w:rsid w:val="0009539C"/>
    <w:rsid w:val="000A0012"/>
    <w:rsid w:val="000A0751"/>
    <w:rsid w:val="000A5C41"/>
    <w:rsid w:val="000A6215"/>
    <w:rsid w:val="000A765E"/>
    <w:rsid w:val="000B2CED"/>
    <w:rsid w:val="000B3C42"/>
    <w:rsid w:val="000B4671"/>
    <w:rsid w:val="000B52D6"/>
    <w:rsid w:val="000B5328"/>
    <w:rsid w:val="000B7A2C"/>
    <w:rsid w:val="000C1E1B"/>
    <w:rsid w:val="000C5548"/>
    <w:rsid w:val="000C7E6A"/>
    <w:rsid w:val="000D0164"/>
    <w:rsid w:val="000D35E7"/>
    <w:rsid w:val="000D50C1"/>
    <w:rsid w:val="000D6973"/>
    <w:rsid w:val="000E087B"/>
    <w:rsid w:val="000E5F10"/>
    <w:rsid w:val="000E5FAE"/>
    <w:rsid w:val="000E719A"/>
    <w:rsid w:val="000F000D"/>
    <w:rsid w:val="000F0547"/>
    <w:rsid w:val="0010264A"/>
    <w:rsid w:val="00105922"/>
    <w:rsid w:val="00107DEB"/>
    <w:rsid w:val="00115009"/>
    <w:rsid w:val="00117B6F"/>
    <w:rsid w:val="00122095"/>
    <w:rsid w:val="0012708D"/>
    <w:rsid w:val="00131126"/>
    <w:rsid w:val="00131914"/>
    <w:rsid w:val="0013349F"/>
    <w:rsid w:val="0013380F"/>
    <w:rsid w:val="00134786"/>
    <w:rsid w:val="00137BEA"/>
    <w:rsid w:val="00141B49"/>
    <w:rsid w:val="001530CC"/>
    <w:rsid w:val="00153B6F"/>
    <w:rsid w:val="00154EFE"/>
    <w:rsid w:val="00160E8B"/>
    <w:rsid w:val="00163C20"/>
    <w:rsid w:val="00164134"/>
    <w:rsid w:val="0017306A"/>
    <w:rsid w:val="00173DE6"/>
    <w:rsid w:val="00174558"/>
    <w:rsid w:val="0018037E"/>
    <w:rsid w:val="00183B33"/>
    <w:rsid w:val="0019357B"/>
    <w:rsid w:val="001A10B1"/>
    <w:rsid w:val="001A134D"/>
    <w:rsid w:val="001A4F23"/>
    <w:rsid w:val="001A5458"/>
    <w:rsid w:val="001C24F7"/>
    <w:rsid w:val="001C2BD5"/>
    <w:rsid w:val="001C2D42"/>
    <w:rsid w:val="001C366A"/>
    <w:rsid w:val="001C58DC"/>
    <w:rsid w:val="001D2D0A"/>
    <w:rsid w:val="001D56F1"/>
    <w:rsid w:val="001D650A"/>
    <w:rsid w:val="001D6AAB"/>
    <w:rsid w:val="001D735D"/>
    <w:rsid w:val="001E14F0"/>
    <w:rsid w:val="001E1DAD"/>
    <w:rsid w:val="001E35B4"/>
    <w:rsid w:val="001E3D9D"/>
    <w:rsid w:val="001E6F44"/>
    <w:rsid w:val="001E746A"/>
    <w:rsid w:val="001F3095"/>
    <w:rsid w:val="00202134"/>
    <w:rsid w:val="002048F6"/>
    <w:rsid w:val="00206729"/>
    <w:rsid w:val="0020687C"/>
    <w:rsid w:val="002128C9"/>
    <w:rsid w:val="00220536"/>
    <w:rsid w:val="00221399"/>
    <w:rsid w:val="00222369"/>
    <w:rsid w:val="0022242E"/>
    <w:rsid w:val="00224730"/>
    <w:rsid w:val="002255B0"/>
    <w:rsid w:val="00225EB1"/>
    <w:rsid w:val="002277D6"/>
    <w:rsid w:val="0023151C"/>
    <w:rsid w:val="00231533"/>
    <w:rsid w:val="00232D61"/>
    <w:rsid w:val="00233063"/>
    <w:rsid w:val="00233CA9"/>
    <w:rsid w:val="002341F7"/>
    <w:rsid w:val="00237615"/>
    <w:rsid w:val="00242C36"/>
    <w:rsid w:val="00242F0C"/>
    <w:rsid w:val="00245211"/>
    <w:rsid w:val="00251781"/>
    <w:rsid w:val="002518CA"/>
    <w:rsid w:val="002523CD"/>
    <w:rsid w:val="00252E46"/>
    <w:rsid w:val="00256F06"/>
    <w:rsid w:val="00262AF4"/>
    <w:rsid w:val="00262DE5"/>
    <w:rsid w:val="00263AF7"/>
    <w:rsid w:val="00274BF7"/>
    <w:rsid w:val="00274DA4"/>
    <w:rsid w:val="00275366"/>
    <w:rsid w:val="00276B65"/>
    <w:rsid w:val="00277812"/>
    <w:rsid w:val="00280442"/>
    <w:rsid w:val="00282DAD"/>
    <w:rsid w:val="00283A8C"/>
    <w:rsid w:val="00283B73"/>
    <w:rsid w:val="002861D3"/>
    <w:rsid w:val="0028680D"/>
    <w:rsid w:val="00291356"/>
    <w:rsid w:val="002922E6"/>
    <w:rsid w:val="002965CA"/>
    <w:rsid w:val="0029763E"/>
    <w:rsid w:val="002A03C1"/>
    <w:rsid w:val="002A34C9"/>
    <w:rsid w:val="002A53D9"/>
    <w:rsid w:val="002A7B81"/>
    <w:rsid w:val="002B1D61"/>
    <w:rsid w:val="002B2BF6"/>
    <w:rsid w:val="002B32AE"/>
    <w:rsid w:val="002B3B14"/>
    <w:rsid w:val="002B6039"/>
    <w:rsid w:val="002C3535"/>
    <w:rsid w:val="002C5B64"/>
    <w:rsid w:val="002D2B7C"/>
    <w:rsid w:val="002D503F"/>
    <w:rsid w:val="002D7F20"/>
    <w:rsid w:val="002E0474"/>
    <w:rsid w:val="002E7F12"/>
    <w:rsid w:val="002F466D"/>
    <w:rsid w:val="002F4B29"/>
    <w:rsid w:val="002F5EF2"/>
    <w:rsid w:val="002F6C74"/>
    <w:rsid w:val="00304CF7"/>
    <w:rsid w:val="00307603"/>
    <w:rsid w:val="00307A79"/>
    <w:rsid w:val="00312AC3"/>
    <w:rsid w:val="0031382A"/>
    <w:rsid w:val="00314038"/>
    <w:rsid w:val="003172D5"/>
    <w:rsid w:val="00324EC9"/>
    <w:rsid w:val="0033159C"/>
    <w:rsid w:val="003349CD"/>
    <w:rsid w:val="00336DF7"/>
    <w:rsid w:val="00336FBF"/>
    <w:rsid w:val="003505E2"/>
    <w:rsid w:val="0035076B"/>
    <w:rsid w:val="003514A4"/>
    <w:rsid w:val="00351977"/>
    <w:rsid w:val="003522D1"/>
    <w:rsid w:val="003615FF"/>
    <w:rsid w:val="003670E6"/>
    <w:rsid w:val="00370AE4"/>
    <w:rsid w:val="00370F36"/>
    <w:rsid w:val="003762C5"/>
    <w:rsid w:val="003769D7"/>
    <w:rsid w:val="00381ABD"/>
    <w:rsid w:val="0038476B"/>
    <w:rsid w:val="003860B0"/>
    <w:rsid w:val="00390C91"/>
    <w:rsid w:val="00393312"/>
    <w:rsid w:val="00394B23"/>
    <w:rsid w:val="00396F4A"/>
    <w:rsid w:val="003A14F2"/>
    <w:rsid w:val="003B4BE3"/>
    <w:rsid w:val="003B575C"/>
    <w:rsid w:val="003B596E"/>
    <w:rsid w:val="003B69EA"/>
    <w:rsid w:val="003C053C"/>
    <w:rsid w:val="003C0725"/>
    <w:rsid w:val="003C186C"/>
    <w:rsid w:val="003C4A67"/>
    <w:rsid w:val="003D119F"/>
    <w:rsid w:val="003D2532"/>
    <w:rsid w:val="003D517F"/>
    <w:rsid w:val="003E0EE2"/>
    <w:rsid w:val="003E1768"/>
    <w:rsid w:val="003E6003"/>
    <w:rsid w:val="003E7058"/>
    <w:rsid w:val="003E7835"/>
    <w:rsid w:val="003F5B29"/>
    <w:rsid w:val="003F60D8"/>
    <w:rsid w:val="003F73EA"/>
    <w:rsid w:val="00410329"/>
    <w:rsid w:val="00412409"/>
    <w:rsid w:val="0041397E"/>
    <w:rsid w:val="00414C26"/>
    <w:rsid w:val="00416BDB"/>
    <w:rsid w:val="00420292"/>
    <w:rsid w:val="004210B5"/>
    <w:rsid w:val="004249A6"/>
    <w:rsid w:val="00426AE2"/>
    <w:rsid w:val="00427667"/>
    <w:rsid w:val="00430626"/>
    <w:rsid w:val="004317D3"/>
    <w:rsid w:val="00432465"/>
    <w:rsid w:val="00447057"/>
    <w:rsid w:val="004514E6"/>
    <w:rsid w:val="004561DA"/>
    <w:rsid w:val="00462AAE"/>
    <w:rsid w:val="00462AE0"/>
    <w:rsid w:val="00462EF4"/>
    <w:rsid w:val="00465711"/>
    <w:rsid w:val="00466DA0"/>
    <w:rsid w:val="00467E8E"/>
    <w:rsid w:val="00470C91"/>
    <w:rsid w:val="00473050"/>
    <w:rsid w:val="004733AE"/>
    <w:rsid w:val="004756C2"/>
    <w:rsid w:val="004761B8"/>
    <w:rsid w:val="00477402"/>
    <w:rsid w:val="0048141D"/>
    <w:rsid w:val="00486F4C"/>
    <w:rsid w:val="00490AE7"/>
    <w:rsid w:val="004913CE"/>
    <w:rsid w:val="0049156C"/>
    <w:rsid w:val="004A4057"/>
    <w:rsid w:val="004B4B1D"/>
    <w:rsid w:val="004B6345"/>
    <w:rsid w:val="004B78D2"/>
    <w:rsid w:val="004B7CF1"/>
    <w:rsid w:val="004C42DF"/>
    <w:rsid w:val="004C531F"/>
    <w:rsid w:val="004C7C92"/>
    <w:rsid w:val="004D06AA"/>
    <w:rsid w:val="004D6E22"/>
    <w:rsid w:val="004E0F32"/>
    <w:rsid w:val="004E12F0"/>
    <w:rsid w:val="004E2578"/>
    <w:rsid w:val="004E57DD"/>
    <w:rsid w:val="004E6803"/>
    <w:rsid w:val="004F0991"/>
    <w:rsid w:val="004F115C"/>
    <w:rsid w:val="004F15EF"/>
    <w:rsid w:val="004F2B5D"/>
    <w:rsid w:val="004F536E"/>
    <w:rsid w:val="004F73BA"/>
    <w:rsid w:val="00501641"/>
    <w:rsid w:val="00501BD8"/>
    <w:rsid w:val="00502386"/>
    <w:rsid w:val="005106CE"/>
    <w:rsid w:val="005148C1"/>
    <w:rsid w:val="00515F92"/>
    <w:rsid w:val="0052147D"/>
    <w:rsid w:val="00523D6A"/>
    <w:rsid w:val="0052732D"/>
    <w:rsid w:val="00530312"/>
    <w:rsid w:val="0053174D"/>
    <w:rsid w:val="00532015"/>
    <w:rsid w:val="005322F1"/>
    <w:rsid w:val="00532824"/>
    <w:rsid w:val="00534064"/>
    <w:rsid w:val="00536638"/>
    <w:rsid w:val="00541D81"/>
    <w:rsid w:val="00545DC9"/>
    <w:rsid w:val="0054731B"/>
    <w:rsid w:val="00550628"/>
    <w:rsid w:val="005516FC"/>
    <w:rsid w:val="00551CE8"/>
    <w:rsid w:val="00552C16"/>
    <w:rsid w:val="00557AEA"/>
    <w:rsid w:val="0056048B"/>
    <w:rsid w:val="00564E1E"/>
    <w:rsid w:val="00564ECE"/>
    <w:rsid w:val="00565A51"/>
    <w:rsid w:val="00565BD0"/>
    <w:rsid w:val="005661C8"/>
    <w:rsid w:val="005673B5"/>
    <w:rsid w:val="005709BA"/>
    <w:rsid w:val="005735E9"/>
    <w:rsid w:val="00575360"/>
    <w:rsid w:val="00575472"/>
    <w:rsid w:val="00577972"/>
    <w:rsid w:val="00580885"/>
    <w:rsid w:val="00581D4A"/>
    <w:rsid w:val="005821D1"/>
    <w:rsid w:val="00585E14"/>
    <w:rsid w:val="005954D1"/>
    <w:rsid w:val="005A44EB"/>
    <w:rsid w:val="005A5457"/>
    <w:rsid w:val="005B56D3"/>
    <w:rsid w:val="005B6972"/>
    <w:rsid w:val="005C12A6"/>
    <w:rsid w:val="005C547F"/>
    <w:rsid w:val="005D399D"/>
    <w:rsid w:val="005D5B7A"/>
    <w:rsid w:val="005D6293"/>
    <w:rsid w:val="005E2B8E"/>
    <w:rsid w:val="005E7685"/>
    <w:rsid w:val="005F06B2"/>
    <w:rsid w:val="005F0DA0"/>
    <w:rsid w:val="005F146F"/>
    <w:rsid w:val="005F44D1"/>
    <w:rsid w:val="005F4EA6"/>
    <w:rsid w:val="005F71DA"/>
    <w:rsid w:val="005F7B9F"/>
    <w:rsid w:val="006019DB"/>
    <w:rsid w:val="006038E5"/>
    <w:rsid w:val="00605F79"/>
    <w:rsid w:val="00606EEA"/>
    <w:rsid w:val="006074DD"/>
    <w:rsid w:val="0061489A"/>
    <w:rsid w:val="00615EA9"/>
    <w:rsid w:val="0061757E"/>
    <w:rsid w:val="00617DE3"/>
    <w:rsid w:val="006212B9"/>
    <w:rsid w:val="006227FD"/>
    <w:rsid w:val="00624513"/>
    <w:rsid w:val="00625EDC"/>
    <w:rsid w:val="00631A5A"/>
    <w:rsid w:val="0063359E"/>
    <w:rsid w:val="00634913"/>
    <w:rsid w:val="00637549"/>
    <w:rsid w:val="00641280"/>
    <w:rsid w:val="0064624F"/>
    <w:rsid w:val="00647130"/>
    <w:rsid w:val="0065072C"/>
    <w:rsid w:val="0065149F"/>
    <w:rsid w:val="00652D86"/>
    <w:rsid w:val="006555C4"/>
    <w:rsid w:val="00655A87"/>
    <w:rsid w:val="00657E2F"/>
    <w:rsid w:val="006616E5"/>
    <w:rsid w:val="00665E17"/>
    <w:rsid w:val="00667425"/>
    <w:rsid w:val="00670166"/>
    <w:rsid w:val="00670771"/>
    <w:rsid w:val="00670E6F"/>
    <w:rsid w:val="006774FB"/>
    <w:rsid w:val="0068005E"/>
    <w:rsid w:val="00684E61"/>
    <w:rsid w:val="00685B70"/>
    <w:rsid w:val="00687119"/>
    <w:rsid w:val="0069304E"/>
    <w:rsid w:val="006A0D0A"/>
    <w:rsid w:val="006A184C"/>
    <w:rsid w:val="006A229D"/>
    <w:rsid w:val="006A3859"/>
    <w:rsid w:val="006A3B3E"/>
    <w:rsid w:val="006A51DD"/>
    <w:rsid w:val="006B4C53"/>
    <w:rsid w:val="006B6E52"/>
    <w:rsid w:val="006C1AD7"/>
    <w:rsid w:val="006C2218"/>
    <w:rsid w:val="006C24EC"/>
    <w:rsid w:val="006C7BC9"/>
    <w:rsid w:val="006D1C92"/>
    <w:rsid w:val="006D2071"/>
    <w:rsid w:val="006D3BC6"/>
    <w:rsid w:val="006D559D"/>
    <w:rsid w:val="006D673D"/>
    <w:rsid w:val="006E5CEB"/>
    <w:rsid w:val="006F02AB"/>
    <w:rsid w:val="0070058D"/>
    <w:rsid w:val="00700942"/>
    <w:rsid w:val="00701586"/>
    <w:rsid w:val="00701E87"/>
    <w:rsid w:val="007053E7"/>
    <w:rsid w:val="00713AD0"/>
    <w:rsid w:val="00715D24"/>
    <w:rsid w:val="007171BA"/>
    <w:rsid w:val="00722000"/>
    <w:rsid w:val="0072406F"/>
    <w:rsid w:val="00727171"/>
    <w:rsid w:val="00727542"/>
    <w:rsid w:val="00740732"/>
    <w:rsid w:val="00741710"/>
    <w:rsid w:val="00742F95"/>
    <w:rsid w:val="007451AC"/>
    <w:rsid w:val="0074689A"/>
    <w:rsid w:val="00750B79"/>
    <w:rsid w:val="00750D78"/>
    <w:rsid w:val="007575E7"/>
    <w:rsid w:val="00760111"/>
    <w:rsid w:val="00764CF0"/>
    <w:rsid w:val="00772397"/>
    <w:rsid w:val="00772E07"/>
    <w:rsid w:val="007737A6"/>
    <w:rsid w:val="00775828"/>
    <w:rsid w:val="0077785A"/>
    <w:rsid w:val="00777F44"/>
    <w:rsid w:val="00780ADB"/>
    <w:rsid w:val="00780CED"/>
    <w:rsid w:val="0078414F"/>
    <w:rsid w:val="0078783C"/>
    <w:rsid w:val="0079532E"/>
    <w:rsid w:val="007A4D61"/>
    <w:rsid w:val="007A565C"/>
    <w:rsid w:val="007A5A4E"/>
    <w:rsid w:val="007B333C"/>
    <w:rsid w:val="007C19D0"/>
    <w:rsid w:val="007C1B08"/>
    <w:rsid w:val="007C246C"/>
    <w:rsid w:val="007C2BBB"/>
    <w:rsid w:val="007C3897"/>
    <w:rsid w:val="007C43C5"/>
    <w:rsid w:val="007C7612"/>
    <w:rsid w:val="007C7F4C"/>
    <w:rsid w:val="007D147A"/>
    <w:rsid w:val="007D664F"/>
    <w:rsid w:val="007E0195"/>
    <w:rsid w:val="007F12C3"/>
    <w:rsid w:val="007F28B2"/>
    <w:rsid w:val="007F3E99"/>
    <w:rsid w:val="007F4549"/>
    <w:rsid w:val="007F66DE"/>
    <w:rsid w:val="0080047D"/>
    <w:rsid w:val="00801B88"/>
    <w:rsid w:val="0080581F"/>
    <w:rsid w:val="00805D58"/>
    <w:rsid w:val="0081166A"/>
    <w:rsid w:val="00811FFE"/>
    <w:rsid w:val="00817D01"/>
    <w:rsid w:val="00822A4D"/>
    <w:rsid w:val="00824796"/>
    <w:rsid w:val="008255FA"/>
    <w:rsid w:val="008300D0"/>
    <w:rsid w:val="00830C19"/>
    <w:rsid w:val="0083667B"/>
    <w:rsid w:val="008375B7"/>
    <w:rsid w:val="00841B60"/>
    <w:rsid w:val="00841CD2"/>
    <w:rsid w:val="00842226"/>
    <w:rsid w:val="0084251D"/>
    <w:rsid w:val="00844C7C"/>
    <w:rsid w:val="00852DDE"/>
    <w:rsid w:val="008548B2"/>
    <w:rsid w:val="00855397"/>
    <w:rsid w:val="008600E9"/>
    <w:rsid w:val="00860CC1"/>
    <w:rsid w:val="00861A6F"/>
    <w:rsid w:val="00862482"/>
    <w:rsid w:val="008629D4"/>
    <w:rsid w:val="00870D16"/>
    <w:rsid w:val="0087415F"/>
    <w:rsid w:val="00875542"/>
    <w:rsid w:val="00875583"/>
    <w:rsid w:val="00875AA4"/>
    <w:rsid w:val="008761C6"/>
    <w:rsid w:val="00877BC9"/>
    <w:rsid w:val="00877EA2"/>
    <w:rsid w:val="00880BD2"/>
    <w:rsid w:val="00883B36"/>
    <w:rsid w:val="0088409E"/>
    <w:rsid w:val="008843F4"/>
    <w:rsid w:val="00887911"/>
    <w:rsid w:val="00891884"/>
    <w:rsid w:val="00893432"/>
    <w:rsid w:val="008955A6"/>
    <w:rsid w:val="00895C9A"/>
    <w:rsid w:val="008970EF"/>
    <w:rsid w:val="008A0408"/>
    <w:rsid w:val="008A1317"/>
    <w:rsid w:val="008A1736"/>
    <w:rsid w:val="008A277C"/>
    <w:rsid w:val="008A2EA5"/>
    <w:rsid w:val="008A2F68"/>
    <w:rsid w:val="008A40C4"/>
    <w:rsid w:val="008A5237"/>
    <w:rsid w:val="008A780E"/>
    <w:rsid w:val="008B0F51"/>
    <w:rsid w:val="008B1579"/>
    <w:rsid w:val="008B6F27"/>
    <w:rsid w:val="008C2E63"/>
    <w:rsid w:val="008C3E9C"/>
    <w:rsid w:val="008C6183"/>
    <w:rsid w:val="008C7995"/>
    <w:rsid w:val="008D0FED"/>
    <w:rsid w:val="008E0331"/>
    <w:rsid w:val="008E431A"/>
    <w:rsid w:val="008E47F3"/>
    <w:rsid w:val="008F76AC"/>
    <w:rsid w:val="00901480"/>
    <w:rsid w:val="00901E98"/>
    <w:rsid w:val="00903051"/>
    <w:rsid w:val="0091311D"/>
    <w:rsid w:val="009148DD"/>
    <w:rsid w:val="00914C52"/>
    <w:rsid w:val="00915193"/>
    <w:rsid w:val="00927CEE"/>
    <w:rsid w:val="00933788"/>
    <w:rsid w:val="009345D1"/>
    <w:rsid w:val="00934CFF"/>
    <w:rsid w:val="00936707"/>
    <w:rsid w:val="00944A13"/>
    <w:rsid w:val="00951960"/>
    <w:rsid w:val="0095330E"/>
    <w:rsid w:val="00954BE7"/>
    <w:rsid w:val="009625B2"/>
    <w:rsid w:val="00964066"/>
    <w:rsid w:val="00971256"/>
    <w:rsid w:val="00972AE5"/>
    <w:rsid w:val="00991CD1"/>
    <w:rsid w:val="00992C88"/>
    <w:rsid w:val="00996524"/>
    <w:rsid w:val="00996F83"/>
    <w:rsid w:val="00997524"/>
    <w:rsid w:val="009979C7"/>
    <w:rsid w:val="009A537C"/>
    <w:rsid w:val="009A70E7"/>
    <w:rsid w:val="009A7E9B"/>
    <w:rsid w:val="009B1AE9"/>
    <w:rsid w:val="009B5DB5"/>
    <w:rsid w:val="009C1A01"/>
    <w:rsid w:val="009C20FE"/>
    <w:rsid w:val="009C26CB"/>
    <w:rsid w:val="009C56DE"/>
    <w:rsid w:val="009C6D68"/>
    <w:rsid w:val="009C7061"/>
    <w:rsid w:val="009C731B"/>
    <w:rsid w:val="009D1439"/>
    <w:rsid w:val="009D20EF"/>
    <w:rsid w:val="009D3BD2"/>
    <w:rsid w:val="009E18B9"/>
    <w:rsid w:val="009E1EA9"/>
    <w:rsid w:val="009E5FE4"/>
    <w:rsid w:val="009F06F3"/>
    <w:rsid w:val="009F2042"/>
    <w:rsid w:val="009F6572"/>
    <w:rsid w:val="009F77DD"/>
    <w:rsid w:val="00A017B2"/>
    <w:rsid w:val="00A0516E"/>
    <w:rsid w:val="00A06673"/>
    <w:rsid w:val="00A15AA0"/>
    <w:rsid w:val="00A1618F"/>
    <w:rsid w:val="00A17EFE"/>
    <w:rsid w:val="00A208F2"/>
    <w:rsid w:val="00A2094A"/>
    <w:rsid w:val="00A20E6D"/>
    <w:rsid w:val="00A212AA"/>
    <w:rsid w:val="00A22784"/>
    <w:rsid w:val="00A23370"/>
    <w:rsid w:val="00A26266"/>
    <w:rsid w:val="00A26902"/>
    <w:rsid w:val="00A26D66"/>
    <w:rsid w:val="00A31935"/>
    <w:rsid w:val="00A37757"/>
    <w:rsid w:val="00A440F8"/>
    <w:rsid w:val="00A6448A"/>
    <w:rsid w:val="00A652D5"/>
    <w:rsid w:val="00A67CB4"/>
    <w:rsid w:val="00A73C14"/>
    <w:rsid w:val="00A74946"/>
    <w:rsid w:val="00A74F0A"/>
    <w:rsid w:val="00A75B57"/>
    <w:rsid w:val="00A774E1"/>
    <w:rsid w:val="00A84F68"/>
    <w:rsid w:val="00A85E73"/>
    <w:rsid w:val="00A86575"/>
    <w:rsid w:val="00A90168"/>
    <w:rsid w:val="00A91F8A"/>
    <w:rsid w:val="00A93E5A"/>
    <w:rsid w:val="00A95D2B"/>
    <w:rsid w:val="00A96EA6"/>
    <w:rsid w:val="00AA083E"/>
    <w:rsid w:val="00AA2196"/>
    <w:rsid w:val="00AA5307"/>
    <w:rsid w:val="00AB0E6B"/>
    <w:rsid w:val="00AB3AE0"/>
    <w:rsid w:val="00AB7072"/>
    <w:rsid w:val="00AC0851"/>
    <w:rsid w:val="00AC2907"/>
    <w:rsid w:val="00AC45B9"/>
    <w:rsid w:val="00AC55D2"/>
    <w:rsid w:val="00AD1B21"/>
    <w:rsid w:val="00AD1DF3"/>
    <w:rsid w:val="00AD77AD"/>
    <w:rsid w:val="00AE0A73"/>
    <w:rsid w:val="00AE3AAD"/>
    <w:rsid w:val="00AE3C54"/>
    <w:rsid w:val="00AE54EF"/>
    <w:rsid w:val="00AF1F8C"/>
    <w:rsid w:val="00AF623A"/>
    <w:rsid w:val="00AF72F5"/>
    <w:rsid w:val="00B033DF"/>
    <w:rsid w:val="00B0357C"/>
    <w:rsid w:val="00B04176"/>
    <w:rsid w:val="00B04288"/>
    <w:rsid w:val="00B0580D"/>
    <w:rsid w:val="00B05E64"/>
    <w:rsid w:val="00B06639"/>
    <w:rsid w:val="00B1143C"/>
    <w:rsid w:val="00B13D4D"/>
    <w:rsid w:val="00B15CFC"/>
    <w:rsid w:val="00B1695F"/>
    <w:rsid w:val="00B20F34"/>
    <w:rsid w:val="00B2134D"/>
    <w:rsid w:val="00B24503"/>
    <w:rsid w:val="00B24C85"/>
    <w:rsid w:val="00B24E4A"/>
    <w:rsid w:val="00B268FD"/>
    <w:rsid w:val="00B35573"/>
    <w:rsid w:val="00B35CC5"/>
    <w:rsid w:val="00B37BEB"/>
    <w:rsid w:val="00B43C57"/>
    <w:rsid w:val="00B44C32"/>
    <w:rsid w:val="00B4624E"/>
    <w:rsid w:val="00B4722E"/>
    <w:rsid w:val="00B5145F"/>
    <w:rsid w:val="00B52F61"/>
    <w:rsid w:val="00B566FA"/>
    <w:rsid w:val="00B62E1A"/>
    <w:rsid w:val="00B66551"/>
    <w:rsid w:val="00B70D93"/>
    <w:rsid w:val="00B738DA"/>
    <w:rsid w:val="00B74FFC"/>
    <w:rsid w:val="00B7511D"/>
    <w:rsid w:val="00B75983"/>
    <w:rsid w:val="00B81354"/>
    <w:rsid w:val="00B85CCB"/>
    <w:rsid w:val="00B86B9A"/>
    <w:rsid w:val="00B86F1C"/>
    <w:rsid w:val="00B87D36"/>
    <w:rsid w:val="00B95162"/>
    <w:rsid w:val="00B95507"/>
    <w:rsid w:val="00BA0FB5"/>
    <w:rsid w:val="00BA13FB"/>
    <w:rsid w:val="00BB26BB"/>
    <w:rsid w:val="00BB2DDE"/>
    <w:rsid w:val="00BC00BF"/>
    <w:rsid w:val="00BC2B19"/>
    <w:rsid w:val="00BC7A39"/>
    <w:rsid w:val="00BE41CF"/>
    <w:rsid w:val="00BF42CC"/>
    <w:rsid w:val="00BF5787"/>
    <w:rsid w:val="00BF59B5"/>
    <w:rsid w:val="00C00664"/>
    <w:rsid w:val="00C0120E"/>
    <w:rsid w:val="00C02669"/>
    <w:rsid w:val="00C063E5"/>
    <w:rsid w:val="00C067AB"/>
    <w:rsid w:val="00C123B2"/>
    <w:rsid w:val="00C132F3"/>
    <w:rsid w:val="00C20562"/>
    <w:rsid w:val="00C22300"/>
    <w:rsid w:val="00C23B55"/>
    <w:rsid w:val="00C246E5"/>
    <w:rsid w:val="00C254A2"/>
    <w:rsid w:val="00C25819"/>
    <w:rsid w:val="00C3204C"/>
    <w:rsid w:val="00C35840"/>
    <w:rsid w:val="00C36097"/>
    <w:rsid w:val="00C41554"/>
    <w:rsid w:val="00C41B45"/>
    <w:rsid w:val="00C4539B"/>
    <w:rsid w:val="00C47321"/>
    <w:rsid w:val="00C476E9"/>
    <w:rsid w:val="00C55374"/>
    <w:rsid w:val="00C60068"/>
    <w:rsid w:val="00C633C6"/>
    <w:rsid w:val="00C63592"/>
    <w:rsid w:val="00C64B5D"/>
    <w:rsid w:val="00C657EC"/>
    <w:rsid w:val="00C668B8"/>
    <w:rsid w:val="00C73B95"/>
    <w:rsid w:val="00C80E39"/>
    <w:rsid w:val="00C820EE"/>
    <w:rsid w:val="00C82599"/>
    <w:rsid w:val="00C84F79"/>
    <w:rsid w:val="00C852E9"/>
    <w:rsid w:val="00C91C12"/>
    <w:rsid w:val="00C92790"/>
    <w:rsid w:val="00C93149"/>
    <w:rsid w:val="00C93620"/>
    <w:rsid w:val="00C94877"/>
    <w:rsid w:val="00CA0678"/>
    <w:rsid w:val="00CA5C64"/>
    <w:rsid w:val="00CA676F"/>
    <w:rsid w:val="00CB142D"/>
    <w:rsid w:val="00CB3080"/>
    <w:rsid w:val="00CB4A09"/>
    <w:rsid w:val="00CB4A40"/>
    <w:rsid w:val="00CB504A"/>
    <w:rsid w:val="00CC1CF9"/>
    <w:rsid w:val="00CC4929"/>
    <w:rsid w:val="00CD25E2"/>
    <w:rsid w:val="00CD264C"/>
    <w:rsid w:val="00CD5E9D"/>
    <w:rsid w:val="00CD7A2A"/>
    <w:rsid w:val="00CE2C51"/>
    <w:rsid w:val="00CF0969"/>
    <w:rsid w:val="00CF3F36"/>
    <w:rsid w:val="00CF5C80"/>
    <w:rsid w:val="00CF6B9E"/>
    <w:rsid w:val="00CF7055"/>
    <w:rsid w:val="00D013BF"/>
    <w:rsid w:val="00D02D64"/>
    <w:rsid w:val="00D0506B"/>
    <w:rsid w:val="00D2099C"/>
    <w:rsid w:val="00D23039"/>
    <w:rsid w:val="00D241FE"/>
    <w:rsid w:val="00D26465"/>
    <w:rsid w:val="00D26EE1"/>
    <w:rsid w:val="00D275BD"/>
    <w:rsid w:val="00D348D5"/>
    <w:rsid w:val="00D3497F"/>
    <w:rsid w:val="00D34A3C"/>
    <w:rsid w:val="00D3775D"/>
    <w:rsid w:val="00D43C16"/>
    <w:rsid w:val="00D440BE"/>
    <w:rsid w:val="00D47713"/>
    <w:rsid w:val="00D511BA"/>
    <w:rsid w:val="00D53ED0"/>
    <w:rsid w:val="00D54C5C"/>
    <w:rsid w:val="00D54FBA"/>
    <w:rsid w:val="00D571F2"/>
    <w:rsid w:val="00D5798F"/>
    <w:rsid w:val="00D61E16"/>
    <w:rsid w:val="00D644DF"/>
    <w:rsid w:val="00D66DFE"/>
    <w:rsid w:val="00D67A49"/>
    <w:rsid w:val="00D77F9F"/>
    <w:rsid w:val="00D803FC"/>
    <w:rsid w:val="00D80E55"/>
    <w:rsid w:val="00D83366"/>
    <w:rsid w:val="00D841D8"/>
    <w:rsid w:val="00D85EAF"/>
    <w:rsid w:val="00D86CC8"/>
    <w:rsid w:val="00D87730"/>
    <w:rsid w:val="00D91CEB"/>
    <w:rsid w:val="00D92EF6"/>
    <w:rsid w:val="00DA1C81"/>
    <w:rsid w:val="00DA2121"/>
    <w:rsid w:val="00DA5345"/>
    <w:rsid w:val="00DB098C"/>
    <w:rsid w:val="00DB0B27"/>
    <w:rsid w:val="00DC1A46"/>
    <w:rsid w:val="00DC53E8"/>
    <w:rsid w:val="00DC7515"/>
    <w:rsid w:val="00DD0CF0"/>
    <w:rsid w:val="00DD3BF9"/>
    <w:rsid w:val="00DD5AAE"/>
    <w:rsid w:val="00DD7136"/>
    <w:rsid w:val="00DE4C91"/>
    <w:rsid w:val="00DE6077"/>
    <w:rsid w:val="00DE6523"/>
    <w:rsid w:val="00DF0D99"/>
    <w:rsid w:val="00DF52E5"/>
    <w:rsid w:val="00DF6529"/>
    <w:rsid w:val="00E02FB8"/>
    <w:rsid w:val="00E0302A"/>
    <w:rsid w:val="00E033FD"/>
    <w:rsid w:val="00E10A54"/>
    <w:rsid w:val="00E12BD1"/>
    <w:rsid w:val="00E13A84"/>
    <w:rsid w:val="00E1412D"/>
    <w:rsid w:val="00E22368"/>
    <w:rsid w:val="00E2240E"/>
    <w:rsid w:val="00E227C0"/>
    <w:rsid w:val="00E2460B"/>
    <w:rsid w:val="00E26EBC"/>
    <w:rsid w:val="00E27413"/>
    <w:rsid w:val="00E27553"/>
    <w:rsid w:val="00E302B2"/>
    <w:rsid w:val="00E30771"/>
    <w:rsid w:val="00E32E72"/>
    <w:rsid w:val="00E3684F"/>
    <w:rsid w:val="00E374D8"/>
    <w:rsid w:val="00E41466"/>
    <w:rsid w:val="00E43A05"/>
    <w:rsid w:val="00E508B8"/>
    <w:rsid w:val="00E543B9"/>
    <w:rsid w:val="00E556D9"/>
    <w:rsid w:val="00E55A83"/>
    <w:rsid w:val="00E64FB5"/>
    <w:rsid w:val="00E71D73"/>
    <w:rsid w:val="00E7241D"/>
    <w:rsid w:val="00E80AD3"/>
    <w:rsid w:val="00E871C3"/>
    <w:rsid w:val="00E87203"/>
    <w:rsid w:val="00E90416"/>
    <w:rsid w:val="00E90C4C"/>
    <w:rsid w:val="00E916E6"/>
    <w:rsid w:val="00E948AC"/>
    <w:rsid w:val="00E96D33"/>
    <w:rsid w:val="00EA19FA"/>
    <w:rsid w:val="00EA1F37"/>
    <w:rsid w:val="00EA3C39"/>
    <w:rsid w:val="00EC1928"/>
    <w:rsid w:val="00EC33A5"/>
    <w:rsid w:val="00EC41A0"/>
    <w:rsid w:val="00ED0B9A"/>
    <w:rsid w:val="00ED11F6"/>
    <w:rsid w:val="00ED1ACE"/>
    <w:rsid w:val="00ED29EE"/>
    <w:rsid w:val="00ED59D4"/>
    <w:rsid w:val="00ED7D74"/>
    <w:rsid w:val="00EE03B4"/>
    <w:rsid w:val="00EE1142"/>
    <w:rsid w:val="00EE39E5"/>
    <w:rsid w:val="00EE5E62"/>
    <w:rsid w:val="00EE70EF"/>
    <w:rsid w:val="00EF2F59"/>
    <w:rsid w:val="00EF642F"/>
    <w:rsid w:val="00EF668D"/>
    <w:rsid w:val="00EF6D99"/>
    <w:rsid w:val="00F00272"/>
    <w:rsid w:val="00F03269"/>
    <w:rsid w:val="00F03C65"/>
    <w:rsid w:val="00F043CD"/>
    <w:rsid w:val="00F0546F"/>
    <w:rsid w:val="00F069B2"/>
    <w:rsid w:val="00F2076D"/>
    <w:rsid w:val="00F26521"/>
    <w:rsid w:val="00F26D3A"/>
    <w:rsid w:val="00F27944"/>
    <w:rsid w:val="00F3400A"/>
    <w:rsid w:val="00F35642"/>
    <w:rsid w:val="00F43341"/>
    <w:rsid w:val="00F47194"/>
    <w:rsid w:val="00F56664"/>
    <w:rsid w:val="00F64D97"/>
    <w:rsid w:val="00F66B4F"/>
    <w:rsid w:val="00F67002"/>
    <w:rsid w:val="00F728E8"/>
    <w:rsid w:val="00F80C1E"/>
    <w:rsid w:val="00F83B16"/>
    <w:rsid w:val="00F8429B"/>
    <w:rsid w:val="00F90664"/>
    <w:rsid w:val="00F97402"/>
    <w:rsid w:val="00FA6A0F"/>
    <w:rsid w:val="00FA748D"/>
    <w:rsid w:val="00FB0345"/>
    <w:rsid w:val="00FB242F"/>
    <w:rsid w:val="00FB264B"/>
    <w:rsid w:val="00FB60E2"/>
    <w:rsid w:val="00FC05B8"/>
    <w:rsid w:val="00FC1228"/>
    <w:rsid w:val="00FC14C0"/>
    <w:rsid w:val="00FC7592"/>
    <w:rsid w:val="00FD12E9"/>
    <w:rsid w:val="00FD237C"/>
    <w:rsid w:val="00FD26D9"/>
    <w:rsid w:val="00FD2C4B"/>
    <w:rsid w:val="00FF0F30"/>
    <w:rsid w:val="00FF3657"/>
    <w:rsid w:val="00FF4856"/>
    <w:rsid w:val="00FF49A0"/>
    <w:rsid w:val="00FF53D1"/>
    <w:rsid w:val="00FF7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FCE9C"/>
  <w15:docId w15:val="{B7CBDF33-3033-42EC-8EB6-A85F8D0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16"/>
  </w:style>
  <w:style w:type="paragraph" w:styleId="Heading1">
    <w:name w:val="heading 1"/>
    <w:aliases w:val="h1"/>
    <w:basedOn w:val="Normal"/>
    <w:next w:val="Normal"/>
    <w:link w:val="Heading1Char"/>
    <w:qFormat/>
    <w:rsid w:val="00D43C16"/>
    <w:pPr>
      <w:keepNext/>
      <w:tabs>
        <w:tab w:val="left" w:pos="2268"/>
      </w:tabs>
      <w:spacing w:after="240"/>
      <w:ind w:left="2268" w:hanging="2268"/>
      <w:outlineLvl w:val="0"/>
    </w:pPr>
    <w:rPr>
      <w:rFonts w:ascii="Arial" w:hAnsi="Arial" w:cs="Arial"/>
      <w:b/>
      <w:bCs/>
      <w:kern w:val="28"/>
      <w:sz w:val="32"/>
      <w:szCs w:val="32"/>
    </w:rPr>
  </w:style>
  <w:style w:type="paragraph" w:styleId="Heading2">
    <w:name w:val="heading 2"/>
    <w:aliases w:val="h2,H2,A H2 Div"/>
    <w:basedOn w:val="Normal"/>
    <w:next w:val="Normal"/>
    <w:link w:val="Heading2Char"/>
    <w:qFormat/>
    <w:rsid w:val="00D43C16"/>
    <w:pPr>
      <w:keepNext/>
      <w:tabs>
        <w:tab w:val="left" w:pos="2268"/>
      </w:tabs>
      <w:spacing w:after="240"/>
      <w:ind w:left="2268" w:hanging="2268"/>
      <w:outlineLvl w:val="1"/>
    </w:pPr>
    <w:rPr>
      <w:rFonts w:ascii="Arial" w:hAnsi="Arial" w:cs="Arial"/>
      <w:b/>
      <w:bCs/>
      <w:iCs/>
      <w:sz w:val="28"/>
      <w:szCs w:val="28"/>
    </w:rPr>
  </w:style>
  <w:style w:type="paragraph" w:styleId="Heading3">
    <w:name w:val="heading 3"/>
    <w:aliases w:val="h3,sec,heading 3"/>
    <w:basedOn w:val="Normal"/>
    <w:next w:val="Normal"/>
    <w:link w:val="Heading3Char"/>
    <w:unhideWhenUsed/>
    <w:qFormat/>
    <w:rsid w:val="00B5145F"/>
    <w:pPr>
      <w:keepNext/>
      <w:keepLines/>
      <w:shd w:val="clear" w:color="auto" w:fill="BFBFBF" w:themeFill="background1" w:themeFillShade="BF"/>
      <w:tabs>
        <w:tab w:val="left" w:pos="1985"/>
      </w:tabs>
      <w:spacing w:after="240"/>
      <w:ind w:left="1985" w:hanging="1985"/>
      <w:outlineLvl w:val="2"/>
    </w:pPr>
    <w:rPr>
      <w:rFonts w:ascii="Arial" w:eastAsiaTheme="majorEastAsia" w:hAnsi="Arial" w:cs="Arial"/>
      <w:b/>
      <w:bCs/>
      <w:sz w:val="24"/>
      <w:szCs w:val="24"/>
    </w:rPr>
  </w:style>
  <w:style w:type="paragraph" w:styleId="Heading4">
    <w:name w:val="heading 4"/>
    <w:basedOn w:val="Normal"/>
    <w:next w:val="Normal"/>
    <w:link w:val="Heading4Char"/>
    <w:unhideWhenUsed/>
    <w:qFormat/>
    <w:rsid w:val="00625EDC"/>
    <w:pPr>
      <w:keepNext/>
      <w:outlineLvl w:val="3"/>
    </w:pPr>
    <w:rPr>
      <w:b/>
      <w:i/>
    </w:rPr>
  </w:style>
  <w:style w:type="paragraph" w:styleId="Heading5">
    <w:name w:val="heading 5"/>
    <w:basedOn w:val="Normal"/>
    <w:next w:val="Normal"/>
    <w:link w:val="Heading5Char"/>
    <w:uiPriority w:val="99"/>
    <w:qFormat/>
    <w:rsid w:val="00E80AD3"/>
    <w:pPr>
      <w:tabs>
        <w:tab w:val="num" w:pos="0"/>
        <w:tab w:val="num" w:pos="643"/>
        <w:tab w:val="num" w:pos="1200"/>
      </w:tabs>
      <w:spacing w:before="240" w:after="60" w:line="240" w:lineRule="auto"/>
      <w:ind w:left="1200" w:hanging="500"/>
      <w:outlineLvl w:val="4"/>
    </w:pPr>
    <w:rPr>
      <w:rFonts w:ascii="Times New Roman" w:eastAsia="Times New Roman" w:hAnsi="Times New Roman" w:cs="Times New Roman"/>
    </w:rPr>
  </w:style>
  <w:style w:type="paragraph" w:styleId="Heading6">
    <w:name w:val="heading 6"/>
    <w:basedOn w:val="Normal"/>
    <w:next w:val="Normal"/>
    <w:link w:val="Heading6Char"/>
    <w:qFormat/>
    <w:rsid w:val="00E80AD3"/>
    <w:pPr>
      <w:tabs>
        <w:tab w:val="num" w:pos="0"/>
        <w:tab w:val="num" w:pos="643"/>
        <w:tab w:val="num" w:pos="1200"/>
      </w:tabs>
      <w:spacing w:before="240" w:after="60" w:line="240" w:lineRule="auto"/>
      <w:ind w:left="1200" w:hanging="500"/>
      <w:outlineLvl w:val="5"/>
    </w:pPr>
    <w:rPr>
      <w:rFonts w:ascii="Times New Roman" w:eastAsia="Times New Roman" w:hAnsi="Times New Roman" w:cs="Times New Roman"/>
      <w:i/>
      <w:iCs/>
    </w:rPr>
  </w:style>
  <w:style w:type="paragraph" w:styleId="Heading7">
    <w:name w:val="heading 7"/>
    <w:basedOn w:val="Normal"/>
    <w:next w:val="Normal"/>
    <w:link w:val="Heading7Char"/>
    <w:qFormat/>
    <w:rsid w:val="00E80AD3"/>
    <w:pPr>
      <w:tabs>
        <w:tab w:val="num" w:pos="0"/>
        <w:tab w:val="num" w:pos="643"/>
        <w:tab w:val="num" w:pos="1200"/>
      </w:tabs>
      <w:spacing w:before="240" w:after="60" w:line="240" w:lineRule="auto"/>
      <w:ind w:left="1200" w:hanging="500"/>
      <w:outlineLvl w:val="6"/>
    </w:pPr>
    <w:rPr>
      <w:rFonts w:ascii="Arial" w:eastAsia="Times New Roman" w:hAnsi="Arial" w:cs="Arial"/>
      <w:sz w:val="20"/>
      <w:szCs w:val="20"/>
    </w:rPr>
  </w:style>
  <w:style w:type="paragraph" w:styleId="Heading8">
    <w:name w:val="heading 8"/>
    <w:basedOn w:val="Normal"/>
    <w:next w:val="Normal"/>
    <w:link w:val="Heading8Char"/>
    <w:qFormat/>
    <w:rsid w:val="00E80AD3"/>
    <w:pPr>
      <w:numPr>
        <w:numId w:val="20"/>
      </w:numPr>
      <w:tabs>
        <w:tab w:val="num" w:pos="1200"/>
      </w:tabs>
      <w:spacing w:before="240" w:after="60" w:line="240" w:lineRule="auto"/>
      <w:ind w:left="1200" w:hanging="500"/>
      <w:outlineLvl w:val="7"/>
    </w:pPr>
    <w:rPr>
      <w:rFonts w:ascii="Arial" w:eastAsia="Times New Roman" w:hAnsi="Arial" w:cs="Arial"/>
      <w:i/>
      <w:iCs/>
      <w:sz w:val="20"/>
      <w:szCs w:val="20"/>
    </w:rPr>
  </w:style>
  <w:style w:type="paragraph" w:styleId="Heading9">
    <w:name w:val="heading 9"/>
    <w:basedOn w:val="Normal"/>
    <w:next w:val="Normal"/>
    <w:link w:val="Heading9Char"/>
    <w:qFormat/>
    <w:rsid w:val="00E80AD3"/>
    <w:pPr>
      <w:numPr>
        <w:numId w:val="26"/>
      </w:numPr>
      <w:tabs>
        <w:tab w:val="num" w:pos="1200"/>
      </w:tabs>
      <w:spacing w:before="240" w:after="60" w:line="240" w:lineRule="auto"/>
      <w:ind w:left="1200" w:hanging="500"/>
      <w:outlineLvl w:val="8"/>
    </w:pPr>
    <w:rPr>
      <w:rFonts w:ascii="Arial" w:eastAsia="Times New Roman"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D43C16"/>
    <w:rPr>
      <w:rFonts w:ascii="Arial" w:hAnsi="Arial" w:cs="Arial"/>
      <w:b/>
      <w:bCs/>
      <w:kern w:val="28"/>
      <w:sz w:val="32"/>
      <w:szCs w:val="32"/>
    </w:rPr>
  </w:style>
  <w:style w:type="character" w:customStyle="1" w:styleId="Heading2Char">
    <w:name w:val="Heading 2 Char"/>
    <w:aliases w:val="h2 Char,H2 Char,A H2 Div Char"/>
    <w:basedOn w:val="DefaultParagraphFont"/>
    <w:link w:val="Heading2"/>
    <w:uiPriority w:val="9"/>
    <w:rsid w:val="00D43C16"/>
    <w:rPr>
      <w:rFonts w:ascii="Arial" w:hAnsi="Arial" w:cs="Arial"/>
      <w:b/>
      <w:bCs/>
      <w:iCs/>
      <w:sz w:val="28"/>
      <w:szCs w:val="28"/>
    </w:rPr>
  </w:style>
  <w:style w:type="paragraph" w:styleId="BodyText">
    <w:name w:val="Body Text"/>
    <w:basedOn w:val="Normal"/>
    <w:link w:val="BodyTextChar"/>
    <w:rsid w:val="00122095"/>
    <w:pPr>
      <w:spacing w:line="360" w:lineRule="auto"/>
    </w:pPr>
    <w:rPr>
      <w:rFonts w:ascii="Courier" w:hAnsi="Courier"/>
      <w:color w:val="000000"/>
      <w:sz w:val="24"/>
      <w:szCs w:val="24"/>
    </w:rPr>
  </w:style>
  <w:style w:type="character" w:customStyle="1" w:styleId="BodyTextChar">
    <w:name w:val="Body Text Char"/>
    <w:basedOn w:val="DefaultParagraphFont"/>
    <w:link w:val="BodyText"/>
    <w:uiPriority w:val="99"/>
    <w:rsid w:val="00122095"/>
    <w:rPr>
      <w:rFonts w:ascii="Courier" w:hAnsi="Courier"/>
      <w:color w:val="000000"/>
      <w:sz w:val="24"/>
      <w:szCs w:val="24"/>
    </w:rPr>
  </w:style>
  <w:style w:type="paragraph" w:customStyle="1" w:styleId="Amainreturn">
    <w:name w:val="A main return"/>
    <w:basedOn w:val="Normal"/>
    <w:link w:val="AmainreturnChar"/>
    <w:rsid w:val="00122095"/>
    <w:pPr>
      <w:spacing w:before="80" w:after="60"/>
      <w:ind w:left="700"/>
      <w:jc w:val="both"/>
    </w:pPr>
    <w:rPr>
      <w:sz w:val="24"/>
      <w:szCs w:val="24"/>
    </w:rPr>
  </w:style>
  <w:style w:type="paragraph" w:customStyle="1" w:styleId="AH5Sec">
    <w:name w:val="A H5 Sec"/>
    <w:basedOn w:val="Normal"/>
    <w:link w:val="AH5SecChar"/>
    <w:rsid w:val="00122095"/>
    <w:pPr>
      <w:numPr>
        <w:ilvl w:val="4"/>
        <w:numId w:val="1"/>
      </w:numPr>
      <w:tabs>
        <w:tab w:val="num" w:pos="700"/>
      </w:tabs>
      <w:ind w:left="700" w:hanging="700"/>
    </w:pPr>
  </w:style>
  <w:style w:type="paragraph" w:customStyle="1" w:styleId="Amain">
    <w:name w:val="A main"/>
    <w:aliases w:val="as,a,all sections,all s,indent(a)"/>
    <w:basedOn w:val="Normal"/>
    <w:link w:val="AmainChar"/>
    <w:uiPriority w:val="99"/>
    <w:qFormat/>
    <w:rsid w:val="00122095"/>
    <w:pPr>
      <w:numPr>
        <w:ilvl w:val="5"/>
        <w:numId w:val="1"/>
      </w:numPr>
      <w:tabs>
        <w:tab w:val="num" w:pos="700"/>
      </w:tabs>
      <w:ind w:left="700" w:hanging="200"/>
    </w:pPr>
  </w:style>
  <w:style w:type="paragraph" w:customStyle="1" w:styleId="Apara">
    <w:name w:val="A para"/>
    <w:aliases w:val="ai,a indent,a ind"/>
    <w:basedOn w:val="Normal"/>
    <w:link w:val="AparaChar"/>
    <w:rsid w:val="00122095"/>
    <w:pPr>
      <w:numPr>
        <w:ilvl w:val="6"/>
        <w:numId w:val="1"/>
      </w:numPr>
      <w:tabs>
        <w:tab w:val="num" w:pos="1200"/>
      </w:tabs>
      <w:ind w:left="1200" w:hanging="200"/>
    </w:pPr>
  </w:style>
  <w:style w:type="paragraph" w:customStyle="1" w:styleId="Asubpara">
    <w:name w:val="A subpara"/>
    <w:aliases w:val="i ind,ii"/>
    <w:basedOn w:val="Normal"/>
    <w:rsid w:val="00122095"/>
    <w:pPr>
      <w:numPr>
        <w:ilvl w:val="7"/>
        <w:numId w:val="1"/>
      </w:numPr>
      <w:tabs>
        <w:tab w:val="num" w:pos="1740"/>
      </w:tabs>
      <w:ind w:left="1740" w:hanging="200"/>
    </w:pPr>
  </w:style>
  <w:style w:type="paragraph" w:customStyle="1" w:styleId="Asubsubpara">
    <w:name w:val="A subsubpara"/>
    <w:basedOn w:val="Normal"/>
    <w:rsid w:val="00122095"/>
    <w:pPr>
      <w:numPr>
        <w:ilvl w:val="8"/>
        <w:numId w:val="1"/>
      </w:numPr>
      <w:tabs>
        <w:tab w:val="num" w:pos="2260"/>
      </w:tabs>
      <w:ind w:left="2260" w:hanging="200"/>
    </w:pPr>
  </w:style>
  <w:style w:type="paragraph" w:customStyle="1" w:styleId="Amainbullet">
    <w:name w:val="A main bullet"/>
    <w:basedOn w:val="Normal"/>
    <w:rsid w:val="00122095"/>
    <w:pPr>
      <w:numPr>
        <w:numId w:val="2"/>
      </w:numPr>
    </w:pPr>
  </w:style>
  <w:style w:type="paragraph" w:customStyle="1" w:styleId="ReportBodyText">
    <w:name w:val="Report Body Text"/>
    <w:basedOn w:val="Normal"/>
    <w:link w:val="ReportBodyTextChar"/>
    <w:rsid w:val="00122095"/>
    <w:pPr>
      <w:spacing w:after="240"/>
    </w:pPr>
    <w:rPr>
      <w:sz w:val="24"/>
      <w:szCs w:val="24"/>
    </w:rPr>
  </w:style>
  <w:style w:type="character" w:customStyle="1" w:styleId="ReportBodyTextChar">
    <w:name w:val="Report Body Text Char"/>
    <w:basedOn w:val="DefaultParagraphFont"/>
    <w:link w:val="ReportBodyText"/>
    <w:rsid w:val="00122095"/>
    <w:rPr>
      <w:sz w:val="24"/>
      <w:szCs w:val="24"/>
    </w:rPr>
  </w:style>
  <w:style w:type="character" w:styleId="Hyperlink">
    <w:name w:val="Hyperlink"/>
    <w:basedOn w:val="DefaultParagraphFont"/>
    <w:uiPriority w:val="99"/>
    <w:rsid w:val="00122095"/>
    <w:rPr>
      <w:color w:val="0000FF"/>
      <w:u w:val="single"/>
    </w:rPr>
  </w:style>
  <w:style w:type="character" w:customStyle="1" w:styleId="Heading3Char">
    <w:name w:val="Heading 3 Char"/>
    <w:aliases w:val="h3 Char,sec Char,heading 3 Char"/>
    <w:basedOn w:val="DefaultParagraphFont"/>
    <w:link w:val="Heading3"/>
    <w:uiPriority w:val="99"/>
    <w:rsid w:val="00B5145F"/>
    <w:rPr>
      <w:rFonts w:ascii="Arial" w:eastAsiaTheme="majorEastAsia" w:hAnsi="Arial" w:cs="Arial"/>
      <w:b/>
      <w:bCs/>
      <w:sz w:val="24"/>
      <w:szCs w:val="24"/>
      <w:shd w:val="clear" w:color="auto" w:fill="BFBFBF" w:themeFill="background1" w:themeFillShade="BF"/>
    </w:rPr>
  </w:style>
  <w:style w:type="paragraph" w:styleId="NoSpacing">
    <w:name w:val="No Spacing"/>
    <w:link w:val="NoSpacingChar"/>
    <w:uiPriority w:val="1"/>
    <w:qFormat/>
    <w:rsid w:val="00A017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17B2"/>
    <w:rPr>
      <w:rFonts w:eastAsiaTheme="minorEastAsia"/>
      <w:lang w:val="en-US"/>
    </w:rPr>
  </w:style>
  <w:style w:type="paragraph" w:styleId="TOCHeading">
    <w:name w:val="TOC Heading"/>
    <w:basedOn w:val="Heading1"/>
    <w:next w:val="Normal"/>
    <w:uiPriority w:val="39"/>
    <w:unhideWhenUsed/>
    <w:qFormat/>
    <w:rsid w:val="00A017B2"/>
    <w:pPr>
      <w:keepLines/>
      <w:spacing w:before="480" w:after="0"/>
      <w:outlineLvl w:val="9"/>
    </w:pPr>
    <w:rPr>
      <w:rFonts w:asciiTheme="majorHAnsi" w:eastAsiaTheme="majorEastAsia" w:hAnsiTheme="majorHAnsi" w:cstheme="majorBidi"/>
      <w:color w:val="365F91" w:themeColor="accent1" w:themeShade="BF"/>
      <w:kern w:val="0"/>
      <w:lang w:val="en-US"/>
    </w:rPr>
  </w:style>
  <w:style w:type="paragraph" w:styleId="TOC1">
    <w:name w:val="toc 1"/>
    <w:basedOn w:val="Normal"/>
    <w:next w:val="Normal"/>
    <w:autoRedefine/>
    <w:uiPriority w:val="39"/>
    <w:unhideWhenUsed/>
    <w:rsid w:val="000473B8"/>
    <w:pPr>
      <w:keepNext/>
      <w:tabs>
        <w:tab w:val="left" w:pos="1100"/>
        <w:tab w:val="right" w:leader="dot" w:pos="9394"/>
      </w:tabs>
      <w:spacing w:after="100"/>
      <w:ind w:left="1134" w:hanging="1134"/>
    </w:pPr>
  </w:style>
  <w:style w:type="paragraph" w:styleId="TOC2">
    <w:name w:val="toc 2"/>
    <w:basedOn w:val="Normal"/>
    <w:next w:val="Normal"/>
    <w:autoRedefine/>
    <w:uiPriority w:val="39"/>
    <w:unhideWhenUsed/>
    <w:rsid w:val="004249A6"/>
    <w:pPr>
      <w:keepNext/>
      <w:tabs>
        <w:tab w:val="left" w:pos="1320"/>
        <w:tab w:val="left" w:pos="1701"/>
        <w:tab w:val="right" w:leader="dot" w:pos="9394"/>
      </w:tabs>
      <w:spacing w:after="100"/>
      <w:ind w:left="220"/>
    </w:pPr>
  </w:style>
  <w:style w:type="paragraph" w:styleId="TOC3">
    <w:name w:val="toc 3"/>
    <w:basedOn w:val="Normal"/>
    <w:next w:val="Normal"/>
    <w:autoRedefine/>
    <w:uiPriority w:val="39"/>
    <w:unhideWhenUsed/>
    <w:rsid w:val="004F115C"/>
    <w:pPr>
      <w:tabs>
        <w:tab w:val="left" w:pos="1760"/>
        <w:tab w:val="right" w:leader="dot" w:pos="9394"/>
      </w:tabs>
      <w:spacing w:after="100"/>
      <w:ind w:left="1764" w:hanging="1324"/>
    </w:pPr>
  </w:style>
  <w:style w:type="paragraph" w:styleId="ListParagraph">
    <w:name w:val="List Paragraph"/>
    <w:basedOn w:val="Normal"/>
    <w:uiPriority w:val="34"/>
    <w:qFormat/>
    <w:rsid w:val="00465711"/>
    <w:pPr>
      <w:ind w:left="720"/>
      <w:contextualSpacing/>
    </w:pPr>
  </w:style>
  <w:style w:type="paragraph" w:styleId="BalloonText">
    <w:name w:val="Balloon Text"/>
    <w:basedOn w:val="Normal"/>
    <w:link w:val="BalloonTextChar"/>
    <w:unhideWhenUsed/>
    <w:rsid w:val="001D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D6AAB"/>
    <w:rPr>
      <w:rFonts w:ascii="Tahoma" w:hAnsi="Tahoma" w:cs="Tahoma"/>
      <w:sz w:val="16"/>
      <w:szCs w:val="16"/>
    </w:rPr>
  </w:style>
  <w:style w:type="paragraph" w:styleId="Header">
    <w:name w:val="header"/>
    <w:basedOn w:val="Normal"/>
    <w:link w:val="HeaderChar"/>
    <w:unhideWhenUsed/>
    <w:rsid w:val="00A20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94A"/>
  </w:style>
  <w:style w:type="paragraph" w:styleId="Footer">
    <w:name w:val="footer"/>
    <w:basedOn w:val="Normal"/>
    <w:link w:val="FooterChar"/>
    <w:unhideWhenUsed/>
    <w:rsid w:val="00A20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94A"/>
  </w:style>
  <w:style w:type="character" w:customStyle="1" w:styleId="charItals">
    <w:name w:val="charItals"/>
    <w:basedOn w:val="DefaultParagraphFont"/>
    <w:uiPriority w:val="99"/>
    <w:rsid w:val="00805D58"/>
    <w:rPr>
      <w:rFonts w:cs="Times New Roman"/>
      <w:i/>
    </w:rPr>
  </w:style>
  <w:style w:type="character" w:customStyle="1" w:styleId="CharSectNo">
    <w:name w:val="CharSectNo"/>
    <w:basedOn w:val="DefaultParagraphFont"/>
    <w:rsid w:val="00805D58"/>
    <w:rPr>
      <w:rFonts w:cs="Times New Roman"/>
    </w:rPr>
  </w:style>
  <w:style w:type="character" w:customStyle="1" w:styleId="AmainreturnChar">
    <w:name w:val="A main return Char"/>
    <w:basedOn w:val="DefaultParagraphFont"/>
    <w:link w:val="Amainreturn"/>
    <w:locked/>
    <w:rsid w:val="00805D58"/>
    <w:rPr>
      <w:sz w:val="24"/>
      <w:szCs w:val="24"/>
    </w:rPr>
  </w:style>
  <w:style w:type="paragraph" w:customStyle="1" w:styleId="AH2Part">
    <w:name w:val="A H2 Part"/>
    <w:basedOn w:val="Normal"/>
    <w:next w:val="Normal"/>
    <w:rsid w:val="00805D58"/>
    <w:pPr>
      <w:keepNext/>
      <w:tabs>
        <w:tab w:val="left" w:pos="2600"/>
      </w:tabs>
      <w:spacing w:before="380" w:after="0" w:line="240" w:lineRule="auto"/>
      <w:ind w:left="2600" w:hanging="2600"/>
      <w:outlineLvl w:val="1"/>
    </w:pPr>
    <w:rPr>
      <w:rFonts w:ascii="Arial" w:eastAsia="Times New Roman" w:hAnsi="Arial" w:cs="Times New Roman"/>
      <w:b/>
      <w:sz w:val="32"/>
      <w:szCs w:val="20"/>
    </w:rPr>
  </w:style>
  <w:style w:type="paragraph" w:customStyle="1" w:styleId="AH1Chapter">
    <w:name w:val="A H1 Chapter"/>
    <w:basedOn w:val="Normal"/>
    <w:next w:val="AH2Part"/>
    <w:rsid w:val="00805D58"/>
    <w:pPr>
      <w:keepNext/>
      <w:tabs>
        <w:tab w:val="left" w:pos="2600"/>
      </w:tabs>
      <w:spacing w:before="32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basedOn w:val="DefaultParagraphFont"/>
    <w:rsid w:val="00805D58"/>
    <w:rPr>
      <w:rFonts w:cs="Times New Roman"/>
    </w:rPr>
  </w:style>
  <w:style w:type="character" w:customStyle="1" w:styleId="CharChapText">
    <w:name w:val="CharChapText"/>
    <w:basedOn w:val="DefaultParagraphFont"/>
    <w:rsid w:val="00805D58"/>
    <w:rPr>
      <w:rFonts w:cs="Times New Roman"/>
    </w:rPr>
  </w:style>
  <w:style w:type="character" w:customStyle="1" w:styleId="CharPartNo">
    <w:name w:val="CharPartNo"/>
    <w:basedOn w:val="DefaultParagraphFont"/>
    <w:rsid w:val="00805D58"/>
    <w:rPr>
      <w:rFonts w:cs="Times New Roman"/>
    </w:rPr>
  </w:style>
  <w:style w:type="character" w:customStyle="1" w:styleId="CharPartText">
    <w:name w:val="CharPartText"/>
    <w:basedOn w:val="DefaultParagraphFont"/>
    <w:rsid w:val="00805D58"/>
    <w:rPr>
      <w:rFonts w:cs="Times New Roman"/>
    </w:rPr>
  </w:style>
  <w:style w:type="paragraph" w:styleId="TOC4">
    <w:name w:val="toc 4"/>
    <w:basedOn w:val="Normal"/>
    <w:next w:val="Normal"/>
    <w:autoRedefine/>
    <w:uiPriority w:val="39"/>
    <w:unhideWhenUsed/>
    <w:rsid w:val="00AA2196"/>
    <w:pPr>
      <w:spacing w:after="100"/>
      <w:ind w:left="660"/>
    </w:pPr>
    <w:rPr>
      <w:rFonts w:eastAsiaTheme="minorEastAsia"/>
      <w:lang w:eastAsia="en-AU"/>
    </w:rPr>
  </w:style>
  <w:style w:type="paragraph" w:styleId="TOC5">
    <w:name w:val="toc 5"/>
    <w:basedOn w:val="Normal"/>
    <w:next w:val="Normal"/>
    <w:autoRedefine/>
    <w:uiPriority w:val="39"/>
    <w:unhideWhenUsed/>
    <w:rsid w:val="00AA2196"/>
    <w:pPr>
      <w:spacing w:after="100"/>
      <w:ind w:left="880"/>
    </w:pPr>
    <w:rPr>
      <w:rFonts w:eastAsiaTheme="minorEastAsia"/>
      <w:lang w:eastAsia="en-AU"/>
    </w:rPr>
  </w:style>
  <w:style w:type="paragraph" w:styleId="TOC6">
    <w:name w:val="toc 6"/>
    <w:basedOn w:val="Normal"/>
    <w:next w:val="Normal"/>
    <w:autoRedefine/>
    <w:uiPriority w:val="39"/>
    <w:unhideWhenUsed/>
    <w:rsid w:val="00AA2196"/>
    <w:pPr>
      <w:spacing w:after="100"/>
      <w:ind w:left="1100"/>
    </w:pPr>
    <w:rPr>
      <w:rFonts w:eastAsiaTheme="minorEastAsia"/>
      <w:lang w:eastAsia="en-AU"/>
    </w:rPr>
  </w:style>
  <w:style w:type="paragraph" w:styleId="TOC7">
    <w:name w:val="toc 7"/>
    <w:basedOn w:val="Normal"/>
    <w:next w:val="Normal"/>
    <w:autoRedefine/>
    <w:uiPriority w:val="39"/>
    <w:unhideWhenUsed/>
    <w:rsid w:val="00AA2196"/>
    <w:pPr>
      <w:spacing w:after="100"/>
      <w:ind w:left="1320"/>
    </w:pPr>
    <w:rPr>
      <w:rFonts w:eastAsiaTheme="minorEastAsia"/>
      <w:lang w:eastAsia="en-AU"/>
    </w:rPr>
  </w:style>
  <w:style w:type="paragraph" w:styleId="TOC8">
    <w:name w:val="toc 8"/>
    <w:basedOn w:val="Normal"/>
    <w:next w:val="Normal"/>
    <w:autoRedefine/>
    <w:uiPriority w:val="39"/>
    <w:unhideWhenUsed/>
    <w:rsid w:val="00AA2196"/>
    <w:pPr>
      <w:spacing w:after="100"/>
      <w:ind w:left="1540"/>
    </w:pPr>
    <w:rPr>
      <w:rFonts w:eastAsiaTheme="minorEastAsia"/>
      <w:lang w:eastAsia="en-AU"/>
    </w:rPr>
  </w:style>
  <w:style w:type="paragraph" w:styleId="TOC9">
    <w:name w:val="toc 9"/>
    <w:basedOn w:val="Normal"/>
    <w:next w:val="Normal"/>
    <w:autoRedefine/>
    <w:uiPriority w:val="39"/>
    <w:unhideWhenUsed/>
    <w:rsid w:val="00AA2196"/>
    <w:pPr>
      <w:spacing w:after="100"/>
      <w:ind w:left="1760"/>
    </w:pPr>
    <w:rPr>
      <w:rFonts w:eastAsiaTheme="minorEastAsia"/>
      <w:lang w:eastAsia="en-AU"/>
    </w:rPr>
  </w:style>
  <w:style w:type="character" w:customStyle="1" w:styleId="Heading4Char">
    <w:name w:val="Heading 4 Char"/>
    <w:basedOn w:val="DefaultParagraphFont"/>
    <w:link w:val="Heading4"/>
    <w:rsid w:val="00625EDC"/>
    <w:rPr>
      <w:b/>
      <w:i/>
    </w:rPr>
  </w:style>
  <w:style w:type="paragraph" w:customStyle="1" w:styleId="aExplanText">
    <w:name w:val="aExplanText"/>
    <w:basedOn w:val="Normal"/>
    <w:uiPriority w:val="99"/>
    <w:rsid w:val="00B70D93"/>
    <w:pPr>
      <w:spacing w:before="80" w:after="60" w:line="240" w:lineRule="auto"/>
      <w:jc w:val="both"/>
    </w:pPr>
    <w:rPr>
      <w:rFonts w:ascii="Times New Roman" w:eastAsiaTheme="minorEastAsia" w:hAnsi="Times New Roman" w:cs="Times New Roman"/>
      <w:sz w:val="20"/>
      <w:szCs w:val="20"/>
    </w:rPr>
  </w:style>
  <w:style w:type="character" w:customStyle="1" w:styleId="Heading5Char">
    <w:name w:val="Heading 5 Char"/>
    <w:basedOn w:val="DefaultParagraphFont"/>
    <w:link w:val="Heading5"/>
    <w:rsid w:val="00E80AD3"/>
    <w:rPr>
      <w:rFonts w:ascii="Times New Roman" w:eastAsia="Times New Roman" w:hAnsi="Times New Roman" w:cs="Times New Roman"/>
    </w:rPr>
  </w:style>
  <w:style w:type="character" w:customStyle="1" w:styleId="Heading6Char">
    <w:name w:val="Heading 6 Char"/>
    <w:basedOn w:val="DefaultParagraphFont"/>
    <w:link w:val="Heading6"/>
    <w:uiPriority w:val="9"/>
    <w:rsid w:val="00E80AD3"/>
    <w:rPr>
      <w:rFonts w:ascii="Times New Roman" w:eastAsia="Times New Roman" w:hAnsi="Times New Roman" w:cs="Times New Roman"/>
      <w:i/>
      <w:iCs/>
    </w:rPr>
  </w:style>
  <w:style w:type="character" w:customStyle="1" w:styleId="Heading7Char">
    <w:name w:val="Heading 7 Char"/>
    <w:basedOn w:val="DefaultParagraphFont"/>
    <w:link w:val="Heading7"/>
    <w:uiPriority w:val="9"/>
    <w:rsid w:val="00E80AD3"/>
    <w:rPr>
      <w:rFonts w:ascii="Arial" w:eastAsia="Times New Roman" w:hAnsi="Arial" w:cs="Arial"/>
      <w:sz w:val="20"/>
      <w:szCs w:val="20"/>
    </w:rPr>
  </w:style>
  <w:style w:type="character" w:customStyle="1" w:styleId="Heading8Char">
    <w:name w:val="Heading 8 Char"/>
    <w:basedOn w:val="DefaultParagraphFont"/>
    <w:link w:val="Heading8"/>
    <w:rsid w:val="00E80AD3"/>
    <w:rPr>
      <w:rFonts w:ascii="Arial" w:eastAsia="Times New Roman" w:hAnsi="Arial" w:cs="Arial"/>
      <w:i/>
      <w:iCs/>
      <w:sz w:val="20"/>
      <w:szCs w:val="20"/>
    </w:rPr>
  </w:style>
  <w:style w:type="character" w:customStyle="1" w:styleId="Heading9Char">
    <w:name w:val="Heading 9 Char"/>
    <w:basedOn w:val="DefaultParagraphFont"/>
    <w:link w:val="Heading9"/>
    <w:rsid w:val="00E80AD3"/>
    <w:rPr>
      <w:rFonts w:ascii="Arial" w:eastAsia="Times New Roman" w:hAnsi="Arial" w:cs="Arial"/>
      <w:b/>
      <w:bCs/>
      <w:i/>
      <w:iCs/>
      <w:sz w:val="18"/>
      <w:szCs w:val="18"/>
    </w:rPr>
  </w:style>
  <w:style w:type="paragraph" w:customStyle="1" w:styleId="00ClientCover">
    <w:name w:val="00ClientCover"/>
    <w:basedOn w:val="Normal"/>
    <w:rsid w:val="00E80AD3"/>
    <w:pPr>
      <w:spacing w:after="0" w:line="240" w:lineRule="auto"/>
    </w:pPr>
    <w:rPr>
      <w:rFonts w:ascii="Times New Roman" w:eastAsia="Times New Roman" w:hAnsi="Times New Roman" w:cs="Times New Roman"/>
      <w:sz w:val="24"/>
      <w:szCs w:val="20"/>
    </w:rPr>
  </w:style>
  <w:style w:type="paragraph" w:customStyle="1" w:styleId="00SigningPage">
    <w:name w:val="00SigningPage"/>
    <w:basedOn w:val="Normal"/>
    <w:rsid w:val="00E80AD3"/>
    <w:pPr>
      <w:spacing w:after="0" w:line="240" w:lineRule="auto"/>
    </w:pPr>
    <w:rPr>
      <w:rFonts w:ascii="Times New Roman" w:eastAsia="Times New Roman" w:hAnsi="Times New Roman" w:cs="Times New Roman"/>
      <w:sz w:val="24"/>
      <w:szCs w:val="20"/>
    </w:rPr>
  </w:style>
  <w:style w:type="paragraph" w:customStyle="1" w:styleId="00Spine">
    <w:name w:val="00Spine"/>
    <w:basedOn w:val="Normal"/>
    <w:rsid w:val="00E80AD3"/>
    <w:pPr>
      <w:spacing w:after="0" w:line="240" w:lineRule="auto"/>
    </w:pPr>
    <w:rPr>
      <w:rFonts w:ascii="Times New Roman" w:eastAsia="Times New Roman" w:hAnsi="Times New Roman" w:cs="Times New Roman"/>
      <w:sz w:val="24"/>
      <w:szCs w:val="20"/>
    </w:rPr>
  </w:style>
  <w:style w:type="paragraph" w:customStyle="1" w:styleId="01Contents">
    <w:name w:val="01Contents"/>
    <w:basedOn w:val="Normal"/>
    <w:rsid w:val="00E80AD3"/>
    <w:pPr>
      <w:spacing w:after="0" w:line="240" w:lineRule="auto"/>
    </w:pPr>
    <w:rPr>
      <w:rFonts w:ascii="Times New Roman" w:eastAsia="Times New Roman" w:hAnsi="Times New Roman" w:cs="Times New Roman"/>
      <w:sz w:val="24"/>
      <w:szCs w:val="20"/>
    </w:rPr>
  </w:style>
  <w:style w:type="paragraph" w:customStyle="1" w:styleId="02TextLandscape">
    <w:name w:val="02TextLandscape"/>
    <w:basedOn w:val="Normal"/>
    <w:rsid w:val="00E80AD3"/>
    <w:pPr>
      <w:spacing w:after="0" w:line="240" w:lineRule="auto"/>
    </w:pPr>
    <w:rPr>
      <w:rFonts w:ascii="Times New Roman" w:eastAsia="Times New Roman" w:hAnsi="Times New Roman" w:cs="Times New Roman"/>
      <w:sz w:val="24"/>
      <w:szCs w:val="20"/>
    </w:rPr>
  </w:style>
  <w:style w:type="paragraph" w:customStyle="1" w:styleId="03Schedule">
    <w:name w:val="03Schedule"/>
    <w:basedOn w:val="Normal"/>
    <w:rsid w:val="00E80AD3"/>
    <w:pPr>
      <w:spacing w:after="0" w:line="240" w:lineRule="auto"/>
    </w:pPr>
    <w:rPr>
      <w:rFonts w:ascii="Times New Roman" w:eastAsia="Times New Roman" w:hAnsi="Times New Roman" w:cs="Times New Roman"/>
      <w:sz w:val="24"/>
      <w:szCs w:val="20"/>
    </w:rPr>
  </w:style>
  <w:style w:type="paragraph" w:customStyle="1" w:styleId="03ScheduleLandscape">
    <w:name w:val="03ScheduleLandscape"/>
    <w:basedOn w:val="Normal"/>
    <w:rsid w:val="00E80AD3"/>
    <w:pPr>
      <w:spacing w:after="0" w:line="240" w:lineRule="auto"/>
    </w:pPr>
    <w:rPr>
      <w:rFonts w:ascii="Times New Roman" w:eastAsia="Times New Roman" w:hAnsi="Times New Roman" w:cs="Times New Roman"/>
      <w:sz w:val="24"/>
      <w:szCs w:val="20"/>
    </w:rPr>
  </w:style>
  <w:style w:type="paragraph" w:customStyle="1" w:styleId="04Dictionary">
    <w:name w:val="04Dictionary"/>
    <w:basedOn w:val="Normal"/>
    <w:rsid w:val="00E80AD3"/>
    <w:pPr>
      <w:spacing w:after="0" w:line="240" w:lineRule="auto"/>
    </w:pPr>
    <w:rPr>
      <w:rFonts w:ascii="Times New Roman" w:eastAsia="Times New Roman" w:hAnsi="Times New Roman" w:cs="Times New Roman"/>
      <w:sz w:val="24"/>
      <w:szCs w:val="20"/>
    </w:rPr>
  </w:style>
  <w:style w:type="paragraph" w:customStyle="1" w:styleId="05Endnote">
    <w:name w:val="05Endnote"/>
    <w:basedOn w:val="Normal"/>
    <w:rsid w:val="00E80AD3"/>
    <w:pPr>
      <w:spacing w:after="0" w:line="240" w:lineRule="auto"/>
    </w:pPr>
    <w:rPr>
      <w:rFonts w:ascii="Times New Roman" w:eastAsia="Times New Roman" w:hAnsi="Times New Roman" w:cs="Times New Roman"/>
      <w:sz w:val="24"/>
      <w:szCs w:val="20"/>
    </w:rPr>
  </w:style>
  <w:style w:type="paragraph" w:customStyle="1" w:styleId="06Copyright">
    <w:name w:val="06Copyright"/>
    <w:basedOn w:val="Normal"/>
    <w:rsid w:val="00E80AD3"/>
    <w:pPr>
      <w:spacing w:after="0" w:line="240" w:lineRule="auto"/>
    </w:pPr>
    <w:rPr>
      <w:rFonts w:ascii="Times New Roman" w:eastAsia="Times New Roman" w:hAnsi="Times New Roman" w:cs="Times New Roman"/>
      <w:sz w:val="24"/>
      <w:szCs w:val="20"/>
    </w:rPr>
  </w:style>
  <w:style w:type="paragraph" w:customStyle="1" w:styleId="BillBasic">
    <w:name w:val="BillBasic"/>
    <w:rsid w:val="00E80AD3"/>
    <w:pPr>
      <w:spacing w:before="140" w:after="0" w:line="240" w:lineRule="auto"/>
      <w:jc w:val="both"/>
    </w:pPr>
    <w:rPr>
      <w:rFonts w:ascii="Times New Roman" w:eastAsia="Times New Roman" w:hAnsi="Times New Roman" w:cs="Times New Roman"/>
      <w:sz w:val="24"/>
      <w:szCs w:val="20"/>
    </w:rPr>
  </w:style>
  <w:style w:type="paragraph" w:customStyle="1" w:styleId="BillBasicHeading">
    <w:name w:val="BillBasicHeading"/>
    <w:basedOn w:val="BillBasic"/>
    <w:rsid w:val="00E80AD3"/>
    <w:pPr>
      <w:keepNext/>
      <w:tabs>
        <w:tab w:val="left" w:pos="2600"/>
      </w:tabs>
      <w:jc w:val="left"/>
    </w:pPr>
    <w:rPr>
      <w:rFonts w:ascii="Arial" w:hAnsi="Arial"/>
      <w:b/>
    </w:rPr>
  </w:style>
  <w:style w:type="paragraph" w:customStyle="1" w:styleId="N-9pt">
    <w:name w:val="N-9pt"/>
    <w:basedOn w:val="BillBasic"/>
    <w:next w:val="BillBasic"/>
    <w:rsid w:val="00E80AD3"/>
    <w:pPr>
      <w:keepNext/>
      <w:tabs>
        <w:tab w:val="right" w:pos="7707"/>
      </w:tabs>
      <w:spacing w:before="120"/>
    </w:pPr>
    <w:rPr>
      <w:rFonts w:ascii="Arial" w:hAnsi="Arial"/>
      <w:sz w:val="18"/>
    </w:rPr>
  </w:style>
  <w:style w:type="paragraph" w:customStyle="1" w:styleId="AH4SubDiv">
    <w:name w:val="A H4 SubDiv"/>
    <w:basedOn w:val="BillBasicHeading"/>
    <w:next w:val="AH5Sec"/>
    <w:rsid w:val="00E80AD3"/>
    <w:pPr>
      <w:spacing w:before="240"/>
      <w:ind w:left="2600" w:hanging="2600"/>
      <w:outlineLvl w:val="3"/>
    </w:pPr>
    <w:rPr>
      <w:sz w:val="26"/>
    </w:rPr>
  </w:style>
  <w:style w:type="paragraph" w:customStyle="1" w:styleId="Billname">
    <w:name w:val="Billname"/>
    <w:basedOn w:val="Normal"/>
    <w:rsid w:val="00E80AD3"/>
    <w:pPr>
      <w:spacing w:before="1220" w:after="0" w:line="240" w:lineRule="auto"/>
    </w:pPr>
    <w:rPr>
      <w:rFonts w:ascii="Arial" w:eastAsia="Times New Roman" w:hAnsi="Arial" w:cs="Times New Roman"/>
      <w:b/>
      <w:sz w:val="40"/>
      <w:szCs w:val="20"/>
    </w:rPr>
  </w:style>
  <w:style w:type="paragraph" w:customStyle="1" w:styleId="RepubNo">
    <w:name w:val="RepubNo"/>
    <w:basedOn w:val="BillBasicHeading"/>
    <w:rsid w:val="00E80AD3"/>
    <w:pPr>
      <w:keepNext w:val="0"/>
      <w:spacing w:before="600"/>
      <w:jc w:val="both"/>
    </w:pPr>
    <w:rPr>
      <w:sz w:val="26"/>
    </w:rPr>
  </w:style>
  <w:style w:type="paragraph" w:customStyle="1" w:styleId="EffectiveDate">
    <w:name w:val="EffectiveDate"/>
    <w:basedOn w:val="Normal"/>
    <w:rsid w:val="00E80AD3"/>
    <w:pPr>
      <w:spacing w:before="120" w:after="0" w:line="240" w:lineRule="auto"/>
    </w:pPr>
    <w:rPr>
      <w:rFonts w:ascii="Arial" w:eastAsia="Times New Roman" w:hAnsi="Arial" w:cs="Times New Roman"/>
      <w:b/>
      <w:sz w:val="26"/>
      <w:szCs w:val="20"/>
    </w:rPr>
  </w:style>
  <w:style w:type="paragraph" w:customStyle="1" w:styleId="AH3Div">
    <w:name w:val="A H3 Div"/>
    <w:basedOn w:val="BillBasicHeading"/>
    <w:next w:val="AH5Sec"/>
    <w:rsid w:val="00E80AD3"/>
    <w:pPr>
      <w:spacing w:before="240"/>
      <w:ind w:left="2600" w:hanging="2600"/>
      <w:outlineLvl w:val="2"/>
    </w:pPr>
    <w:rPr>
      <w:sz w:val="28"/>
    </w:rPr>
  </w:style>
  <w:style w:type="paragraph" w:customStyle="1" w:styleId="CoverInForce">
    <w:name w:val="CoverInForce"/>
    <w:basedOn w:val="BillBasicHeading"/>
    <w:rsid w:val="00E80AD3"/>
    <w:pPr>
      <w:keepNext w:val="0"/>
      <w:spacing w:before="400"/>
    </w:pPr>
    <w:rPr>
      <w:b w:val="0"/>
    </w:rPr>
  </w:style>
  <w:style w:type="paragraph" w:customStyle="1" w:styleId="CoverHeading">
    <w:name w:val="CoverHeading"/>
    <w:basedOn w:val="Normal"/>
    <w:rsid w:val="00E80AD3"/>
    <w:pPr>
      <w:spacing w:after="0" w:line="240" w:lineRule="auto"/>
    </w:pPr>
    <w:rPr>
      <w:rFonts w:ascii="Arial" w:eastAsia="Times New Roman" w:hAnsi="Arial" w:cs="Times New Roman"/>
      <w:b/>
      <w:sz w:val="24"/>
      <w:szCs w:val="20"/>
    </w:rPr>
  </w:style>
  <w:style w:type="paragraph" w:customStyle="1" w:styleId="CoverSubHdg">
    <w:name w:val="CoverSubHdg"/>
    <w:basedOn w:val="CoverHeading"/>
    <w:rsid w:val="00E80AD3"/>
    <w:pPr>
      <w:spacing w:before="120"/>
    </w:pPr>
    <w:rPr>
      <w:sz w:val="20"/>
    </w:rPr>
  </w:style>
  <w:style w:type="paragraph" w:customStyle="1" w:styleId="CoverActName">
    <w:name w:val="CoverActName"/>
    <w:basedOn w:val="BillBasicHeading"/>
    <w:rsid w:val="00E80AD3"/>
    <w:pPr>
      <w:keepNext w:val="0"/>
      <w:spacing w:before="260"/>
    </w:pPr>
  </w:style>
  <w:style w:type="paragraph" w:customStyle="1" w:styleId="CoverText">
    <w:name w:val="CoverText"/>
    <w:basedOn w:val="Normal"/>
    <w:uiPriority w:val="99"/>
    <w:rsid w:val="00E80AD3"/>
    <w:pPr>
      <w:spacing w:before="100" w:after="0" w:line="240" w:lineRule="auto"/>
      <w:jc w:val="both"/>
    </w:pPr>
    <w:rPr>
      <w:rFonts w:ascii="Times New Roman" w:eastAsia="Times New Roman" w:hAnsi="Times New Roman" w:cs="Times New Roman"/>
      <w:sz w:val="20"/>
      <w:szCs w:val="20"/>
    </w:rPr>
  </w:style>
  <w:style w:type="paragraph" w:customStyle="1" w:styleId="CoverTextPara">
    <w:name w:val="CoverTextPara"/>
    <w:basedOn w:val="CoverText"/>
    <w:rsid w:val="00E80AD3"/>
    <w:pPr>
      <w:tabs>
        <w:tab w:val="right" w:pos="600"/>
        <w:tab w:val="left" w:pos="840"/>
      </w:tabs>
      <w:ind w:left="840" w:hanging="840"/>
    </w:pPr>
  </w:style>
  <w:style w:type="paragraph" w:customStyle="1" w:styleId="AH1ChapterSymb">
    <w:name w:val="A H1 Chapter Symb"/>
    <w:basedOn w:val="AH1Chapter"/>
    <w:next w:val="AH2Part"/>
    <w:rsid w:val="00E80AD3"/>
    <w:pPr>
      <w:tabs>
        <w:tab w:val="clear" w:pos="2600"/>
        <w:tab w:val="left" w:pos="0"/>
      </w:tabs>
      <w:ind w:left="2480" w:hanging="2960"/>
    </w:pPr>
  </w:style>
  <w:style w:type="paragraph" w:customStyle="1" w:styleId="ActNo">
    <w:name w:val="ActNo"/>
    <w:basedOn w:val="BillBasicHeading"/>
    <w:rsid w:val="00E80AD3"/>
    <w:pPr>
      <w:keepNext w:val="0"/>
      <w:tabs>
        <w:tab w:val="clear" w:pos="2600"/>
      </w:tabs>
      <w:spacing w:before="220"/>
    </w:pPr>
  </w:style>
  <w:style w:type="paragraph" w:customStyle="1" w:styleId="Placeholder">
    <w:name w:val="Placeholder"/>
    <w:basedOn w:val="Normal"/>
    <w:rsid w:val="00E80AD3"/>
    <w:pPr>
      <w:spacing w:after="0" w:line="240" w:lineRule="auto"/>
    </w:pPr>
    <w:rPr>
      <w:rFonts w:ascii="Times New Roman" w:eastAsia="Times New Roman" w:hAnsi="Times New Roman" w:cs="Times New Roman"/>
      <w:sz w:val="10"/>
      <w:szCs w:val="20"/>
    </w:rPr>
  </w:style>
  <w:style w:type="paragraph" w:customStyle="1" w:styleId="N-TOCheading">
    <w:name w:val="N-TOCheading"/>
    <w:basedOn w:val="BillBasicHeading"/>
    <w:next w:val="N-9pt"/>
    <w:rsid w:val="00E80AD3"/>
    <w:pPr>
      <w:pBdr>
        <w:bottom w:val="single" w:sz="4" w:space="1" w:color="auto"/>
      </w:pBdr>
      <w:spacing w:before="800"/>
    </w:pPr>
    <w:rPr>
      <w:sz w:val="32"/>
    </w:rPr>
  </w:style>
  <w:style w:type="paragraph" w:customStyle="1" w:styleId="N-line3">
    <w:name w:val="N-line3"/>
    <w:basedOn w:val="BillBasic"/>
    <w:next w:val="BillBasic"/>
    <w:rsid w:val="00E80AD3"/>
    <w:pPr>
      <w:pBdr>
        <w:bottom w:val="single" w:sz="12" w:space="1" w:color="auto"/>
      </w:pBdr>
      <w:spacing w:before="60"/>
    </w:pPr>
  </w:style>
  <w:style w:type="paragraph" w:customStyle="1" w:styleId="AH2PartSymb">
    <w:name w:val="A H2 Part Symb"/>
    <w:basedOn w:val="AH2Part"/>
    <w:next w:val="AH3Div"/>
    <w:rsid w:val="00E80AD3"/>
    <w:pPr>
      <w:tabs>
        <w:tab w:val="clear" w:pos="2600"/>
        <w:tab w:val="left" w:pos="0"/>
      </w:tabs>
      <w:ind w:left="2480" w:hanging="2960"/>
    </w:pPr>
  </w:style>
  <w:style w:type="paragraph" w:customStyle="1" w:styleId="AH3DivSymb">
    <w:name w:val="A H3 Div Symb"/>
    <w:basedOn w:val="AH3Div"/>
    <w:next w:val="AH5Sec"/>
    <w:rsid w:val="00E80AD3"/>
    <w:pPr>
      <w:tabs>
        <w:tab w:val="clear" w:pos="2600"/>
        <w:tab w:val="left" w:pos="0"/>
      </w:tabs>
      <w:ind w:left="2480" w:hanging="2960"/>
    </w:pPr>
  </w:style>
  <w:style w:type="paragraph" w:customStyle="1" w:styleId="AH4SubDivSymb">
    <w:name w:val="A H4 SubDiv Symb"/>
    <w:basedOn w:val="AH4SubDiv"/>
    <w:next w:val="AH5Sec"/>
    <w:rsid w:val="00E80AD3"/>
    <w:pPr>
      <w:tabs>
        <w:tab w:val="clear" w:pos="2600"/>
        <w:tab w:val="left" w:pos="0"/>
      </w:tabs>
      <w:ind w:left="2480" w:hanging="2960"/>
    </w:pPr>
  </w:style>
  <w:style w:type="paragraph" w:customStyle="1" w:styleId="AH5SecSymb">
    <w:name w:val="A H5 Sec Symb"/>
    <w:basedOn w:val="AH5Sec"/>
    <w:next w:val="Amain"/>
    <w:rsid w:val="00E80AD3"/>
    <w:pPr>
      <w:keepNext/>
      <w:numPr>
        <w:ilvl w:val="0"/>
        <w:numId w:val="0"/>
      </w:numPr>
      <w:tabs>
        <w:tab w:val="left" w:pos="0"/>
        <w:tab w:val="num" w:pos="700"/>
      </w:tabs>
      <w:spacing w:before="240" w:after="0" w:line="240" w:lineRule="auto"/>
      <w:ind w:left="1100" w:hanging="1580"/>
      <w:outlineLvl w:val="4"/>
    </w:pPr>
    <w:rPr>
      <w:rFonts w:ascii="Arial" w:eastAsia="Times New Roman" w:hAnsi="Arial" w:cs="Times New Roman"/>
      <w:b/>
      <w:sz w:val="24"/>
      <w:szCs w:val="20"/>
    </w:rPr>
  </w:style>
  <w:style w:type="paragraph" w:customStyle="1" w:styleId="AmainSymb">
    <w:name w:val="A main Symb"/>
    <w:basedOn w:val="Amain"/>
    <w:rsid w:val="00E80AD3"/>
    <w:pPr>
      <w:numPr>
        <w:ilvl w:val="0"/>
        <w:numId w:val="0"/>
      </w:numPr>
      <w:tabs>
        <w:tab w:val="right" w:pos="480"/>
        <w:tab w:val="num" w:pos="700"/>
        <w:tab w:val="right" w:pos="900"/>
        <w:tab w:val="left" w:pos="1100"/>
      </w:tabs>
      <w:spacing w:before="140" w:after="0" w:line="240" w:lineRule="auto"/>
      <w:ind w:left="1120" w:hanging="1600"/>
      <w:jc w:val="both"/>
      <w:outlineLvl w:val="5"/>
    </w:pPr>
    <w:rPr>
      <w:rFonts w:ascii="Times New Roman" w:eastAsia="Times New Roman" w:hAnsi="Times New Roman" w:cs="Times New Roman"/>
      <w:sz w:val="24"/>
      <w:szCs w:val="20"/>
    </w:rPr>
  </w:style>
  <w:style w:type="paragraph" w:customStyle="1" w:styleId="Aparabullet">
    <w:name w:val="A para bullet"/>
    <w:basedOn w:val="BillBasic"/>
    <w:rsid w:val="00E80AD3"/>
    <w:pPr>
      <w:spacing w:before="60"/>
      <w:ind w:left="2000" w:hanging="400"/>
    </w:pPr>
  </w:style>
  <w:style w:type="paragraph" w:customStyle="1" w:styleId="Aparareturn">
    <w:name w:val="A para return"/>
    <w:basedOn w:val="BillBasic"/>
    <w:rsid w:val="00E80AD3"/>
    <w:pPr>
      <w:ind w:left="1600"/>
    </w:pPr>
  </w:style>
  <w:style w:type="paragraph" w:customStyle="1" w:styleId="AparaSymb">
    <w:name w:val="A para Symb"/>
    <w:basedOn w:val="Apara"/>
    <w:rsid w:val="00E80AD3"/>
    <w:pPr>
      <w:numPr>
        <w:ilvl w:val="0"/>
        <w:numId w:val="0"/>
      </w:numPr>
      <w:tabs>
        <w:tab w:val="clear" w:pos="1200"/>
        <w:tab w:val="right" w:pos="0"/>
        <w:tab w:val="right" w:pos="1400"/>
        <w:tab w:val="left" w:pos="1600"/>
      </w:tabs>
      <w:spacing w:before="140" w:after="0" w:line="240" w:lineRule="auto"/>
      <w:ind w:left="1600" w:hanging="2080"/>
      <w:jc w:val="both"/>
      <w:outlineLvl w:val="6"/>
    </w:pPr>
    <w:rPr>
      <w:rFonts w:ascii="Times New Roman" w:eastAsia="Times New Roman" w:hAnsi="Times New Roman" w:cs="Times New Roman"/>
      <w:sz w:val="24"/>
      <w:szCs w:val="20"/>
    </w:rPr>
  </w:style>
  <w:style w:type="paragraph" w:customStyle="1" w:styleId="Assectheading">
    <w:name w:val="A ssect heading"/>
    <w:basedOn w:val="Amain"/>
    <w:rsid w:val="00E80AD3"/>
    <w:pPr>
      <w:keepNext/>
      <w:numPr>
        <w:ilvl w:val="0"/>
        <w:numId w:val="0"/>
      </w:numPr>
      <w:tabs>
        <w:tab w:val="num" w:pos="700"/>
      </w:tabs>
      <w:spacing w:before="300" w:after="0" w:line="240" w:lineRule="auto"/>
      <w:jc w:val="both"/>
    </w:pPr>
    <w:rPr>
      <w:rFonts w:ascii="Times New Roman" w:eastAsia="Times New Roman" w:hAnsi="Times New Roman" w:cs="Times New Roman"/>
      <w:i/>
      <w:sz w:val="24"/>
      <w:szCs w:val="20"/>
    </w:rPr>
  </w:style>
  <w:style w:type="paragraph" w:customStyle="1" w:styleId="Asubparabullet">
    <w:name w:val="A subpara bullet"/>
    <w:basedOn w:val="BillBasic"/>
    <w:rsid w:val="00E80AD3"/>
    <w:pPr>
      <w:spacing w:before="60"/>
      <w:ind w:left="2540" w:hanging="400"/>
    </w:pPr>
  </w:style>
  <w:style w:type="paragraph" w:customStyle="1" w:styleId="Asubparareturn">
    <w:name w:val="A subpara return"/>
    <w:basedOn w:val="BillBasic"/>
    <w:rsid w:val="00E80AD3"/>
    <w:pPr>
      <w:ind w:left="2100"/>
    </w:pPr>
  </w:style>
  <w:style w:type="paragraph" w:customStyle="1" w:styleId="AsubparaSymb">
    <w:name w:val="A subpara Symb"/>
    <w:basedOn w:val="Asubpara"/>
    <w:rsid w:val="00E80AD3"/>
    <w:pPr>
      <w:numPr>
        <w:ilvl w:val="0"/>
        <w:numId w:val="0"/>
      </w:numPr>
      <w:tabs>
        <w:tab w:val="clear" w:pos="1740"/>
        <w:tab w:val="left" w:pos="0"/>
        <w:tab w:val="right" w:pos="1900"/>
        <w:tab w:val="left" w:pos="2100"/>
      </w:tabs>
      <w:spacing w:before="140" w:after="0" w:line="240" w:lineRule="auto"/>
      <w:ind w:left="1620" w:hanging="2100"/>
      <w:jc w:val="both"/>
      <w:outlineLvl w:val="7"/>
    </w:pPr>
    <w:rPr>
      <w:rFonts w:ascii="Times New Roman" w:eastAsia="Times New Roman" w:hAnsi="Times New Roman" w:cs="Times New Roman"/>
      <w:sz w:val="24"/>
      <w:szCs w:val="20"/>
    </w:rPr>
  </w:style>
  <w:style w:type="paragraph" w:customStyle="1" w:styleId="Actdetails">
    <w:name w:val="Act details"/>
    <w:basedOn w:val="Normal"/>
    <w:rsid w:val="00E80AD3"/>
    <w:pPr>
      <w:spacing w:before="20" w:after="0" w:line="240" w:lineRule="auto"/>
      <w:ind w:left="1400"/>
    </w:pPr>
    <w:rPr>
      <w:rFonts w:ascii="Arial" w:eastAsia="Times New Roman" w:hAnsi="Arial" w:cs="Times New Roman"/>
      <w:sz w:val="20"/>
      <w:szCs w:val="20"/>
    </w:rPr>
  </w:style>
  <w:style w:type="paragraph" w:customStyle="1" w:styleId="aDef">
    <w:name w:val="aDef"/>
    <w:aliases w:val="def"/>
    <w:basedOn w:val="BillBasic"/>
    <w:link w:val="aDefChar"/>
    <w:rsid w:val="00E80AD3"/>
    <w:pPr>
      <w:ind w:left="1100"/>
    </w:pPr>
  </w:style>
  <w:style w:type="character" w:customStyle="1" w:styleId="aDefChar">
    <w:name w:val="aDef Char"/>
    <w:basedOn w:val="DefaultParagraphFont"/>
    <w:link w:val="aDef"/>
    <w:locked/>
    <w:rsid w:val="00E80AD3"/>
    <w:rPr>
      <w:rFonts w:ascii="Times New Roman" w:eastAsia="Times New Roman" w:hAnsi="Times New Roman" w:cs="Times New Roman"/>
      <w:sz w:val="24"/>
      <w:szCs w:val="20"/>
    </w:rPr>
  </w:style>
  <w:style w:type="paragraph" w:customStyle="1" w:styleId="aDefpara">
    <w:name w:val="aDef para"/>
    <w:basedOn w:val="Apara"/>
    <w:rsid w:val="00E80AD3"/>
    <w:pPr>
      <w:numPr>
        <w:ilvl w:val="0"/>
        <w:numId w:val="0"/>
      </w:numPr>
      <w:tabs>
        <w:tab w:val="clear" w:pos="1200"/>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Defsubpara">
    <w:name w:val="aDef subpara"/>
    <w:basedOn w:val="Asubpara"/>
    <w:rsid w:val="00E80AD3"/>
    <w:pPr>
      <w:numPr>
        <w:ilvl w:val="0"/>
        <w:numId w:val="0"/>
      </w:numPr>
      <w:tabs>
        <w:tab w:val="clear" w:pos="1740"/>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paragraph" w:customStyle="1" w:styleId="AmdtEntries">
    <w:name w:val="AmdtEntries"/>
    <w:basedOn w:val="BillBasicHeading"/>
    <w:rsid w:val="00E80AD3"/>
    <w:pPr>
      <w:keepNext w:val="0"/>
      <w:tabs>
        <w:tab w:val="clear" w:pos="2600"/>
      </w:tabs>
      <w:spacing w:before="0"/>
      <w:ind w:left="3200" w:hanging="2100"/>
    </w:pPr>
    <w:rPr>
      <w:sz w:val="18"/>
    </w:rPr>
  </w:style>
  <w:style w:type="paragraph" w:customStyle="1" w:styleId="AmdtEntriesDefL2">
    <w:name w:val="AmdtEntriesDefL2"/>
    <w:basedOn w:val="AmdtEntries"/>
    <w:rsid w:val="00E80AD3"/>
    <w:pPr>
      <w:tabs>
        <w:tab w:val="left" w:pos="3000"/>
      </w:tabs>
      <w:ind w:left="3600" w:hanging="2500"/>
    </w:pPr>
  </w:style>
  <w:style w:type="paragraph" w:customStyle="1" w:styleId="AmdtsEntriesDefL2">
    <w:name w:val="AmdtsEntriesDefL2"/>
    <w:basedOn w:val="Normal"/>
    <w:rsid w:val="00E80AD3"/>
    <w:pPr>
      <w:tabs>
        <w:tab w:val="left" w:pos="3000"/>
      </w:tabs>
      <w:spacing w:after="0" w:line="240" w:lineRule="auto"/>
      <w:ind w:left="3100" w:hanging="2000"/>
    </w:pPr>
    <w:rPr>
      <w:rFonts w:ascii="Arial" w:eastAsia="Times New Roman" w:hAnsi="Arial" w:cs="Times New Roman"/>
      <w:sz w:val="18"/>
      <w:szCs w:val="20"/>
    </w:rPr>
  </w:style>
  <w:style w:type="paragraph" w:customStyle="1" w:styleId="AmdtsEntries">
    <w:name w:val="AmdtsEntries"/>
    <w:basedOn w:val="BillBasicHeading"/>
    <w:rsid w:val="00E80AD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0AD3"/>
    <w:pPr>
      <w:tabs>
        <w:tab w:val="clear" w:pos="2600"/>
      </w:tabs>
      <w:spacing w:before="120"/>
      <w:ind w:left="1100"/>
    </w:pPr>
    <w:rPr>
      <w:sz w:val="18"/>
    </w:rPr>
  </w:style>
  <w:style w:type="paragraph" w:customStyle="1" w:styleId="aNote">
    <w:name w:val="aNote"/>
    <w:basedOn w:val="BillBasic"/>
    <w:link w:val="aNoteCharChar"/>
    <w:rsid w:val="00E80AD3"/>
    <w:pPr>
      <w:ind w:left="1900" w:hanging="800"/>
    </w:pPr>
    <w:rPr>
      <w:sz w:val="20"/>
    </w:rPr>
  </w:style>
  <w:style w:type="character" w:customStyle="1" w:styleId="aNoteCharChar">
    <w:name w:val="aNote Char Char"/>
    <w:basedOn w:val="DefaultParagraphFont"/>
    <w:link w:val="aNote"/>
    <w:locked/>
    <w:rsid w:val="00E80AD3"/>
    <w:rPr>
      <w:rFonts w:ascii="Times New Roman" w:eastAsia="Times New Roman" w:hAnsi="Times New Roman" w:cs="Times New Roman"/>
      <w:sz w:val="20"/>
      <w:szCs w:val="20"/>
    </w:rPr>
  </w:style>
  <w:style w:type="paragraph" w:customStyle="1" w:styleId="aExam">
    <w:name w:val="aExam"/>
    <w:basedOn w:val="aNote"/>
    <w:rsid w:val="00E80AD3"/>
    <w:pPr>
      <w:spacing w:before="60"/>
      <w:ind w:left="1100" w:firstLine="0"/>
    </w:pPr>
  </w:style>
  <w:style w:type="paragraph" w:customStyle="1" w:styleId="aExamHead">
    <w:name w:val="aExam Head"/>
    <w:basedOn w:val="BillBasicHeading"/>
    <w:next w:val="aExam"/>
    <w:rsid w:val="00E80AD3"/>
    <w:pPr>
      <w:tabs>
        <w:tab w:val="clear" w:pos="2600"/>
      </w:tabs>
      <w:ind w:left="1100"/>
    </w:pPr>
    <w:rPr>
      <w:sz w:val="18"/>
    </w:rPr>
  </w:style>
  <w:style w:type="paragraph" w:customStyle="1" w:styleId="aExamBullet">
    <w:name w:val="aExamBullet"/>
    <w:basedOn w:val="aExam"/>
    <w:rsid w:val="00E80AD3"/>
    <w:pPr>
      <w:tabs>
        <w:tab w:val="left" w:pos="1500"/>
        <w:tab w:val="left" w:pos="2300"/>
      </w:tabs>
      <w:ind w:left="1900" w:hanging="800"/>
    </w:pPr>
  </w:style>
  <w:style w:type="paragraph" w:customStyle="1" w:styleId="aExamNum">
    <w:name w:val="aExamNum"/>
    <w:basedOn w:val="aExam"/>
    <w:rsid w:val="00E80AD3"/>
    <w:pPr>
      <w:ind w:left="1500" w:hanging="400"/>
    </w:pPr>
  </w:style>
  <w:style w:type="paragraph" w:customStyle="1" w:styleId="aExamNumText">
    <w:name w:val="aExamNumText"/>
    <w:basedOn w:val="aExam"/>
    <w:rsid w:val="00E80AD3"/>
    <w:pPr>
      <w:ind w:left="1500"/>
    </w:pPr>
  </w:style>
  <w:style w:type="paragraph" w:customStyle="1" w:styleId="aExamPara">
    <w:name w:val="aExamPara"/>
    <w:basedOn w:val="aExam"/>
    <w:rsid w:val="00E80AD3"/>
    <w:pPr>
      <w:tabs>
        <w:tab w:val="right" w:pos="1720"/>
        <w:tab w:val="left" w:pos="2000"/>
        <w:tab w:val="left" w:pos="2300"/>
      </w:tabs>
      <w:ind w:left="2400" w:hanging="1300"/>
    </w:pPr>
  </w:style>
  <w:style w:type="paragraph" w:customStyle="1" w:styleId="aNoteBullet">
    <w:name w:val="aNoteBullet"/>
    <w:basedOn w:val="aNote"/>
    <w:rsid w:val="00E80AD3"/>
    <w:pPr>
      <w:tabs>
        <w:tab w:val="left" w:pos="2200"/>
      </w:tabs>
      <w:spacing w:before="60"/>
      <w:ind w:left="2600" w:hanging="700"/>
    </w:pPr>
  </w:style>
  <w:style w:type="paragraph" w:customStyle="1" w:styleId="aNotePara">
    <w:name w:val="aNotePara"/>
    <w:basedOn w:val="aNote"/>
    <w:rsid w:val="00E80AD3"/>
    <w:pPr>
      <w:tabs>
        <w:tab w:val="right" w:pos="2140"/>
        <w:tab w:val="left" w:pos="2400"/>
      </w:tabs>
      <w:spacing w:before="60"/>
      <w:ind w:left="2400" w:hanging="1300"/>
    </w:pPr>
  </w:style>
  <w:style w:type="paragraph" w:customStyle="1" w:styleId="aNoteText">
    <w:name w:val="aNoteText"/>
    <w:basedOn w:val="aNote"/>
    <w:rsid w:val="00E80AD3"/>
    <w:pPr>
      <w:spacing w:before="60"/>
      <w:ind w:firstLine="0"/>
    </w:pPr>
  </w:style>
  <w:style w:type="paragraph" w:customStyle="1" w:styleId="aParaNote">
    <w:name w:val="aParaNote"/>
    <w:basedOn w:val="BillBasic"/>
    <w:rsid w:val="00E80AD3"/>
    <w:pPr>
      <w:ind w:left="2840" w:hanging="1240"/>
    </w:pPr>
    <w:rPr>
      <w:sz w:val="20"/>
    </w:rPr>
  </w:style>
  <w:style w:type="paragraph" w:customStyle="1" w:styleId="aParaNoteBullet">
    <w:name w:val="aParaNoteBullet"/>
    <w:basedOn w:val="aParaNote"/>
    <w:rsid w:val="00E80AD3"/>
    <w:pPr>
      <w:tabs>
        <w:tab w:val="left" w:pos="2700"/>
      </w:tabs>
      <w:spacing w:before="60"/>
      <w:ind w:left="3100" w:hanging="700"/>
    </w:pPr>
  </w:style>
  <w:style w:type="paragraph" w:customStyle="1" w:styleId="aParaNotePara">
    <w:name w:val="aParaNotePara"/>
    <w:basedOn w:val="aNotePara"/>
    <w:rsid w:val="00E80AD3"/>
    <w:pPr>
      <w:tabs>
        <w:tab w:val="clear" w:pos="2140"/>
        <w:tab w:val="clear" w:pos="2400"/>
        <w:tab w:val="right" w:pos="2644"/>
      </w:tabs>
      <w:ind w:left="3320" w:hanging="1720"/>
    </w:pPr>
  </w:style>
  <w:style w:type="paragraph" w:customStyle="1" w:styleId="Asamby">
    <w:name w:val="As am by"/>
    <w:basedOn w:val="Normal"/>
    <w:next w:val="Normal"/>
    <w:rsid w:val="00E80AD3"/>
    <w:pPr>
      <w:spacing w:before="240" w:after="0" w:line="240" w:lineRule="auto"/>
      <w:ind w:left="1100"/>
    </w:pPr>
    <w:rPr>
      <w:rFonts w:ascii="Arial" w:eastAsia="Times New Roman" w:hAnsi="Arial" w:cs="Times New Roman"/>
      <w:sz w:val="20"/>
      <w:szCs w:val="20"/>
    </w:rPr>
  </w:style>
  <w:style w:type="paragraph" w:customStyle="1" w:styleId="BillBasicItalics">
    <w:name w:val="BillBasicItalics"/>
    <w:basedOn w:val="BillBasic"/>
    <w:rsid w:val="00E80AD3"/>
    <w:rPr>
      <w:i/>
    </w:rPr>
  </w:style>
  <w:style w:type="paragraph" w:customStyle="1" w:styleId="BillFor">
    <w:name w:val="BillFor"/>
    <w:basedOn w:val="BillBasicHeading"/>
    <w:rsid w:val="00E80AD3"/>
    <w:pPr>
      <w:keepNext w:val="0"/>
      <w:spacing w:before="320"/>
      <w:jc w:val="both"/>
    </w:pPr>
    <w:rPr>
      <w:sz w:val="28"/>
    </w:rPr>
  </w:style>
  <w:style w:type="paragraph" w:customStyle="1" w:styleId="BillNo">
    <w:name w:val="BillNo"/>
    <w:basedOn w:val="BillBasicHeading"/>
    <w:rsid w:val="00E80AD3"/>
    <w:pPr>
      <w:keepNext w:val="0"/>
      <w:spacing w:before="240"/>
      <w:jc w:val="both"/>
    </w:pPr>
  </w:style>
  <w:style w:type="character" w:customStyle="1" w:styleId="charBold">
    <w:name w:val="charBold"/>
    <w:basedOn w:val="DefaultParagraphFont"/>
    <w:rsid w:val="00E80AD3"/>
    <w:rPr>
      <w:rFonts w:cs="Times New Roman"/>
      <w:b/>
    </w:rPr>
  </w:style>
  <w:style w:type="character" w:customStyle="1" w:styleId="charBoldItals">
    <w:name w:val="charBoldItals"/>
    <w:basedOn w:val="DefaultParagraphFont"/>
    <w:rsid w:val="00E80AD3"/>
    <w:rPr>
      <w:rFonts w:cs="Times New Roman"/>
      <w:b/>
      <w:i/>
    </w:rPr>
  </w:style>
  <w:style w:type="character" w:customStyle="1" w:styleId="charContents">
    <w:name w:val="charContents"/>
    <w:basedOn w:val="DefaultParagraphFont"/>
    <w:rsid w:val="00E80AD3"/>
    <w:rPr>
      <w:rFonts w:cs="Times New Roman"/>
    </w:rPr>
  </w:style>
  <w:style w:type="character" w:customStyle="1" w:styleId="CharDivNo">
    <w:name w:val="CharDivNo"/>
    <w:basedOn w:val="DefaultParagraphFont"/>
    <w:rsid w:val="00E80AD3"/>
    <w:rPr>
      <w:rFonts w:cs="Times New Roman"/>
    </w:rPr>
  </w:style>
  <w:style w:type="character" w:customStyle="1" w:styleId="CharDivText">
    <w:name w:val="CharDivText"/>
    <w:basedOn w:val="DefaultParagraphFont"/>
    <w:rsid w:val="00E80AD3"/>
    <w:rPr>
      <w:rFonts w:cs="Times New Roman"/>
    </w:rPr>
  </w:style>
  <w:style w:type="character" w:customStyle="1" w:styleId="charPage">
    <w:name w:val="charPage"/>
    <w:basedOn w:val="DefaultParagraphFont"/>
    <w:rsid w:val="00E80AD3"/>
    <w:rPr>
      <w:rFonts w:cs="Times New Roman"/>
    </w:rPr>
  </w:style>
  <w:style w:type="character" w:customStyle="1" w:styleId="charSymb">
    <w:name w:val="charSymb"/>
    <w:basedOn w:val="DefaultParagraphFont"/>
    <w:rsid w:val="00E80AD3"/>
    <w:rPr>
      <w:rFonts w:ascii="Arial" w:hAnsi="Arial" w:cs="Times New Roman"/>
      <w:sz w:val="24"/>
      <w:bdr w:val="single" w:sz="4" w:space="0" w:color="auto"/>
    </w:rPr>
  </w:style>
  <w:style w:type="character" w:customStyle="1" w:styleId="charTableNo">
    <w:name w:val="charTableNo"/>
    <w:basedOn w:val="DefaultParagraphFont"/>
    <w:rsid w:val="00E80AD3"/>
    <w:rPr>
      <w:rFonts w:cs="Times New Roman"/>
    </w:rPr>
  </w:style>
  <w:style w:type="character" w:customStyle="1" w:styleId="charTableText">
    <w:name w:val="charTableText"/>
    <w:basedOn w:val="DefaultParagraphFont"/>
    <w:rsid w:val="00E80AD3"/>
    <w:rPr>
      <w:rFonts w:cs="Times New Roman"/>
    </w:rPr>
  </w:style>
  <w:style w:type="character" w:customStyle="1" w:styleId="charUnderline">
    <w:name w:val="charUnderline"/>
    <w:basedOn w:val="DefaultParagraphFont"/>
    <w:rsid w:val="00E80AD3"/>
    <w:rPr>
      <w:rFonts w:cs="Times New Roman"/>
      <w:u w:val="single"/>
    </w:rPr>
  </w:style>
  <w:style w:type="paragraph" w:customStyle="1" w:styleId="Comment">
    <w:name w:val="Comment"/>
    <w:basedOn w:val="BillBasic"/>
    <w:rsid w:val="00E80AD3"/>
    <w:pPr>
      <w:tabs>
        <w:tab w:val="left" w:pos="1800"/>
      </w:tabs>
      <w:ind w:left="1300"/>
      <w:jc w:val="left"/>
    </w:pPr>
    <w:rPr>
      <w:b/>
      <w:sz w:val="18"/>
    </w:rPr>
  </w:style>
  <w:style w:type="paragraph" w:customStyle="1" w:styleId="CommentNum">
    <w:name w:val="CommentNum"/>
    <w:basedOn w:val="Comment"/>
    <w:rsid w:val="00E80AD3"/>
    <w:pPr>
      <w:ind w:left="1800" w:hanging="1800"/>
    </w:pPr>
  </w:style>
  <w:style w:type="paragraph" w:customStyle="1" w:styleId="DateLine">
    <w:name w:val="DateLine"/>
    <w:basedOn w:val="BillBasic"/>
    <w:rsid w:val="00E80AD3"/>
    <w:pPr>
      <w:tabs>
        <w:tab w:val="left" w:pos="4320"/>
      </w:tabs>
    </w:pPr>
  </w:style>
  <w:style w:type="paragraph" w:customStyle="1" w:styleId="Dict-Heading">
    <w:name w:val="Dict-Heading"/>
    <w:basedOn w:val="BillBasicHeading"/>
    <w:next w:val="Normal"/>
    <w:rsid w:val="00E80AD3"/>
    <w:pPr>
      <w:spacing w:before="320"/>
      <w:ind w:left="2600" w:hanging="2600"/>
      <w:jc w:val="both"/>
      <w:outlineLvl w:val="0"/>
    </w:pPr>
    <w:rPr>
      <w:sz w:val="34"/>
    </w:rPr>
  </w:style>
  <w:style w:type="paragraph" w:customStyle="1" w:styleId="Dict-HeadingSymb">
    <w:name w:val="Dict-Heading Symb"/>
    <w:basedOn w:val="Dict-Heading"/>
    <w:rsid w:val="00E80AD3"/>
    <w:pPr>
      <w:tabs>
        <w:tab w:val="left" w:pos="0"/>
      </w:tabs>
      <w:ind w:left="2480" w:hanging="2960"/>
    </w:pPr>
  </w:style>
  <w:style w:type="paragraph" w:customStyle="1" w:styleId="direction">
    <w:name w:val="direction"/>
    <w:basedOn w:val="BillBasic"/>
    <w:next w:val="Amainreturn"/>
    <w:rsid w:val="00E80AD3"/>
    <w:pPr>
      <w:ind w:left="1100"/>
    </w:pPr>
    <w:rPr>
      <w:i/>
    </w:rPr>
  </w:style>
  <w:style w:type="paragraph" w:customStyle="1" w:styleId="draft">
    <w:name w:val="draft"/>
    <w:basedOn w:val="Normal"/>
    <w:rsid w:val="00E80AD3"/>
    <w:pPr>
      <w:spacing w:before="600" w:after="0" w:line="240" w:lineRule="auto"/>
    </w:pPr>
    <w:rPr>
      <w:rFonts w:ascii="Arial" w:eastAsia="Times New Roman" w:hAnsi="Arial" w:cs="Times New Roman"/>
      <w:sz w:val="48"/>
      <w:szCs w:val="20"/>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E80AD3"/>
    <w:pPr>
      <w:spacing w:before="60" w:after="60" w:line="240" w:lineRule="auto"/>
    </w:pPr>
    <w:rPr>
      <w:rFonts w:ascii="Arial" w:eastAsia="Times New Roman" w:hAnsi="Arial" w:cs="Times New Roman"/>
      <w:sz w:val="18"/>
      <w:szCs w:val="20"/>
    </w:rPr>
  </w:style>
  <w:style w:type="paragraph" w:customStyle="1" w:styleId="EarlierRepubHdg">
    <w:name w:val="EarlierRepubHdg"/>
    <w:basedOn w:val="Normal"/>
    <w:rsid w:val="00E80AD3"/>
    <w:pPr>
      <w:keepNext/>
      <w:spacing w:after="0" w:line="240" w:lineRule="auto"/>
    </w:pPr>
    <w:rPr>
      <w:rFonts w:ascii="Arial" w:eastAsia="Times New Roman" w:hAnsi="Arial" w:cs="Times New Roman"/>
      <w:b/>
      <w:sz w:val="20"/>
      <w:szCs w:val="20"/>
    </w:rPr>
  </w:style>
  <w:style w:type="paragraph" w:customStyle="1" w:styleId="EnactingWords">
    <w:name w:val="EnactingWords"/>
    <w:basedOn w:val="BillBasic"/>
    <w:rsid w:val="00E80AD3"/>
    <w:pPr>
      <w:spacing w:before="120"/>
    </w:pPr>
  </w:style>
  <w:style w:type="paragraph" w:customStyle="1" w:styleId="EnactingWordsRules">
    <w:name w:val="EnactingWordsRules"/>
    <w:basedOn w:val="EnactingWords"/>
    <w:rsid w:val="00E80AD3"/>
    <w:pPr>
      <w:spacing w:before="240"/>
    </w:pPr>
  </w:style>
  <w:style w:type="paragraph" w:customStyle="1" w:styleId="EndNote">
    <w:name w:val="EndNote"/>
    <w:basedOn w:val="BillBasicHeading"/>
    <w:rsid w:val="00E80AD3"/>
    <w:pPr>
      <w:keepNext w:val="0"/>
      <w:tabs>
        <w:tab w:val="clear" w:pos="2600"/>
        <w:tab w:val="left" w:pos="1100"/>
      </w:tabs>
      <w:spacing w:before="160"/>
      <w:ind w:left="1100" w:hanging="1100"/>
      <w:jc w:val="both"/>
    </w:pPr>
  </w:style>
  <w:style w:type="paragraph" w:customStyle="1" w:styleId="Endnote1">
    <w:name w:val="Endnote1"/>
    <w:basedOn w:val="BillBasic"/>
    <w:next w:val="Normal"/>
    <w:rsid w:val="00E80AD3"/>
    <w:pPr>
      <w:keepNext/>
      <w:tabs>
        <w:tab w:val="left" w:pos="400"/>
      </w:tabs>
      <w:spacing w:before="0"/>
      <w:jc w:val="left"/>
    </w:pPr>
    <w:rPr>
      <w:rFonts w:ascii="Arial" w:hAnsi="Arial"/>
      <w:b/>
      <w:sz w:val="28"/>
    </w:rPr>
  </w:style>
  <w:style w:type="paragraph" w:customStyle="1" w:styleId="Endnote2">
    <w:name w:val="Endnote2"/>
    <w:basedOn w:val="Normal"/>
    <w:rsid w:val="00E80AD3"/>
    <w:pPr>
      <w:keepNext/>
      <w:tabs>
        <w:tab w:val="left" w:pos="1100"/>
      </w:tabs>
      <w:spacing w:before="360" w:after="0" w:line="240" w:lineRule="auto"/>
    </w:pPr>
    <w:rPr>
      <w:rFonts w:ascii="Arial" w:eastAsia="Times New Roman" w:hAnsi="Arial" w:cs="Times New Roman"/>
      <w:b/>
      <w:sz w:val="24"/>
      <w:szCs w:val="20"/>
    </w:rPr>
  </w:style>
  <w:style w:type="paragraph" w:customStyle="1" w:styleId="Endnote3">
    <w:name w:val="Endnote3"/>
    <w:basedOn w:val="Normal"/>
    <w:rsid w:val="00E80AD3"/>
    <w:pPr>
      <w:keepNext/>
      <w:tabs>
        <w:tab w:val="left" w:pos="1100"/>
      </w:tabs>
      <w:spacing w:before="320" w:after="0" w:line="240" w:lineRule="auto"/>
      <w:ind w:left="1100" w:hanging="1100"/>
    </w:pPr>
    <w:rPr>
      <w:rFonts w:ascii="Arial" w:eastAsia="Times New Roman" w:hAnsi="Arial" w:cs="Times New Roman"/>
      <w:b/>
      <w:color w:val="000000"/>
      <w:szCs w:val="20"/>
    </w:rPr>
  </w:style>
  <w:style w:type="paragraph" w:customStyle="1" w:styleId="Endnote4">
    <w:name w:val="Endnote4"/>
    <w:basedOn w:val="Endnote2"/>
    <w:rsid w:val="00E80AD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0AD3"/>
    <w:pPr>
      <w:spacing w:before="60" w:after="0" w:line="240" w:lineRule="auto"/>
      <w:ind w:left="1100"/>
      <w:jc w:val="both"/>
    </w:pPr>
    <w:rPr>
      <w:rFonts w:ascii="Times New Roman" w:eastAsia="Times New Roman" w:hAnsi="Times New Roman" w:cs="Times New Roman"/>
      <w:sz w:val="20"/>
      <w:szCs w:val="20"/>
    </w:rPr>
  </w:style>
  <w:style w:type="paragraph" w:customStyle="1" w:styleId="EndNoteParas">
    <w:name w:val="EndNoteParas"/>
    <w:basedOn w:val="EndNoteTextEPS"/>
    <w:rsid w:val="00E80AD3"/>
    <w:pPr>
      <w:tabs>
        <w:tab w:val="right" w:pos="1432"/>
      </w:tabs>
      <w:ind w:left="1840" w:hanging="1840"/>
    </w:pPr>
  </w:style>
  <w:style w:type="paragraph" w:customStyle="1" w:styleId="EndnotesAbbrev">
    <w:name w:val="EndnotesAbbrev"/>
    <w:basedOn w:val="Normal"/>
    <w:rsid w:val="00E80AD3"/>
    <w:pPr>
      <w:spacing w:before="20" w:after="0" w:line="240" w:lineRule="auto"/>
    </w:pPr>
    <w:rPr>
      <w:rFonts w:ascii="Arial" w:eastAsia="Times New Roman" w:hAnsi="Arial" w:cs="Times New Roman"/>
      <w:color w:val="000000"/>
      <w:sz w:val="16"/>
      <w:szCs w:val="20"/>
    </w:rPr>
  </w:style>
  <w:style w:type="paragraph" w:customStyle="1" w:styleId="EndNoteText">
    <w:name w:val="EndNoteText"/>
    <w:basedOn w:val="BillBasic"/>
    <w:rsid w:val="00E80AD3"/>
    <w:pPr>
      <w:tabs>
        <w:tab w:val="left" w:pos="700"/>
        <w:tab w:val="right" w:pos="6160"/>
      </w:tabs>
      <w:spacing w:before="80"/>
      <w:ind w:left="700" w:hanging="700"/>
    </w:pPr>
    <w:rPr>
      <w:sz w:val="20"/>
    </w:rPr>
  </w:style>
  <w:style w:type="paragraph" w:customStyle="1" w:styleId="EPSCoverTop">
    <w:name w:val="EPSCoverTop"/>
    <w:basedOn w:val="Normal"/>
    <w:rsid w:val="00E80AD3"/>
    <w:pPr>
      <w:spacing w:after="0" w:line="240" w:lineRule="auto"/>
      <w:jc w:val="right"/>
    </w:pPr>
    <w:rPr>
      <w:rFonts w:ascii="Arial" w:eastAsia="Times New Roman" w:hAnsi="Arial" w:cs="Times New Roman"/>
      <w:sz w:val="20"/>
      <w:szCs w:val="20"/>
    </w:rPr>
  </w:style>
  <w:style w:type="paragraph" w:customStyle="1" w:styleId="FooterInfo">
    <w:name w:val="FooterInfo"/>
    <w:basedOn w:val="Normal"/>
    <w:rsid w:val="00E80AD3"/>
    <w:pPr>
      <w:tabs>
        <w:tab w:val="right" w:pos="7707"/>
      </w:tabs>
      <w:spacing w:after="0" w:line="240" w:lineRule="auto"/>
    </w:pPr>
    <w:rPr>
      <w:rFonts w:ascii="Arial" w:eastAsia="Times New Roman" w:hAnsi="Arial" w:cs="Times New Roman"/>
      <w:sz w:val="18"/>
      <w:szCs w:val="20"/>
    </w:rPr>
  </w:style>
  <w:style w:type="paragraph" w:customStyle="1" w:styleId="FooterInfoCentre">
    <w:name w:val="FooterInfoCentre"/>
    <w:basedOn w:val="FooterInfo"/>
    <w:rsid w:val="00E80AD3"/>
    <w:pPr>
      <w:spacing w:before="60"/>
      <w:jc w:val="center"/>
    </w:pPr>
  </w:style>
  <w:style w:type="paragraph" w:customStyle="1" w:styleId="Formula">
    <w:name w:val="Formula"/>
    <w:basedOn w:val="BillBasic"/>
    <w:rsid w:val="00E80AD3"/>
    <w:pPr>
      <w:spacing w:line="260" w:lineRule="atLeast"/>
      <w:jc w:val="center"/>
    </w:pPr>
  </w:style>
  <w:style w:type="paragraph" w:customStyle="1" w:styleId="HeaderEven">
    <w:name w:val="HeaderEven"/>
    <w:basedOn w:val="Normal"/>
    <w:rsid w:val="00E80AD3"/>
    <w:pPr>
      <w:spacing w:after="0" w:line="240" w:lineRule="auto"/>
    </w:pPr>
    <w:rPr>
      <w:rFonts w:ascii="Arial" w:eastAsia="Times New Roman" w:hAnsi="Arial" w:cs="Times New Roman"/>
      <w:sz w:val="18"/>
      <w:szCs w:val="20"/>
    </w:rPr>
  </w:style>
  <w:style w:type="paragraph" w:customStyle="1" w:styleId="HeaderEven6">
    <w:name w:val="HeaderEven6"/>
    <w:basedOn w:val="HeaderEven"/>
    <w:rsid w:val="00E80AD3"/>
    <w:pPr>
      <w:spacing w:before="120" w:after="60"/>
    </w:pPr>
  </w:style>
  <w:style w:type="paragraph" w:customStyle="1" w:styleId="HeaderOdd">
    <w:name w:val="HeaderOdd"/>
    <w:basedOn w:val="HeaderEven"/>
    <w:rsid w:val="00E80AD3"/>
    <w:pPr>
      <w:jc w:val="right"/>
    </w:pPr>
  </w:style>
  <w:style w:type="paragraph" w:customStyle="1" w:styleId="HeaderOdd6">
    <w:name w:val="HeaderOdd6"/>
    <w:basedOn w:val="HeaderEven6"/>
    <w:rsid w:val="00E80AD3"/>
    <w:pPr>
      <w:jc w:val="right"/>
    </w:pPr>
  </w:style>
  <w:style w:type="paragraph" w:customStyle="1" w:styleId="Ipara">
    <w:name w:val="I para"/>
    <w:basedOn w:val="Apara"/>
    <w:rsid w:val="00E80AD3"/>
    <w:pPr>
      <w:numPr>
        <w:ilvl w:val="0"/>
        <w:numId w:val="0"/>
      </w:numPr>
      <w:tabs>
        <w:tab w:val="clear" w:pos="1200"/>
        <w:tab w:val="right" w:pos="1400"/>
        <w:tab w:val="left" w:pos="1600"/>
      </w:tabs>
      <w:spacing w:before="140" w:after="0" w:line="240" w:lineRule="auto"/>
      <w:ind w:left="1600" w:hanging="1600"/>
      <w:jc w:val="both"/>
    </w:pPr>
    <w:rPr>
      <w:rFonts w:ascii="Times New Roman" w:eastAsia="Times New Roman" w:hAnsi="Times New Roman" w:cs="Times New Roman"/>
      <w:sz w:val="24"/>
      <w:szCs w:val="20"/>
    </w:rPr>
  </w:style>
  <w:style w:type="paragraph" w:customStyle="1" w:styleId="Idefpara">
    <w:name w:val="I def para"/>
    <w:basedOn w:val="Ipara"/>
    <w:rsid w:val="00E80AD3"/>
  </w:style>
  <w:style w:type="paragraph" w:customStyle="1" w:styleId="Isubpara">
    <w:name w:val="I subpara"/>
    <w:basedOn w:val="Asubpara"/>
    <w:rsid w:val="00E80AD3"/>
    <w:pPr>
      <w:numPr>
        <w:ilvl w:val="0"/>
        <w:numId w:val="0"/>
      </w:numPr>
      <w:tabs>
        <w:tab w:val="clear" w:pos="1740"/>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Idefsubpara">
    <w:name w:val="I def subpara"/>
    <w:basedOn w:val="Isubpara"/>
    <w:rsid w:val="00E80AD3"/>
  </w:style>
  <w:style w:type="paragraph" w:customStyle="1" w:styleId="IDict-Heading">
    <w:name w:val="I Dict-Heading"/>
    <w:basedOn w:val="BillBasicHeading"/>
    <w:rsid w:val="00E80AD3"/>
    <w:pPr>
      <w:spacing w:before="320"/>
      <w:ind w:left="2600" w:hanging="2600"/>
      <w:jc w:val="both"/>
    </w:pPr>
    <w:rPr>
      <w:sz w:val="34"/>
    </w:rPr>
  </w:style>
  <w:style w:type="paragraph" w:customStyle="1" w:styleId="IH1Chap">
    <w:name w:val="I H1 Chap"/>
    <w:basedOn w:val="BillBasicHeading"/>
    <w:next w:val="Normal"/>
    <w:rsid w:val="00E80AD3"/>
    <w:pPr>
      <w:spacing w:before="320"/>
      <w:ind w:left="2600" w:hanging="2600"/>
    </w:pPr>
    <w:rPr>
      <w:sz w:val="34"/>
    </w:rPr>
  </w:style>
  <w:style w:type="paragraph" w:customStyle="1" w:styleId="IH2Part">
    <w:name w:val="I H2 Part"/>
    <w:basedOn w:val="BillBasicHeading"/>
    <w:next w:val="Normal"/>
    <w:rsid w:val="00E80AD3"/>
    <w:pPr>
      <w:spacing w:before="380"/>
      <w:ind w:left="2600" w:hanging="2600"/>
    </w:pPr>
    <w:rPr>
      <w:sz w:val="32"/>
    </w:rPr>
  </w:style>
  <w:style w:type="paragraph" w:customStyle="1" w:styleId="IH3Div">
    <w:name w:val="I H3 Div"/>
    <w:basedOn w:val="BillBasicHeading"/>
    <w:next w:val="Normal"/>
    <w:rsid w:val="00E80AD3"/>
    <w:pPr>
      <w:spacing w:before="240"/>
      <w:ind w:left="2600" w:hanging="2600"/>
    </w:pPr>
    <w:rPr>
      <w:sz w:val="28"/>
    </w:rPr>
  </w:style>
  <w:style w:type="paragraph" w:customStyle="1" w:styleId="IH4SubDiv">
    <w:name w:val="I H4 SubDiv"/>
    <w:basedOn w:val="BillBasicHeading"/>
    <w:next w:val="Normal"/>
    <w:rsid w:val="00E80AD3"/>
    <w:pPr>
      <w:spacing w:before="240"/>
      <w:ind w:left="2600" w:hanging="2600"/>
      <w:jc w:val="both"/>
    </w:pPr>
    <w:rPr>
      <w:sz w:val="26"/>
    </w:rPr>
  </w:style>
  <w:style w:type="paragraph" w:customStyle="1" w:styleId="IH5Sec">
    <w:name w:val="I H5 Sec"/>
    <w:basedOn w:val="BillBasicHeading"/>
    <w:next w:val="Normal"/>
    <w:rsid w:val="00E80AD3"/>
    <w:pPr>
      <w:tabs>
        <w:tab w:val="clear" w:pos="2600"/>
        <w:tab w:val="left" w:pos="1100"/>
      </w:tabs>
      <w:spacing w:before="240"/>
      <w:ind w:left="1100" w:hanging="1100"/>
    </w:pPr>
  </w:style>
  <w:style w:type="paragraph" w:customStyle="1" w:styleId="IMain">
    <w:name w:val="I Main"/>
    <w:basedOn w:val="Amain"/>
    <w:rsid w:val="00E80AD3"/>
    <w:pPr>
      <w:numPr>
        <w:ilvl w:val="0"/>
        <w:numId w:val="0"/>
      </w:numPr>
      <w:tabs>
        <w:tab w:val="num" w:pos="700"/>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ISchclauseheading">
    <w:name w:val="I Sch clause heading"/>
    <w:basedOn w:val="BillBasic"/>
    <w:rsid w:val="00E80AD3"/>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E80AD3"/>
    <w:pPr>
      <w:tabs>
        <w:tab w:val="right" w:pos="7200"/>
      </w:tabs>
      <w:spacing w:before="240"/>
      <w:ind w:left="2600" w:hanging="2600"/>
    </w:pPr>
    <w:rPr>
      <w:sz w:val="28"/>
    </w:rPr>
  </w:style>
  <w:style w:type="paragraph" w:customStyle="1" w:styleId="ISched-heading">
    <w:name w:val="I Sched-heading"/>
    <w:basedOn w:val="BillBasicHeading"/>
    <w:next w:val="Normal"/>
    <w:rsid w:val="00E80AD3"/>
    <w:pPr>
      <w:spacing w:before="320"/>
      <w:ind w:left="2600" w:hanging="2600"/>
    </w:pPr>
    <w:rPr>
      <w:sz w:val="34"/>
    </w:rPr>
  </w:style>
  <w:style w:type="paragraph" w:customStyle="1" w:styleId="ISched-Part">
    <w:name w:val="I Sched-Part"/>
    <w:basedOn w:val="BillBasicHeading"/>
    <w:rsid w:val="00E80AD3"/>
    <w:pPr>
      <w:spacing w:before="380"/>
      <w:ind w:left="2600" w:hanging="2600"/>
    </w:pPr>
    <w:rPr>
      <w:sz w:val="32"/>
    </w:rPr>
  </w:style>
  <w:style w:type="paragraph" w:customStyle="1" w:styleId="IshadedH5Sec">
    <w:name w:val="I shaded H5 Sec"/>
    <w:basedOn w:val="AH5Sec"/>
    <w:rsid w:val="00E80AD3"/>
    <w:pPr>
      <w:keepNext/>
      <w:numPr>
        <w:ilvl w:val="0"/>
        <w:numId w:val="0"/>
      </w:numPr>
      <w:shd w:val="pct25" w:color="auto" w:fill="auto"/>
      <w:tabs>
        <w:tab w:val="num" w:pos="700"/>
        <w:tab w:val="left" w:pos="1100"/>
      </w:tabs>
      <w:spacing w:before="240" w:after="0" w:line="240" w:lineRule="auto"/>
      <w:ind w:left="1100" w:hanging="1100"/>
    </w:pPr>
    <w:rPr>
      <w:rFonts w:ascii="Arial" w:eastAsia="Times New Roman" w:hAnsi="Arial" w:cs="Times New Roman"/>
      <w:b/>
      <w:sz w:val="24"/>
      <w:szCs w:val="20"/>
    </w:rPr>
  </w:style>
  <w:style w:type="paragraph" w:customStyle="1" w:styleId="Schclauseheading">
    <w:name w:val="Sch clause heading"/>
    <w:basedOn w:val="BillBasic"/>
    <w:next w:val="SchAmain"/>
    <w:rsid w:val="00E80AD3"/>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80AD3"/>
    <w:pPr>
      <w:numPr>
        <w:ilvl w:val="0"/>
        <w:numId w:val="0"/>
      </w:numPr>
      <w:tabs>
        <w:tab w:val="num" w:pos="700"/>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ShadedSchClause">
    <w:name w:val="Shaded Sch Clause"/>
    <w:basedOn w:val="Schclauseheading"/>
    <w:next w:val="direction"/>
    <w:rsid w:val="00E80AD3"/>
    <w:pPr>
      <w:shd w:val="pct25" w:color="auto" w:fill="auto"/>
      <w:outlineLvl w:val="3"/>
    </w:pPr>
  </w:style>
  <w:style w:type="paragraph" w:customStyle="1" w:styleId="IshadedSchClause">
    <w:name w:val="I shaded Sch Clause"/>
    <w:basedOn w:val="IshadedH5Sec"/>
    <w:rsid w:val="00E80AD3"/>
  </w:style>
  <w:style w:type="paragraph" w:customStyle="1" w:styleId="Isubsubpara">
    <w:name w:val="I subsubpara"/>
    <w:basedOn w:val="Asubsubpara"/>
    <w:rsid w:val="00E80AD3"/>
    <w:pPr>
      <w:numPr>
        <w:ilvl w:val="0"/>
        <w:numId w:val="0"/>
      </w:numPr>
      <w:tabs>
        <w:tab w:val="clear" w:pos="2260"/>
        <w:tab w:val="right" w:pos="2460"/>
        <w:tab w:val="left" w:pos="2660"/>
      </w:tabs>
      <w:spacing w:before="140" w:after="0" w:line="240" w:lineRule="auto"/>
      <w:ind w:left="2660" w:hanging="2660"/>
      <w:jc w:val="both"/>
      <w:outlineLvl w:val="8"/>
    </w:pPr>
    <w:rPr>
      <w:rFonts w:ascii="Times New Roman" w:eastAsia="Times New Roman" w:hAnsi="Times New Roman" w:cs="Times New Roman"/>
      <w:sz w:val="24"/>
      <w:szCs w:val="20"/>
    </w:rPr>
  </w:style>
  <w:style w:type="paragraph" w:customStyle="1" w:styleId="Minister">
    <w:name w:val="Minister"/>
    <w:basedOn w:val="BillBasic"/>
    <w:rsid w:val="00E80AD3"/>
    <w:pPr>
      <w:spacing w:before="640"/>
      <w:jc w:val="right"/>
    </w:pPr>
    <w:rPr>
      <w:caps/>
    </w:rPr>
  </w:style>
  <w:style w:type="paragraph" w:customStyle="1" w:styleId="Judges">
    <w:name w:val="Judges"/>
    <w:basedOn w:val="Minister"/>
    <w:rsid w:val="00E80AD3"/>
    <w:pPr>
      <w:spacing w:before="180"/>
    </w:pPr>
  </w:style>
  <w:style w:type="paragraph" w:customStyle="1" w:styleId="LegHistNote">
    <w:name w:val="LegHistNote"/>
    <w:basedOn w:val="Actdetails"/>
    <w:rsid w:val="00E80AD3"/>
    <w:pPr>
      <w:spacing w:before="60"/>
      <w:ind w:left="2700" w:right="-60" w:hanging="1300"/>
    </w:pPr>
    <w:rPr>
      <w:sz w:val="18"/>
    </w:rPr>
  </w:style>
  <w:style w:type="character" w:styleId="LineNumber">
    <w:name w:val="line number"/>
    <w:basedOn w:val="DefaultParagraphFont"/>
    <w:uiPriority w:val="99"/>
    <w:rsid w:val="00E80AD3"/>
    <w:rPr>
      <w:rFonts w:ascii="Arial" w:hAnsi="Arial" w:cs="Times New Roman"/>
      <w:sz w:val="16"/>
    </w:rPr>
  </w:style>
  <w:style w:type="paragraph" w:customStyle="1" w:styleId="LongTitle">
    <w:name w:val="LongTitle"/>
    <w:basedOn w:val="BillBasic"/>
    <w:rsid w:val="00E80AD3"/>
    <w:pPr>
      <w:spacing w:before="300"/>
    </w:pPr>
  </w:style>
  <w:style w:type="paragraph" w:customStyle="1" w:styleId="LongTitleSymb">
    <w:name w:val="LongTitleSymb"/>
    <w:basedOn w:val="LongTitle"/>
    <w:rsid w:val="00E80AD3"/>
    <w:pPr>
      <w:ind w:hanging="480"/>
    </w:pPr>
  </w:style>
  <w:style w:type="character" w:customStyle="1" w:styleId="MacroTextChar">
    <w:name w:val="Macro Text Char"/>
    <w:basedOn w:val="DefaultParagraphFont"/>
    <w:link w:val="MacroText"/>
    <w:uiPriority w:val="99"/>
    <w:semiHidden/>
    <w:rsid w:val="00E80AD3"/>
    <w:rPr>
      <w:rFonts w:ascii="Courier New" w:eastAsia="Times New Roman" w:hAnsi="Courier New" w:cs="Courier New"/>
      <w:sz w:val="20"/>
      <w:szCs w:val="20"/>
    </w:rPr>
  </w:style>
  <w:style w:type="paragraph" w:styleId="MacroText">
    <w:name w:val="macro"/>
    <w:link w:val="MacroTextChar"/>
    <w:uiPriority w:val="99"/>
    <w:semiHidden/>
    <w:rsid w:val="00E80A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1">
    <w:name w:val="Macro Text Char1"/>
    <w:basedOn w:val="DefaultParagraphFont"/>
    <w:uiPriority w:val="99"/>
    <w:semiHidden/>
    <w:rsid w:val="00E80AD3"/>
    <w:rPr>
      <w:rFonts w:ascii="Consolas" w:hAnsi="Consolas" w:cs="Consolas"/>
      <w:sz w:val="20"/>
      <w:szCs w:val="20"/>
    </w:rPr>
  </w:style>
  <w:style w:type="paragraph" w:customStyle="1" w:styleId="madeunder">
    <w:name w:val="made under"/>
    <w:basedOn w:val="BillBasic"/>
    <w:rsid w:val="00E80AD3"/>
    <w:pPr>
      <w:spacing w:before="240"/>
    </w:pPr>
  </w:style>
  <w:style w:type="paragraph" w:customStyle="1" w:styleId="MinisterWord">
    <w:name w:val="MinisterWord"/>
    <w:basedOn w:val="Normal"/>
    <w:rsid w:val="00E80AD3"/>
    <w:pPr>
      <w:spacing w:before="60" w:after="0" w:line="240" w:lineRule="auto"/>
      <w:jc w:val="right"/>
    </w:pPr>
    <w:rPr>
      <w:rFonts w:ascii="Times New Roman" w:eastAsia="Times New Roman" w:hAnsi="Times New Roman" w:cs="Times New Roman"/>
      <w:sz w:val="24"/>
      <w:szCs w:val="20"/>
    </w:rPr>
  </w:style>
  <w:style w:type="paragraph" w:customStyle="1" w:styleId="ModaNote">
    <w:name w:val="Mod aNote"/>
    <w:basedOn w:val="aNote"/>
    <w:rsid w:val="00E80AD3"/>
    <w:pPr>
      <w:tabs>
        <w:tab w:val="left" w:pos="2600"/>
      </w:tabs>
      <w:ind w:left="2600"/>
    </w:pPr>
  </w:style>
  <w:style w:type="paragraph" w:customStyle="1" w:styleId="ModH1Chapter">
    <w:name w:val="Mod H1 Chapter"/>
    <w:basedOn w:val="IH1Chap"/>
    <w:rsid w:val="00E80AD3"/>
    <w:pPr>
      <w:tabs>
        <w:tab w:val="clear" w:pos="2600"/>
        <w:tab w:val="left" w:pos="3300"/>
      </w:tabs>
      <w:ind w:left="3300"/>
    </w:pPr>
  </w:style>
  <w:style w:type="paragraph" w:customStyle="1" w:styleId="ModH2Part">
    <w:name w:val="Mod H2 Part"/>
    <w:basedOn w:val="IH2Part"/>
    <w:rsid w:val="00E80AD3"/>
    <w:pPr>
      <w:tabs>
        <w:tab w:val="clear" w:pos="2600"/>
        <w:tab w:val="left" w:pos="3300"/>
      </w:tabs>
      <w:ind w:left="3300"/>
    </w:pPr>
  </w:style>
  <w:style w:type="paragraph" w:customStyle="1" w:styleId="ModH3Div">
    <w:name w:val="Mod H3 Div"/>
    <w:basedOn w:val="IH3Div"/>
    <w:rsid w:val="00E80AD3"/>
    <w:pPr>
      <w:tabs>
        <w:tab w:val="clear" w:pos="2600"/>
        <w:tab w:val="left" w:pos="3300"/>
      </w:tabs>
      <w:ind w:left="3300"/>
    </w:pPr>
  </w:style>
  <w:style w:type="paragraph" w:customStyle="1" w:styleId="ModH4SubDiv">
    <w:name w:val="Mod H4 SubDiv"/>
    <w:basedOn w:val="IH4SubDiv"/>
    <w:rsid w:val="00E80AD3"/>
    <w:pPr>
      <w:tabs>
        <w:tab w:val="clear" w:pos="2600"/>
        <w:tab w:val="left" w:pos="3300"/>
      </w:tabs>
      <w:ind w:left="3300"/>
    </w:pPr>
  </w:style>
  <w:style w:type="paragraph" w:customStyle="1" w:styleId="ModH5Sec">
    <w:name w:val="Mod H5 Sec"/>
    <w:basedOn w:val="IH5Sec"/>
    <w:rsid w:val="00E80AD3"/>
    <w:pPr>
      <w:tabs>
        <w:tab w:val="clear" w:pos="1100"/>
        <w:tab w:val="left" w:pos="1800"/>
      </w:tabs>
      <w:ind w:left="2200"/>
    </w:pPr>
  </w:style>
  <w:style w:type="paragraph" w:customStyle="1" w:styleId="Modmain">
    <w:name w:val="Mod main"/>
    <w:basedOn w:val="Amain"/>
    <w:rsid w:val="00E80AD3"/>
    <w:pPr>
      <w:numPr>
        <w:ilvl w:val="0"/>
        <w:numId w:val="0"/>
      </w:numPr>
      <w:tabs>
        <w:tab w:val="num" w:pos="700"/>
        <w:tab w:val="right" w:pos="1600"/>
        <w:tab w:val="left" w:pos="1800"/>
      </w:tabs>
      <w:spacing w:before="140" w:after="0" w:line="240" w:lineRule="auto"/>
      <w:ind w:left="2200" w:hanging="1100"/>
      <w:jc w:val="both"/>
      <w:outlineLvl w:val="5"/>
    </w:pPr>
    <w:rPr>
      <w:rFonts w:ascii="Times New Roman" w:eastAsia="Times New Roman" w:hAnsi="Times New Roman" w:cs="Times New Roman"/>
      <w:sz w:val="24"/>
      <w:szCs w:val="20"/>
    </w:rPr>
  </w:style>
  <w:style w:type="paragraph" w:customStyle="1" w:styleId="Modmainreturn">
    <w:name w:val="Mod main return"/>
    <w:basedOn w:val="Amainreturn"/>
    <w:rsid w:val="00E80AD3"/>
    <w:pPr>
      <w:spacing w:before="140" w:after="0" w:line="240" w:lineRule="auto"/>
      <w:ind w:left="1800"/>
    </w:pPr>
    <w:rPr>
      <w:rFonts w:ascii="Times New Roman" w:eastAsia="Times New Roman" w:hAnsi="Times New Roman" w:cs="Times New Roman"/>
      <w:szCs w:val="20"/>
    </w:rPr>
  </w:style>
  <w:style w:type="paragraph" w:customStyle="1" w:styleId="ModNote">
    <w:name w:val="Mod Note"/>
    <w:basedOn w:val="aNote"/>
    <w:rsid w:val="00E80AD3"/>
    <w:pPr>
      <w:tabs>
        <w:tab w:val="left" w:pos="2600"/>
      </w:tabs>
      <w:ind w:left="2600"/>
    </w:pPr>
  </w:style>
  <w:style w:type="paragraph" w:customStyle="1" w:styleId="Modpara">
    <w:name w:val="Mod para"/>
    <w:basedOn w:val="BillBasic"/>
    <w:rsid w:val="00E80AD3"/>
    <w:pPr>
      <w:tabs>
        <w:tab w:val="right" w:pos="2100"/>
        <w:tab w:val="left" w:pos="2300"/>
      </w:tabs>
      <w:ind w:left="2700" w:hanging="1600"/>
      <w:outlineLvl w:val="6"/>
    </w:pPr>
  </w:style>
  <w:style w:type="paragraph" w:customStyle="1" w:styleId="Modparareturn">
    <w:name w:val="Mod para return"/>
    <w:basedOn w:val="Aparareturn"/>
    <w:rsid w:val="00E80AD3"/>
    <w:pPr>
      <w:ind w:left="2300"/>
    </w:pPr>
  </w:style>
  <w:style w:type="paragraph" w:customStyle="1" w:styleId="ref">
    <w:name w:val="ref"/>
    <w:basedOn w:val="BillBasic"/>
    <w:next w:val="Normal"/>
    <w:rsid w:val="00E80AD3"/>
    <w:pPr>
      <w:spacing w:before="60"/>
    </w:pPr>
    <w:rPr>
      <w:sz w:val="18"/>
    </w:rPr>
  </w:style>
  <w:style w:type="paragraph" w:customStyle="1" w:styleId="Modref">
    <w:name w:val="Mod ref"/>
    <w:basedOn w:val="ref"/>
    <w:rsid w:val="00E80AD3"/>
    <w:pPr>
      <w:ind w:left="1100"/>
    </w:pPr>
  </w:style>
  <w:style w:type="paragraph" w:customStyle="1" w:styleId="Modsubpara">
    <w:name w:val="Mod subpara"/>
    <w:basedOn w:val="Asubpara"/>
    <w:rsid w:val="00E80AD3"/>
    <w:pPr>
      <w:numPr>
        <w:ilvl w:val="0"/>
        <w:numId w:val="0"/>
      </w:numPr>
      <w:tabs>
        <w:tab w:val="clear" w:pos="1740"/>
        <w:tab w:val="right" w:pos="2640"/>
        <w:tab w:val="left" w:pos="2840"/>
      </w:tabs>
      <w:spacing w:before="140" w:after="0" w:line="240" w:lineRule="auto"/>
      <w:ind w:left="3240" w:hanging="2140"/>
      <w:jc w:val="both"/>
      <w:outlineLvl w:val="7"/>
    </w:pPr>
    <w:rPr>
      <w:rFonts w:ascii="Times New Roman" w:eastAsia="Times New Roman" w:hAnsi="Times New Roman" w:cs="Times New Roman"/>
      <w:sz w:val="24"/>
      <w:szCs w:val="20"/>
    </w:rPr>
  </w:style>
  <w:style w:type="paragraph" w:customStyle="1" w:styleId="Modsubparareturn">
    <w:name w:val="Mod subpara return"/>
    <w:basedOn w:val="Asubparareturn"/>
    <w:rsid w:val="00E80AD3"/>
    <w:pPr>
      <w:ind w:left="3040"/>
    </w:pPr>
  </w:style>
  <w:style w:type="paragraph" w:customStyle="1" w:styleId="Modsubsubpara">
    <w:name w:val="Mod subsubpara"/>
    <w:basedOn w:val="Asubsubpara"/>
    <w:rsid w:val="00E80AD3"/>
    <w:pPr>
      <w:numPr>
        <w:ilvl w:val="0"/>
        <w:numId w:val="0"/>
      </w:numPr>
      <w:tabs>
        <w:tab w:val="clear" w:pos="2260"/>
        <w:tab w:val="right" w:pos="3160"/>
        <w:tab w:val="left" w:pos="3360"/>
      </w:tabs>
      <w:spacing w:before="140" w:after="0" w:line="240" w:lineRule="auto"/>
      <w:ind w:left="3760" w:hanging="2660"/>
      <w:jc w:val="both"/>
      <w:outlineLvl w:val="8"/>
    </w:pPr>
    <w:rPr>
      <w:rFonts w:ascii="Times New Roman" w:eastAsia="Times New Roman" w:hAnsi="Times New Roman" w:cs="Times New Roman"/>
      <w:sz w:val="24"/>
      <w:szCs w:val="20"/>
    </w:rPr>
  </w:style>
  <w:style w:type="paragraph" w:customStyle="1" w:styleId="N-14pt">
    <w:name w:val="N-14pt"/>
    <w:basedOn w:val="BillBasic"/>
    <w:rsid w:val="00E80AD3"/>
    <w:pPr>
      <w:spacing w:before="0"/>
    </w:pPr>
    <w:rPr>
      <w:b/>
      <w:sz w:val="28"/>
    </w:rPr>
  </w:style>
  <w:style w:type="paragraph" w:customStyle="1" w:styleId="N-16pt">
    <w:name w:val="N-16pt"/>
    <w:basedOn w:val="BillBasic"/>
    <w:rsid w:val="00E80AD3"/>
    <w:pPr>
      <w:spacing w:before="800"/>
    </w:pPr>
    <w:rPr>
      <w:b/>
      <w:sz w:val="32"/>
    </w:rPr>
  </w:style>
  <w:style w:type="paragraph" w:customStyle="1" w:styleId="NewAct">
    <w:name w:val="New Act"/>
    <w:basedOn w:val="Normal"/>
    <w:next w:val="Actdetails"/>
    <w:link w:val="NewActChar"/>
    <w:rsid w:val="00E80AD3"/>
    <w:pPr>
      <w:keepNext/>
      <w:spacing w:before="180" w:after="0" w:line="240" w:lineRule="auto"/>
      <w:ind w:left="1100"/>
    </w:pPr>
    <w:rPr>
      <w:rFonts w:ascii="Arial" w:eastAsia="Times New Roman" w:hAnsi="Arial" w:cs="Times New Roman"/>
      <w:b/>
      <w:sz w:val="20"/>
      <w:szCs w:val="20"/>
    </w:rPr>
  </w:style>
  <w:style w:type="character" w:customStyle="1" w:styleId="NewActChar">
    <w:name w:val="New Act Char"/>
    <w:basedOn w:val="DefaultParagraphFont"/>
    <w:link w:val="NewAct"/>
    <w:locked/>
    <w:rsid w:val="00E80AD3"/>
    <w:rPr>
      <w:rFonts w:ascii="Arial" w:eastAsia="Times New Roman" w:hAnsi="Arial" w:cs="Times New Roman"/>
      <w:b/>
      <w:sz w:val="20"/>
      <w:szCs w:val="20"/>
    </w:rPr>
  </w:style>
  <w:style w:type="paragraph" w:customStyle="1" w:styleId="NewReg">
    <w:name w:val="New Reg"/>
    <w:basedOn w:val="NewAct"/>
    <w:next w:val="Actdetails"/>
    <w:rsid w:val="00E80AD3"/>
  </w:style>
  <w:style w:type="paragraph" w:customStyle="1" w:styleId="N-line1">
    <w:name w:val="N-line1"/>
    <w:basedOn w:val="BillBasic"/>
    <w:rsid w:val="00E80AD3"/>
    <w:pPr>
      <w:pBdr>
        <w:bottom w:val="single" w:sz="4" w:space="0" w:color="auto"/>
      </w:pBdr>
      <w:spacing w:before="100"/>
      <w:ind w:left="2980" w:right="3020"/>
      <w:jc w:val="center"/>
    </w:pPr>
  </w:style>
  <w:style w:type="paragraph" w:customStyle="1" w:styleId="N-line2">
    <w:name w:val="N-line2"/>
    <w:basedOn w:val="Normal"/>
    <w:rsid w:val="00E80AD3"/>
    <w:pPr>
      <w:pBdr>
        <w:bottom w:val="single" w:sz="8" w:space="0" w:color="auto"/>
      </w:pBdr>
      <w:spacing w:after="0" w:line="240" w:lineRule="auto"/>
    </w:pPr>
    <w:rPr>
      <w:rFonts w:ascii="Times New Roman" w:eastAsia="Times New Roman" w:hAnsi="Times New Roman" w:cs="Times New Roman"/>
      <w:sz w:val="24"/>
      <w:szCs w:val="20"/>
    </w:rPr>
  </w:style>
  <w:style w:type="paragraph" w:customStyle="1" w:styleId="Norm-5pt">
    <w:name w:val="Norm-5pt"/>
    <w:basedOn w:val="Normal"/>
    <w:rsid w:val="00E80AD3"/>
    <w:pPr>
      <w:tabs>
        <w:tab w:val="left" w:pos="720"/>
        <w:tab w:val="left" w:pos="1440"/>
        <w:tab w:val="left" w:pos="2160"/>
        <w:tab w:val="left" w:pos="2880"/>
        <w:tab w:val="left" w:pos="3600"/>
        <w:tab w:val="left" w:pos="4320"/>
        <w:tab w:val="left" w:pos="5040"/>
        <w:tab w:val="left" w:pos="5760"/>
        <w:tab w:val="left" w:pos="6480"/>
        <w:tab w:val="left" w:pos="7200"/>
      </w:tabs>
      <w:spacing w:before="80" w:after="60" w:line="240" w:lineRule="auto"/>
      <w:jc w:val="center"/>
    </w:pPr>
    <w:rPr>
      <w:rFonts w:ascii="Arial" w:eastAsia="Times New Roman" w:hAnsi="Arial" w:cs="Times New Roman"/>
      <w:sz w:val="10"/>
      <w:szCs w:val="20"/>
    </w:rPr>
  </w:style>
  <w:style w:type="paragraph" w:customStyle="1" w:styleId="Notified">
    <w:name w:val="Notified"/>
    <w:basedOn w:val="BillBasic"/>
    <w:rsid w:val="00E80AD3"/>
    <w:pPr>
      <w:spacing w:before="360"/>
      <w:jc w:val="right"/>
    </w:pPr>
    <w:rPr>
      <w:i/>
    </w:rPr>
  </w:style>
  <w:style w:type="character" w:styleId="PageNumber">
    <w:name w:val="page number"/>
    <w:basedOn w:val="DefaultParagraphFont"/>
    <w:rsid w:val="00E80AD3"/>
    <w:rPr>
      <w:rFonts w:cs="Times New Roman"/>
    </w:rPr>
  </w:style>
  <w:style w:type="paragraph" w:customStyle="1" w:styleId="PageBreak">
    <w:name w:val="PageBreak"/>
    <w:basedOn w:val="Normal"/>
    <w:rsid w:val="00E80AD3"/>
    <w:pPr>
      <w:spacing w:after="0" w:line="240" w:lineRule="auto"/>
    </w:pPr>
    <w:rPr>
      <w:rFonts w:ascii="Times New Roman" w:eastAsia="Times New Roman" w:hAnsi="Times New Roman" w:cs="Times New Roman"/>
      <w:sz w:val="4"/>
      <w:szCs w:val="20"/>
    </w:rPr>
  </w:style>
  <w:style w:type="paragraph" w:customStyle="1" w:styleId="Penalty">
    <w:name w:val="Penalty"/>
    <w:basedOn w:val="Amainreturn"/>
    <w:uiPriority w:val="99"/>
    <w:rsid w:val="00E80AD3"/>
    <w:pPr>
      <w:spacing w:before="140" w:after="0" w:line="240" w:lineRule="auto"/>
      <w:ind w:left="1100"/>
    </w:pPr>
    <w:rPr>
      <w:rFonts w:ascii="Times New Roman" w:eastAsia="Times New Roman" w:hAnsi="Times New Roman" w:cs="Times New Roman"/>
      <w:szCs w:val="20"/>
    </w:rPr>
  </w:style>
  <w:style w:type="paragraph" w:customStyle="1" w:styleId="PenaltyHeading">
    <w:name w:val="PenaltyHeading"/>
    <w:basedOn w:val="Normal"/>
    <w:rsid w:val="00E80AD3"/>
    <w:pPr>
      <w:tabs>
        <w:tab w:val="left" w:pos="1100"/>
      </w:tabs>
      <w:spacing w:before="120" w:after="0" w:line="240" w:lineRule="auto"/>
      <w:ind w:left="1100" w:hanging="1100"/>
    </w:pPr>
    <w:rPr>
      <w:rFonts w:ascii="Arial" w:eastAsia="Times New Roman" w:hAnsi="Arial" w:cs="Times New Roman"/>
      <w:b/>
      <w:sz w:val="20"/>
      <w:szCs w:val="20"/>
    </w:rPr>
  </w:style>
  <w:style w:type="paragraph" w:customStyle="1" w:styleId="PenaltyPara">
    <w:name w:val="PenaltyPara"/>
    <w:basedOn w:val="Normal"/>
    <w:rsid w:val="00E80AD3"/>
    <w:pPr>
      <w:tabs>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styleId="PlainText">
    <w:name w:val="Plain Text"/>
    <w:basedOn w:val="Normal"/>
    <w:link w:val="PlainTextChar"/>
    <w:uiPriority w:val="99"/>
    <w:rsid w:val="00E80AD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80AD3"/>
    <w:rPr>
      <w:rFonts w:ascii="Courier New" w:eastAsia="Times New Roman" w:hAnsi="Courier New" w:cs="Times New Roman"/>
      <w:sz w:val="20"/>
      <w:szCs w:val="20"/>
    </w:rPr>
  </w:style>
  <w:style w:type="paragraph" w:customStyle="1" w:styleId="RenumProvEntries">
    <w:name w:val="RenumProvEntries"/>
    <w:basedOn w:val="Normal"/>
    <w:rsid w:val="00E80AD3"/>
    <w:pPr>
      <w:spacing w:before="60" w:after="0" w:line="240" w:lineRule="auto"/>
    </w:pPr>
    <w:rPr>
      <w:rFonts w:ascii="Arial" w:eastAsia="Times New Roman" w:hAnsi="Arial" w:cs="Times New Roman"/>
      <w:sz w:val="20"/>
      <w:szCs w:val="20"/>
    </w:rPr>
  </w:style>
  <w:style w:type="paragraph" w:customStyle="1" w:styleId="RenumProvHdg">
    <w:name w:val="RenumProvHdg"/>
    <w:basedOn w:val="Normal"/>
    <w:rsid w:val="00E80AD3"/>
    <w:pPr>
      <w:spacing w:after="0" w:line="240" w:lineRule="auto"/>
    </w:pPr>
    <w:rPr>
      <w:rFonts w:ascii="Arial" w:eastAsia="Times New Roman" w:hAnsi="Arial" w:cs="Times New Roman"/>
      <w:b/>
      <w:szCs w:val="20"/>
    </w:rPr>
  </w:style>
  <w:style w:type="paragraph" w:customStyle="1" w:styleId="RenumProvHeader">
    <w:name w:val="RenumProvHeader"/>
    <w:basedOn w:val="Normal"/>
    <w:rsid w:val="00E80AD3"/>
    <w:pPr>
      <w:spacing w:after="0" w:line="240" w:lineRule="auto"/>
    </w:pPr>
    <w:rPr>
      <w:rFonts w:ascii="Arial" w:eastAsia="Times New Roman" w:hAnsi="Arial" w:cs="Times New Roman"/>
      <w:b/>
      <w:szCs w:val="20"/>
    </w:rPr>
  </w:style>
  <w:style w:type="paragraph" w:customStyle="1" w:styleId="RenumProvSubsectEntries">
    <w:name w:val="RenumProvSubsectEntries"/>
    <w:basedOn w:val="RenumProvEntries"/>
    <w:rsid w:val="00E80AD3"/>
    <w:pPr>
      <w:ind w:left="252"/>
    </w:pPr>
  </w:style>
  <w:style w:type="paragraph" w:customStyle="1" w:styleId="RenumTableHdg">
    <w:name w:val="RenumTableHdg"/>
    <w:basedOn w:val="Normal"/>
    <w:rsid w:val="00E80AD3"/>
    <w:pPr>
      <w:spacing w:before="120" w:after="0" w:line="240" w:lineRule="auto"/>
    </w:pPr>
    <w:rPr>
      <w:rFonts w:ascii="Arial" w:eastAsia="Times New Roman" w:hAnsi="Arial" w:cs="Times New Roman"/>
      <w:b/>
      <w:sz w:val="20"/>
      <w:szCs w:val="20"/>
    </w:rPr>
  </w:style>
  <w:style w:type="paragraph" w:customStyle="1" w:styleId="SchclauseheadingSymb">
    <w:name w:val="Sch clause heading Symb"/>
    <w:basedOn w:val="Schclauseheading"/>
    <w:rsid w:val="00E80AD3"/>
    <w:pPr>
      <w:tabs>
        <w:tab w:val="left" w:pos="0"/>
      </w:tabs>
      <w:ind w:left="980" w:hanging="1460"/>
    </w:pPr>
  </w:style>
  <w:style w:type="paragraph" w:customStyle="1" w:styleId="SchSubClause">
    <w:name w:val="Sch SubClause"/>
    <w:basedOn w:val="Schclauseheading"/>
    <w:rsid w:val="00E80AD3"/>
    <w:rPr>
      <w:b w:val="0"/>
    </w:rPr>
  </w:style>
  <w:style w:type="paragraph" w:customStyle="1" w:styleId="Sched-Form">
    <w:name w:val="Sched-Form"/>
    <w:basedOn w:val="BillBasicHeading"/>
    <w:next w:val="Schclauseheading"/>
    <w:rsid w:val="00E80AD3"/>
    <w:pPr>
      <w:tabs>
        <w:tab w:val="right" w:pos="7200"/>
      </w:tabs>
      <w:spacing w:before="240"/>
      <w:ind w:left="2600" w:hanging="2600"/>
      <w:outlineLvl w:val="2"/>
    </w:pPr>
    <w:rPr>
      <w:sz w:val="28"/>
    </w:rPr>
  </w:style>
  <w:style w:type="paragraph" w:customStyle="1" w:styleId="Sched-FormSymb">
    <w:name w:val="Sched-Form Symb"/>
    <w:basedOn w:val="Sched-Form"/>
    <w:rsid w:val="00E80AD3"/>
    <w:pPr>
      <w:tabs>
        <w:tab w:val="left" w:pos="0"/>
      </w:tabs>
      <w:ind w:left="2480" w:hanging="2960"/>
    </w:pPr>
  </w:style>
  <w:style w:type="paragraph" w:customStyle="1" w:styleId="Sched-Form-18Space">
    <w:name w:val="Sched-Form-18Space"/>
    <w:basedOn w:val="Normal"/>
    <w:rsid w:val="00E80AD3"/>
    <w:pPr>
      <w:spacing w:before="360" w:after="60" w:line="240" w:lineRule="auto"/>
    </w:pPr>
    <w:rPr>
      <w:rFonts w:ascii="Times New Roman" w:eastAsia="Times New Roman" w:hAnsi="Times New Roman" w:cs="Times New Roman"/>
      <w:szCs w:val="20"/>
    </w:rPr>
  </w:style>
  <w:style w:type="paragraph" w:customStyle="1" w:styleId="Sched-heading">
    <w:name w:val="Sched-heading"/>
    <w:basedOn w:val="BillBasicHeading"/>
    <w:next w:val="ref"/>
    <w:rsid w:val="00E80AD3"/>
    <w:pPr>
      <w:spacing w:before="380"/>
      <w:ind w:left="2600" w:hanging="2600"/>
      <w:outlineLvl w:val="0"/>
    </w:pPr>
    <w:rPr>
      <w:sz w:val="34"/>
    </w:rPr>
  </w:style>
  <w:style w:type="paragraph" w:customStyle="1" w:styleId="Sched-headingSymb">
    <w:name w:val="Sched-heading Symb"/>
    <w:basedOn w:val="Sched-heading"/>
    <w:rsid w:val="00E80AD3"/>
    <w:pPr>
      <w:tabs>
        <w:tab w:val="left" w:pos="0"/>
      </w:tabs>
      <w:ind w:left="2480" w:hanging="2960"/>
    </w:pPr>
  </w:style>
  <w:style w:type="paragraph" w:customStyle="1" w:styleId="Sched-Part">
    <w:name w:val="Sched-Part"/>
    <w:basedOn w:val="BillBasicHeading"/>
    <w:next w:val="Sched-Form"/>
    <w:rsid w:val="00E80AD3"/>
    <w:pPr>
      <w:spacing w:before="380"/>
      <w:ind w:left="2600" w:hanging="2600"/>
      <w:outlineLvl w:val="1"/>
    </w:pPr>
    <w:rPr>
      <w:sz w:val="32"/>
    </w:rPr>
  </w:style>
  <w:style w:type="paragraph" w:customStyle="1" w:styleId="Sched-PartSymb">
    <w:name w:val="Sched-Part Symb"/>
    <w:basedOn w:val="Sched-Part"/>
    <w:rsid w:val="00E80AD3"/>
    <w:pPr>
      <w:tabs>
        <w:tab w:val="left" w:pos="0"/>
      </w:tabs>
      <w:ind w:left="2480" w:hanging="2960"/>
    </w:pPr>
  </w:style>
  <w:style w:type="paragraph" w:styleId="Signature">
    <w:name w:val="Signature"/>
    <w:basedOn w:val="Normal"/>
    <w:link w:val="SignatureChar"/>
    <w:uiPriority w:val="99"/>
    <w:rsid w:val="00E80AD3"/>
    <w:pPr>
      <w:spacing w:after="0" w:line="240" w:lineRule="auto"/>
      <w:ind w:left="4252"/>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E80AD3"/>
    <w:rPr>
      <w:rFonts w:ascii="Times New Roman" w:eastAsia="Times New Roman" w:hAnsi="Times New Roman" w:cs="Times New Roman"/>
      <w:sz w:val="24"/>
      <w:szCs w:val="20"/>
    </w:rPr>
  </w:style>
  <w:style w:type="paragraph" w:customStyle="1" w:styleId="Status">
    <w:name w:val="Status"/>
    <w:basedOn w:val="Normal"/>
    <w:rsid w:val="00E80AD3"/>
    <w:pPr>
      <w:spacing w:before="280" w:after="0" w:line="240" w:lineRule="auto"/>
      <w:jc w:val="center"/>
    </w:pPr>
    <w:rPr>
      <w:rFonts w:ascii="Arial" w:eastAsia="Times New Roman" w:hAnsi="Arial" w:cs="Times New Roman"/>
      <w:sz w:val="14"/>
      <w:szCs w:val="20"/>
    </w:rPr>
  </w:style>
  <w:style w:type="paragraph" w:styleId="Subtitle">
    <w:name w:val="Subtitle"/>
    <w:basedOn w:val="Normal"/>
    <w:link w:val="SubtitleChar"/>
    <w:uiPriority w:val="11"/>
    <w:qFormat/>
    <w:rsid w:val="00E80AD3"/>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uiPriority w:val="11"/>
    <w:rsid w:val="00E80AD3"/>
    <w:rPr>
      <w:rFonts w:ascii="Arial" w:eastAsia="Times New Roman" w:hAnsi="Arial" w:cs="Times New Roman"/>
      <w:sz w:val="24"/>
      <w:szCs w:val="20"/>
    </w:rPr>
  </w:style>
  <w:style w:type="paragraph" w:customStyle="1" w:styleId="tablepara">
    <w:name w:val="table para"/>
    <w:basedOn w:val="Normal"/>
    <w:rsid w:val="00E80AD3"/>
    <w:pPr>
      <w:tabs>
        <w:tab w:val="right" w:pos="800"/>
        <w:tab w:val="left" w:pos="1100"/>
      </w:tabs>
      <w:spacing w:before="80" w:after="60" w:line="240" w:lineRule="auto"/>
      <w:ind w:left="1100" w:hanging="1100"/>
    </w:pPr>
    <w:rPr>
      <w:rFonts w:ascii="Times New Roman" w:eastAsia="Times New Roman" w:hAnsi="Times New Roman" w:cs="Times New Roman"/>
      <w:sz w:val="24"/>
      <w:szCs w:val="20"/>
    </w:rPr>
  </w:style>
  <w:style w:type="paragraph" w:customStyle="1" w:styleId="tablesubpara">
    <w:name w:val="table subpara"/>
    <w:basedOn w:val="Normal"/>
    <w:rsid w:val="00E80AD3"/>
    <w:pPr>
      <w:tabs>
        <w:tab w:val="right" w:pos="1500"/>
        <w:tab w:val="left" w:pos="1800"/>
      </w:tabs>
      <w:spacing w:before="80" w:after="60" w:line="240" w:lineRule="auto"/>
      <w:ind w:left="1800" w:hanging="1800"/>
    </w:pPr>
    <w:rPr>
      <w:rFonts w:ascii="Times New Roman" w:eastAsia="Times New Roman" w:hAnsi="Times New Roman" w:cs="Times New Roman"/>
      <w:sz w:val="24"/>
      <w:szCs w:val="20"/>
    </w:rPr>
  </w:style>
  <w:style w:type="paragraph" w:customStyle="1" w:styleId="TableColHd">
    <w:name w:val="TableColHd"/>
    <w:basedOn w:val="Normal"/>
    <w:rsid w:val="00E80AD3"/>
    <w:pPr>
      <w:keepNext/>
      <w:spacing w:after="60" w:line="240" w:lineRule="auto"/>
    </w:pPr>
    <w:rPr>
      <w:rFonts w:ascii="Arial" w:eastAsia="Times New Roman" w:hAnsi="Arial" w:cs="Times New Roman"/>
      <w:b/>
      <w:sz w:val="18"/>
      <w:szCs w:val="20"/>
    </w:rPr>
  </w:style>
  <w:style w:type="paragraph" w:customStyle="1" w:styleId="TableHd">
    <w:name w:val="TableHd"/>
    <w:basedOn w:val="Normal"/>
    <w:rsid w:val="00E80AD3"/>
    <w:pPr>
      <w:keepNext/>
      <w:spacing w:before="300" w:after="0" w:line="240" w:lineRule="auto"/>
      <w:ind w:left="1200" w:hanging="1200"/>
    </w:pPr>
    <w:rPr>
      <w:rFonts w:ascii="Arial" w:eastAsia="Times New Roman" w:hAnsi="Arial" w:cs="Times New Roman"/>
      <w:b/>
      <w:sz w:val="20"/>
      <w:szCs w:val="20"/>
    </w:rPr>
  </w:style>
  <w:style w:type="paragraph" w:customStyle="1" w:styleId="TableText">
    <w:name w:val="TableText"/>
    <w:basedOn w:val="Normal"/>
    <w:uiPriority w:val="99"/>
    <w:rsid w:val="00E80AD3"/>
    <w:pPr>
      <w:spacing w:before="60" w:after="60" w:line="240" w:lineRule="auto"/>
    </w:pPr>
    <w:rPr>
      <w:rFonts w:ascii="Times New Roman" w:eastAsia="Times New Roman" w:hAnsi="Times New Roman" w:cs="Times New Roman"/>
      <w:sz w:val="24"/>
      <w:szCs w:val="20"/>
    </w:rPr>
  </w:style>
  <w:style w:type="paragraph" w:customStyle="1" w:styleId="TLegEntries">
    <w:name w:val="TLegEntries"/>
    <w:basedOn w:val="Normal"/>
    <w:rsid w:val="00E80AD3"/>
    <w:pPr>
      <w:tabs>
        <w:tab w:val="left" w:pos="1100"/>
      </w:tabs>
      <w:spacing w:before="40" w:after="0" w:line="240" w:lineRule="auto"/>
      <w:ind w:left="600" w:hanging="600"/>
    </w:pPr>
    <w:rPr>
      <w:rFonts w:ascii="Arial" w:eastAsia="Times New Roman" w:hAnsi="Arial" w:cs="Times New Roman"/>
      <w:color w:val="000000"/>
      <w:sz w:val="16"/>
      <w:szCs w:val="20"/>
    </w:rPr>
  </w:style>
  <w:style w:type="paragraph" w:customStyle="1" w:styleId="TLegAsAmBy">
    <w:name w:val="TLegAsAmBy"/>
    <w:basedOn w:val="TLegEntries"/>
    <w:rsid w:val="00E80AD3"/>
    <w:pPr>
      <w:ind w:firstLine="0"/>
    </w:pPr>
    <w:rPr>
      <w:b/>
    </w:rPr>
  </w:style>
  <w:style w:type="paragraph" w:customStyle="1" w:styleId="EndNoteTextPub">
    <w:name w:val="EndNoteTextPub"/>
    <w:basedOn w:val="Normal"/>
    <w:rsid w:val="00E80AD3"/>
    <w:pPr>
      <w:spacing w:before="60" w:after="0" w:line="240" w:lineRule="auto"/>
      <w:ind w:left="1100"/>
      <w:jc w:val="both"/>
    </w:pPr>
    <w:rPr>
      <w:rFonts w:ascii="Times New Roman" w:eastAsia="Times New Roman" w:hAnsi="Times New Roman" w:cs="Times New Roman"/>
      <w:sz w:val="20"/>
      <w:szCs w:val="20"/>
    </w:rPr>
  </w:style>
  <w:style w:type="paragraph" w:customStyle="1" w:styleId="aExamHdgss">
    <w:name w:val="aExamHdgss"/>
    <w:basedOn w:val="BillBasicHeading"/>
    <w:next w:val="Normal"/>
    <w:rsid w:val="00E80AD3"/>
    <w:pPr>
      <w:tabs>
        <w:tab w:val="clear" w:pos="2600"/>
      </w:tabs>
      <w:ind w:left="1100"/>
    </w:pPr>
    <w:rPr>
      <w:sz w:val="18"/>
    </w:rPr>
  </w:style>
  <w:style w:type="paragraph" w:customStyle="1" w:styleId="aExamss">
    <w:name w:val="aExamss"/>
    <w:basedOn w:val="aNote"/>
    <w:rsid w:val="00E80AD3"/>
    <w:pPr>
      <w:spacing w:before="60"/>
      <w:ind w:left="1100" w:firstLine="0"/>
    </w:pPr>
  </w:style>
  <w:style w:type="paragraph" w:customStyle="1" w:styleId="aExamINumss">
    <w:name w:val="aExamINumss"/>
    <w:basedOn w:val="aExamss"/>
    <w:rsid w:val="00E80AD3"/>
    <w:pPr>
      <w:tabs>
        <w:tab w:val="left" w:pos="1500"/>
      </w:tabs>
      <w:ind w:left="1500" w:hanging="400"/>
    </w:pPr>
  </w:style>
  <w:style w:type="paragraph" w:customStyle="1" w:styleId="aExamNumTextss">
    <w:name w:val="aExamNumTextss"/>
    <w:basedOn w:val="aExamss"/>
    <w:rsid w:val="00E80AD3"/>
    <w:pPr>
      <w:ind w:left="1500"/>
    </w:pPr>
  </w:style>
  <w:style w:type="paragraph" w:customStyle="1" w:styleId="AExamIPara">
    <w:name w:val="AExamIPara"/>
    <w:basedOn w:val="aExam"/>
    <w:rsid w:val="00E80AD3"/>
    <w:pPr>
      <w:tabs>
        <w:tab w:val="right" w:pos="1720"/>
        <w:tab w:val="left" w:pos="2000"/>
      </w:tabs>
      <w:ind w:left="2000" w:hanging="900"/>
    </w:pPr>
  </w:style>
  <w:style w:type="paragraph" w:customStyle="1" w:styleId="aNoteTextss">
    <w:name w:val="aNoteTextss"/>
    <w:basedOn w:val="Normal"/>
    <w:rsid w:val="00E80AD3"/>
    <w:pPr>
      <w:spacing w:before="60" w:after="0" w:line="240" w:lineRule="auto"/>
      <w:ind w:left="1900"/>
      <w:jc w:val="both"/>
    </w:pPr>
    <w:rPr>
      <w:rFonts w:ascii="Times New Roman" w:eastAsia="Times New Roman" w:hAnsi="Times New Roman" w:cs="Times New Roman"/>
      <w:sz w:val="20"/>
      <w:szCs w:val="20"/>
    </w:rPr>
  </w:style>
  <w:style w:type="paragraph" w:customStyle="1" w:styleId="aNoteParass">
    <w:name w:val="aNoteParass"/>
    <w:basedOn w:val="Normal"/>
    <w:rsid w:val="00E80AD3"/>
    <w:pPr>
      <w:tabs>
        <w:tab w:val="right" w:pos="2140"/>
        <w:tab w:val="left" w:pos="2400"/>
      </w:tabs>
      <w:spacing w:before="60" w:after="0" w:line="240" w:lineRule="auto"/>
      <w:ind w:left="2400" w:hanging="1300"/>
      <w:jc w:val="both"/>
    </w:pPr>
    <w:rPr>
      <w:rFonts w:ascii="Times New Roman" w:eastAsia="Times New Roman" w:hAnsi="Times New Roman" w:cs="Times New Roman"/>
      <w:sz w:val="20"/>
      <w:szCs w:val="20"/>
    </w:rPr>
  </w:style>
  <w:style w:type="paragraph" w:customStyle="1" w:styleId="aExamHdgpar">
    <w:name w:val="aExamHdgpar"/>
    <w:basedOn w:val="aExamHdgss"/>
    <w:next w:val="Normal"/>
    <w:rsid w:val="00E80AD3"/>
    <w:pPr>
      <w:ind w:left="1600"/>
    </w:pPr>
  </w:style>
  <w:style w:type="paragraph" w:customStyle="1" w:styleId="aExampar">
    <w:name w:val="aExampar"/>
    <w:basedOn w:val="aExamss"/>
    <w:rsid w:val="00E80AD3"/>
    <w:pPr>
      <w:ind w:left="1600"/>
    </w:pPr>
  </w:style>
  <w:style w:type="paragraph" w:customStyle="1" w:styleId="aNotepar">
    <w:name w:val="aNotepar"/>
    <w:basedOn w:val="BillBasic"/>
    <w:next w:val="Normal"/>
    <w:rsid w:val="00E80AD3"/>
    <w:pPr>
      <w:ind w:left="2400" w:hanging="800"/>
    </w:pPr>
    <w:rPr>
      <w:sz w:val="20"/>
    </w:rPr>
  </w:style>
  <w:style w:type="paragraph" w:customStyle="1" w:styleId="aNoteTextpar">
    <w:name w:val="aNoteTextpar"/>
    <w:basedOn w:val="aNotepar"/>
    <w:rsid w:val="00E80AD3"/>
    <w:pPr>
      <w:spacing w:before="60"/>
      <w:ind w:firstLine="0"/>
    </w:pPr>
  </w:style>
  <w:style w:type="paragraph" w:customStyle="1" w:styleId="aNoteParapar">
    <w:name w:val="aNoteParapar"/>
    <w:basedOn w:val="aNotepar"/>
    <w:rsid w:val="00E80AD3"/>
    <w:pPr>
      <w:tabs>
        <w:tab w:val="right" w:pos="2640"/>
      </w:tabs>
      <w:spacing w:before="60"/>
      <w:ind w:left="2920" w:hanging="1320"/>
    </w:pPr>
  </w:style>
  <w:style w:type="paragraph" w:customStyle="1" w:styleId="aExamHdgsubpar">
    <w:name w:val="aExamHdgsubpar"/>
    <w:basedOn w:val="aExamHdgss"/>
    <w:next w:val="Normal"/>
    <w:rsid w:val="00E80AD3"/>
    <w:pPr>
      <w:ind w:left="2140"/>
    </w:pPr>
  </w:style>
  <w:style w:type="paragraph" w:customStyle="1" w:styleId="aExamsubpar">
    <w:name w:val="aExamsubpar"/>
    <w:basedOn w:val="aExamss"/>
    <w:rsid w:val="00E80AD3"/>
    <w:pPr>
      <w:ind w:left="2140"/>
    </w:pPr>
  </w:style>
  <w:style w:type="paragraph" w:customStyle="1" w:styleId="aNotesubpar">
    <w:name w:val="aNotesubpar"/>
    <w:basedOn w:val="BillBasic"/>
    <w:next w:val="Normal"/>
    <w:rsid w:val="00E80AD3"/>
    <w:pPr>
      <w:ind w:left="2940" w:hanging="800"/>
    </w:pPr>
    <w:rPr>
      <w:sz w:val="20"/>
    </w:rPr>
  </w:style>
  <w:style w:type="paragraph" w:customStyle="1" w:styleId="aNoteTextsubpar">
    <w:name w:val="aNoteTextsubpar"/>
    <w:basedOn w:val="aNotesubpar"/>
    <w:rsid w:val="00E80AD3"/>
    <w:pPr>
      <w:spacing w:before="60"/>
      <w:ind w:firstLine="0"/>
    </w:pPr>
  </w:style>
  <w:style w:type="paragraph" w:customStyle="1" w:styleId="aExamBulletss">
    <w:name w:val="aExamBulletss"/>
    <w:basedOn w:val="aExamss"/>
    <w:rsid w:val="00E80AD3"/>
    <w:pPr>
      <w:ind w:left="1500" w:hanging="400"/>
    </w:pPr>
  </w:style>
  <w:style w:type="paragraph" w:customStyle="1" w:styleId="aNoteBulletss">
    <w:name w:val="aNoteBulletss"/>
    <w:basedOn w:val="Normal"/>
    <w:rsid w:val="00E80AD3"/>
    <w:pPr>
      <w:spacing w:before="60" w:after="0" w:line="240" w:lineRule="auto"/>
      <w:ind w:left="2300" w:hanging="400"/>
      <w:jc w:val="both"/>
    </w:pPr>
    <w:rPr>
      <w:rFonts w:ascii="Times New Roman" w:eastAsia="Times New Roman" w:hAnsi="Times New Roman" w:cs="Times New Roman"/>
      <w:sz w:val="20"/>
      <w:szCs w:val="20"/>
    </w:rPr>
  </w:style>
  <w:style w:type="paragraph" w:customStyle="1" w:styleId="aExamBulletpar">
    <w:name w:val="aExamBulletpar"/>
    <w:basedOn w:val="aExampar"/>
    <w:rsid w:val="00E80AD3"/>
    <w:pPr>
      <w:ind w:left="2000" w:hanging="400"/>
    </w:pPr>
  </w:style>
  <w:style w:type="paragraph" w:customStyle="1" w:styleId="aNoteBulletpar">
    <w:name w:val="aNoteBulletpar"/>
    <w:basedOn w:val="aNotepar"/>
    <w:rsid w:val="00E80AD3"/>
    <w:pPr>
      <w:spacing w:before="60"/>
      <w:ind w:left="2800" w:hanging="400"/>
    </w:pPr>
  </w:style>
  <w:style w:type="paragraph" w:customStyle="1" w:styleId="aExplanHeading">
    <w:name w:val="aExplanHeading"/>
    <w:basedOn w:val="BillBasicHeading"/>
    <w:next w:val="Normal"/>
    <w:rsid w:val="00E80AD3"/>
    <w:rPr>
      <w:rFonts w:ascii="Arial (W1)" w:hAnsi="Arial (W1)"/>
      <w:sz w:val="18"/>
    </w:rPr>
  </w:style>
  <w:style w:type="paragraph" w:customStyle="1" w:styleId="EndNoteHeading">
    <w:name w:val="EndNoteHeading"/>
    <w:basedOn w:val="BillBasicHeading"/>
    <w:rsid w:val="00E80AD3"/>
    <w:pPr>
      <w:tabs>
        <w:tab w:val="left" w:pos="700"/>
      </w:tabs>
      <w:spacing w:before="160"/>
      <w:ind w:left="700" w:hanging="700"/>
    </w:pPr>
    <w:rPr>
      <w:rFonts w:ascii="Arial (W1)" w:hAnsi="Arial (W1)"/>
    </w:rPr>
  </w:style>
  <w:style w:type="paragraph" w:customStyle="1" w:styleId="aExplanBullet">
    <w:name w:val="aExplanBullet"/>
    <w:basedOn w:val="Normal"/>
    <w:rsid w:val="00E80AD3"/>
    <w:pPr>
      <w:spacing w:before="140" w:after="0" w:line="240" w:lineRule="auto"/>
      <w:ind w:left="400" w:hanging="400"/>
      <w:jc w:val="both"/>
    </w:pPr>
    <w:rPr>
      <w:rFonts w:ascii="Times New Roman" w:eastAsia="Times New Roman" w:hAnsi="Times New Roman" w:cs="Times New Roman"/>
      <w:sz w:val="20"/>
      <w:szCs w:val="20"/>
    </w:rPr>
  </w:style>
  <w:style w:type="paragraph" w:customStyle="1" w:styleId="SchApara">
    <w:name w:val="Sch A para"/>
    <w:basedOn w:val="Apara"/>
    <w:rsid w:val="00E80AD3"/>
    <w:pPr>
      <w:numPr>
        <w:ilvl w:val="0"/>
        <w:numId w:val="0"/>
      </w:numPr>
      <w:tabs>
        <w:tab w:val="clear" w:pos="1200"/>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SchAsubpara">
    <w:name w:val="Sch A subpara"/>
    <w:basedOn w:val="Asubpara"/>
    <w:rsid w:val="00E80AD3"/>
    <w:pPr>
      <w:numPr>
        <w:ilvl w:val="0"/>
        <w:numId w:val="0"/>
      </w:numPr>
      <w:tabs>
        <w:tab w:val="clear" w:pos="1740"/>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paragraph" w:customStyle="1" w:styleId="SchAsubsubpara">
    <w:name w:val="Sch A subsubpara"/>
    <w:basedOn w:val="Asubsubpara"/>
    <w:rsid w:val="00E80AD3"/>
    <w:pPr>
      <w:numPr>
        <w:ilvl w:val="0"/>
        <w:numId w:val="0"/>
      </w:numPr>
      <w:tabs>
        <w:tab w:val="clear" w:pos="2260"/>
        <w:tab w:val="right" w:pos="2400"/>
        <w:tab w:val="left" w:pos="2600"/>
      </w:tabs>
      <w:spacing w:before="140" w:after="0" w:line="240" w:lineRule="auto"/>
      <w:ind w:left="2600" w:hanging="2600"/>
      <w:jc w:val="both"/>
      <w:outlineLvl w:val="8"/>
    </w:pPr>
    <w:rPr>
      <w:rFonts w:ascii="Times New Roman" w:eastAsia="Times New Roman" w:hAnsi="Times New Roman" w:cs="Times New Roman"/>
      <w:sz w:val="24"/>
      <w:szCs w:val="20"/>
    </w:rPr>
  </w:style>
  <w:style w:type="paragraph" w:customStyle="1" w:styleId="TOCOL1">
    <w:name w:val="TOCOL 1"/>
    <w:basedOn w:val="TOC1"/>
    <w:rsid w:val="00E80AD3"/>
    <w:pPr>
      <w:tabs>
        <w:tab w:val="left" w:pos="2000"/>
        <w:tab w:val="right" w:pos="7672"/>
      </w:tabs>
      <w:spacing w:before="480" w:after="0" w:line="240" w:lineRule="auto"/>
      <w:ind w:left="2000" w:right="440" w:hanging="2000"/>
    </w:pPr>
    <w:rPr>
      <w:rFonts w:ascii="Arial" w:eastAsia="Times New Roman" w:hAnsi="Arial" w:cs="Times New Roman"/>
      <w:b/>
      <w:noProof/>
      <w:sz w:val="24"/>
      <w:szCs w:val="20"/>
    </w:rPr>
  </w:style>
  <w:style w:type="paragraph" w:customStyle="1" w:styleId="TOCOL2">
    <w:name w:val="TOCOL 2"/>
    <w:basedOn w:val="TOC2"/>
    <w:rsid w:val="00E80AD3"/>
    <w:pPr>
      <w:tabs>
        <w:tab w:val="left" w:pos="2000"/>
        <w:tab w:val="right" w:pos="7672"/>
      </w:tabs>
      <w:spacing w:before="240" w:after="0" w:line="240" w:lineRule="auto"/>
      <w:ind w:left="2000" w:right="440" w:hanging="2000"/>
    </w:pPr>
    <w:rPr>
      <w:rFonts w:ascii="Arial" w:eastAsia="Times New Roman" w:hAnsi="Arial" w:cs="Times New Roman"/>
      <w:b/>
      <w:noProof/>
      <w:sz w:val="24"/>
      <w:szCs w:val="20"/>
    </w:rPr>
  </w:style>
  <w:style w:type="paragraph" w:customStyle="1" w:styleId="TOCOL3">
    <w:name w:val="TOCOL 3"/>
    <w:rsid w:val="00E80AD3"/>
    <w:pPr>
      <w:tabs>
        <w:tab w:val="left" w:pos="2000"/>
        <w:tab w:val="right" w:pos="7672"/>
      </w:tabs>
      <w:spacing w:before="100" w:after="0" w:line="240" w:lineRule="auto"/>
      <w:ind w:left="2000" w:right="440" w:hanging="2000"/>
    </w:pPr>
    <w:rPr>
      <w:rFonts w:ascii="Arial" w:eastAsia="Times New Roman" w:hAnsi="Arial" w:cs="Times New Roman"/>
      <w:b/>
      <w:noProof/>
      <w:sz w:val="20"/>
      <w:szCs w:val="20"/>
    </w:rPr>
  </w:style>
  <w:style w:type="paragraph" w:customStyle="1" w:styleId="TOCOL4">
    <w:name w:val="TOCOL 4"/>
    <w:basedOn w:val="TOC4"/>
    <w:rsid w:val="00E80AD3"/>
    <w:pPr>
      <w:tabs>
        <w:tab w:val="left" w:pos="2000"/>
        <w:tab w:val="right" w:pos="7672"/>
      </w:tabs>
      <w:spacing w:before="100" w:after="0" w:line="240" w:lineRule="auto"/>
      <w:ind w:left="2000" w:right="440" w:hanging="2000"/>
    </w:pPr>
    <w:rPr>
      <w:rFonts w:ascii="Arial" w:eastAsia="Times New Roman" w:hAnsi="Arial" w:cs="Times New Roman"/>
      <w:b/>
      <w:noProof/>
      <w:sz w:val="20"/>
      <w:szCs w:val="20"/>
      <w:lang w:eastAsia="en-US"/>
    </w:rPr>
  </w:style>
  <w:style w:type="paragraph" w:customStyle="1" w:styleId="TOCOL5">
    <w:name w:val="TOCOL 5"/>
    <w:basedOn w:val="TOC5"/>
    <w:rsid w:val="00E80AD3"/>
    <w:pPr>
      <w:tabs>
        <w:tab w:val="left" w:pos="400"/>
        <w:tab w:val="left" w:pos="1000"/>
        <w:tab w:val="right" w:pos="7672"/>
      </w:tabs>
      <w:spacing w:before="60" w:after="0" w:line="240" w:lineRule="auto"/>
      <w:ind w:left="1000" w:right="440" w:hanging="1000"/>
    </w:pPr>
    <w:rPr>
      <w:rFonts w:ascii="Arial" w:eastAsia="Times New Roman" w:hAnsi="Arial" w:cs="Times New Roman"/>
      <w:noProof/>
      <w:sz w:val="20"/>
      <w:szCs w:val="20"/>
      <w:lang w:eastAsia="en-US"/>
    </w:rPr>
  </w:style>
  <w:style w:type="paragraph" w:customStyle="1" w:styleId="TOCOL6">
    <w:name w:val="TOCOL 6"/>
    <w:basedOn w:val="TOC6"/>
    <w:rsid w:val="00E80AD3"/>
    <w:pPr>
      <w:tabs>
        <w:tab w:val="left" w:pos="2000"/>
        <w:tab w:val="right" w:pos="7672"/>
      </w:tabs>
      <w:spacing w:before="480" w:after="0" w:line="240" w:lineRule="auto"/>
      <w:ind w:left="2000" w:right="440" w:hanging="2000"/>
    </w:pPr>
    <w:rPr>
      <w:rFonts w:ascii="Arial" w:eastAsia="Times New Roman" w:hAnsi="Arial" w:cs="Times New Roman"/>
      <w:b/>
      <w:noProof/>
      <w:sz w:val="24"/>
      <w:szCs w:val="20"/>
      <w:lang w:eastAsia="en-US"/>
    </w:rPr>
  </w:style>
  <w:style w:type="paragraph" w:customStyle="1" w:styleId="TOCOL7">
    <w:name w:val="TOCOL 7"/>
    <w:basedOn w:val="TOC7"/>
    <w:rsid w:val="00E80AD3"/>
    <w:pPr>
      <w:tabs>
        <w:tab w:val="left" w:pos="2000"/>
        <w:tab w:val="right" w:pos="7672"/>
      </w:tabs>
      <w:spacing w:before="120" w:after="0" w:line="240" w:lineRule="auto"/>
      <w:ind w:left="2000" w:right="440" w:hanging="2000"/>
    </w:pPr>
    <w:rPr>
      <w:rFonts w:ascii="Arial" w:eastAsia="Times New Roman" w:hAnsi="Arial" w:cs="Times New Roman"/>
      <w:b/>
      <w:noProof/>
      <w:sz w:val="20"/>
      <w:szCs w:val="20"/>
      <w:lang w:eastAsia="en-US"/>
    </w:rPr>
  </w:style>
  <w:style w:type="paragraph" w:customStyle="1" w:styleId="TOCOL8">
    <w:name w:val="TOCOL 8"/>
    <w:basedOn w:val="TOC8"/>
    <w:rsid w:val="00E80AD3"/>
    <w:pPr>
      <w:tabs>
        <w:tab w:val="left" w:pos="2000"/>
        <w:tab w:val="right" w:pos="7672"/>
      </w:tabs>
      <w:spacing w:before="120" w:after="0" w:line="240" w:lineRule="auto"/>
      <w:ind w:left="2000" w:right="440" w:hanging="2000"/>
    </w:pPr>
    <w:rPr>
      <w:rFonts w:ascii="Arial" w:eastAsia="Times New Roman" w:hAnsi="Arial" w:cs="Times New Roman"/>
      <w:b/>
      <w:noProof/>
      <w:sz w:val="20"/>
      <w:szCs w:val="20"/>
      <w:lang w:eastAsia="en-US"/>
    </w:rPr>
  </w:style>
  <w:style w:type="paragraph" w:customStyle="1" w:styleId="TOCOL9">
    <w:name w:val="TOCOL 9"/>
    <w:basedOn w:val="TOC9"/>
    <w:rsid w:val="00E80AD3"/>
    <w:pPr>
      <w:spacing w:after="0" w:line="240" w:lineRule="auto"/>
      <w:ind w:left="1920"/>
    </w:pPr>
    <w:rPr>
      <w:rFonts w:ascii="Times New Roman" w:eastAsia="Times New Roman" w:hAnsi="Times New Roman" w:cs="Times New Roman"/>
      <w:sz w:val="24"/>
      <w:szCs w:val="20"/>
      <w:lang w:eastAsia="en-US"/>
    </w:rPr>
  </w:style>
  <w:style w:type="paragraph" w:customStyle="1" w:styleId="TOC10">
    <w:name w:val="TOC 10"/>
    <w:basedOn w:val="TOC5"/>
    <w:rsid w:val="00E80AD3"/>
    <w:pPr>
      <w:tabs>
        <w:tab w:val="right" w:pos="400"/>
        <w:tab w:val="left" w:pos="1000"/>
        <w:tab w:val="right" w:pos="7672"/>
      </w:tabs>
      <w:spacing w:before="60" w:after="0" w:line="240" w:lineRule="auto"/>
      <w:ind w:left="1000" w:right="440" w:hanging="1000"/>
    </w:pPr>
    <w:rPr>
      <w:rFonts w:ascii="Arial" w:eastAsia="Times New Roman" w:hAnsi="Arial" w:cs="Times New Roman"/>
      <w:noProof/>
      <w:sz w:val="20"/>
      <w:szCs w:val="24"/>
      <w:lang w:eastAsia="en-US"/>
    </w:rPr>
  </w:style>
  <w:style w:type="character" w:customStyle="1" w:styleId="charNotBold">
    <w:name w:val="charNotBold"/>
    <w:basedOn w:val="DefaultParagraphFont"/>
    <w:rsid w:val="00E80AD3"/>
    <w:rPr>
      <w:rFonts w:ascii="Arial" w:hAnsi="Arial" w:cs="Times New Roman"/>
      <w:sz w:val="20"/>
    </w:rPr>
  </w:style>
  <w:style w:type="paragraph" w:customStyle="1" w:styleId="Billname1">
    <w:name w:val="Billname1"/>
    <w:basedOn w:val="Normal"/>
    <w:rsid w:val="00E80AD3"/>
    <w:pPr>
      <w:tabs>
        <w:tab w:val="left" w:pos="2400"/>
      </w:tabs>
      <w:spacing w:before="1220" w:after="0" w:line="240" w:lineRule="auto"/>
    </w:pPr>
    <w:rPr>
      <w:rFonts w:ascii="Arial" w:eastAsia="Times New Roman" w:hAnsi="Arial" w:cs="Times New Roman"/>
      <w:b/>
      <w:sz w:val="40"/>
      <w:szCs w:val="20"/>
    </w:rPr>
  </w:style>
  <w:style w:type="paragraph" w:customStyle="1" w:styleId="TablePara10">
    <w:name w:val="TablePara10"/>
    <w:basedOn w:val="tablepara"/>
    <w:rsid w:val="00E80A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0A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0AD3"/>
    <w:rPr>
      <w:sz w:val="20"/>
    </w:rPr>
  </w:style>
  <w:style w:type="paragraph" w:customStyle="1" w:styleId="aExamINumpar">
    <w:name w:val="aExamINumpar"/>
    <w:basedOn w:val="aExampar"/>
    <w:rsid w:val="00E80AD3"/>
    <w:pPr>
      <w:tabs>
        <w:tab w:val="left" w:pos="2000"/>
      </w:tabs>
      <w:ind w:left="2000" w:hanging="400"/>
    </w:pPr>
  </w:style>
  <w:style w:type="paragraph" w:customStyle="1" w:styleId="ShadedSchClauseSymb">
    <w:name w:val="Shaded Sch Clause Symb"/>
    <w:basedOn w:val="ShadedSchClause"/>
    <w:rsid w:val="00E80AD3"/>
    <w:pPr>
      <w:tabs>
        <w:tab w:val="left" w:pos="0"/>
      </w:tabs>
      <w:ind w:left="975" w:hanging="1457"/>
    </w:pPr>
  </w:style>
  <w:style w:type="paragraph" w:customStyle="1" w:styleId="02Text">
    <w:name w:val="02Text"/>
    <w:basedOn w:val="Normal"/>
    <w:uiPriority w:val="99"/>
    <w:rsid w:val="00E80AD3"/>
    <w:pPr>
      <w:spacing w:after="0" w:line="240" w:lineRule="auto"/>
    </w:pPr>
    <w:rPr>
      <w:rFonts w:ascii="Times New Roman" w:eastAsia="Times New Roman" w:hAnsi="Times New Roman" w:cs="Times New Roman"/>
      <w:sz w:val="24"/>
      <w:szCs w:val="20"/>
    </w:rPr>
  </w:style>
  <w:style w:type="paragraph" w:customStyle="1" w:styleId="BillCrest">
    <w:name w:val="Bill Crest"/>
    <w:basedOn w:val="Normal"/>
    <w:next w:val="Normal"/>
    <w:rsid w:val="00E80AD3"/>
    <w:pPr>
      <w:tabs>
        <w:tab w:val="center" w:pos="3160"/>
      </w:tabs>
      <w:spacing w:after="60" w:line="240" w:lineRule="auto"/>
    </w:pPr>
    <w:rPr>
      <w:rFonts w:ascii="Times New Roman" w:eastAsia="Times New Roman" w:hAnsi="Times New Roman" w:cs="Times New Roman"/>
      <w:sz w:val="216"/>
      <w:szCs w:val="20"/>
    </w:rPr>
  </w:style>
  <w:style w:type="paragraph" w:customStyle="1" w:styleId="05EndNote0">
    <w:name w:val="05EndNote"/>
    <w:basedOn w:val="Normal"/>
    <w:rsid w:val="00E80AD3"/>
    <w:pPr>
      <w:spacing w:after="0" w:line="240" w:lineRule="auto"/>
    </w:pPr>
    <w:rPr>
      <w:rFonts w:ascii="Times New Roman" w:eastAsia="Times New Roman" w:hAnsi="Times New Roman" w:cs="Times New Roman"/>
      <w:sz w:val="24"/>
      <w:szCs w:val="20"/>
    </w:rPr>
  </w:style>
  <w:style w:type="paragraph" w:customStyle="1" w:styleId="FormRule">
    <w:name w:val="FormRule"/>
    <w:basedOn w:val="Normal"/>
    <w:rsid w:val="00E80AD3"/>
    <w:pPr>
      <w:pBdr>
        <w:top w:val="single" w:sz="4" w:space="1" w:color="auto"/>
      </w:pBdr>
      <w:spacing w:before="160" w:after="40" w:line="240" w:lineRule="auto"/>
      <w:ind w:left="3220" w:right="3260"/>
    </w:pPr>
    <w:rPr>
      <w:rFonts w:ascii="Times New Roman" w:eastAsia="Times New Roman" w:hAnsi="Times New Roman" w:cs="Times New Roman"/>
      <w:sz w:val="8"/>
      <w:szCs w:val="20"/>
    </w:rPr>
  </w:style>
  <w:style w:type="paragraph" w:customStyle="1" w:styleId="OldAmdtsEntries">
    <w:name w:val="OldAmdtsEntries"/>
    <w:basedOn w:val="BillBasicHeading"/>
    <w:rsid w:val="00E80AD3"/>
    <w:pPr>
      <w:tabs>
        <w:tab w:val="clear" w:pos="2600"/>
        <w:tab w:val="left" w:leader="dot" w:pos="2700"/>
      </w:tabs>
      <w:ind w:left="2700" w:hanging="2000"/>
    </w:pPr>
    <w:rPr>
      <w:sz w:val="18"/>
    </w:rPr>
  </w:style>
  <w:style w:type="paragraph" w:customStyle="1" w:styleId="Billcrest0">
    <w:name w:val="Billcrest"/>
    <w:basedOn w:val="Normal"/>
    <w:rsid w:val="00E80AD3"/>
    <w:pPr>
      <w:spacing w:after="60" w:line="240" w:lineRule="auto"/>
      <w:ind w:left="2800"/>
    </w:pPr>
    <w:rPr>
      <w:rFonts w:ascii="ACTCrest" w:eastAsia="Times New Roman" w:hAnsi="ACTCrest" w:cs="Times New Roman"/>
      <w:sz w:val="216"/>
      <w:szCs w:val="20"/>
    </w:rPr>
  </w:style>
  <w:style w:type="paragraph" w:customStyle="1" w:styleId="OldAmdt2ndLine">
    <w:name w:val="OldAmdt2ndLine"/>
    <w:basedOn w:val="OldAmdtsEntries"/>
    <w:rsid w:val="00E80AD3"/>
    <w:pPr>
      <w:tabs>
        <w:tab w:val="left" w:pos="2700"/>
      </w:tabs>
      <w:spacing w:before="0"/>
    </w:pPr>
  </w:style>
  <w:style w:type="paragraph" w:styleId="ListBullet">
    <w:name w:val="List Bullet"/>
    <w:basedOn w:val="Normal"/>
    <w:autoRedefine/>
    <w:rsid w:val="00E80AD3"/>
    <w:pPr>
      <w:numPr>
        <w:numId w:val="24"/>
      </w:numPr>
      <w:spacing w:after="0" w:line="240" w:lineRule="auto"/>
      <w:ind w:left="360"/>
    </w:pPr>
    <w:rPr>
      <w:rFonts w:ascii="Times New Roman" w:eastAsia="Times New Roman" w:hAnsi="Times New Roman" w:cs="Times New Roman"/>
      <w:sz w:val="24"/>
      <w:szCs w:val="20"/>
    </w:rPr>
  </w:style>
  <w:style w:type="paragraph" w:styleId="ListBullet2">
    <w:name w:val="List Bullet 2"/>
    <w:basedOn w:val="Normal"/>
    <w:autoRedefine/>
    <w:rsid w:val="00E80AD3"/>
    <w:pPr>
      <w:numPr>
        <w:numId w:val="25"/>
      </w:numPr>
      <w:tabs>
        <w:tab w:val="num" w:pos="643"/>
        <w:tab w:val="num" w:pos="2600"/>
      </w:tabs>
      <w:spacing w:after="0" w:line="240" w:lineRule="auto"/>
      <w:ind w:left="643"/>
    </w:pPr>
    <w:rPr>
      <w:rFonts w:ascii="Times New Roman" w:eastAsia="Times New Roman" w:hAnsi="Times New Roman" w:cs="Times New Roman"/>
      <w:sz w:val="24"/>
      <w:szCs w:val="20"/>
    </w:rPr>
  </w:style>
  <w:style w:type="paragraph" w:styleId="ListBullet3">
    <w:name w:val="List Bullet 3"/>
    <w:basedOn w:val="Normal"/>
    <w:autoRedefine/>
    <w:rsid w:val="00E80AD3"/>
    <w:pPr>
      <w:tabs>
        <w:tab w:val="num" w:pos="926"/>
        <w:tab w:val="num" w:pos="1492"/>
        <w:tab w:val="num" w:pos="2600"/>
      </w:tabs>
      <w:spacing w:after="0" w:line="240" w:lineRule="auto"/>
      <w:ind w:left="926" w:hanging="360"/>
    </w:pPr>
    <w:rPr>
      <w:rFonts w:ascii="Times New Roman" w:eastAsia="Times New Roman" w:hAnsi="Times New Roman" w:cs="Times New Roman"/>
      <w:sz w:val="24"/>
      <w:szCs w:val="20"/>
    </w:rPr>
  </w:style>
  <w:style w:type="paragraph" w:styleId="ListBullet5">
    <w:name w:val="List Bullet 5"/>
    <w:basedOn w:val="Normal"/>
    <w:autoRedefine/>
    <w:rsid w:val="00E80AD3"/>
    <w:pPr>
      <w:numPr>
        <w:numId w:val="27"/>
      </w:numPr>
      <w:tabs>
        <w:tab w:val="num" w:pos="1492"/>
      </w:tabs>
      <w:spacing w:after="0" w:line="240" w:lineRule="auto"/>
      <w:ind w:left="1492"/>
    </w:pPr>
    <w:rPr>
      <w:rFonts w:ascii="Times New Roman" w:eastAsia="Times New Roman" w:hAnsi="Times New Roman" w:cs="Times New Roman"/>
      <w:sz w:val="24"/>
      <w:szCs w:val="20"/>
    </w:rPr>
  </w:style>
  <w:style w:type="paragraph" w:styleId="ListNumber">
    <w:name w:val="List Number"/>
    <w:basedOn w:val="Normal"/>
    <w:rsid w:val="00E80AD3"/>
    <w:pPr>
      <w:numPr>
        <w:numId w:val="19"/>
      </w:numPr>
      <w:spacing w:after="0" w:line="240" w:lineRule="auto"/>
    </w:pPr>
    <w:rPr>
      <w:rFonts w:ascii="Times New Roman" w:eastAsia="Times New Roman" w:hAnsi="Times New Roman" w:cs="Times New Roman"/>
      <w:sz w:val="24"/>
      <w:szCs w:val="20"/>
    </w:rPr>
  </w:style>
  <w:style w:type="paragraph" w:styleId="ListNumber2">
    <w:name w:val="List Number 2"/>
    <w:basedOn w:val="Normal"/>
    <w:uiPriority w:val="99"/>
    <w:rsid w:val="00E80AD3"/>
    <w:pPr>
      <w:tabs>
        <w:tab w:val="num" w:pos="643"/>
      </w:tabs>
      <w:spacing w:after="0" w:line="240" w:lineRule="auto"/>
      <w:ind w:left="643" w:hanging="360"/>
    </w:pPr>
    <w:rPr>
      <w:rFonts w:ascii="Times New Roman" w:eastAsia="Times New Roman" w:hAnsi="Times New Roman" w:cs="Times New Roman"/>
      <w:sz w:val="24"/>
      <w:szCs w:val="20"/>
    </w:rPr>
  </w:style>
  <w:style w:type="paragraph" w:styleId="ListNumber3">
    <w:name w:val="List Number 3"/>
    <w:basedOn w:val="Normal"/>
    <w:uiPriority w:val="99"/>
    <w:rsid w:val="00E80AD3"/>
    <w:pPr>
      <w:numPr>
        <w:numId w:val="21"/>
      </w:numPr>
      <w:spacing w:after="0" w:line="240" w:lineRule="auto"/>
    </w:pPr>
    <w:rPr>
      <w:rFonts w:ascii="Times New Roman" w:eastAsia="Times New Roman" w:hAnsi="Times New Roman" w:cs="Times New Roman"/>
      <w:sz w:val="24"/>
      <w:szCs w:val="20"/>
    </w:rPr>
  </w:style>
  <w:style w:type="paragraph" w:styleId="ListNumber4">
    <w:name w:val="List Number 4"/>
    <w:basedOn w:val="Normal"/>
    <w:rsid w:val="00E80AD3"/>
    <w:pPr>
      <w:numPr>
        <w:numId w:val="22"/>
      </w:numPr>
      <w:tabs>
        <w:tab w:val="num" w:pos="1209"/>
      </w:tabs>
      <w:spacing w:after="0" w:line="240" w:lineRule="auto"/>
      <w:ind w:left="1209"/>
    </w:pPr>
    <w:rPr>
      <w:rFonts w:ascii="Times New Roman" w:eastAsia="Times New Roman" w:hAnsi="Times New Roman" w:cs="Times New Roman"/>
      <w:sz w:val="24"/>
      <w:szCs w:val="20"/>
    </w:rPr>
  </w:style>
  <w:style w:type="paragraph" w:styleId="ListNumber5">
    <w:name w:val="List Number 5"/>
    <w:basedOn w:val="Normal"/>
    <w:rsid w:val="00E80AD3"/>
    <w:pPr>
      <w:numPr>
        <w:numId w:val="23"/>
      </w:numPr>
      <w:tabs>
        <w:tab w:val="clear" w:pos="360"/>
        <w:tab w:val="num" w:pos="1492"/>
        <w:tab w:val="num" w:pos="2600"/>
      </w:tabs>
      <w:spacing w:after="0" w:line="240" w:lineRule="auto"/>
      <w:ind w:left="1492"/>
    </w:pPr>
    <w:rPr>
      <w:rFonts w:ascii="Times New Roman" w:eastAsia="Times New Roman" w:hAnsi="Times New Roman" w:cs="Times New Roman"/>
      <w:sz w:val="24"/>
      <w:szCs w:val="20"/>
    </w:rPr>
  </w:style>
  <w:style w:type="paragraph" w:customStyle="1" w:styleId="Actbullet">
    <w:name w:val="Act bullet"/>
    <w:basedOn w:val="Normal"/>
    <w:uiPriority w:val="99"/>
    <w:rsid w:val="00E80AD3"/>
    <w:pPr>
      <w:numPr>
        <w:numId w:val="32"/>
      </w:numPr>
      <w:tabs>
        <w:tab w:val="left" w:pos="900"/>
      </w:tabs>
      <w:spacing w:before="20" w:after="0" w:line="240" w:lineRule="auto"/>
      <w:ind w:right="-60"/>
    </w:pPr>
    <w:rPr>
      <w:rFonts w:ascii="Arial" w:eastAsia="Times New Roman" w:hAnsi="Arial" w:cs="Times New Roman"/>
      <w:sz w:val="18"/>
      <w:szCs w:val="20"/>
    </w:rPr>
  </w:style>
  <w:style w:type="paragraph" w:customStyle="1" w:styleId="Actbulletshaded">
    <w:name w:val="Act bullet shaded"/>
    <w:basedOn w:val="Actbullet"/>
    <w:rsid w:val="00E80AD3"/>
    <w:pPr>
      <w:shd w:val="pct15" w:color="auto" w:fill="FFFFFF"/>
    </w:pPr>
  </w:style>
  <w:style w:type="paragraph" w:customStyle="1" w:styleId="Actdetailsshaded">
    <w:name w:val="Act details shaded"/>
    <w:basedOn w:val="Actdetails"/>
    <w:rsid w:val="00E80AD3"/>
    <w:pPr>
      <w:shd w:val="pct15" w:color="auto" w:fill="FFFFFF"/>
      <w:spacing w:before="0"/>
      <w:ind w:left="900"/>
    </w:pPr>
    <w:rPr>
      <w:sz w:val="18"/>
      <w:szCs w:val="18"/>
    </w:rPr>
  </w:style>
  <w:style w:type="paragraph" w:customStyle="1" w:styleId="NewActorRegnote">
    <w:name w:val="New Act or Reg note"/>
    <w:basedOn w:val="NewAct"/>
    <w:rsid w:val="00E80AD3"/>
    <w:pPr>
      <w:spacing w:before="60"/>
      <w:ind w:left="600"/>
    </w:pPr>
    <w:rPr>
      <w:b w:val="0"/>
      <w:bCs/>
      <w:sz w:val="18"/>
      <w:szCs w:val="18"/>
    </w:rPr>
  </w:style>
  <w:style w:type="paragraph" w:customStyle="1" w:styleId="PrincipalActdetails">
    <w:name w:val="Principal Act details"/>
    <w:basedOn w:val="Actdetails"/>
    <w:rsid w:val="00E80AD3"/>
    <w:pPr>
      <w:ind w:left="600"/>
    </w:pPr>
    <w:rPr>
      <w:sz w:val="18"/>
      <w:szCs w:val="18"/>
    </w:rPr>
  </w:style>
  <w:style w:type="paragraph" w:customStyle="1" w:styleId="AuthorisedBlock">
    <w:name w:val="AuthorisedBlock"/>
    <w:basedOn w:val="Normal"/>
    <w:rsid w:val="00E80AD3"/>
    <w:pPr>
      <w:pBdr>
        <w:top w:val="single" w:sz="12" w:space="1" w:color="auto"/>
        <w:bottom w:val="single" w:sz="12" w:space="1" w:color="auto"/>
      </w:pBdr>
      <w:spacing w:before="120" w:after="120" w:line="240" w:lineRule="auto"/>
      <w:ind w:left="1680" w:right="1547"/>
      <w:jc w:val="center"/>
    </w:pPr>
    <w:rPr>
      <w:rFonts w:ascii="Times New Roman" w:eastAsia="Times New Roman" w:hAnsi="Times New Roman" w:cs="Times New Roman"/>
      <w:b/>
      <w:sz w:val="24"/>
      <w:szCs w:val="20"/>
    </w:rPr>
  </w:style>
  <w:style w:type="paragraph" w:customStyle="1" w:styleId="AFHdg">
    <w:name w:val="AFHdg"/>
    <w:basedOn w:val="BillBasicHeading"/>
    <w:rsid w:val="00E80AD3"/>
    <w:rPr>
      <w:b w:val="0"/>
      <w:sz w:val="32"/>
    </w:rPr>
  </w:style>
  <w:style w:type="paragraph" w:customStyle="1" w:styleId="MH1Chapter">
    <w:name w:val="M H1 Chapter"/>
    <w:basedOn w:val="AH1Chapter"/>
    <w:rsid w:val="00E80AD3"/>
    <w:pPr>
      <w:tabs>
        <w:tab w:val="clear" w:pos="2600"/>
        <w:tab w:val="left" w:pos="2720"/>
      </w:tabs>
      <w:ind w:left="4000" w:hanging="3300"/>
    </w:pPr>
  </w:style>
  <w:style w:type="paragraph" w:customStyle="1" w:styleId="ApprFormHd">
    <w:name w:val="ApprFormHd"/>
    <w:basedOn w:val="Sched-heading"/>
    <w:rsid w:val="00E80AD3"/>
    <w:pPr>
      <w:ind w:left="0" w:firstLine="0"/>
    </w:pPr>
  </w:style>
  <w:style w:type="paragraph" w:customStyle="1" w:styleId="Letterhead">
    <w:name w:val="Letterhead"/>
    <w:rsid w:val="00E80AD3"/>
    <w:pPr>
      <w:widowControl w:val="0"/>
      <w:spacing w:after="180" w:line="240" w:lineRule="auto"/>
      <w:jc w:val="right"/>
    </w:pPr>
    <w:rPr>
      <w:rFonts w:ascii="Arial" w:eastAsia="Times New Roman" w:hAnsi="Arial" w:cs="Arial"/>
      <w:sz w:val="32"/>
      <w:szCs w:val="32"/>
    </w:rPr>
  </w:style>
  <w:style w:type="paragraph" w:styleId="BlockText">
    <w:name w:val="Block Text"/>
    <w:basedOn w:val="Normal"/>
    <w:uiPriority w:val="99"/>
    <w:rsid w:val="00E80AD3"/>
    <w:pPr>
      <w:spacing w:after="120" w:line="240" w:lineRule="auto"/>
      <w:ind w:left="1440" w:right="1440"/>
    </w:pPr>
    <w:rPr>
      <w:rFonts w:ascii="Times New Roman" w:eastAsia="Times New Roman" w:hAnsi="Times New Roman" w:cs="Times New Roman"/>
      <w:sz w:val="24"/>
      <w:szCs w:val="20"/>
    </w:rPr>
  </w:style>
  <w:style w:type="paragraph" w:styleId="BodyTextIndent">
    <w:name w:val="Body Text Indent"/>
    <w:basedOn w:val="Normal"/>
    <w:link w:val="BodyTextIndentChar"/>
    <w:rsid w:val="00E80AD3"/>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E80AD3"/>
    <w:rPr>
      <w:rFonts w:ascii="Times New Roman" w:eastAsia="Times New Roman" w:hAnsi="Times New Roman" w:cs="Times New Roman"/>
      <w:sz w:val="24"/>
      <w:szCs w:val="20"/>
    </w:rPr>
  </w:style>
  <w:style w:type="paragraph" w:styleId="BodyText3">
    <w:name w:val="Body Text 3"/>
    <w:basedOn w:val="Normal"/>
    <w:link w:val="BodyText3Char"/>
    <w:uiPriority w:val="99"/>
    <w:rsid w:val="00E80AD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E80AD3"/>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rsid w:val="00E80AD3"/>
    <w:pPr>
      <w:spacing w:after="120" w:line="240" w:lineRule="auto"/>
      <w:ind w:firstLine="210"/>
    </w:pPr>
    <w:rPr>
      <w:rFonts w:ascii="Times New Roman" w:eastAsia="Times New Roman" w:hAnsi="Times New Roman" w:cs="Times New Roman"/>
      <w:color w:val="auto"/>
      <w:szCs w:val="20"/>
    </w:rPr>
  </w:style>
  <w:style w:type="character" w:customStyle="1" w:styleId="BodyTextFirstIndentChar">
    <w:name w:val="Body Text First Indent Char"/>
    <w:basedOn w:val="BodyTextChar"/>
    <w:link w:val="BodyTextFirstIndent"/>
    <w:uiPriority w:val="99"/>
    <w:rsid w:val="00E80AD3"/>
    <w:rPr>
      <w:rFonts w:ascii="Times New Roman" w:eastAsia="Times New Roman" w:hAnsi="Times New Roman" w:cs="Times New Roman"/>
      <w:color w:val="000000"/>
      <w:sz w:val="24"/>
      <w:szCs w:val="20"/>
    </w:rPr>
  </w:style>
  <w:style w:type="paragraph" w:styleId="BodyTextFirstIndent2">
    <w:name w:val="Body Text First Indent 2"/>
    <w:basedOn w:val="BodyTextIndent"/>
    <w:link w:val="BodyTextFirstIndent2Char"/>
    <w:uiPriority w:val="99"/>
    <w:rsid w:val="00E80AD3"/>
    <w:pPr>
      <w:ind w:firstLine="210"/>
    </w:pPr>
  </w:style>
  <w:style w:type="character" w:customStyle="1" w:styleId="BodyTextFirstIndent2Char">
    <w:name w:val="Body Text First Indent 2 Char"/>
    <w:basedOn w:val="BodyTextIndentChar"/>
    <w:link w:val="BodyTextFirstIndent2"/>
    <w:uiPriority w:val="99"/>
    <w:rsid w:val="00E80AD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E80AD3"/>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E80AD3"/>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80AD3"/>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80AD3"/>
    <w:rPr>
      <w:rFonts w:ascii="Times New Roman" w:eastAsia="Times New Roman" w:hAnsi="Times New Roman" w:cs="Times New Roman"/>
      <w:sz w:val="16"/>
      <w:szCs w:val="16"/>
    </w:rPr>
  </w:style>
  <w:style w:type="paragraph" w:styleId="Caption">
    <w:name w:val="caption"/>
    <w:basedOn w:val="Normal"/>
    <w:next w:val="Normal"/>
    <w:uiPriority w:val="35"/>
    <w:qFormat/>
    <w:rsid w:val="00E80AD3"/>
    <w:pPr>
      <w:spacing w:before="120" w:after="120" w:line="240" w:lineRule="auto"/>
    </w:pPr>
    <w:rPr>
      <w:rFonts w:ascii="Times New Roman" w:eastAsia="Times New Roman" w:hAnsi="Times New Roman" w:cs="Times New Roman"/>
      <w:b/>
      <w:bCs/>
      <w:sz w:val="24"/>
      <w:szCs w:val="20"/>
    </w:rPr>
  </w:style>
  <w:style w:type="paragraph" w:styleId="Closing">
    <w:name w:val="Closing"/>
    <w:basedOn w:val="Normal"/>
    <w:link w:val="ClosingChar"/>
    <w:uiPriority w:val="99"/>
    <w:rsid w:val="00E80AD3"/>
    <w:pPr>
      <w:spacing w:after="0" w:line="240" w:lineRule="auto"/>
      <w:ind w:left="4252"/>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rsid w:val="00E80AD3"/>
    <w:rPr>
      <w:rFonts w:ascii="Times New Roman" w:eastAsia="Times New Roman" w:hAnsi="Times New Roman" w:cs="Times New Roman"/>
      <w:sz w:val="24"/>
      <w:szCs w:val="20"/>
    </w:rPr>
  </w:style>
  <w:style w:type="character" w:customStyle="1" w:styleId="CommentTextChar">
    <w:name w:val="Comment Text Char"/>
    <w:aliases w:val="ct Char"/>
    <w:basedOn w:val="DefaultParagraphFont"/>
    <w:link w:val="CommentText"/>
    <w:uiPriority w:val="99"/>
    <w:semiHidden/>
    <w:rsid w:val="00E80AD3"/>
    <w:rPr>
      <w:rFonts w:ascii="Times New Roman" w:eastAsia="Times New Roman" w:hAnsi="Times New Roman" w:cs="Times New Roman"/>
      <w:sz w:val="20"/>
      <w:szCs w:val="20"/>
    </w:rPr>
  </w:style>
  <w:style w:type="paragraph" w:styleId="CommentText">
    <w:name w:val="annotation text"/>
    <w:aliases w:val="ct"/>
    <w:basedOn w:val="Normal"/>
    <w:link w:val="CommentTextChar"/>
    <w:semiHidden/>
    <w:rsid w:val="00E80AD3"/>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80AD3"/>
    <w:rPr>
      <w:sz w:val="20"/>
      <w:szCs w:val="20"/>
    </w:rPr>
  </w:style>
  <w:style w:type="paragraph" w:styleId="Date">
    <w:name w:val="Date"/>
    <w:basedOn w:val="Normal"/>
    <w:next w:val="Normal"/>
    <w:link w:val="DateChar"/>
    <w:rsid w:val="00E80AD3"/>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E80AD3"/>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semiHidden/>
    <w:rsid w:val="00E80AD3"/>
    <w:rPr>
      <w:rFonts w:ascii="Tahoma" w:eastAsia="Times New Roman" w:hAnsi="Tahoma" w:cs="Tahoma"/>
      <w:sz w:val="24"/>
      <w:szCs w:val="20"/>
      <w:shd w:val="clear" w:color="auto" w:fill="000080"/>
    </w:rPr>
  </w:style>
  <w:style w:type="paragraph" w:styleId="DocumentMap">
    <w:name w:val="Document Map"/>
    <w:basedOn w:val="Normal"/>
    <w:link w:val="DocumentMapChar"/>
    <w:uiPriority w:val="99"/>
    <w:semiHidden/>
    <w:rsid w:val="00E80AD3"/>
    <w:pPr>
      <w:shd w:val="clear" w:color="auto" w:fill="000080"/>
      <w:spacing w:after="0" w:line="240" w:lineRule="auto"/>
    </w:pPr>
    <w:rPr>
      <w:rFonts w:ascii="Tahoma" w:eastAsia="Times New Roman" w:hAnsi="Tahoma" w:cs="Tahoma"/>
      <w:sz w:val="24"/>
      <w:szCs w:val="20"/>
    </w:rPr>
  </w:style>
  <w:style w:type="character" w:customStyle="1" w:styleId="DocumentMapChar1">
    <w:name w:val="Document Map Char1"/>
    <w:basedOn w:val="DefaultParagraphFont"/>
    <w:uiPriority w:val="99"/>
    <w:semiHidden/>
    <w:rsid w:val="00E80AD3"/>
    <w:rPr>
      <w:rFonts w:ascii="Tahoma" w:hAnsi="Tahoma" w:cs="Tahoma"/>
      <w:sz w:val="16"/>
      <w:szCs w:val="16"/>
    </w:rPr>
  </w:style>
  <w:style w:type="character" w:customStyle="1" w:styleId="EndnoteTextChar">
    <w:name w:val="Endnote Text Char"/>
    <w:basedOn w:val="DefaultParagraphFont"/>
    <w:link w:val="EndnoteText0"/>
    <w:uiPriority w:val="99"/>
    <w:semiHidden/>
    <w:rsid w:val="00E80AD3"/>
    <w:rPr>
      <w:rFonts w:ascii="Times New Roman" w:eastAsia="Times New Roman" w:hAnsi="Times New Roman" w:cs="Times New Roman"/>
      <w:sz w:val="20"/>
      <w:szCs w:val="20"/>
    </w:rPr>
  </w:style>
  <w:style w:type="paragraph" w:styleId="EndnoteText0">
    <w:name w:val="endnote text"/>
    <w:basedOn w:val="Normal"/>
    <w:link w:val="EndnoteTextChar"/>
    <w:uiPriority w:val="99"/>
    <w:semiHidden/>
    <w:rsid w:val="00E80AD3"/>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E80AD3"/>
    <w:rPr>
      <w:sz w:val="20"/>
      <w:szCs w:val="20"/>
    </w:rPr>
  </w:style>
  <w:style w:type="paragraph" w:styleId="EnvelopeAddress">
    <w:name w:val="envelope address"/>
    <w:basedOn w:val="Normal"/>
    <w:uiPriority w:val="99"/>
    <w:rsid w:val="00E80AD3"/>
    <w:pPr>
      <w:framePr w:w="7920" w:h="1980" w:hRule="exact" w:hSpace="180" w:wrap="auto" w:hAnchor="page" w:xAlign="center" w:yAlign="bottom"/>
      <w:spacing w:after="0" w:line="240" w:lineRule="auto"/>
      <w:ind w:left="2880"/>
    </w:pPr>
    <w:rPr>
      <w:rFonts w:ascii="Arial" w:eastAsia="Times New Roman" w:hAnsi="Arial" w:cs="Arial"/>
      <w:sz w:val="24"/>
      <w:szCs w:val="20"/>
    </w:rPr>
  </w:style>
  <w:style w:type="paragraph" w:styleId="EnvelopeReturn">
    <w:name w:val="envelope return"/>
    <w:basedOn w:val="Normal"/>
    <w:uiPriority w:val="99"/>
    <w:rsid w:val="00E80AD3"/>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E80AD3"/>
    <w:rPr>
      <w:rFonts w:ascii="Times New Roman" w:eastAsia="Times New Roman" w:hAnsi="Times New Roman" w:cs="Times New Roman"/>
      <w:sz w:val="20"/>
      <w:szCs w:val="20"/>
    </w:rPr>
  </w:style>
  <w:style w:type="paragraph" w:styleId="FootnoteText">
    <w:name w:val="footnote text"/>
    <w:basedOn w:val="Normal"/>
    <w:link w:val="FootnoteTextChar"/>
    <w:semiHidden/>
    <w:rsid w:val="00E80AD3"/>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E80AD3"/>
    <w:rPr>
      <w:sz w:val="20"/>
      <w:szCs w:val="20"/>
    </w:rPr>
  </w:style>
  <w:style w:type="paragraph" w:styleId="List">
    <w:name w:val="List"/>
    <w:basedOn w:val="Normal"/>
    <w:uiPriority w:val="99"/>
    <w:rsid w:val="00E80AD3"/>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uiPriority w:val="99"/>
    <w:rsid w:val="00E80AD3"/>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uiPriority w:val="99"/>
    <w:rsid w:val="00E80AD3"/>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uiPriority w:val="99"/>
    <w:rsid w:val="00E80AD3"/>
    <w:pPr>
      <w:spacing w:after="0" w:line="240" w:lineRule="auto"/>
      <w:ind w:left="1132" w:hanging="283"/>
    </w:pPr>
    <w:rPr>
      <w:rFonts w:ascii="Times New Roman" w:eastAsia="Times New Roman" w:hAnsi="Times New Roman" w:cs="Times New Roman"/>
      <w:sz w:val="24"/>
      <w:szCs w:val="20"/>
    </w:rPr>
  </w:style>
  <w:style w:type="paragraph" w:styleId="List5">
    <w:name w:val="List 5"/>
    <w:basedOn w:val="Normal"/>
    <w:uiPriority w:val="99"/>
    <w:rsid w:val="00E80AD3"/>
    <w:pPr>
      <w:spacing w:after="0" w:line="240" w:lineRule="auto"/>
      <w:ind w:left="1415" w:hanging="283"/>
    </w:pPr>
    <w:rPr>
      <w:rFonts w:ascii="Times New Roman" w:eastAsia="Times New Roman" w:hAnsi="Times New Roman" w:cs="Times New Roman"/>
      <w:sz w:val="24"/>
      <w:szCs w:val="20"/>
    </w:rPr>
  </w:style>
  <w:style w:type="paragraph" w:styleId="ListBullet4">
    <w:name w:val="List Bullet 4"/>
    <w:basedOn w:val="Normal"/>
    <w:autoRedefine/>
    <w:rsid w:val="00E80AD3"/>
    <w:pPr>
      <w:tabs>
        <w:tab w:val="num" w:pos="1209"/>
      </w:tabs>
      <w:spacing w:after="0" w:line="240" w:lineRule="auto"/>
      <w:ind w:left="1209" w:hanging="360"/>
    </w:pPr>
    <w:rPr>
      <w:rFonts w:ascii="Times New Roman" w:eastAsia="Times New Roman" w:hAnsi="Times New Roman" w:cs="Times New Roman"/>
      <w:sz w:val="24"/>
      <w:szCs w:val="20"/>
    </w:rPr>
  </w:style>
  <w:style w:type="paragraph" w:styleId="ListContinue">
    <w:name w:val="List Continue"/>
    <w:basedOn w:val="Normal"/>
    <w:uiPriority w:val="99"/>
    <w:rsid w:val="00E80AD3"/>
    <w:pPr>
      <w:spacing w:after="120" w:line="240" w:lineRule="auto"/>
      <w:ind w:left="283"/>
    </w:pPr>
    <w:rPr>
      <w:rFonts w:ascii="Times New Roman" w:eastAsia="Times New Roman" w:hAnsi="Times New Roman" w:cs="Times New Roman"/>
      <w:sz w:val="24"/>
      <w:szCs w:val="20"/>
    </w:rPr>
  </w:style>
  <w:style w:type="paragraph" w:styleId="ListContinue2">
    <w:name w:val="List Continue 2"/>
    <w:basedOn w:val="Normal"/>
    <w:uiPriority w:val="99"/>
    <w:rsid w:val="00E80AD3"/>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uiPriority w:val="99"/>
    <w:rsid w:val="00E80AD3"/>
    <w:pPr>
      <w:spacing w:after="120" w:line="240" w:lineRule="auto"/>
      <w:ind w:left="849"/>
    </w:pPr>
    <w:rPr>
      <w:rFonts w:ascii="Times New Roman" w:eastAsia="Times New Roman" w:hAnsi="Times New Roman" w:cs="Times New Roman"/>
      <w:sz w:val="24"/>
      <w:szCs w:val="20"/>
    </w:rPr>
  </w:style>
  <w:style w:type="paragraph" w:styleId="ListContinue4">
    <w:name w:val="List Continue 4"/>
    <w:basedOn w:val="Normal"/>
    <w:uiPriority w:val="99"/>
    <w:rsid w:val="00E80AD3"/>
    <w:pPr>
      <w:spacing w:after="120" w:line="240" w:lineRule="auto"/>
      <w:ind w:left="1132"/>
    </w:pPr>
    <w:rPr>
      <w:rFonts w:ascii="Times New Roman" w:eastAsia="Times New Roman" w:hAnsi="Times New Roman" w:cs="Times New Roman"/>
      <w:sz w:val="24"/>
      <w:szCs w:val="20"/>
    </w:rPr>
  </w:style>
  <w:style w:type="paragraph" w:styleId="ListContinue5">
    <w:name w:val="List Continue 5"/>
    <w:basedOn w:val="Normal"/>
    <w:uiPriority w:val="99"/>
    <w:rsid w:val="00E80AD3"/>
    <w:pPr>
      <w:spacing w:after="120" w:line="240" w:lineRule="auto"/>
      <w:ind w:left="1415"/>
    </w:pPr>
    <w:rPr>
      <w:rFonts w:ascii="Times New Roman" w:eastAsia="Times New Roman" w:hAnsi="Times New Roman" w:cs="Times New Roman"/>
      <w:sz w:val="24"/>
      <w:szCs w:val="20"/>
    </w:rPr>
  </w:style>
  <w:style w:type="paragraph" w:styleId="MessageHeader">
    <w:name w:val="Message Header"/>
    <w:basedOn w:val="Normal"/>
    <w:link w:val="MessageHeaderChar"/>
    <w:uiPriority w:val="99"/>
    <w:rsid w:val="00E8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0"/>
    </w:rPr>
  </w:style>
  <w:style w:type="character" w:customStyle="1" w:styleId="MessageHeaderChar">
    <w:name w:val="Message Header Char"/>
    <w:basedOn w:val="DefaultParagraphFont"/>
    <w:link w:val="MessageHeader"/>
    <w:uiPriority w:val="99"/>
    <w:rsid w:val="00E80AD3"/>
    <w:rPr>
      <w:rFonts w:ascii="Arial" w:eastAsia="Times New Roman" w:hAnsi="Arial" w:cs="Arial"/>
      <w:sz w:val="24"/>
      <w:szCs w:val="20"/>
      <w:shd w:val="pct20" w:color="auto" w:fill="auto"/>
    </w:rPr>
  </w:style>
  <w:style w:type="paragraph" w:styleId="NormalIndent">
    <w:name w:val="Normal Indent"/>
    <w:basedOn w:val="Normal"/>
    <w:uiPriority w:val="99"/>
    <w:rsid w:val="00E80AD3"/>
    <w:pPr>
      <w:spacing w:after="0" w:line="240" w:lineRule="auto"/>
      <w:ind w:left="720"/>
    </w:pPr>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rsid w:val="00E80AD3"/>
    <w:pPr>
      <w:spacing w:after="0" w:line="240" w:lineRule="auto"/>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E80AD3"/>
    <w:rPr>
      <w:rFonts w:ascii="Times New Roman" w:eastAsia="Times New Roman" w:hAnsi="Times New Roman" w:cs="Times New Roman"/>
      <w:sz w:val="24"/>
      <w:szCs w:val="20"/>
    </w:rPr>
  </w:style>
  <w:style w:type="paragraph" w:styleId="Salutation">
    <w:name w:val="Salutation"/>
    <w:basedOn w:val="Normal"/>
    <w:next w:val="Normal"/>
    <w:link w:val="SalutationChar"/>
    <w:uiPriority w:val="99"/>
    <w:rsid w:val="00E80AD3"/>
    <w:pPr>
      <w:spacing w:after="0" w:line="240" w:lineRule="auto"/>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uiPriority w:val="99"/>
    <w:rsid w:val="00E80AD3"/>
    <w:rPr>
      <w:rFonts w:ascii="Times New Roman" w:eastAsia="Times New Roman" w:hAnsi="Times New Roman" w:cs="Times New Roman"/>
      <w:sz w:val="24"/>
      <w:szCs w:val="20"/>
    </w:rPr>
  </w:style>
  <w:style w:type="paragraph" w:styleId="Title">
    <w:name w:val="Title"/>
    <w:basedOn w:val="Normal"/>
    <w:link w:val="TitleChar"/>
    <w:uiPriority w:val="10"/>
    <w:qFormat/>
    <w:rsid w:val="00E80AD3"/>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E80AD3"/>
    <w:rPr>
      <w:rFonts w:ascii="Arial" w:eastAsia="Times New Roman" w:hAnsi="Arial" w:cs="Arial"/>
      <w:b/>
      <w:bCs/>
      <w:kern w:val="28"/>
      <w:sz w:val="32"/>
      <w:szCs w:val="32"/>
    </w:rPr>
  </w:style>
  <w:style w:type="paragraph" w:customStyle="1" w:styleId="DetailsNo">
    <w:name w:val="Details No"/>
    <w:basedOn w:val="Actdetails"/>
    <w:uiPriority w:val="99"/>
    <w:rsid w:val="00E80AD3"/>
    <w:pPr>
      <w:ind w:left="0"/>
    </w:pPr>
    <w:rPr>
      <w:sz w:val="18"/>
    </w:rPr>
  </w:style>
  <w:style w:type="paragraph" w:customStyle="1" w:styleId="tablenote">
    <w:name w:val="tablenote"/>
    <w:basedOn w:val="aNote"/>
    <w:rsid w:val="00E80AD3"/>
    <w:pPr>
      <w:ind w:left="684" w:hanging="684"/>
    </w:pPr>
  </w:style>
  <w:style w:type="paragraph" w:customStyle="1" w:styleId="bullet">
    <w:name w:val="bullet"/>
    <w:rsid w:val="00E80AD3"/>
    <w:pPr>
      <w:spacing w:after="0" w:line="240" w:lineRule="auto"/>
    </w:pPr>
    <w:rPr>
      <w:rFonts w:ascii="Times New Roman" w:eastAsia="Times New Roman" w:hAnsi="Times New Roman" w:cs="Times New Roman"/>
      <w:sz w:val="24"/>
      <w:szCs w:val="24"/>
    </w:rPr>
  </w:style>
  <w:style w:type="paragraph" w:customStyle="1" w:styleId="EndNoteSubHeading">
    <w:name w:val="EndNoteSubHeading"/>
    <w:basedOn w:val="Normal"/>
    <w:next w:val="EndNoteText"/>
    <w:rsid w:val="00E80AD3"/>
    <w:pPr>
      <w:keepNext/>
      <w:tabs>
        <w:tab w:val="left" w:pos="700"/>
      </w:tabs>
      <w:spacing w:before="120" w:after="0" w:line="240" w:lineRule="auto"/>
      <w:ind w:left="700" w:hanging="700"/>
    </w:pPr>
    <w:rPr>
      <w:rFonts w:ascii="Arial" w:eastAsia="Times New Roman" w:hAnsi="Arial" w:cs="Arial"/>
      <w:b/>
      <w:bCs/>
      <w:sz w:val="20"/>
      <w:szCs w:val="20"/>
    </w:rPr>
  </w:style>
  <w:style w:type="paragraph" w:customStyle="1" w:styleId="citation">
    <w:name w:val="citation"/>
    <w:basedOn w:val="Normal"/>
    <w:rsid w:val="00E80AD3"/>
    <w:pPr>
      <w:spacing w:before="1220" w:after="100" w:line="240" w:lineRule="auto"/>
    </w:pPr>
    <w:rPr>
      <w:rFonts w:ascii="Arial" w:eastAsia="Times New Roman" w:hAnsi="Arial" w:cs="Arial"/>
      <w:b/>
      <w:bCs/>
      <w:sz w:val="40"/>
      <w:szCs w:val="40"/>
    </w:rPr>
  </w:style>
  <w:style w:type="paragraph" w:customStyle="1" w:styleId="NtDefContInt">
    <w:name w:val="NtDefContInt"/>
    <w:rsid w:val="00E80AD3"/>
    <w:pPr>
      <w:spacing w:before="80" w:after="60" w:line="240" w:lineRule="auto"/>
      <w:ind w:left="1900" w:hanging="800"/>
      <w:jc w:val="both"/>
    </w:pPr>
    <w:rPr>
      <w:rFonts w:ascii="Times New Roman" w:eastAsia="Times New Roman" w:hAnsi="Times New Roman" w:cs="Times New Roman"/>
      <w:sz w:val="20"/>
      <w:szCs w:val="20"/>
    </w:rPr>
  </w:style>
  <w:style w:type="paragraph" w:customStyle="1" w:styleId="Actdetailsnote">
    <w:name w:val="Act details note"/>
    <w:basedOn w:val="Actdetails"/>
    <w:uiPriority w:val="99"/>
    <w:rsid w:val="00E80AD3"/>
    <w:pPr>
      <w:ind w:left="1620" w:right="-60" w:hanging="720"/>
    </w:pPr>
    <w:rPr>
      <w:sz w:val="18"/>
    </w:rPr>
  </w:style>
  <w:style w:type="paragraph" w:customStyle="1" w:styleId="aNoteBulletsubpar">
    <w:name w:val="aNoteBulletsubpar"/>
    <w:basedOn w:val="aNotesubpar"/>
    <w:uiPriority w:val="99"/>
    <w:rsid w:val="00E80AD3"/>
    <w:pPr>
      <w:numPr>
        <w:numId w:val="29"/>
      </w:numPr>
      <w:tabs>
        <w:tab w:val="left" w:pos="3240"/>
      </w:tabs>
      <w:spacing w:before="0"/>
    </w:pPr>
  </w:style>
  <w:style w:type="character" w:customStyle="1" w:styleId="aNoteChar">
    <w:name w:val="aNote Char"/>
    <w:basedOn w:val="DefaultParagraphFont"/>
    <w:locked/>
    <w:rsid w:val="00E80AD3"/>
    <w:rPr>
      <w:rFonts w:cs="Times New Roman"/>
      <w:lang w:eastAsia="en-US"/>
    </w:rPr>
  </w:style>
  <w:style w:type="paragraph" w:customStyle="1" w:styleId="CoverTextBullet">
    <w:name w:val="CoverTextBullet"/>
    <w:basedOn w:val="CoverText"/>
    <w:qFormat/>
    <w:rsid w:val="00E80AD3"/>
    <w:pPr>
      <w:numPr>
        <w:numId w:val="28"/>
      </w:numPr>
    </w:pPr>
    <w:rPr>
      <w:color w:val="000000"/>
    </w:rPr>
  </w:style>
  <w:style w:type="paragraph" w:customStyle="1" w:styleId="01aPreamble">
    <w:name w:val="01aPreamble"/>
    <w:basedOn w:val="Normal"/>
    <w:qFormat/>
    <w:rsid w:val="00E80AD3"/>
    <w:pPr>
      <w:spacing w:after="0" w:line="240" w:lineRule="auto"/>
    </w:pPr>
    <w:rPr>
      <w:rFonts w:ascii="Times New Roman" w:eastAsia="Times New Roman" w:hAnsi="Times New Roman" w:cs="Times New Roman"/>
      <w:sz w:val="24"/>
      <w:szCs w:val="20"/>
    </w:rPr>
  </w:style>
  <w:style w:type="paragraph" w:customStyle="1" w:styleId="TableBullet">
    <w:name w:val="TableBullet"/>
    <w:basedOn w:val="TableText10"/>
    <w:qFormat/>
    <w:rsid w:val="00E80AD3"/>
    <w:pPr>
      <w:numPr>
        <w:numId w:val="30"/>
      </w:numPr>
    </w:pPr>
  </w:style>
  <w:style w:type="paragraph" w:customStyle="1" w:styleId="TableNumbered">
    <w:name w:val="TableNumbered"/>
    <w:basedOn w:val="TableText10"/>
    <w:qFormat/>
    <w:rsid w:val="00E80AD3"/>
    <w:pPr>
      <w:numPr>
        <w:numId w:val="31"/>
      </w:numPr>
    </w:pPr>
  </w:style>
  <w:style w:type="character" w:customStyle="1" w:styleId="charCitHyperlinkItal">
    <w:name w:val="charCitHyperlinkItal"/>
    <w:basedOn w:val="Hyperlink"/>
    <w:uiPriority w:val="1"/>
    <w:rsid w:val="00E80AD3"/>
    <w:rPr>
      <w:rFonts w:cs="Times New Roman"/>
      <w:i/>
      <w:color w:val="0000FF" w:themeColor="hyperlink"/>
      <w:u w:val="none"/>
    </w:rPr>
  </w:style>
  <w:style w:type="character" w:customStyle="1" w:styleId="charCitHyperlinkAbbrev">
    <w:name w:val="charCitHyperlinkAbbrev"/>
    <w:basedOn w:val="Hyperlink"/>
    <w:uiPriority w:val="1"/>
    <w:rsid w:val="00E80AD3"/>
    <w:rPr>
      <w:rFonts w:cs="Times New Roman"/>
      <w:color w:val="0000FF" w:themeColor="hyperlink"/>
      <w:u w:val="none"/>
    </w:rPr>
  </w:style>
  <w:style w:type="paragraph" w:customStyle="1" w:styleId="parainpara">
    <w:name w:val="para in para"/>
    <w:rsid w:val="00E80AD3"/>
    <w:pPr>
      <w:tabs>
        <w:tab w:val="right" w:pos="1500"/>
      </w:tabs>
      <w:spacing w:before="80" w:after="80" w:line="240" w:lineRule="auto"/>
      <w:ind w:left="1800" w:hanging="1800"/>
      <w:jc w:val="both"/>
    </w:pPr>
    <w:rPr>
      <w:rFonts w:ascii="Times" w:eastAsia="Times New Roman" w:hAnsi="Times" w:cs="Times New Roman"/>
      <w:sz w:val="24"/>
      <w:szCs w:val="20"/>
    </w:rPr>
  </w:style>
  <w:style w:type="paragraph" w:customStyle="1" w:styleId="Coverdate">
    <w:name w:val="Cover date"/>
    <w:basedOn w:val="Normal"/>
    <w:rsid w:val="00263AF7"/>
    <w:pPr>
      <w:spacing w:after="0" w:line="240" w:lineRule="auto"/>
      <w:jc w:val="center"/>
    </w:pPr>
    <w:rPr>
      <w:rFonts w:ascii="Arial" w:eastAsia="Times New Roman" w:hAnsi="Arial" w:cs="Times New Roman"/>
      <w:sz w:val="28"/>
      <w:szCs w:val="20"/>
    </w:rPr>
  </w:style>
  <w:style w:type="paragraph" w:customStyle="1" w:styleId="dot">
    <w:name w:val="dot"/>
    <w:basedOn w:val="Normal"/>
    <w:rsid w:val="0081166A"/>
    <w:pPr>
      <w:spacing w:before="40" w:after="40" w:line="240" w:lineRule="auto"/>
    </w:pPr>
    <w:rPr>
      <w:rFonts w:ascii="Times New Roman" w:eastAsia="Times New Roman" w:hAnsi="Times New Roman" w:cs="Times New Roman"/>
      <w:sz w:val="24"/>
      <w:szCs w:val="20"/>
    </w:rPr>
  </w:style>
  <w:style w:type="paragraph" w:customStyle="1" w:styleId="dotpoint">
    <w:name w:val="dot point"/>
    <w:basedOn w:val="Normal"/>
    <w:rsid w:val="0081166A"/>
    <w:pPr>
      <w:numPr>
        <w:numId w:val="34"/>
      </w:numPr>
      <w:spacing w:before="40" w:after="40" w:line="240" w:lineRule="auto"/>
    </w:pPr>
    <w:rPr>
      <w:rFonts w:ascii="Times New Roman" w:eastAsia="Times New Roman" w:hAnsi="Times New Roman" w:cs="Times New Roman"/>
      <w:sz w:val="24"/>
      <w:szCs w:val="20"/>
    </w:rPr>
  </w:style>
  <w:style w:type="paragraph" w:customStyle="1" w:styleId="draftnote">
    <w:name w:val="draft note"/>
    <w:basedOn w:val="Normal"/>
    <w:rsid w:val="0081166A"/>
    <w:pPr>
      <w:tabs>
        <w:tab w:val="left" w:pos="1400"/>
      </w:tabs>
      <w:spacing w:before="80" w:after="60" w:line="240" w:lineRule="auto"/>
      <w:ind w:left="1400" w:hanging="500"/>
    </w:pPr>
    <w:rPr>
      <w:rFonts w:ascii="Courier" w:eastAsia="Times New Roman" w:hAnsi="Courier" w:cs="Times New Roman"/>
      <w:sz w:val="18"/>
      <w:szCs w:val="20"/>
    </w:rPr>
  </w:style>
  <w:style w:type="paragraph" w:customStyle="1" w:styleId="AH1Part">
    <w:name w:val="A H1 Part"/>
    <w:basedOn w:val="Normal"/>
    <w:next w:val="Normal"/>
    <w:rsid w:val="0081166A"/>
    <w:pPr>
      <w:keepNext/>
      <w:spacing w:before="320" w:after="60" w:line="240" w:lineRule="auto"/>
    </w:pPr>
    <w:rPr>
      <w:rFonts w:ascii="Times New Roman" w:eastAsia="Times New Roman" w:hAnsi="Times New Roman" w:cs="Times New Roman"/>
      <w:b/>
      <w:caps/>
      <w:sz w:val="36"/>
      <w:szCs w:val="20"/>
    </w:rPr>
  </w:style>
  <w:style w:type="paragraph" w:customStyle="1" w:styleId="AH3sec">
    <w:name w:val="A H3 sec"/>
    <w:aliases w:val="H3"/>
    <w:basedOn w:val="Normal"/>
    <w:next w:val="Normal"/>
    <w:rsid w:val="0081166A"/>
    <w:pPr>
      <w:keepNext/>
      <w:spacing w:before="180" w:after="60" w:line="240" w:lineRule="auto"/>
      <w:ind w:left="700" w:hanging="700"/>
      <w:jc w:val="both"/>
    </w:pPr>
    <w:rPr>
      <w:rFonts w:ascii="Times New Roman" w:eastAsia="Times New Roman" w:hAnsi="Times New Roman" w:cs="Times New Roman"/>
      <w:b/>
      <w:sz w:val="24"/>
      <w:szCs w:val="20"/>
    </w:rPr>
  </w:style>
  <w:style w:type="paragraph" w:styleId="BodyText2">
    <w:name w:val="Body Text 2"/>
    <w:basedOn w:val="Normal"/>
    <w:link w:val="BodyText2Char"/>
    <w:rsid w:val="0081166A"/>
    <w:pPr>
      <w:spacing w:before="80"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1166A"/>
    <w:rPr>
      <w:rFonts w:ascii="Times New Roman" w:eastAsia="Times New Roman" w:hAnsi="Times New Roman" w:cs="Times New Roman"/>
      <w:sz w:val="24"/>
      <w:szCs w:val="20"/>
    </w:rPr>
  </w:style>
  <w:style w:type="paragraph" w:customStyle="1" w:styleId="CoverTitle">
    <w:name w:val="CoverTitle"/>
    <w:basedOn w:val="Normal"/>
    <w:rsid w:val="0081166A"/>
    <w:pPr>
      <w:spacing w:after="0" w:line="240" w:lineRule="auto"/>
      <w:jc w:val="center"/>
    </w:pPr>
    <w:rPr>
      <w:rFonts w:ascii="Arial" w:eastAsia="Times New Roman" w:hAnsi="Arial" w:cs="Times New Roman"/>
      <w:b/>
      <w:sz w:val="72"/>
      <w:szCs w:val="20"/>
    </w:rPr>
  </w:style>
  <w:style w:type="paragraph" w:customStyle="1" w:styleId="amain0">
    <w:name w:val="a main"/>
    <w:basedOn w:val="BillBasic0"/>
    <w:rsid w:val="0081166A"/>
    <w:pPr>
      <w:keepNext/>
      <w:tabs>
        <w:tab w:val="right" w:pos="1200"/>
        <w:tab w:val="left" w:pos="1400"/>
      </w:tabs>
      <w:ind w:left="1400" w:hanging="700"/>
    </w:pPr>
  </w:style>
  <w:style w:type="paragraph" w:customStyle="1" w:styleId="BillBasic0">
    <w:name w:val="Bill Basic"/>
    <w:rsid w:val="0081166A"/>
    <w:pPr>
      <w:spacing w:before="80" w:after="60" w:line="240" w:lineRule="auto"/>
      <w:jc w:val="both"/>
    </w:pPr>
    <w:rPr>
      <w:rFonts w:ascii="Times New Roman" w:eastAsia="Times New Roman" w:hAnsi="Times New Roman" w:cs="Times New Roman"/>
      <w:sz w:val="24"/>
      <w:szCs w:val="20"/>
    </w:rPr>
  </w:style>
  <w:style w:type="paragraph" w:customStyle="1" w:styleId="apara0">
    <w:name w:val="a para"/>
    <w:basedOn w:val="BillBasic0"/>
    <w:rsid w:val="0081166A"/>
    <w:pPr>
      <w:keepNext/>
      <w:tabs>
        <w:tab w:val="right" w:pos="1700"/>
        <w:tab w:val="left" w:pos="1900"/>
      </w:tabs>
      <w:ind w:left="1900" w:hanging="1200"/>
    </w:pPr>
  </w:style>
  <w:style w:type="paragraph" w:customStyle="1" w:styleId="ADef0">
    <w:name w:val="ADef"/>
    <w:basedOn w:val="BillBasic0"/>
    <w:rsid w:val="0081166A"/>
    <w:pPr>
      <w:keepNext/>
      <w:ind w:left="1400"/>
    </w:pPr>
  </w:style>
  <w:style w:type="character" w:styleId="FollowedHyperlink">
    <w:name w:val="FollowedHyperlink"/>
    <w:basedOn w:val="DefaultParagraphFont"/>
    <w:rsid w:val="0081166A"/>
    <w:rPr>
      <w:color w:val="800080"/>
      <w:u w:val="single"/>
    </w:rPr>
  </w:style>
  <w:style w:type="paragraph" w:customStyle="1" w:styleId="Heading1A">
    <w:name w:val="Heading 1A"/>
    <w:basedOn w:val="Heading1"/>
    <w:rsid w:val="0081166A"/>
    <w:pPr>
      <w:tabs>
        <w:tab w:val="clear" w:pos="2268"/>
      </w:tabs>
      <w:spacing w:before="300" w:after="300" w:line="240" w:lineRule="auto"/>
      <w:ind w:left="0" w:firstLine="0"/>
    </w:pPr>
    <w:rPr>
      <w:rFonts w:eastAsia="Times New Roman"/>
      <w:b w:val="0"/>
      <w:kern w:val="32"/>
      <w:sz w:val="72"/>
      <w14:shadow w14:blurRad="50800" w14:dist="38100" w14:dir="2700000" w14:sx="100000" w14:sy="100000" w14:kx="0" w14:ky="0" w14:algn="tl">
        <w14:srgbClr w14:val="000000">
          <w14:alpha w14:val="60000"/>
        </w14:srgbClr>
      </w14:shadow>
    </w:rPr>
  </w:style>
  <w:style w:type="paragraph" w:customStyle="1" w:styleId="Heading2A">
    <w:name w:val="Heading 2A"/>
    <w:basedOn w:val="Heading2"/>
    <w:rsid w:val="0081166A"/>
    <w:pPr>
      <w:pBdr>
        <w:top w:val="single" w:sz="4" w:space="1" w:color="auto"/>
        <w:bottom w:val="single" w:sz="4" w:space="1" w:color="auto"/>
      </w:pBdr>
      <w:tabs>
        <w:tab w:val="clear" w:pos="2268"/>
      </w:tabs>
      <w:spacing w:before="120" w:after="60" w:line="240" w:lineRule="auto"/>
      <w:ind w:left="0" w:firstLine="0"/>
    </w:pPr>
    <w:rPr>
      <w:rFonts w:eastAsia="Times New Roman"/>
      <w:bCs w:val="0"/>
      <w:sz w:val="32"/>
      <w:szCs w:val="32"/>
    </w:rPr>
  </w:style>
  <w:style w:type="paragraph" w:customStyle="1" w:styleId="Heading3A">
    <w:name w:val="Heading 3A"/>
    <w:basedOn w:val="Normal"/>
    <w:rsid w:val="0081166A"/>
    <w:pPr>
      <w:pBdr>
        <w:top w:val="single" w:sz="4" w:space="1" w:color="auto"/>
        <w:bottom w:val="single" w:sz="4" w:space="1" w:color="auto"/>
      </w:pBdr>
      <w:tabs>
        <w:tab w:val="left" w:pos="1440"/>
      </w:tabs>
      <w:spacing w:before="240" w:after="240" w:line="240" w:lineRule="auto"/>
      <w:ind w:left="1440" w:hanging="1440"/>
    </w:pPr>
    <w:rPr>
      <w:rFonts w:ascii="Arial" w:eastAsia="Times New Roman" w:hAnsi="Arial" w:cs="Times New Roman"/>
      <w:sz w:val="28"/>
      <w:szCs w:val="20"/>
    </w:rPr>
  </w:style>
  <w:style w:type="paragraph" w:customStyle="1" w:styleId="Heading5A">
    <w:name w:val="Heading 5A"/>
    <w:basedOn w:val="Heading5"/>
    <w:uiPriority w:val="99"/>
    <w:rsid w:val="0081166A"/>
    <w:pPr>
      <w:keepNext/>
      <w:tabs>
        <w:tab w:val="clear" w:pos="0"/>
        <w:tab w:val="clear" w:pos="643"/>
        <w:tab w:val="clear" w:pos="1200"/>
      </w:tabs>
      <w:spacing w:before="120"/>
      <w:ind w:left="3480" w:hanging="3480"/>
    </w:pPr>
    <w:rPr>
      <w:rFonts w:ascii="Arial" w:hAnsi="Arial"/>
      <w:b/>
      <w:bCs/>
      <w:iCs/>
      <w:szCs w:val="26"/>
    </w:rPr>
  </w:style>
  <w:style w:type="paragraph" w:customStyle="1" w:styleId="IH5Div">
    <w:name w:val="I H5 Div"/>
    <w:basedOn w:val="Heading2"/>
    <w:rsid w:val="0081166A"/>
    <w:pPr>
      <w:tabs>
        <w:tab w:val="clear" w:pos="2268"/>
      </w:tabs>
      <w:spacing w:before="180" w:after="60" w:line="240" w:lineRule="auto"/>
      <w:ind w:left="0" w:firstLine="0"/>
      <w:outlineLvl w:val="9"/>
    </w:pPr>
    <w:rPr>
      <w:rFonts w:ascii="Times New Roman" w:eastAsia="Times New Roman" w:hAnsi="Times New Roman" w:cs="Times New Roman"/>
      <w:bCs w:val="0"/>
      <w:iCs w:val="0"/>
      <w:szCs w:val="20"/>
    </w:rPr>
  </w:style>
  <w:style w:type="paragraph" w:customStyle="1" w:styleId="asubpara0">
    <w:name w:val="asubpara"/>
    <w:basedOn w:val="BillBasic0"/>
    <w:rsid w:val="0081166A"/>
    <w:pPr>
      <w:tabs>
        <w:tab w:val="right" w:pos="2240"/>
        <w:tab w:val="left" w:pos="2440"/>
      </w:tabs>
      <w:ind w:left="2440" w:hanging="1740"/>
    </w:pPr>
    <w:rPr>
      <w:sz w:val="22"/>
    </w:rPr>
  </w:style>
  <w:style w:type="paragraph" w:styleId="NormalWeb">
    <w:name w:val="Normal (Web)"/>
    <w:basedOn w:val="Normal"/>
    <w:rsid w:val="008116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para">
    <w:name w:val="term para"/>
    <w:basedOn w:val="Normal"/>
    <w:rsid w:val="0081166A"/>
    <w:pPr>
      <w:spacing w:before="60" w:after="0" w:line="240" w:lineRule="auto"/>
      <w:ind w:left="3360" w:hanging="540"/>
    </w:pPr>
    <w:rPr>
      <w:rFonts w:ascii="Times" w:eastAsia="Times New Roman" w:hAnsi="Times" w:cs="Times New Roman"/>
      <w:b/>
      <w:i/>
      <w:sz w:val="26"/>
      <w:szCs w:val="20"/>
    </w:rPr>
  </w:style>
  <w:style w:type="paragraph" w:customStyle="1" w:styleId="FRtext">
    <w:name w:val="FR text"/>
    <w:aliases w:val="frx"/>
    <w:basedOn w:val="termpara"/>
    <w:rsid w:val="0081166A"/>
    <w:pPr>
      <w:spacing w:before="20"/>
      <w:ind w:left="3357" w:hanging="539"/>
    </w:pPr>
    <w:rPr>
      <w:b w:val="0"/>
      <w:i w:val="0"/>
      <w:sz w:val="20"/>
    </w:rPr>
  </w:style>
  <w:style w:type="character" w:styleId="FootnoteReference">
    <w:name w:val="footnote reference"/>
    <w:basedOn w:val="DefaultParagraphFont"/>
    <w:semiHidden/>
    <w:rsid w:val="0081166A"/>
    <w:rPr>
      <w:vertAlign w:val="superscript"/>
    </w:rPr>
  </w:style>
  <w:style w:type="paragraph" w:customStyle="1" w:styleId="DN1">
    <w:name w:val="DN1"/>
    <w:basedOn w:val="Amain"/>
    <w:rsid w:val="0081166A"/>
    <w:pPr>
      <w:numPr>
        <w:ilvl w:val="0"/>
        <w:numId w:val="0"/>
      </w:numPr>
      <w:pBdr>
        <w:top w:val="single" w:sz="4" w:space="1" w:color="auto"/>
      </w:pBdr>
      <w:spacing w:before="120" w:after="0" w:line="240" w:lineRule="auto"/>
      <w:ind w:right="3987"/>
      <w:jc w:val="both"/>
    </w:pPr>
    <w:rPr>
      <w:rFonts w:ascii="Arial Narrow" w:eastAsia="Times New Roman" w:hAnsi="Arial Narrow" w:cs="Times New Roman"/>
      <w:i/>
      <w:iCs/>
      <w:sz w:val="20"/>
      <w:szCs w:val="16"/>
      <w:lang w:val="en-US" w:eastAsia="en-AU"/>
    </w:rPr>
  </w:style>
  <w:style w:type="paragraph" w:customStyle="1" w:styleId="DN">
    <w:name w:val="DN"/>
    <w:basedOn w:val="Amain"/>
    <w:rsid w:val="0081166A"/>
    <w:pPr>
      <w:numPr>
        <w:ilvl w:val="0"/>
        <w:numId w:val="0"/>
      </w:numPr>
      <w:spacing w:before="120" w:after="0" w:line="240" w:lineRule="auto"/>
      <w:jc w:val="both"/>
    </w:pPr>
    <w:rPr>
      <w:rFonts w:ascii="Arial Narrow" w:eastAsia="Times New Roman" w:hAnsi="Arial Narrow" w:cs="Times New Roman"/>
      <w:i/>
      <w:iCs/>
      <w:sz w:val="18"/>
      <w:szCs w:val="16"/>
      <w:lang w:eastAsia="en-AU"/>
    </w:rPr>
  </w:style>
  <w:style w:type="paragraph" w:customStyle="1" w:styleId="DN2">
    <w:name w:val="DN2"/>
    <w:basedOn w:val="Amain"/>
    <w:rsid w:val="0081166A"/>
    <w:pPr>
      <w:numPr>
        <w:ilvl w:val="0"/>
        <w:numId w:val="0"/>
      </w:numPr>
      <w:pBdr>
        <w:bottom w:val="single" w:sz="4" w:space="1" w:color="auto"/>
      </w:pBdr>
      <w:spacing w:before="120" w:after="0" w:line="240" w:lineRule="auto"/>
      <w:ind w:right="3987"/>
      <w:jc w:val="both"/>
    </w:pPr>
    <w:rPr>
      <w:rFonts w:ascii="Arial Narrow" w:eastAsia="Times New Roman" w:hAnsi="Arial Narrow" w:cs="Times New Roman"/>
      <w:i/>
      <w:iCs/>
      <w:sz w:val="18"/>
      <w:szCs w:val="16"/>
      <w:lang w:val="en-US" w:eastAsia="en-AU"/>
    </w:rPr>
  </w:style>
  <w:style w:type="paragraph" w:customStyle="1" w:styleId="asubpara1">
    <w:name w:val="a subpara"/>
    <w:basedOn w:val="BillBasic0"/>
    <w:rsid w:val="0081166A"/>
    <w:pPr>
      <w:tabs>
        <w:tab w:val="right" w:pos="2200"/>
        <w:tab w:val="left" w:pos="2400"/>
      </w:tabs>
      <w:ind w:left="2400" w:hanging="1700"/>
    </w:pPr>
    <w:rPr>
      <w:sz w:val="22"/>
    </w:rPr>
  </w:style>
  <w:style w:type="paragraph" w:customStyle="1" w:styleId="BodyNum">
    <w:name w:val="BodyNum"/>
    <w:aliases w:val="b1"/>
    <w:basedOn w:val="Normal"/>
    <w:rsid w:val="0081166A"/>
    <w:pPr>
      <w:tabs>
        <w:tab w:val="num" w:pos="720"/>
        <w:tab w:val="num" w:pos="1440"/>
      </w:tabs>
      <w:spacing w:before="240" w:after="0" w:line="240" w:lineRule="auto"/>
    </w:pPr>
    <w:rPr>
      <w:rFonts w:ascii="Times New Roman" w:eastAsia="Times New Roman" w:hAnsi="Times New Roman" w:cs="Times New Roman"/>
      <w:sz w:val="24"/>
      <w:szCs w:val="24"/>
      <w:lang w:eastAsia="en-AU"/>
    </w:rPr>
  </w:style>
  <w:style w:type="paragraph" w:customStyle="1" w:styleId="Head2">
    <w:name w:val="Head 2"/>
    <w:aliases w:val="2"/>
    <w:basedOn w:val="Normal"/>
    <w:next w:val="BodyNum"/>
    <w:rsid w:val="0081166A"/>
    <w:pPr>
      <w:keepNext/>
      <w:spacing w:before="240" w:after="60" w:line="240" w:lineRule="auto"/>
      <w:outlineLvl w:val="1"/>
    </w:pPr>
    <w:rPr>
      <w:rFonts w:ascii="Arial" w:eastAsia="Times New Roman" w:hAnsi="Arial" w:cs="Arial"/>
      <w:b/>
      <w:bCs/>
      <w:kern w:val="28"/>
      <w:sz w:val="28"/>
      <w:szCs w:val="28"/>
      <w:lang w:eastAsia="en-AU"/>
    </w:rPr>
  </w:style>
  <w:style w:type="paragraph" w:customStyle="1" w:styleId="BodyPara">
    <w:name w:val="BodyPara"/>
    <w:aliases w:val="ba"/>
    <w:basedOn w:val="Normal"/>
    <w:rsid w:val="0081166A"/>
    <w:pPr>
      <w:tabs>
        <w:tab w:val="num" w:pos="1440"/>
      </w:tabs>
      <w:spacing w:before="240" w:after="0" w:line="240" w:lineRule="auto"/>
      <w:ind w:left="1440" w:hanging="720"/>
    </w:pPr>
    <w:rPr>
      <w:rFonts w:ascii="Times New Roman" w:eastAsia="Times New Roman" w:hAnsi="Times New Roman" w:cs="Times New Roman"/>
      <w:sz w:val="24"/>
      <w:szCs w:val="24"/>
      <w:lang w:eastAsia="en-AU"/>
    </w:rPr>
  </w:style>
  <w:style w:type="paragraph" w:customStyle="1" w:styleId="AuthLaw">
    <w:name w:val="AuthLaw"/>
    <w:basedOn w:val="Normal"/>
    <w:rsid w:val="0081166A"/>
    <w:pPr>
      <w:spacing w:before="80" w:after="60" w:line="240" w:lineRule="auto"/>
      <w:jc w:val="both"/>
    </w:pPr>
    <w:rPr>
      <w:rFonts w:ascii="Arial" w:eastAsia="Times New Roman" w:hAnsi="Arial" w:cs="Arial"/>
      <w:b/>
      <w:bCs/>
      <w:sz w:val="20"/>
      <w:szCs w:val="20"/>
    </w:rPr>
  </w:style>
  <w:style w:type="character" w:customStyle="1" w:styleId="AmainreturnCharChar">
    <w:name w:val="A main return Char Char"/>
    <w:basedOn w:val="DefaultParagraphFont"/>
    <w:rsid w:val="0081166A"/>
    <w:rPr>
      <w:sz w:val="24"/>
      <w:lang w:eastAsia="en-US"/>
    </w:rPr>
  </w:style>
  <w:style w:type="character" w:customStyle="1" w:styleId="StylecharItals9pt">
    <w:name w:val="Style charItals + 9 pt"/>
    <w:basedOn w:val="charItals"/>
    <w:rsid w:val="0081166A"/>
    <w:rPr>
      <w:rFonts w:ascii="Times New Roman" w:hAnsi="Times New Roman" w:cs="Times New Roman"/>
      <w:i/>
      <w:iCs/>
      <w:sz w:val="20"/>
    </w:rPr>
  </w:style>
  <w:style w:type="paragraph" w:customStyle="1" w:styleId="aExamBulletsubpar">
    <w:name w:val="aExamBulletsubpar"/>
    <w:basedOn w:val="Normal"/>
    <w:rsid w:val="0081166A"/>
    <w:pPr>
      <w:numPr>
        <w:numId w:val="35"/>
      </w:numPr>
      <w:spacing w:after="60" w:line="240" w:lineRule="auto"/>
      <w:jc w:val="both"/>
    </w:pPr>
    <w:rPr>
      <w:rFonts w:ascii="Times New Roman" w:eastAsia="Times New Roman" w:hAnsi="Times New Roman" w:cs="Times New Roman"/>
      <w:sz w:val="20"/>
      <w:szCs w:val="20"/>
    </w:rPr>
  </w:style>
  <w:style w:type="character" w:customStyle="1" w:styleId="AparaChar">
    <w:name w:val="A para Char"/>
    <w:basedOn w:val="DefaultParagraphFont"/>
    <w:link w:val="Apara"/>
    <w:locked/>
    <w:rsid w:val="0081166A"/>
  </w:style>
  <w:style w:type="character" w:customStyle="1" w:styleId="AH5SecChar">
    <w:name w:val="A H5 Sec Char"/>
    <w:basedOn w:val="DefaultParagraphFont"/>
    <w:link w:val="AH5Sec"/>
    <w:locked/>
    <w:rsid w:val="0081166A"/>
  </w:style>
  <w:style w:type="character" w:customStyle="1" w:styleId="AmainChar">
    <w:name w:val="A main Char"/>
    <w:basedOn w:val="DefaultParagraphFont"/>
    <w:link w:val="Amain"/>
    <w:uiPriority w:val="99"/>
    <w:locked/>
    <w:rsid w:val="0081166A"/>
  </w:style>
  <w:style w:type="paragraph" w:styleId="Revision">
    <w:name w:val="Revision"/>
    <w:hidden/>
    <w:uiPriority w:val="99"/>
    <w:semiHidden/>
    <w:rsid w:val="005821D1"/>
    <w:pPr>
      <w:spacing w:after="0" w:line="240" w:lineRule="auto"/>
    </w:pPr>
  </w:style>
  <w:style w:type="character" w:styleId="UnresolvedMention">
    <w:name w:val="Unresolved Mention"/>
    <w:basedOn w:val="DefaultParagraphFont"/>
    <w:uiPriority w:val="99"/>
    <w:semiHidden/>
    <w:unhideWhenUsed/>
    <w:rsid w:val="005821D1"/>
    <w:rPr>
      <w:color w:val="605E5C"/>
      <w:shd w:val="clear" w:color="auto" w:fill="E1DFDD"/>
    </w:rPr>
  </w:style>
  <w:style w:type="paragraph" w:styleId="Bibliography">
    <w:name w:val="Bibliography"/>
    <w:basedOn w:val="Normal"/>
    <w:next w:val="Normal"/>
    <w:uiPriority w:val="37"/>
    <w:semiHidden/>
    <w:unhideWhenUsed/>
    <w:rsid w:val="00722000"/>
  </w:style>
  <w:style w:type="paragraph" w:styleId="CommentSubject">
    <w:name w:val="annotation subject"/>
    <w:basedOn w:val="CommentText"/>
    <w:next w:val="CommentText"/>
    <w:link w:val="CommentSubjectChar"/>
    <w:uiPriority w:val="99"/>
    <w:semiHidden/>
    <w:unhideWhenUsed/>
    <w:rsid w:val="0072200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2000"/>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722000"/>
    <w:pPr>
      <w:spacing w:after="0" w:line="240" w:lineRule="auto"/>
    </w:pPr>
  </w:style>
  <w:style w:type="character" w:customStyle="1" w:styleId="E-mailSignatureChar">
    <w:name w:val="E-mail Signature Char"/>
    <w:basedOn w:val="DefaultParagraphFont"/>
    <w:link w:val="E-mailSignature"/>
    <w:uiPriority w:val="99"/>
    <w:semiHidden/>
    <w:rsid w:val="00722000"/>
  </w:style>
  <w:style w:type="paragraph" w:styleId="HTMLAddress">
    <w:name w:val="HTML Address"/>
    <w:basedOn w:val="Normal"/>
    <w:link w:val="HTMLAddressChar"/>
    <w:uiPriority w:val="99"/>
    <w:semiHidden/>
    <w:unhideWhenUsed/>
    <w:rsid w:val="00722000"/>
    <w:pPr>
      <w:spacing w:after="0" w:line="240" w:lineRule="auto"/>
    </w:pPr>
    <w:rPr>
      <w:i/>
      <w:iCs/>
    </w:rPr>
  </w:style>
  <w:style w:type="character" w:customStyle="1" w:styleId="HTMLAddressChar">
    <w:name w:val="HTML Address Char"/>
    <w:basedOn w:val="DefaultParagraphFont"/>
    <w:link w:val="HTMLAddress"/>
    <w:uiPriority w:val="99"/>
    <w:semiHidden/>
    <w:rsid w:val="00722000"/>
    <w:rPr>
      <w:i/>
      <w:iCs/>
    </w:rPr>
  </w:style>
  <w:style w:type="paragraph" w:styleId="HTMLPreformatted">
    <w:name w:val="HTML Preformatted"/>
    <w:basedOn w:val="Normal"/>
    <w:link w:val="HTMLPreformattedChar"/>
    <w:uiPriority w:val="99"/>
    <w:semiHidden/>
    <w:unhideWhenUsed/>
    <w:rsid w:val="007220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2000"/>
    <w:rPr>
      <w:rFonts w:ascii="Consolas" w:hAnsi="Consolas"/>
      <w:sz w:val="20"/>
      <w:szCs w:val="20"/>
    </w:rPr>
  </w:style>
  <w:style w:type="paragraph" w:styleId="Index1">
    <w:name w:val="index 1"/>
    <w:basedOn w:val="Normal"/>
    <w:next w:val="Normal"/>
    <w:autoRedefine/>
    <w:uiPriority w:val="99"/>
    <w:semiHidden/>
    <w:unhideWhenUsed/>
    <w:rsid w:val="00722000"/>
    <w:pPr>
      <w:spacing w:after="0" w:line="240" w:lineRule="auto"/>
      <w:ind w:left="220" w:hanging="220"/>
    </w:pPr>
  </w:style>
  <w:style w:type="paragraph" w:styleId="Index2">
    <w:name w:val="index 2"/>
    <w:basedOn w:val="Normal"/>
    <w:next w:val="Normal"/>
    <w:autoRedefine/>
    <w:uiPriority w:val="99"/>
    <w:semiHidden/>
    <w:unhideWhenUsed/>
    <w:rsid w:val="00722000"/>
    <w:pPr>
      <w:spacing w:after="0" w:line="240" w:lineRule="auto"/>
      <w:ind w:left="440" w:hanging="220"/>
    </w:pPr>
  </w:style>
  <w:style w:type="paragraph" w:styleId="Index3">
    <w:name w:val="index 3"/>
    <w:basedOn w:val="Normal"/>
    <w:next w:val="Normal"/>
    <w:autoRedefine/>
    <w:uiPriority w:val="99"/>
    <w:semiHidden/>
    <w:unhideWhenUsed/>
    <w:rsid w:val="00722000"/>
    <w:pPr>
      <w:spacing w:after="0" w:line="240" w:lineRule="auto"/>
      <w:ind w:left="660" w:hanging="220"/>
    </w:pPr>
  </w:style>
  <w:style w:type="paragraph" w:styleId="Index4">
    <w:name w:val="index 4"/>
    <w:basedOn w:val="Normal"/>
    <w:next w:val="Normal"/>
    <w:autoRedefine/>
    <w:uiPriority w:val="99"/>
    <w:semiHidden/>
    <w:unhideWhenUsed/>
    <w:rsid w:val="00722000"/>
    <w:pPr>
      <w:spacing w:after="0" w:line="240" w:lineRule="auto"/>
      <w:ind w:left="880" w:hanging="220"/>
    </w:pPr>
  </w:style>
  <w:style w:type="paragraph" w:styleId="Index5">
    <w:name w:val="index 5"/>
    <w:basedOn w:val="Normal"/>
    <w:next w:val="Normal"/>
    <w:autoRedefine/>
    <w:uiPriority w:val="99"/>
    <w:semiHidden/>
    <w:unhideWhenUsed/>
    <w:rsid w:val="00722000"/>
    <w:pPr>
      <w:spacing w:after="0" w:line="240" w:lineRule="auto"/>
      <w:ind w:left="1100" w:hanging="220"/>
    </w:pPr>
  </w:style>
  <w:style w:type="paragraph" w:styleId="Index6">
    <w:name w:val="index 6"/>
    <w:basedOn w:val="Normal"/>
    <w:next w:val="Normal"/>
    <w:autoRedefine/>
    <w:uiPriority w:val="99"/>
    <w:semiHidden/>
    <w:unhideWhenUsed/>
    <w:rsid w:val="00722000"/>
    <w:pPr>
      <w:spacing w:after="0" w:line="240" w:lineRule="auto"/>
      <w:ind w:left="1320" w:hanging="220"/>
    </w:pPr>
  </w:style>
  <w:style w:type="paragraph" w:styleId="Index7">
    <w:name w:val="index 7"/>
    <w:basedOn w:val="Normal"/>
    <w:next w:val="Normal"/>
    <w:autoRedefine/>
    <w:uiPriority w:val="99"/>
    <w:semiHidden/>
    <w:unhideWhenUsed/>
    <w:rsid w:val="00722000"/>
    <w:pPr>
      <w:spacing w:after="0" w:line="240" w:lineRule="auto"/>
      <w:ind w:left="1540" w:hanging="220"/>
    </w:pPr>
  </w:style>
  <w:style w:type="paragraph" w:styleId="Index8">
    <w:name w:val="index 8"/>
    <w:basedOn w:val="Normal"/>
    <w:next w:val="Normal"/>
    <w:autoRedefine/>
    <w:uiPriority w:val="99"/>
    <w:semiHidden/>
    <w:unhideWhenUsed/>
    <w:rsid w:val="00722000"/>
    <w:pPr>
      <w:spacing w:after="0" w:line="240" w:lineRule="auto"/>
      <w:ind w:left="1760" w:hanging="220"/>
    </w:pPr>
  </w:style>
  <w:style w:type="paragraph" w:styleId="Index9">
    <w:name w:val="index 9"/>
    <w:basedOn w:val="Normal"/>
    <w:next w:val="Normal"/>
    <w:autoRedefine/>
    <w:uiPriority w:val="99"/>
    <w:semiHidden/>
    <w:unhideWhenUsed/>
    <w:rsid w:val="00722000"/>
    <w:pPr>
      <w:spacing w:after="0" w:line="240" w:lineRule="auto"/>
      <w:ind w:left="1980" w:hanging="220"/>
    </w:pPr>
  </w:style>
  <w:style w:type="paragraph" w:styleId="IndexHeading">
    <w:name w:val="index heading"/>
    <w:basedOn w:val="Normal"/>
    <w:next w:val="Index1"/>
    <w:uiPriority w:val="99"/>
    <w:semiHidden/>
    <w:unhideWhenUsed/>
    <w:rsid w:val="00722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2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2000"/>
    <w:rPr>
      <w:i/>
      <w:iCs/>
      <w:color w:val="4F81BD" w:themeColor="accent1"/>
    </w:rPr>
  </w:style>
  <w:style w:type="paragraph" w:styleId="Quote">
    <w:name w:val="Quote"/>
    <w:basedOn w:val="Normal"/>
    <w:next w:val="Normal"/>
    <w:link w:val="QuoteChar"/>
    <w:uiPriority w:val="29"/>
    <w:qFormat/>
    <w:rsid w:val="00722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000"/>
    <w:rPr>
      <w:i/>
      <w:iCs/>
      <w:color w:val="404040" w:themeColor="text1" w:themeTint="BF"/>
    </w:rPr>
  </w:style>
  <w:style w:type="paragraph" w:styleId="TableofAuthorities">
    <w:name w:val="table of authorities"/>
    <w:basedOn w:val="Normal"/>
    <w:next w:val="Normal"/>
    <w:uiPriority w:val="99"/>
    <w:semiHidden/>
    <w:unhideWhenUsed/>
    <w:rsid w:val="00722000"/>
    <w:pPr>
      <w:spacing w:after="0"/>
      <w:ind w:left="220" w:hanging="220"/>
    </w:pPr>
  </w:style>
  <w:style w:type="paragraph" w:styleId="TableofFigures">
    <w:name w:val="table of figures"/>
    <w:basedOn w:val="Normal"/>
    <w:next w:val="Normal"/>
    <w:uiPriority w:val="99"/>
    <w:semiHidden/>
    <w:unhideWhenUsed/>
    <w:rsid w:val="00722000"/>
    <w:pPr>
      <w:spacing w:after="0"/>
    </w:pPr>
  </w:style>
  <w:style w:type="paragraph" w:styleId="TOAHeading">
    <w:name w:val="toa heading"/>
    <w:basedOn w:val="Normal"/>
    <w:next w:val="Normal"/>
    <w:uiPriority w:val="99"/>
    <w:semiHidden/>
    <w:unhideWhenUsed/>
    <w:rsid w:val="0072200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085">
      <w:bodyDiv w:val="1"/>
      <w:marLeft w:val="0"/>
      <w:marRight w:val="0"/>
      <w:marTop w:val="0"/>
      <w:marBottom w:val="0"/>
      <w:divBdr>
        <w:top w:val="none" w:sz="0" w:space="0" w:color="auto"/>
        <w:left w:val="none" w:sz="0" w:space="0" w:color="auto"/>
        <w:bottom w:val="none" w:sz="0" w:space="0" w:color="auto"/>
        <w:right w:val="none" w:sz="0" w:space="0" w:color="auto"/>
      </w:divBdr>
    </w:div>
    <w:div w:id="8455037">
      <w:bodyDiv w:val="1"/>
      <w:marLeft w:val="0"/>
      <w:marRight w:val="0"/>
      <w:marTop w:val="0"/>
      <w:marBottom w:val="0"/>
      <w:divBdr>
        <w:top w:val="none" w:sz="0" w:space="0" w:color="auto"/>
        <w:left w:val="none" w:sz="0" w:space="0" w:color="auto"/>
        <w:bottom w:val="none" w:sz="0" w:space="0" w:color="auto"/>
        <w:right w:val="none" w:sz="0" w:space="0" w:color="auto"/>
      </w:divBdr>
    </w:div>
    <w:div w:id="44913326">
      <w:bodyDiv w:val="1"/>
      <w:marLeft w:val="0"/>
      <w:marRight w:val="0"/>
      <w:marTop w:val="0"/>
      <w:marBottom w:val="0"/>
      <w:divBdr>
        <w:top w:val="none" w:sz="0" w:space="0" w:color="auto"/>
        <w:left w:val="none" w:sz="0" w:space="0" w:color="auto"/>
        <w:bottom w:val="none" w:sz="0" w:space="0" w:color="auto"/>
        <w:right w:val="none" w:sz="0" w:space="0" w:color="auto"/>
      </w:divBdr>
    </w:div>
    <w:div w:id="56828521">
      <w:bodyDiv w:val="1"/>
      <w:marLeft w:val="0"/>
      <w:marRight w:val="0"/>
      <w:marTop w:val="0"/>
      <w:marBottom w:val="0"/>
      <w:divBdr>
        <w:top w:val="none" w:sz="0" w:space="0" w:color="auto"/>
        <w:left w:val="none" w:sz="0" w:space="0" w:color="auto"/>
        <w:bottom w:val="none" w:sz="0" w:space="0" w:color="auto"/>
        <w:right w:val="none" w:sz="0" w:space="0" w:color="auto"/>
      </w:divBdr>
    </w:div>
    <w:div w:id="68314673">
      <w:bodyDiv w:val="1"/>
      <w:marLeft w:val="0"/>
      <w:marRight w:val="0"/>
      <w:marTop w:val="0"/>
      <w:marBottom w:val="0"/>
      <w:divBdr>
        <w:top w:val="none" w:sz="0" w:space="0" w:color="auto"/>
        <w:left w:val="none" w:sz="0" w:space="0" w:color="auto"/>
        <w:bottom w:val="none" w:sz="0" w:space="0" w:color="auto"/>
        <w:right w:val="none" w:sz="0" w:space="0" w:color="auto"/>
      </w:divBdr>
    </w:div>
    <w:div w:id="70978493">
      <w:bodyDiv w:val="1"/>
      <w:marLeft w:val="0"/>
      <w:marRight w:val="0"/>
      <w:marTop w:val="0"/>
      <w:marBottom w:val="0"/>
      <w:divBdr>
        <w:top w:val="none" w:sz="0" w:space="0" w:color="auto"/>
        <w:left w:val="none" w:sz="0" w:space="0" w:color="auto"/>
        <w:bottom w:val="none" w:sz="0" w:space="0" w:color="auto"/>
        <w:right w:val="none" w:sz="0" w:space="0" w:color="auto"/>
      </w:divBdr>
    </w:div>
    <w:div w:id="97995176">
      <w:bodyDiv w:val="1"/>
      <w:marLeft w:val="0"/>
      <w:marRight w:val="0"/>
      <w:marTop w:val="0"/>
      <w:marBottom w:val="0"/>
      <w:divBdr>
        <w:top w:val="none" w:sz="0" w:space="0" w:color="auto"/>
        <w:left w:val="none" w:sz="0" w:space="0" w:color="auto"/>
        <w:bottom w:val="none" w:sz="0" w:space="0" w:color="auto"/>
        <w:right w:val="none" w:sz="0" w:space="0" w:color="auto"/>
      </w:divBdr>
    </w:div>
    <w:div w:id="98379749">
      <w:bodyDiv w:val="1"/>
      <w:marLeft w:val="0"/>
      <w:marRight w:val="0"/>
      <w:marTop w:val="0"/>
      <w:marBottom w:val="0"/>
      <w:divBdr>
        <w:top w:val="none" w:sz="0" w:space="0" w:color="auto"/>
        <w:left w:val="none" w:sz="0" w:space="0" w:color="auto"/>
        <w:bottom w:val="none" w:sz="0" w:space="0" w:color="auto"/>
        <w:right w:val="none" w:sz="0" w:space="0" w:color="auto"/>
      </w:divBdr>
    </w:div>
    <w:div w:id="98572505">
      <w:bodyDiv w:val="1"/>
      <w:marLeft w:val="0"/>
      <w:marRight w:val="0"/>
      <w:marTop w:val="0"/>
      <w:marBottom w:val="0"/>
      <w:divBdr>
        <w:top w:val="none" w:sz="0" w:space="0" w:color="auto"/>
        <w:left w:val="none" w:sz="0" w:space="0" w:color="auto"/>
        <w:bottom w:val="none" w:sz="0" w:space="0" w:color="auto"/>
        <w:right w:val="none" w:sz="0" w:space="0" w:color="auto"/>
      </w:divBdr>
    </w:div>
    <w:div w:id="104464953">
      <w:bodyDiv w:val="1"/>
      <w:marLeft w:val="0"/>
      <w:marRight w:val="0"/>
      <w:marTop w:val="0"/>
      <w:marBottom w:val="0"/>
      <w:divBdr>
        <w:top w:val="none" w:sz="0" w:space="0" w:color="auto"/>
        <w:left w:val="none" w:sz="0" w:space="0" w:color="auto"/>
        <w:bottom w:val="none" w:sz="0" w:space="0" w:color="auto"/>
        <w:right w:val="none" w:sz="0" w:space="0" w:color="auto"/>
      </w:divBdr>
    </w:div>
    <w:div w:id="132715548">
      <w:bodyDiv w:val="1"/>
      <w:marLeft w:val="0"/>
      <w:marRight w:val="0"/>
      <w:marTop w:val="0"/>
      <w:marBottom w:val="0"/>
      <w:divBdr>
        <w:top w:val="none" w:sz="0" w:space="0" w:color="auto"/>
        <w:left w:val="none" w:sz="0" w:space="0" w:color="auto"/>
        <w:bottom w:val="none" w:sz="0" w:space="0" w:color="auto"/>
        <w:right w:val="none" w:sz="0" w:space="0" w:color="auto"/>
      </w:divBdr>
    </w:div>
    <w:div w:id="133840960">
      <w:bodyDiv w:val="1"/>
      <w:marLeft w:val="0"/>
      <w:marRight w:val="0"/>
      <w:marTop w:val="0"/>
      <w:marBottom w:val="0"/>
      <w:divBdr>
        <w:top w:val="none" w:sz="0" w:space="0" w:color="auto"/>
        <w:left w:val="none" w:sz="0" w:space="0" w:color="auto"/>
        <w:bottom w:val="none" w:sz="0" w:space="0" w:color="auto"/>
        <w:right w:val="none" w:sz="0" w:space="0" w:color="auto"/>
      </w:divBdr>
    </w:div>
    <w:div w:id="138763484">
      <w:bodyDiv w:val="1"/>
      <w:marLeft w:val="0"/>
      <w:marRight w:val="0"/>
      <w:marTop w:val="0"/>
      <w:marBottom w:val="0"/>
      <w:divBdr>
        <w:top w:val="none" w:sz="0" w:space="0" w:color="auto"/>
        <w:left w:val="none" w:sz="0" w:space="0" w:color="auto"/>
        <w:bottom w:val="none" w:sz="0" w:space="0" w:color="auto"/>
        <w:right w:val="none" w:sz="0" w:space="0" w:color="auto"/>
      </w:divBdr>
    </w:div>
    <w:div w:id="145124848">
      <w:bodyDiv w:val="1"/>
      <w:marLeft w:val="0"/>
      <w:marRight w:val="0"/>
      <w:marTop w:val="0"/>
      <w:marBottom w:val="0"/>
      <w:divBdr>
        <w:top w:val="none" w:sz="0" w:space="0" w:color="auto"/>
        <w:left w:val="none" w:sz="0" w:space="0" w:color="auto"/>
        <w:bottom w:val="none" w:sz="0" w:space="0" w:color="auto"/>
        <w:right w:val="none" w:sz="0" w:space="0" w:color="auto"/>
      </w:divBdr>
    </w:div>
    <w:div w:id="162402878">
      <w:bodyDiv w:val="1"/>
      <w:marLeft w:val="0"/>
      <w:marRight w:val="0"/>
      <w:marTop w:val="0"/>
      <w:marBottom w:val="0"/>
      <w:divBdr>
        <w:top w:val="none" w:sz="0" w:space="0" w:color="auto"/>
        <w:left w:val="none" w:sz="0" w:space="0" w:color="auto"/>
        <w:bottom w:val="none" w:sz="0" w:space="0" w:color="auto"/>
        <w:right w:val="none" w:sz="0" w:space="0" w:color="auto"/>
      </w:divBdr>
    </w:div>
    <w:div w:id="163516639">
      <w:bodyDiv w:val="1"/>
      <w:marLeft w:val="0"/>
      <w:marRight w:val="0"/>
      <w:marTop w:val="0"/>
      <w:marBottom w:val="0"/>
      <w:divBdr>
        <w:top w:val="none" w:sz="0" w:space="0" w:color="auto"/>
        <w:left w:val="none" w:sz="0" w:space="0" w:color="auto"/>
        <w:bottom w:val="none" w:sz="0" w:space="0" w:color="auto"/>
        <w:right w:val="none" w:sz="0" w:space="0" w:color="auto"/>
      </w:divBdr>
    </w:div>
    <w:div w:id="165174214">
      <w:bodyDiv w:val="1"/>
      <w:marLeft w:val="0"/>
      <w:marRight w:val="0"/>
      <w:marTop w:val="0"/>
      <w:marBottom w:val="0"/>
      <w:divBdr>
        <w:top w:val="none" w:sz="0" w:space="0" w:color="auto"/>
        <w:left w:val="none" w:sz="0" w:space="0" w:color="auto"/>
        <w:bottom w:val="none" w:sz="0" w:space="0" w:color="auto"/>
        <w:right w:val="none" w:sz="0" w:space="0" w:color="auto"/>
      </w:divBdr>
    </w:div>
    <w:div w:id="190462568">
      <w:bodyDiv w:val="1"/>
      <w:marLeft w:val="0"/>
      <w:marRight w:val="0"/>
      <w:marTop w:val="0"/>
      <w:marBottom w:val="0"/>
      <w:divBdr>
        <w:top w:val="none" w:sz="0" w:space="0" w:color="auto"/>
        <w:left w:val="none" w:sz="0" w:space="0" w:color="auto"/>
        <w:bottom w:val="none" w:sz="0" w:space="0" w:color="auto"/>
        <w:right w:val="none" w:sz="0" w:space="0" w:color="auto"/>
      </w:divBdr>
    </w:div>
    <w:div w:id="197933347">
      <w:bodyDiv w:val="1"/>
      <w:marLeft w:val="0"/>
      <w:marRight w:val="0"/>
      <w:marTop w:val="0"/>
      <w:marBottom w:val="0"/>
      <w:divBdr>
        <w:top w:val="none" w:sz="0" w:space="0" w:color="auto"/>
        <w:left w:val="none" w:sz="0" w:space="0" w:color="auto"/>
        <w:bottom w:val="none" w:sz="0" w:space="0" w:color="auto"/>
        <w:right w:val="none" w:sz="0" w:space="0" w:color="auto"/>
      </w:divBdr>
    </w:div>
    <w:div w:id="204105612">
      <w:bodyDiv w:val="1"/>
      <w:marLeft w:val="0"/>
      <w:marRight w:val="0"/>
      <w:marTop w:val="0"/>
      <w:marBottom w:val="0"/>
      <w:divBdr>
        <w:top w:val="none" w:sz="0" w:space="0" w:color="auto"/>
        <w:left w:val="none" w:sz="0" w:space="0" w:color="auto"/>
        <w:bottom w:val="none" w:sz="0" w:space="0" w:color="auto"/>
        <w:right w:val="none" w:sz="0" w:space="0" w:color="auto"/>
      </w:divBdr>
    </w:div>
    <w:div w:id="207886884">
      <w:bodyDiv w:val="1"/>
      <w:marLeft w:val="0"/>
      <w:marRight w:val="0"/>
      <w:marTop w:val="0"/>
      <w:marBottom w:val="0"/>
      <w:divBdr>
        <w:top w:val="none" w:sz="0" w:space="0" w:color="auto"/>
        <w:left w:val="none" w:sz="0" w:space="0" w:color="auto"/>
        <w:bottom w:val="none" w:sz="0" w:space="0" w:color="auto"/>
        <w:right w:val="none" w:sz="0" w:space="0" w:color="auto"/>
      </w:divBdr>
    </w:div>
    <w:div w:id="221256102">
      <w:bodyDiv w:val="1"/>
      <w:marLeft w:val="0"/>
      <w:marRight w:val="0"/>
      <w:marTop w:val="0"/>
      <w:marBottom w:val="0"/>
      <w:divBdr>
        <w:top w:val="none" w:sz="0" w:space="0" w:color="auto"/>
        <w:left w:val="none" w:sz="0" w:space="0" w:color="auto"/>
        <w:bottom w:val="none" w:sz="0" w:space="0" w:color="auto"/>
        <w:right w:val="none" w:sz="0" w:space="0" w:color="auto"/>
      </w:divBdr>
    </w:div>
    <w:div w:id="222912317">
      <w:bodyDiv w:val="1"/>
      <w:marLeft w:val="0"/>
      <w:marRight w:val="0"/>
      <w:marTop w:val="0"/>
      <w:marBottom w:val="0"/>
      <w:divBdr>
        <w:top w:val="none" w:sz="0" w:space="0" w:color="auto"/>
        <w:left w:val="none" w:sz="0" w:space="0" w:color="auto"/>
        <w:bottom w:val="none" w:sz="0" w:space="0" w:color="auto"/>
        <w:right w:val="none" w:sz="0" w:space="0" w:color="auto"/>
      </w:divBdr>
    </w:div>
    <w:div w:id="224223698">
      <w:bodyDiv w:val="1"/>
      <w:marLeft w:val="0"/>
      <w:marRight w:val="0"/>
      <w:marTop w:val="0"/>
      <w:marBottom w:val="0"/>
      <w:divBdr>
        <w:top w:val="none" w:sz="0" w:space="0" w:color="auto"/>
        <w:left w:val="none" w:sz="0" w:space="0" w:color="auto"/>
        <w:bottom w:val="none" w:sz="0" w:space="0" w:color="auto"/>
        <w:right w:val="none" w:sz="0" w:space="0" w:color="auto"/>
      </w:divBdr>
    </w:div>
    <w:div w:id="227620239">
      <w:bodyDiv w:val="1"/>
      <w:marLeft w:val="0"/>
      <w:marRight w:val="0"/>
      <w:marTop w:val="0"/>
      <w:marBottom w:val="0"/>
      <w:divBdr>
        <w:top w:val="none" w:sz="0" w:space="0" w:color="auto"/>
        <w:left w:val="none" w:sz="0" w:space="0" w:color="auto"/>
        <w:bottom w:val="none" w:sz="0" w:space="0" w:color="auto"/>
        <w:right w:val="none" w:sz="0" w:space="0" w:color="auto"/>
      </w:divBdr>
    </w:div>
    <w:div w:id="233471418">
      <w:bodyDiv w:val="1"/>
      <w:marLeft w:val="0"/>
      <w:marRight w:val="0"/>
      <w:marTop w:val="0"/>
      <w:marBottom w:val="0"/>
      <w:divBdr>
        <w:top w:val="none" w:sz="0" w:space="0" w:color="auto"/>
        <w:left w:val="none" w:sz="0" w:space="0" w:color="auto"/>
        <w:bottom w:val="none" w:sz="0" w:space="0" w:color="auto"/>
        <w:right w:val="none" w:sz="0" w:space="0" w:color="auto"/>
      </w:divBdr>
    </w:div>
    <w:div w:id="235022101">
      <w:bodyDiv w:val="1"/>
      <w:marLeft w:val="0"/>
      <w:marRight w:val="0"/>
      <w:marTop w:val="0"/>
      <w:marBottom w:val="0"/>
      <w:divBdr>
        <w:top w:val="none" w:sz="0" w:space="0" w:color="auto"/>
        <w:left w:val="none" w:sz="0" w:space="0" w:color="auto"/>
        <w:bottom w:val="none" w:sz="0" w:space="0" w:color="auto"/>
        <w:right w:val="none" w:sz="0" w:space="0" w:color="auto"/>
      </w:divBdr>
    </w:div>
    <w:div w:id="263810188">
      <w:bodyDiv w:val="1"/>
      <w:marLeft w:val="0"/>
      <w:marRight w:val="0"/>
      <w:marTop w:val="0"/>
      <w:marBottom w:val="0"/>
      <w:divBdr>
        <w:top w:val="none" w:sz="0" w:space="0" w:color="auto"/>
        <w:left w:val="none" w:sz="0" w:space="0" w:color="auto"/>
        <w:bottom w:val="none" w:sz="0" w:space="0" w:color="auto"/>
        <w:right w:val="none" w:sz="0" w:space="0" w:color="auto"/>
      </w:divBdr>
    </w:div>
    <w:div w:id="263880038">
      <w:bodyDiv w:val="1"/>
      <w:marLeft w:val="0"/>
      <w:marRight w:val="0"/>
      <w:marTop w:val="0"/>
      <w:marBottom w:val="0"/>
      <w:divBdr>
        <w:top w:val="none" w:sz="0" w:space="0" w:color="auto"/>
        <w:left w:val="none" w:sz="0" w:space="0" w:color="auto"/>
        <w:bottom w:val="none" w:sz="0" w:space="0" w:color="auto"/>
        <w:right w:val="none" w:sz="0" w:space="0" w:color="auto"/>
      </w:divBdr>
    </w:div>
    <w:div w:id="269356101">
      <w:bodyDiv w:val="1"/>
      <w:marLeft w:val="0"/>
      <w:marRight w:val="0"/>
      <w:marTop w:val="0"/>
      <w:marBottom w:val="0"/>
      <w:divBdr>
        <w:top w:val="none" w:sz="0" w:space="0" w:color="auto"/>
        <w:left w:val="none" w:sz="0" w:space="0" w:color="auto"/>
        <w:bottom w:val="none" w:sz="0" w:space="0" w:color="auto"/>
        <w:right w:val="none" w:sz="0" w:space="0" w:color="auto"/>
      </w:divBdr>
    </w:div>
    <w:div w:id="272397229">
      <w:bodyDiv w:val="1"/>
      <w:marLeft w:val="0"/>
      <w:marRight w:val="0"/>
      <w:marTop w:val="0"/>
      <w:marBottom w:val="0"/>
      <w:divBdr>
        <w:top w:val="none" w:sz="0" w:space="0" w:color="auto"/>
        <w:left w:val="none" w:sz="0" w:space="0" w:color="auto"/>
        <w:bottom w:val="none" w:sz="0" w:space="0" w:color="auto"/>
        <w:right w:val="none" w:sz="0" w:space="0" w:color="auto"/>
      </w:divBdr>
    </w:div>
    <w:div w:id="284504339">
      <w:bodyDiv w:val="1"/>
      <w:marLeft w:val="0"/>
      <w:marRight w:val="0"/>
      <w:marTop w:val="0"/>
      <w:marBottom w:val="0"/>
      <w:divBdr>
        <w:top w:val="none" w:sz="0" w:space="0" w:color="auto"/>
        <w:left w:val="none" w:sz="0" w:space="0" w:color="auto"/>
        <w:bottom w:val="none" w:sz="0" w:space="0" w:color="auto"/>
        <w:right w:val="none" w:sz="0" w:space="0" w:color="auto"/>
      </w:divBdr>
    </w:div>
    <w:div w:id="293682921">
      <w:bodyDiv w:val="1"/>
      <w:marLeft w:val="0"/>
      <w:marRight w:val="0"/>
      <w:marTop w:val="0"/>
      <w:marBottom w:val="0"/>
      <w:divBdr>
        <w:top w:val="none" w:sz="0" w:space="0" w:color="auto"/>
        <w:left w:val="none" w:sz="0" w:space="0" w:color="auto"/>
        <w:bottom w:val="none" w:sz="0" w:space="0" w:color="auto"/>
        <w:right w:val="none" w:sz="0" w:space="0" w:color="auto"/>
      </w:divBdr>
    </w:div>
    <w:div w:id="295113223">
      <w:bodyDiv w:val="1"/>
      <w:marLeft w:val="0"/>
      <w:marRight w:val="0"/>
      <w:marTop w:val="0"/>
      <w:marBottom w:val="0"/>
      <w:divBdr>
        <w:top w:val="none" w:sz="0" w:space="0" w:color="auto"/>
        <w:left w:val="none" w:sz="0" w:space="0" w:color="auto"/>
        <w:bottom w:val="none" w:sz="0" w:space="0" w:color="auto"/>
        <w:right w:val="none" w:sz="0" w:space="0" w:color="auto"/>
      </w:divBdr>
    </w:div>
    <w:div w:id="306710470">
      <w:bodyDiv w:val="1"/>
      <w:marLeft w:val="0"/>
      <w:marRight w:val="0"/>
      <w:marTop w:val="0"/>
      <w:marBottom w:val="0"/>
      <w:divBdr>
        <w:top w:val="none" w:sz="0" w:space="0" w:color="auto"/>
        <w:left w:val="none" w:sz="0" w:space="0" w:color="auto"/>
        <w:bottom w:val="none" w:sz="0" w:space="0" w:color="auto"/>
        <w:right w:val="none" w:sz="0" w:space="0" w:color="auto"/>
      </w:divBdr>
    </w:div>
    <w:div w:id="307824828">
      <w:bodyDiv w:val="1"/>
      <w:marLeft w:val="0"/>
      <w:marRight w:val="0"/>
      <w:marTop w:val="0"/>
      <w:marBottom w:val="0"/>
      <w:divBdr>
        <w:top w:val="none" w:sz="0" w:space="0" w:color="auto"/>
        <w:left w:val="none" w:sz="0" w:space="0" w:color="auto"/>
        <w:bottom w:val="none" w:sz="0" w:space="0" w:color="auto"/>
        <w:right w:val="none" w:sz="0" w:space="0" w:color="auto"/>
      </w:divBdr>
    </w:div>
    <w:div w:id="308247247">
      <w:bodyDiv w:val="1"/>
      <w:marLeft w:val="0"/>
      <w:marRight w:val="0"/>
      <w:marTop w:val="0"/>
      <w:marBottom w:val="0"/>
      <w:divBdr>
        <w:top w:val="none" w:sz="0" w:space="0" w:color="auto"/>
        <w:left w:val="none" w:sz="0" w:space="0" w:color="auto"/>
        <w:bottom w:val="none" w:sz="0" w:space="0" w:color="auto"/>
        <w:right w:val="none" w:sz="0" w:space="0" w:color="auto"/>
      </w:divBdr>
    </w:div>
    <w:div w:id="308556117">
      <w:bodyDiv w:val="1"/>
      <w:marLeft w:val="0"/>
      <w:marRight w:val="0"/>
      <w:marTop w:val="0"/>
      <w:marBottom w:val="0"/>
      <w:divBdr>
        <w:top w:val="none" w:sz="0" w:space="0" w:color="auto"/>
        <w:left w:val="none" w:sz="0" w:space="0" w:color="auto"/>
        <w:bottom w:val="none" w:sz="0" w:space="0" w:color="auto"/>
        <w:right w:val="none" w:sz="0" w:space="0" w:color="auto"/>
      </w:divBdr>
    </w:div>
    <w:div w:id="314336146">
      <w:bodyDiv w:val="1"/>
      <w:marLeft w:val="0"/>
      <w:marRight w:val="0"/>
      <w:marTop w:val="0"/>
      <w:marBottom w:val="0"/>
      <w:divBdr>
        <w:top w:val="none" w:sz="0" w:space="0" w:color="auto"/>
        <w:left w:val="none" w:sz="0" w:space="0" w:color="auto"/>
        <w:bottom w:val="none" w:sz="0" w:space="0" w:color="auto"/>
        <w:right w:val="none" w:sz="0" w:space="0" w:color="auto"/>
      </w:divBdr>
    </w:div>
    <w:div w:id="314382272">
      <w:bodyDiv w:val="1"/>
      <w:marLeft w:val="0"/>
      <w:marRight w:val="0"/>
      <w:marTop w:val="0"/>
      <w:marBottom w:val="0"/>
      <w:divBdr>
        <w:top w:val="none" w:sz="0" w:space="0" w:color="auto"/>
        <w:left w:val="none" w:sz="0" w:space="0" w:color="auto"/>
        <w:bottom w:val="none" w:sz="0" w:space="0" w:color="auto"/>
        <w:right w:val="none" w:sz="0" w:space="0" w:color="auto"/>
      </w:divBdr>
    </w:div>
    <w:div w:id="315688414">
      <w:bodyDiv w:val="1"/>
      <w:marLeft w:val="0"/>
      <w:marRight w:val="0"/>
      <w:marTop w:val="0"/>
      <w:marBottom w:val="0"/>
      <w:divBdr>
        <w:top w:val="none" w:sz="0" w:space="0" w:color="auto"/>
        <w:left w:val="none" w:sz="0" w:space="0" w:color="auto"/>
        <w:bottom w:val="none" w:sz="0" w:space="0" w:color="auto"/>
        <w:right w:val="none" w:sz="0" w:space="0" w:color="auto"/>
      </w:divBdr>
    </w:div>
    <w:div w:id="326595157">
      <w:bodyDiv w:val="1"/>
      <w:marLeft w:val="0"/>
      <w:marRight w:val="0"/>
      <w:marTop w:val="0"/>
      <w:marBottom w:val="0"/>
      <w:divBdr>
        <w:top w:val="none" w:sz="0" w:space="0" w:color="auto"/>
        <w:left w:val="none" w:sz="0" w:space="0" w:color="auto"/>
        <w:bottom w:val="none" w:sz="0" w:space="0" w:color="auto"/>
        <w:right w:val="none" w:sz="0" w:space="0" w:color="auto"/>
      </w:divBdr>
    </w:div>
    <w:div w:id="331488287">
      <w:bodyDiv w:val="1"/>
      <w:marLeft w:val="0"/>
      <w:marRight w:val="0"/>
      <w:marTop w:val="0"/>
      <w:marBottom w:val="0"/>
      <w:divBdr>
        <w:top w:val="none" w:sz="0" w:space="0" w:color="auto"/>
        <w:left w:val="none" w:sz="0" w:space="0" w:color="auto"/>
        <w:bottom w:val="none" w:sz="0" w:space="0" w:color="auto"/>
        <w:right w:val="none" w:sz="0" w:space="0" w:color="auto"/>
      </w:divBdr>
    </w:div>
    <w:div w:id="345861998">
      <w:bodyDiv w:val="1"/>
      <w:marLeft w:val="0"/>
      <w:marRight w:val="0"/>
      <w:marTop w:val="0"/>
      <w:marBottom w:val="0"/>
      <w:divBdr>
        <w:top w:val="none" w:sz="0" w:space="0" w:color="auto"/>
        <w:left w:val="none" w:sz="0" w:space="0" w:color="auto"/>
        <w:bottom w:val="none" w:sz="0" w:space="0" w:color="auto"/>
        <w:right w:val="none" w:sz="0" w:space="0" w:color="auto"/>
      </w:divBdr>
    </w:div>
    <w:div w:id="354160714">
      <w:bodyDiv w:val="1"/>
      <w:marLeft w:val="0"/>
      <w:marRight w:val="0"/>
      <w:marTop w:val="0"/>
      <w:marBottom w:val="0"/>
      <w:divBdr>
        <w:top w:val="none" w:sz="0" w:space="0" w:color="auto"/>
        <w:left w:val="none" w:sz="0" w:space="0" w:color="auto"/>
        <w:bottom w:val="none" w:sz="0" w:space="0" w:color="auto"/>
        <w:right w:val="none" w:sz="0" w:space="0" w:color="auto"/>
      </w:divBdr>
    </w:div>
    <w:div w:id="372273798">
      <w:bodyDiv w:val="1"/>
      <w:marLeft w:val="0"/>
      <w:marRight w:val="0"/>
      <w:marTop w:val="0"/>
      <w:marBottom w:val="0"/>
      <w:divBdr>
        <w:top w:val="none" w:sz="0" w:space="0" w:color="auto"/>
        <w:left w:val="none" w:sz="0" w:space="0" w:color="auto"/>
        <w:bottom w:val="none" w:sz="0" w:space="0" w:color="auto"/>
        <w:right w:val="none" w:sz="0" w:space="0" w:color="auto"/>
      </w:divBdr>
    </w:div>
    <w:div w:id="376509721">
      <w:bodyDiv w:val="1"/>
      <w:marLeft w:val="0"/>
      <w:marRight w:val="0"/>
      <w:marTop w:val="0"/>
      <w:marBottom w:val="0"/>
      <w:divBdr>
        <w:top w:val="none" w:sz="0" w:space="0" w:color="auto"/>
        <w:left w:val="none" w:sz="0" w:space="0" w:color="auto"/>
        <w:bottom w:val="none" w:sz="0" w:space="0" w:color="auto"/>
        <w:right w:val="none" w:sz="0" w:space="0" w:color="auto"/>
      </w:divBdr>
    </w:div>
    <w:div w:id="376709606">
      <w:bodyDiv w:val="1"/>
      <w:marLeft w:val="0"/>
      <w:marRight w:val="0"/>
      <w:marTop w:val="0"/>
      <w:marBottom w:val="0"/>
      <w:divBdr>
        <w:top w:val="none" w:sz="0" w:space="0" w:color="auto"/>
        <w:left w:val="none" w:sz="0" w:space="0" w:color="auto"/>
        <w:bottom w:val="none" w:sz="0" w:space="0" w:color="auto"/>
        <w:right w:val="none" w:sz="0" w:space="0" w:color="auto"/>
      </w:divBdr>
    </w:div>
    <w:div w:id="388186499">
      <w:bodyDiv w:val="1"/>
      <w:marLeft w:val="0"/>
      <w:marRight w:val="0"/>
      <w:marTop w:val="0"/>
      <w:marBottom w:val="0"/>
      <w:divBdr>
        <w:top w:val="none" w:sz="0" w:space="0" w:color="auto"/>
        <w:left w:val="none" w:sz="0" w:space="0" w:color="auto"/>
        <w:bottom w:val="none" w:sz="0" w:space="0" w:color="auto"/>
        <w:right w:val="none" w:sz="0" w:space="0" w:color="auto"/>
      </w:divBdr>
    </w:div>
    <w:div w:id="401876226">
      <w:bodyDiv w:val="1"/>
      <w:marLeft w:val="0"/>
      <w:marRight w:val="0"/>
      <w:marTop w:val="0"/>
      <w:marBottom w:val="0"/>
      <w:divBdr>
        <w:top w:val="none" w:sz="0" w:space="0" w:color="auto"/>
        <w:left w:val="none" w:sz="0" w:space="0" w:color="auto"/>
        <w:bottom w:val="none" w:sz="0" w:space="0" w:color="auto"/>
        <w:right w:val="none" w:sz="0" w:space="0" w:color="auto"/>
      </w:divBdr>
    </w:div>
    <w:div w:id="403840559">
      <w:bodyDiv w:val="1"/>
      <w:marLeft w:val="0"/>
      <w:marRight w:val="0"/>
      <w:marTop w:val="0"/>
      <w:marBottom w:val="0"/>
      <w:divBdr>
        <w:top w:val="none" w:sz="0" w:space="0" w:color="auto"/>
        <w:left w:val="none" w:sz="0" w:space="0" w:color="auto"/>
        <w:bottom w:val="none" w:sz="0" w:space="0" w:color="auto"/>
        <w:right w:val="none" w:sz="0" w:space="0" w:color="auto"/>
      </w:divBdr>
    </w:div>
    <w:div w:id="418261490">
      <w:bodyDiv w:val="1"/>
      <w:marLeft w:val="0"/>
      <w:marRight w:val="0"/>
      <w:marTop w:val="0"/>
      <w:marBottom w:val="0"/>
      <w:divBdr>
        <w:top w:val="none" w:sz="0" w:space="0" w:color="auto"/>
        <w:left w:val="none" w:sz="0" w:space="0" w:color="auto"/>
        <w:bottom w:val="none" w:sz="0" w:space="0" w:color="auto"/>
        <w:right w:val="none" w:sz="0" w:space="0" w:color="auto"/>
      </w:divBdr>
    </w:div>
    <w:div w:id="429742546">
      <w:bodyDiv w:val="1"/>
      <w:marLeft w:val="0"/>
      <w:marRight w:val="0"/>
      <w:marTop w:val="0"/>
      <w:marBottom w:val="0"/>
      <w:divBdr>
        <w:top w:val="none" w:sz="0" w:space="0" w:color="auto"/>
        <w:left w:val="none" w:sz="0" w:space="0" w:color="auto"/>
        <w:bottom w:val="none" w:sz="0" w:space="0" w:color="auto"/>
        <w:right w:val="none" w:sz="0" w:space="0" w:color="auto"/>
      </w:divBdr>
    </w:div>
    <w:div w:id="445348944">
      <w:bodyDiv w:val="1"/>
      <w:marLeft w:val="0"/>
      <w:marRight w:val="0"/>
      <w:marTop w:val="0"/>
      <w:marBottom w:val="0"/>
      <w:divBdr>
        <w:top w:val="none" w:sz="0" w:space="0" w:color="auto"/>
        <w:left w:val="none" w:sz="0" w:space="0" w:color="auto"/>
        <w:bottom w:val="none" w:sz="0" w:space="0" w:color="auto"/>
        <w:right w:val="none" w:sz="0" w:space="0" w:color="auto"/>
      </w:divBdr>
    </w:div>
    <w:div w:id="463471616">
      <w:bodyDiv w:val="1"/>
      <w:marLeft w:val="0"/>
      <w:marRight w:val="0"/>
      <w:marTop w:val="0"/>
      <w:marBottom w:val="0"/>
      <w:divBdr>
        <w:top w:val="none" w:sz="0" w:space="0" w:color="auto"/>
        <w:left w:val="none" w:sz="0" w:space="0" w:color="auto"/>
        <w:bottom w:val="none" w:sz="0" w:space="0" w:color="auto"/>
        <w:right w:val="none" w:sz="0" w:space="0" w:color="auto"/>
      </w:divBdr>
    </w:div>
    <w:div w:id="464277949">
      <w:bodyDiv w:val="1"/>
      <w:marLeft w:val="0"/>
      <w:marRight w:val="0"/>
      <w:marTop w:val="0"/>
      <w:marBottom w:val="0"/>
      <w:divBdr>
        <w:top w:val="none" w:sz="0" w:space="0" w:color="auto"/>
        <w:left w:val="none" w:sz="0" w:space="0" w:color="auto"/>
        <w:bottom w:val="none" w:sz="0" w:space="0" w:color="auto"/>
        <w:right w:val="none" w:sz="0" w:space="0" w:color="auto"/>
      </w:divBdr>
    </w:div>
    <w:div w:id="468204183">
      <w:bodyDiv w:val="1"/>
      <w:marLeft w:val="0"/>
      <w:marRight w:val="0"/>
      <w:marTop w:val="0"/>
      <w:marBottom w:val="0"/>
      <w:divBdr>
        <w:top w:val="none" w:sz="0" w:space="0" w:color="auto"/>
        <w:left w:val="none" w:sz="0" w:space="0" w:color="auto"/>
        <w:bottom w:val="none" w:sz="0" w:space="0" w:color="auto"/>
        <w:right w:val="none" w:sz="0" w:space="0" w:color="auto"/>
      </w:divBdr>
    </w:div>
    <w:div w:id="471602638">
      <w:bodyDiv w:val="1"/>
      <w:marLeft w:val="0"/>
      <w:marRight w:val="0"/>
      <w:marTop w:val="0"/>
      <w:marBottom w:val="0"/>
      <w:divBdr>
        <w:top w:val="none" w:sz="0" w:space="0" w:color="auto"/>
        <w:left w:val="none" w:sz="0" w:space="0" w:color="auto"/>
        <w:bottom w:val="none" w:sz="0" w:space="0" w:color="auto"/>
        <w:right w:val="none" w:sz="0" w:space="0" w:color="auto"/>
      </w:divBdr>
    </w:div>
    <w:div w:id="494809650">
      <w:bodyDiv w:val="1"/>
      <w:marLeft w:val="0"/>
      <w:marRight w:val="0"/>
      <w:marTop w:val="0"/>
      <w:marBottom w:val="0"/>
      <w:divBdr>
        <w:top w:val="none" w:sz="0" w:space="0" w:color="auto"/>
        <w:left w:val="none" w:sz="0" w:space="0" w:color="auto"/>
        <w:bottom w:val="none" w:sz="0" w:space="0" w:color="auto"/>
        <w:right w:val="none" w:sz="0" w:space="0" w:color="auto"/>
      </w:divBdr>
    </w:div>
    <w:div w:id="506015669">
      <w:bodyDiv w:val="1"/>
      <w:marLeft w:val="0"/>
      <w:marRight w:val="0"/>
      <w:marTop w:val="0"/>
      <w:marBottom w:val="0"/>
      <w:divBdr>
        <w:top w:val="none" w:sz="0" w:space="0" w:color="auto"/>
        <w:left w:val="none" w:sz="0" w:space="0" w:color="auto"/>
        <w:bottom w:val="none" w:sz="0" w:space="0" w:color="auto"/>
        <w:right w:val="none" w:sz="0" w:space="0" w:color="auto"/>
      </w:divBdr>
    </w:div>
    <w:div w:id="536165709">
      <w:bodyDiv w:val="1"/>
      <w:marLeft w:val="0"/>
      <w:marRight w:val="0"/>
      <w:marTop w:val="0"/>
      <w:marBottom w:val="0"/>
      <w:divBdr>
        <w:top w:val="none" w:sz="0" w:space="0" w:color="auto"/>
        <w:left w:val="none" w:sz="0" w:space="0" w:color="auto"/>
        <w:bottom w:val="none" w:sz="0" w:space="0" w:color="auto"/>
        <w:right w:val="none" w:sz="0" w:space="0" w:color="auto"/>
      </w:divBdr>
    </w:div>
    <w:div w:id="539635295">
      <w:bodyDiv w:val="1"/>
      <w:marLeft w:val="0"/>
      <w:marRight w:val="0"/>
      <w:marTop w:val="0"/>
      <w:marBottom w:val="0"/>
      <w:divBdr>
        <w:top w:val="none" w:sz="0" w:space="0" w:color="auto"/>
        <w:left w:val="none" w:sz="0" w:space="0" w:color="auto"/>
        <w:bottom w:val="none" w:sz="0" w:space="0" w:color="auto"/>
        <w:right w:val="none" w:sz="0" w:space="0" w:color="auto"/>
      </w:divBdr>
    </w:div>
    <w:div w:id="541328972">
      <w:bodyDiv w:val="1"/>
      <w:marLeft w:val="0"/>
      <w:marRight w:val="0"/>
      <w:marTop w:val="0"/>
      <w:marBottom w:val="0"/>
      <w:divBdr>
        <w:top w:val="none" w:sz="0" w:space="0" w:color="auto"/>
        <w:left w:val="none" w:sz="0" w:space="0" w:color="auto"/>
        <w:bottom w:val="none" w:sz="0" w:space="0" w:color="auto"/>
        <w:right w:val="none" w:sz="0" w:space="0" w:color="auto"/>
      </w:divBdr>
    </w:div>
    <w:div w:id="549267927">
      <w:bodyDiv w:val="1"/>
      <w:marLeft w:val="0"/>
      <w:marRight w:val="0"/>
      <w:marTop w:val="0"/>
      <w:marBottom w:val="0"/>
      <w:divBdr>
        <w:top w:val="none" w:sz="0" w:space="0" w:color="auto"/>
        <w:left w:val="none" w:sz="0" w:space="0" w:color="auto"/>
        <w:bottom w:val="none" w:sz="0" w:space="0" w:color="auto"/>
        <w:right w:val="none" w:sz="0" w:space="0" w:color="auto"/>
      </w:divBdr>
    </w:div>
    <w:div w:id="550461801">
      <w:bodyDiv w:val="1"/>
      <w:marLeft w:val="0"/>
      <w:marRight w:val="0"/>
      <w:marTop w:val="0"/>
      <w:marBottom w:val="0"/>
      <w:divBdr>
        <w:top w:val="none" w:sz="0" w:space="0" w:color="auto"/>
        <w:left w:val="none" w:sz="0" w:space="0" w:color="auto"/>
        <w:bottom w:val="none" w:sz="0" w:space="0" w:color="auto"/>
        <w:right w:val="none" w:sz="0" w:space="0" w:color="auto"/>
      </w:divBdr>
    </w:div>
    <w:div w:id="554900469">
      <w:bodyDiv w:val="1"/>
      <w:marLeft w:val="0"/>
      <w:marRight w:val="0"/>
      <w:marTop w:val="0"/>
      <w:marBottom w:val="0"/>
      <w:divBdr>
        <w:top w:val="none" w:sz="0" w:space="0" w:color="auto"/>
        <w:left w:val="none" w:sz="0" w:space="0" w:color="auto"/>
        <w:bottom w:val="none" w:sz="0" w:space="0" w:color="auto"/>
        <w:right w:val="none" w:sz="0" w:space="0" w:color="auto"/>
      </w:divBdr>
    </w:div>
    <w:div w:id="556623241">
      <w:bodyDiv w:val="1"/>
      <w:marLeft w:val="0"/>
      <w:marRight w:val="0"/>
      <w:marTop w:val="0"/>
      <w:marBottom w:val="0"/>
      <w:divBdr>
        <w:top w:val="none" w:sz="0" w:space="0" w:color="auto"/>
        <w:left w:val="none" w:sz="0" w:space="0" w:color="auto"/>
        <w:bottom w:val="none" w:sz="0" w:space="0" w:color="auto"/>
        <w:right w:val="none" w:sz="0" w:space="0" w:color="auto"/>
      </w:divBdr>
    </w:div>
    <w:div w:id="559292819">
      <w:bodyDiv w:val="1"/>
      <w:marLeft w:val="0"/>
      <w:marRight w:val="0"/>
      <w:marTop w:val="0"/>
      <w:marBottom w:val="0"/>
      <w:divBdr>
        <w:top w:val="none" w:sz="0" w:space="0" w:color="auto"/>
        <w:left w:val="none" w:sz="0" w:space="0" w:color="auto"/>
        <w:bottom w:val="none" w:sz="0" w:space="0" w:color="auto"/>
        <w:right w:val="none" w:sz="0" w:space="0" w:color="auto"/>
      </w:divBdr>
    </w:div>
    <w:div w:id="576210549">
      <w:bodyDiv w:val="1"/>
      <w:marLeft w:val="0"/>
      <w:marRight w:val="0"/>
      <w:marTop w:val="0"/>
      <w:marBottom w:val="0"/>
      <w:divBdr>
        <w:top w:val="none" w:sz="0" w:space="0" w:color="auto"/>
        <w:left w:val="none" w:sz="0" w:space="0" w:color="auto"/>
        <w:bottom w:val="none" w:sz="0" w:space="0" w:color="auto"/>
        <w:right w:val="none" w:sz="0" w:space="0" w:color="auto"/>
      </w:divBdr>
    </w:div>
    <w:div w:id="576671622">
      <w:bodyDiv w:val="1"/>
      <w:marLeft w:val="0"/>
      <w:marRight w:val="0"/>
      <w:marTop w:val="0"/>
      <w:marBottom w:val="0"/>
      <w:divBdr>
        <w:top w:val="none" w:sz="0" w:space="0" w:color="auto"/>
        <w:left w:val="none" w:sz="0" w:space="0" w:color="auto"/>
        <w:bottom w:val="none" w:sz="0" w:space="0" w:color="auto"/>
        <w:right w:val="none" w:sz="0" w:space="0" w:color="auto"/>
      </w:divBdr>
    </w:div>
    <w:div w:id="591472689">
      <w:bodyDiv w:val="1"/>
      <w:marLeft w:val="0"/>
      <w:marRight w:val="0"/>
      <w:marTop w:val="0"/>
      <w:marBottom w:val="0"/>
      <w:divBdr>
        <w:top w:val="none" w:sz="0" w:space="0" w:color="auto"/>
        <w:left w:val="none" w:sz="0" w:space="0" w:color="auto"/>
        <w:bottom w:val="none" w:sz="0" w:space="0" w:color="auto"/>
        <w:right w:val="none" w:sz="0" w:space="0" w:color="auto"/>
      </w:divBdr>
    </w:div>
    <w:div w:id="593704966">
      <w:bodyDiv w:val="1"/>
      <w:marLeft w:val="0"/>
      <w:marRight w:val="0"/>
      <w:marTop w:val="0"/>
      <w:marBottom w:val="0"/>
      <w:divBdr>
        <w:top w:val="none" w:sz="0" w:space="0" w:color="auto"/>
        <w:left w:val="none" w:sz="0" w:space="0" w:color="auto"/>
        <w:bottom w:val="none" w:sz="0" w:space="0" w:color="auto"/>
        <w:right w:val="none" w:sz="0" w:space="0" w:color="auto"/>
      </w:divBdr>
    </w:div>
    <w:div w:id="616377469">
      <w:bodyDiv w:val="1"/>
      <w:marLeft w:val="0"/>
      <w:marRight w:val="0"/>
      <w:marTop w:val="0"/>
      <w:marBottom w:val="0"/>
      <w:divBdr>
        <w:top w:val="none" w:sz="0" w:space="0" w:color="auto"/>
        <w:left w:val="none" w:sz="0" w:space="0" w:color="auto"/>
        <w:bottom w:val="none" w:sz="0" w:space="0" w:color="auto"/>
        <w:right w:val="none" w:sz="0" w:space="0" w:color="auto"/>
      </w:divBdr>
    </w:div>
    <w:div w:id="628511340">
      <w:bodyDiv w:val="1"/>
      <w:marLeft w:val="0"/>
      <w:marRight w:val="0"/>
      <w:marTop w:val="0"/>
      <w:marBottom w:val="0"/>
      <w:divBdr>
        <w:top w:val="none" w:sz="0" w:space="0" w:color="auto"/>
        <w:left w:val="none" w:sz="0" w:space="0" w:color="auto"/>
        <w:bottom w:val="none" w:sz="0" w:space="0" w:color="auto"/>
        <w:right w:val="none" w:sz="0" w:space="0" w:color="auto"/>
      </w:divBdr>
    </w:div>
    <w:div w:id="633289009">
      <w:bodyDiv w:val="1"/>
      <w:marLeft w:val="0"/>
      <w:marRight w:val="0"/>
      <w:marTop w:val="0"/>
      <w:marBottom w:val="0"/>
      <w:divBdr>
        <w:top w:val="none" w:sz="0" w:space="0" w:color="auto"/>
        <w:left w:val="none" w:sz="0" w:space="0" w:color="auto"/>
        <w:bottom w:val="none" w:sz="0" w:space="0" w:color="auto"/>
        <w:right w:val="none" w:sz="0" w:space="0" w:color="auto"/>
      </w:divBdr>
    </w:div>
    <w:div w:id="650984305">
      <w:bodyDiv w:val="1"/>
      <w:marLeft w:val="0"/>
      <w:marRight w:val="0"/>
      <w:marTop w:val="0"/>
      <w:marBottom w:val="0"/>
      <w:divBdr>
        <w:top w:val="none" w:sz="0" w:space="0" w:color="auto"/>
        <w:left w:val="none" w:sz="0" w:space="0" w:color="auto"/>
        <w:bottom w:val="none" w:sz="0" w:space="0" w:color="auto"/>
        <w:right w:val="none" w:sz="0" w:space="0" w:color="auto"/>
      </w:divBdr>
    </w:div>
    <w:div w:id="653753478">
      <w:bodyDiv w:val="1"/>
      <w:marLeft w:val="0"/>
      <w:marRight w:val="0"/>
      <w:marTop w:val="0"/>
      <w:marBottom w:val="0"/>
      <w:divBdr>
        <w:top w:val="none" w:sz="0" w:space="0" w:color="auto"/>
        <w:left w:val="none" w:sz="0" w:space="0" w:color="auto"/>
        <w:bottom w:val="none" w:sz="0" w:space="0" w:color="auto"/>
        <w:right w:val="none" w:sz="0" w:space="0" w:color="auto"/>
      </w:divBdr>
    </w:div>
    <w:div w:id="663052321">
      <w:bodyDiv w:val="1"/>
      <w:marLeft w:val="0"/>
      <w:marRight w:val="0"/>
      <w:marTop w:val="0"/>
      <w:marBottom w:val="0"/>
      <w:divBdr>
        <w:top w:val="none" w:sz="0" w:space="0" w:color="auto"/>
        <w:left w:val="none" w:sz="0" w:space="0" w:color="auto"/>
        <w:bottom w:val="none" w:sz="0" w:space="0" w:color="auto"/>
        <w:right w:val="none" w:sz="0" w:space="0" w:color="auto"/>
      </w:divBdr>
    </w:div>
    <w:div w:id="676808286">
      <w:bodyDiv w:val="1"/>
      <w:marLeft w:val="0"/>
      <w:marRight w:val="0"/>
      <w:marTop w:val="0"/>
      <w:marBottom w:val="0"/>
      <w:divBdr>
        <w:top w:val="none" w:sz="0" w:space="0" w:color="auto"/>
        <w:left w:val="none" w:sz="0" w:space="0" w:color="auto"/>
        <w:bottom w:val="none" w:sz="0" w:space="0" w:color="auto"/>
        <w:right w:val="none" w:sz="0" w:space="0" w:color="auto"/>
      </w:divBdr>
    </w:div>
    <w:div w:id="678893059">
      <w:bodyDiv w:val="1"/>
      <w:marLeft w:val="0"/>
      <w:marRight w:val="0"/>
      <w:marTop w:val="0"/>
      <w:marBottom w:val="0"/>
      <w:divBdr>
        <w:top w:val="none" w:sz="0" w:space="0" w:color="auto"/>
        <w:left w:val="none" w:sz="0" w:space="0" w:color="auto"/>
        <w:bottom w:val="none" w:sz="0" w:space="0" w:color="auto"/>
        <w:right w:val="none" w:sz="0" w:space="0" w:color="auto"/>
      </w:divBdr>
    </w:div>
    <w:div w:id="679161010">
      <w:bodyDiv w:val="1"/>
      <w:marLeft w:val="0"/>
      <w:marRight w:val="0"/>
      <w:marTop w:val="0"/>
      <w:marBottom w:val="0"/>
      <w:divBdr>
        <w:top w:val="none" w:sz="0" w:space="0" w:color="auto"/>
        <w:left w:val="none" w:sz="0" w:space="0" w:color="auto"/>
        <w:bottom w:val="none" w:sz="0" w:space="0" w:color="auto"/>
        <w:right w:val="none" w:sz="0" w:space="0" w:color="auto"/>
      </w:divBdr>
    </w:div>
    <w:div w:id="679551560">
      <w:bodyDiv w:val="1"/>
      <w:marLeft w:val="0"/>
      <w:marRight w:val="0"/>
      <w:marTop w:val="0"/>
      <w:marBottom w:val="0"/>
      <w:divBdr>
        <w:top w:val="none" w:sz="0" w:space="0" w:color="auto"/>
        <w:left w:val="none" w:sz="0" w:space="0" w:color="auto"/>
        <w:bottom w:val="none" w:sz="0" w:space="0" w:color="auto"/>
        <w:right w:val="none" w:sz="0" w:space="0" w:color="auto"/>
      </w:divBdr>
    </w:div>
    <w:div w:id="683635007">
      <w:bodyDiv w:val="1"/>
      <w:marLeft w:val="0"/>
      <w:marRight w:val="0"/>
      <w:marTop w:val="0"/>
      <w:marBottom w:val="0"/>
      <w:divBdr>
        <w:top w:val="none" w:sz="0" w:space="0" w:color="auto"/>
        <w:left w:val="none" w:sz="0" w:space="0" w:color="auto"/>
        <w:bottom w:val="none" w:sz="0" w:space="0" w:color="auto"/>
        <w:right w:val="none" w:sz="0" w:space="0" w:color="auto"/>
      </w:divBdr>
    </w:div>
    <w:div w:id="685139512">
      <w:bodyDiv w:val="1"/>
      <w:marLeft w:val="0"/>
      <w:marRight w:val="0"/>
      <w:marTop w:val="0"/>
      <w:marBottom w:val="0"/>
      <w:divBdr>
        <w:top w:val="none" w:sz="0" w:space="0" w:color="auto"/>
        <w:left w:val="none" w:sz="0" w:space="0" w:color="auto"/>
        <w:bottom w:val="none" w:sz="0" w:space="0" w:color="auto"/>
        <w:right w:val="none" w:sz="0" w:space="0" w:color="auto"/>
      </w:divBdr>
    </w:div>
    <w:div w:id="694111449">
      <w:bodyDiv w:val="1"/>
      <w:marLeft w:val="0"/>
      <w:marRight w:val="0"/>
      <w:marTop w:val="0"/>
      <w:marBottom w:val="0"/>
      <w:divBdr>
        <w:top w:val="none" w:sz="0" w:space="0" w:color="auto"/>
        <w:left w:val="none" w:sz="0" w:space="0" w:color="auto"/>
        <w:bottom w:val="none" w:sz="0" w:space="0" w:color="auto"/>
        <w:right w:val="none" w:sz="0" w:space="0" w:color="auto"/>
      </w:divBdr>
    </w:div>
    <w:div w:id="718481289">
      <w:bodyDiv w:val="1"/>
      <w:marLeft w:val="0"/>
      <w:marRight w:val="0"/>
      <w:marTop w:val="0"/>
      <w:marBottom w:val="0"/>
      <w:divBdr>
        <w:top w:val="none" w:sz="0" w:space="0" w:color="auto"/>
        <w:left w:val="none" w:sz="0" w:space="0" w:color="auto"/>
        <w:bottom w:val="none" w:sz="0" w:space="0" w:color="auto"/>
        <w:right w:val="none" w:sz="0" w:space="0" w:color="auto"/>
      </w:divBdr>
    </w:div>
    <w:div w:id="724570442">
      <w:bodyDiv w:val="1"/>
      <w:marLeft w:val="0"/>
      <w:marRight w:val="0"/>
      <w:marTop w:val="0"/>
      <w:marBottom w:val="0"/>
      <w:divBdr>
        <w:top w:val="none" w:sz="0" w:space="0" w:color="auto"/>
        <w:left w:val="none" w:sz="0" w:space="0" w:color="auto"/>
        <w:bottom w:val="none" w:sz="0" w:space="0" w:color="auto"/>
        <w:right w:val="none" w:sz="0" w:space="0" w:color="auto"/>
      </w:divBdr>
    </w:div>
    <w:div w:id="731580971">
      <w:bodyDiv w:val="1"/>
      <w:marLeft w:val="0"/>
      <w:marRight w:val="0"/>
      <w:marTop w:val="0"/>
      <w:marBottom w:val="0"/>
      <w:divBdr>
        <w:top w:val="none" w:sz="0" w:space="0" w:color="auto"/>
        <w:left w:val="none" w:sz="0" w:space="0" w:color="auto"/>
        <w:bottom w:val="none" w:sz="0" w:space="0" w:color="auto"/>
        <w:right w:val="none" w:sz="0" w:space="0" w:color="auto"/>
      </w:divBdr>
    </w:div>
    <w:div w:id="735399729">
      <w:bodyDiv w:val="1"/>
      <w:marLeft w:val="0"/>
      <w:marRight w:val="0"/>
      <w:marTop w:val="0"/>
      <w:marBottom w:val="0"/>
      <w:divBdr>
        <w:top w:val="none" w:sz="0" w:space="0" w:color="auto"/>
        <w:left w:val="none" w:sz="0" w:space="0" w:color="auto"/>
        <w:bottom w:val="none" w:sz="0" w:space="0" w:color="auto"/>
        <w:right w:val="none" w:sz="0" w:space="0" w:color="auto"/>
      </w:divBdr>
    </w:div>
    <w:div w:id="737749785">
      <w:bodyDiv w:val="1"/>
      <w:marLeft w:val="0"/>
      <w:marRight w:val="0"/>
      <w:marTop w:val="0"/>
      <w:marBottom w:val="0"/>
      <w:divBdr>
        <w:top w:val="none" w:sz="0" w:space="0" w:color="auto"/>
        <w:left w:val="none" w:sz="0" w:space="0" w:color="auto"/>
        <w:bottom w:val="none" w:sz="0" w:space="0" w:color="auto"/>
        <w:right w:val="none" w:sz="0" w:space="0" w:color="auto"/>
      </w:divBdr>
    </w:div>
    <w:div w:id="756438779">
      <w:bodyDiv w:val="1"/>
      <w:marLeft w:val="0"/>
      <w:marRight w:val="0"/>
      <w:marTop w:val="0"/>
      <w:marBottom w:val="0"/>
      <w:divBdr>
        <w:top w:val="none" w:sz="0" w:space="0" w:color="auto"/>
        <w:left w:val="none" w:sz="0" w:space="0" w:color="auto"/>
        <w:bottom w:val="none" w:sz="0" w:space="0" w:color="auto"/>
        <w:right w:val="none" w:sz="0" w:space="0" w:color="auto"/>
      </w:divBdr>
    </w:div>
    <w:div w:id="760179730">
      <w:bodyDiv w:val="1"/>
      <w:marLeft w:val="0"/>
      <w:marRight w:val="0"/>
      <w:marTop w:val="0"/>
      <w:marBottom w:val="0"/>
      <w:divBdr>
        <w:top w:val="none" w:sz="0" w:space="0" w:color="auto"/>
        <w:left w:val="none" w:sz="0" w:space="0" w:color="auto"/>
        <w:bottom w:val="none" w:sz="0" w:space="0" w:color="auto"/>
        <w:right w:val="none" w:sz="0" w:space="0" w:color="auto"/>
      </w:divBdr>
    </w:div>
    <w:div w:id="783042478">
      <w:bodyDiv w:val="1"/>
      <w:marLeft w:val="0"/>
      <w:marRight w:val="0"/>
      <w:marTop w:val="0"/>
      <w:marBottom w:val="0"/>
      <w:divBdr>
        <w:top w:val="none" w:sz="0" w:space="0" w:color="auto"/>
        <w:left w:val="none" w:sz="0" w:space="0" w:color="auto"/>
        <w:bottom w:val="none" w:sz="0" w:space="0" w:color="auto"/>
        <w:right w:val="none" w:sz="0" w:space="0" w:color="auto"/>
      </w:divBdr>
    </w:div>
    <w:div w:id="784888434">
      <w:bodyDiv w:val="1"/>
      <w:marLeft w:val="0"/>
      <w:marRight w:val="0"/>
      <w:marTop w:val="0"/>
      <w:marBottom w:val="0"/>
      <w:divBdr>
        <w:top w:val="none" w:sz="0" w:space="0" w:color="auto"/>
        <w:left w:val="none" w:sz="0" w:space="0" w:color="auto"/>
        <w:bottom w:val="none" w:sz="0" w:space="0" w:color="auto"/>
        <w:right w:val="none" w:sz="0" w:space="0" w:color="auto"/>
      </w:divBdr>
    </w:div>
    <w:div w:id="788859662">
      <w:bodyDiv w:val="1"/>
      <w:marLeft w:val="0"/>
      <w:marRight w:val="0"/>
      <w:marTop w:val="0"/>
      <w:marBottom w:val="0"/>
      <w:divBdr>
        <w:top w:val="none" w:sz="0" w:space="0" w:color="auto"/>
        <w:left w:val="none" w:sz="0" w:space="0" w:color="auto"/>
        <w:bottom w:val="none" w:sz="0" w:space="0" w:color="auto"/>
        <w:right w:val="none" w:sz="0" w:space="0" w:color="auto"/>
      </w:divBdr>
    </w:div>
    <w:div w:id="789937182">
      <w:bodyDiv w:val="1"/>
      <w:marLeft w:val="0"/>
      <w:marRight w:val="0"/>
      <w:marTop w:val="0"/>
      <w:marBottom w:val="0"/>
      <w:divBdr>
        <w:top w:val="none" w:sz="0" w:space="0" w:color="auto"/>
        <w:left w:val="none" w:sz="0" w:space="0" w:color="auto"/>
        <w:bottom w:val="none" w:sz="0" w:space="0" w:color="auto"/>
        <w:right w:val="none" w:sz="0" w:space="0" w:color="auto"/>
      </w:divBdr>
    </w:div>
    <w:div w:id="794638939">
      <w:bodyDiv w:val="1"/>
      <w:marLeft w:val="0"/>
      <w:marRight w:val="0"/>
      <w:marTop w:val="0"/>
      <w:marBottom w:val="0"/>
      <w:divBdr>
        <w:top w:val="none" w:sz="0" w:space="0" w:color="auto"/>
        <w:left w:val="none" w:sz="0" w:space="0" w:color="auto"/>
        <w:bottom w:val="none" w:sz="0" w:space="0" w:color="auto"/>
        <w:right w:val="none" w:sz="0" w:space="0" w:color="auto"/>
      </w:divBdr>
    </w:div>
    <w:div w:id="810944476">
      <w:bodyDiv w:val="1"/>
      <w:marLeft w:val="0"/>
      <w:marRight w:val="0"/>
      <w:marTop w:val="0"/>
      <w:marBottom w:val="0"/>
      <w:divBdr>
        <w:top w:val="none" w:sz="0" w:space="0" w:color="auto"/>
        <w:left w:val="none" w:sz="0" w:space="0" w:color="auto"/>
        <w:bottom w:val="none" w:sz="0" w:space="0" w:color="auto"/>
        <w:right w:val="none" w:sz="0" w:space="0" w:color="auto"/>
      </w:divBdr>
    </w:div>
    <w:div w:id="814182606">
      <w:bodyDiv w:val="1"/>
      <w:marLeft w:val="0"/>
      <w:marRight w:val="0"/>
      <w:marTop w:val="0"/>
      <w:marBottom w:val="0"/>
      <w:divBdr>
        <w:top w:val="none" w:sz="0" w:space="0" w:color="auto"/>
        <w:left w:val="none" w:sz="0" w:space="0" w:color="auto"/>
        <w:bottom w:val="none" w:sz="0" w:space="0" w:color="auto"/>
        <w:right w:val="none" w:sz="0" w:space="0" w:color="auto"/>
      </w:divBdr>
    </w:div>
    <w:div w:id="819200489">
      <w:bodyDiv w:val="1"/>
      <w:marLeft w:val="0"/>
      <w:marRight w:val="0"/>
      <w:marTop w:val="0"/>
      <w:marBottom w:val="0"/>
      <w:divBdr>
        <w:top w:val="none" w:sz="0" w:space="0" w:color="auto"/>
        <w:left w:val="none" w:sz="0" w:space="0" w:color="auto"/>
        <w:bottom w:val="none" w:sz="0" w:space="0" w:color="auto"/>
        <w:right w:val="none" w:sz="0" w:space="0" w:color="auto"/>
      </w:divBdr>
    </w:div>
    <w:div w:id="826483486">
      <w:bodyDiv w:val="1"/>
      <w:marLeft w:val="0"/>
      <w:marRight w:val="0"/>
      <w:marTop w:val="0"/>
      <w:marBottom w:val="0"/>
      <w:divBdr>
        <w:top w:val="none" w:sz="0" w:space="0" w:color="auto"/>
        <w:left w:val="none" w:sz="0" w:space="0" w:color="auto"/>
        <w:bottom w:val="none" w:sz="0" w:space="0" w:color="auto"/>
        <w:right w:val="none" w:sz="0" w:space="0" w:color="auto"/>
      </w:divBdr>
    </w:div>
    <w:div w:id="856891586">
      <w:bodyDiv w:val="1"/>
      <w:marLeft w:val="0"/>
      <w:marRight w:val="0"/>
      <w:marTop w:val="0"/>
      <w:marBottom w:val="0"/>
      <w:divBdr>
        <w:top w:val="none" w:sz="0" w:space="0" w:color="auto"/>
        <w:left w:val="none" w:sz="0" w:space="0" w:color="auto"/>
        <w:bottom w:val="none" w:sz="0" w:space="0" w:color="auto"/>
        <w:right w:val="none" w:sz="0" w:space="0" w:color="auto"/>
      </w:divBdr>
    </w:div>
    <w:div w:id="862937119">
      <w:bodyDiv w:val="1"/>
      <w:marLeft w:val="0"/>
      <w:marRight w:val="0"/>
      <w:marTop w:val="0"/>
      <w:marBottom w:val="0"/>
      <w:divBdr>
        <w:top w:val="none" w:sz="0" w:space="0" w:color="auto"/>
        <w:left w:val="none" w:sz="0" w:space="0" w:color="auto"/>
        <w:bottom w:val="none" w:sz="0" w:space="0" w:color="auto"/>
        <w:right w:val="none" w:sz="0" w:space="0" w:color="auto"/>
      </w:divBdr>
    </w:div>
    <w:div w:id="877548429">
      <w:bodyDiv w:val="1"/>
      <w:marLeft w:val="0"/>
      <w:marRight w:val="0"/>
      <w:marTop w:val="0"/>
      <w:marBottom w:val="0"/>
      <w:divBdr>
        <w:top w:val="none" w:sz="0" w:space="0" w:color="auto"/>
        <w:left w:val="none" w:sz="0" w:space="0" w:color="auto"/>
        <w:bottom w:val="none" w:sz="0" w:space="0" w:color="auto"/>
        <w:right w:val="none" w:sz="0" w:space="0" w:color="auto"/>
      </w:divBdr>
    </w:div>
    <w:div w:id="886334637">
      <w:bodyDiv w:val="1"/>
      <w:marLeft w:val="0"/>
      <w:marRight w:val="0"/>
      <w:marTop w:val="0"/>
      <w:marBottom w:val="0"/>
      <w:divBdr>
        <w:top w:val="none" w:sz="0" w:space="0" w:color="auto"/>
        <w:left w:val="none" w:sz="0" w:space="0" w:color="auto"/>
        <w:bottom w:val="none" w:sz="0" w:space="0" w:color="auto"/>
        <w:right w:val="none" w:sz="0" w:space="0" w:color="auto"/>
      </w:divBdr>
    </w:div>
    <w:div w:id="888960037">
      <w:bodyDiv w:val="1"/>
      <w:marLeft w:val="0"/>
      <w:marRight w:val="0"/>
      <w:marTop w:val="0"/>
      <w:marBottom w:val="0"/>
      <w:divBdr>
        <w:top w:val="none" w:sz="0" w:space="0" w:color="auto"/>
        <w:left w:val="none" w:sz="0" w:space="0" w:color="auto"/>
        <w:bottom w:val="none" w:sz="0" w:space="0" w:color="auto"/>
        <w:right w:val="none" w:sz="0" w:space="0" w:color="auto"/>
      </w:divBdr>
    </w:div>
    <w:div w:id="901519876">
      <w:bodyDiv w:val="1"/>
      <w:marLeft w:val="0"/>
      <w:marRight w:val="0"/>
      <w:marTop w:val="0"/>
      <w:marBottom w:val="0"/>
      <w:divBdr>
        <w:top w:val="none" w:sz="0" w:space="0" w:color="auto"/>
        <w:left w:val="none" w:sz="0" w:space="0" w:color="auto"/>
        <w:bottom w:val="none" w:sz="0" w:space="0" w:color="auto"/>
        <w:right w:val="none" w:sz="0" w:space="0" w:color="auto"/>
      </w:divBdr>
    </w:div>
    <w:div w:id="902763475">
      <w:bodyDiv w:val="1"/>
      <w:marLeft w:val="0"/>
      <w:marRight w:val="0"/>
      <w:marTop w:val="0"/>
      <w:marBottom w:val="0"/>
      <w:divBdr>
        <w:top w:val="none" w:sz="0" w:space="0" w:color="auto"/>
        <w:left w:val="none" w:sz="0" w:space="0" w:color="auto"/>
        <w:bottom w:val="none" w:sz="0" w:space="0" w:color="auto"/>
        <w:right w:val="none" w:sz="0" w:space="0" w:color="auto"/>
      </w:divBdr>
    </w:div>
    <w:div w:id="906955995">
      <w:bodyDiv w:val="1"/>
      <w:marLeft w:val="0"/>
      <w:marRight w:val="0"/>
      <w:marTop w:val="0"/>
      <w:marBottom w:val="0"/>
      <w:divBdr>
        <w:top w:val="none" w:sz="0" w:space="0" w:color="auto"/>
        <w:left w:val="none" w:sz="0" w:space="0" w:color="auto"/>
        <w:bottom w:val="none" w:sz="0" w:space="0" w:color="auto"/>
        <w:right w:val="none" w:sz="0" w:space="0" w:color="auto"/>
      </w:divBdr>
    </w:div>
    <w:div w:id="910774597">
      <w:bodyDiv w:val="1"/>
      <w:marLeft w:val="0"/>
      <w:marRight w:val="0"/>
      <w:marTop w:val="0"/>
      <w:marBottom w:val="0"/>
      <w:divBdr>
        <w:top w:val="none" w:sz="0" w:space="0" w:color="auto"/>
        <w:left w:val="none" w:sz="0" w:space="0" w:color="auto"/>
        <w:bottom w:val="none" w:sz="0" w:space="0" w:color="auto"/>
        <w:right w:val="none" w:sz="0" w:space="0" w:color="auto"/>
      </w:divBdr>
    </w:div>
    <w:div w:id="914973847">
      <w:bodyDiv w:val="1"/>
      <w:marLeft w:val="0"/>
      <w:marRight w:val="0"/>
      <w:marTop w:val="0"/>
      <w:marBottom w:val="0"/>
      <w:divBdr>
        <w:top w:val="none" w:sz="0" w:space="0" w:color="auto"/>
        <w:left w:val="none" w:sz="0" w:space="0" w:color="auto"/>
        <w:bottom w:val="none" w:sz="0" w:space="0" w:color="auto"/>
        <w:right w:val="none" w:sz="0" w:space="0" w:color="auto"/>
      </w:divBdr>
    </w:div>
    <w:div w:id="936135736">
      <w:bodyDiv w:val="1"/>
      <w:marLeft w:val="0"/>
      <w:marRight w:val="0"/>
      <w:marTop w:val="0"/>
      <w:marBottom w:val="0"/>
      <w:divBdr>
        <w:top w:val="none" w:sz="0" w:space="0" w:color="auto"/>
        <w:left w:val="none" w:sz="0" w:space="0" w:color="auto"/>
        <w:bottom w:val="none" w:sz="0" w:space="0" w:color="auto"/>
        <w:right w:val="none" w:sz="0" w:space="0" w:color="auto"/>
      </w:divBdr>
    </w:div>
    <w:div w:id="944311422">
      <w:bodyDiv w:val="1"/>
      <w:marLeft w:val="0"/>
      <w:marRight w:val="0"/>
      <w:marTop w:val="0"/>
      <w:marBottom w:val="0"/>
      <w:divBdr>
        <w:top w:val="none" w:sz="0" w:space="0" w:color="auto"/>
        <w:left w:val="none" w:sz="0" w:space="0" w:color="auto"/>
        <w:bottom w:val="none" w:sz="0" w:space="0" w:color="auto"/>
        <w:right w:val="none" w:sz="0" w:space="0" w:color="auto"/>
      </w:divBdr>
    </w:div>
    <w:div w:id="945651019">
      <w:bodyDiv w:val="1"/>
      <w:marLeft w:val="0"/>
      <w:marRight w:val="0"/>
      <w:marTop w:val="0"/>
      <w:marBottom w:val="0"/>
      <w:divBdr>
        <w:top w:val="none" w:sz="0" w:space="0" w:color="auto"/>
        <w:left w:val="none" w:sz="0" w:space="0" w:color="auto"/>
        <w:bottom w:val="none" w:sz="0" w:space="0" w:color="auto"/>
        <w:right w:val="none" w:sz="0" w:space="0" w:color="auto"/>
      </w:divBdr>
    </w:div>
    <w:div w:id="955793073">
      <w:bodyDiv w:val="1"/>
      <w:marLeft w:val="0"/>
      <w:marRight w:val="0"/>
      <w:marTop w:val="0"/>
      <w:marBottom w:val="0"/>
      <w:divBdr>
        <w:top w:val="none" w:sz="0" w:space="0" w:color="auto"/>
        <w:left w:val="none" w:sz="0" w:space="0" w:color="auto"/>
        <w:bottom w:val="none" w:sz="0" w:space="0" w:color="auto"/>
        <w:right w:val="none" w:sz="0" w:space="0" w:color="auto"/>
      </w:divBdr>
    </w:div>
    <w:div w:id="993795400">
      <w:bodyDiv w:val="1"/>
      <w:marLeft w:val="0"/>
      <w:marRight w:val="0"/>
      <w:marTop w:val="0"/>
      <w:marBottom w:val="0"/>
      <w:divBdr>
        <w:top w:val="none" w:sz="0" w:space="0" w:color="auto"/>
        <w:left w:val="none" w:sz="0" w:space="0" w:color="auto"/>
        <w:bottom w:val="none" w:sz="0" w:space="0" w:color="auto"/>
        <w:right w:val="none" w:sz="0" w:space="0" w:color="auto"/>
      </w:divBdr>
    </w:div>
    <w:div w:id="1000428907">
      <w:bodyDiv w:val="1"/>
      <w:marLeft w:val="0"/>
      <w:marRight w:val="0"/>
      <w:marTop w:val="0"/>
      <w:marBottom w:val="0"/>
      <w:divBdr>
        <w:top w:val="none" w:sz="0" w:space="0" w:color="auto"/>
        <w:left w:val="none" w:sz="0" w:space="0" w:color="auto"/>
        <w:bottom w:val="none" w:sz="0" w:space="0" w:color="auto"/>
        <w:right w:val="none" w:sz="0" w:space="0" w:color="auto"/>
      </w:divBdr>
    </w:div>
    <w:div w:id="1004742205">
      <w:bodyDiv w:val="1"/>
      <w:marLeft w:val="0"/>
      <w:marRight w:val="0"/>
      <w:marTop w:val="0"/>
      <w:marBottom w:val="0"/>
      <w:divBdr>
        <w:top w:val="none" w:sz="0" w:space="0" w:color="auto"/>
        <w:left w:val="none" w:sz="0" w:space="0" w:color="auto"/>
        <w:bottom w:val="none" w:sz="0" w:space="0" w:color="auto"/>
        <w:right w:val="none" w:sz="0" w:space="0" w:color="auto"/>
      </w:divBdr>
    </w:div>
    <w:div w:id="1009798298">
      <w:bodyDiv w:val="1"/>
      <w:marLeft w:val="0"/>
      <w:marRight w:val="0"/>
      <w:marTop w:val="0"/>
      <w:marBottom w:val="0"/>
      <w:divBdr>
        <w:top w:val="none" w:sz="0" w:space="0" w:color="auto"/>
        <w:left w:val="none" w:sz="0" w:space="0" w:color="auto"/>
        <w:bottom w:val="none" w:sz="0" w:space="0" w:color="auto"/>
        <w:right w:val="none" w:sz="0" w:space="0" w:color="auto"/>
      </w:divBdr>
    </w:div>
    <w:div w:id="1016495992">
      <w:bodyDiv w:val="1"/>
      <w:marLeft w:val="0"/>
      <w:marRight w:val="0"/>
      <w:marTop w:val="0"/>
      <w:marBottom w:val="0"/>
      <w:divBdr>
        <w:top w:val="none" w:sz="0" w:space="0" w:color="auto"/>
        <w:left w:val="none" w:sz="0" w:space="0" w:color="auto"/>
        <w:bottom w:val="none" w:sz="0" w:space="0" w:color="auto"/>
        <w:right w:val="none" w:sz="0" w:space="0" w:color="auto"/>
      </w:divBdr>
    </w:div>
    <w:div w:id="1018238135">
      <w:bodyDiv w:val="1"/>
      <w:marLeft w:val="0"/>
      <w:marRight w:val="0"/>
      <w:marTop w:val="0"/>
      <w:marBottom w:val="0"/>
      <w:divBdr>
        <w:top w:val="none" w:sz="0" w:space="0" w:color="auto"/>
        <w:left w:val="none" w:sz="0" w:space="0" w:color="auto"/>
        <w:bottom w:val="none" w:sz="0" w:space="0" w:color="auto"/>
        <w:right w:val="none" w:sz="0" w:space="0" w:color="auto"/>
      </w:divBdr>
    </w:div>
    <w:div w:id="1020352467">
      <w:bodyDiv w:val="1"/>
      <w:marLeft w:val="0"/>
      <w:marRight w:val="0"/>
      <w:marTop w:val="0"/>
      <w:marBottom w:val="0"/>
      <w:divBdr>
        <w:top w:val="none" w:sz="0" w:space="0" w:color="auto"/>
        <w:left w:val="none" w:sz="0" w:space="0" w:color="auto"/>
        <w:bottom w:val="none" w:sz="0" w:space="0" w:color="auto"/>
        <w:right w:val="none" w:sz="0" w:space="0" w:color="auto"/>
      </w:divBdr>
    </w:div>
    <w:div w:id="1032265516">
      <w:bodyDiv w:val="1"/>
      <w:marLeft w:val="0"/>
      <w:marRight w:val="0"/>
      <w:marTop w:val="0"/>
      <w:marBottom w:val="0"/>
      <w:divBdr>
        <w:top w:val="none" w:sz="0" w:space="0" w:color="auto"/>
        <w:left w:val="none" w:sz="0" w:space="0" w:color="auto"/>
        <w:bottom w:val="none" w:sz="0" w:space="0" w:color="auto"/>
        <w:right w:val="none" w:sz="0" w:space="0" w:color="auto"/>
      </w:divBdr>
    </w:div>
    <w:div w:id="1044674088">
      <w:bodyDiv w:val="1"/>
      <w:marLeft w:val="0"/>
      <w:marRight w:val="0"/>
      <w:marTop w:val="0"/>
      <w:marBottom w:val="0"/>
      <w:divBdr>
        <w:top w:val="none" w:sz="0" w:space="0" w:color="auto"/>
        <w:left w:val="none" w:sz="0" w:space="0" w:color="auto"/>
        <w:bottom w:val="none" w:sz="0" w:space="0" w:color="auto"/>
        <w:right w:val="none" w:sz="0" w:space="0" w:color="auto"/>
      </w:divBdr>
    </w:div>
    <w:div w:id="1048527342">
      <w:bodyDiv w:val="1"/>
      <w:marLeft w:val="0"/>
      <w:marRight w:val="0"/>
      <w:marTop w:val="0"/>
      <w:marBottom w:val="0"/>
      <w:divBdr>
        <w:top w:val="none" w:sz="0" w:space="0" w:color="auto"/>
        <w:left w:val="none" w:sz="0" w:space="0" w:color="auto"/>
        <w:bottom w:val="none" w:sz="0" w:space="0" w:color="auto"/>
        <w:right w:val="none" w:sz="0" w:space="0" w:color="auto"/>
      </w:divBdr>
    </w:div>
    <w:div w:id="1058436983">
      <w:bodyDiv w:val="1"/>
      <w:marLeft w:val="0"/>
      <w:marRight w:val="0"/>
      <w:marTop w:val="0"/>
      <w:marBottom w:val="0"/>
      <w:divBdr>
        <w:top w:val="none" w:sz="0" w:space="0" w:color="auto"/>
        <w:left w:val="none" w:sz="0" w:space="0" w:color="auto"/>
        <w:bottom w:val="none" w:sz="0" w:space="0" w:color="auto"/>
        <w:right w:val="none" w:sz="0" w:space="0" w:color="auto"/>
      </w:divBdr>
    </w:div>
    <w:div w:id="1060639603">
      <w:bodyDiv w:val="1"/>
      <w:marLeft w:val="0"/>
      <w:marRight w:val="0"/>
      <w:marTop w:val="0"/>
      <w:marBottom w:val="0"/>
      <w:divBdr>
        <w:top w:val="none" w:sz="0" w:space="0" w:color="auto"/>
        <w:left w:val="none" w:sz="0" w:space="0" w:color="auto"/>
        <w:bottom w:val="none" w:sz="0" w:space="0" w:color="auto"/>
        <w:right w:val="none" w:sz="0" w:space="0" w:color="auto"/>
      </w:divBdr>
    </w:div>
    <w:div w:id="1068189652">
      <w:bodyDiv w:val="1"/>
      <w:marLeft w:val="0"/>
      <w:marRight w:val="0"/>
      <w:marTop w:val="0"/>
      <w:marBottom w:val="0"/>
      <w:divBdr>
        <w:top w:val="none" w:sz="0" w:space="0" w:color="auto"/>
        <w:left w:val="none" w:sz="0" w:space="0" w:color="auto"/>
        <w:bottom w:val="none" w:sz="0" w:space="0" w:color="auto"/>
        <w:right w:val="none" w:sz="0" w:space="0" w:color="auto"/>
      </w:divBdr>
    </w:div>
    <w:div w:id="1072586343">
      <w:bodyDiv w:val="1"/>
      <w:marLeft w:val="0"/>
      <w:marRight w:val="0"/>
      <w:marTop w:val="0"/>
      <w:marBottom w:val="0"/>
      <w:divBdr>
        <w:top w:val="none" w:sz="0" w:space="0" w:color="auto"/>
        <w:left w:val="none" w:sz="0" w:space="0" w:color="auto"/>
        <w:bottom w:val="none" w:sz="0" w:space="0" w:color="auto"/>
        <w:right w:val="none" w:sz="0" w:space="0" w:color="auto"/>
      </w:divBdr>
    </w:div>
    <w:div w:id="1076056530">
      <w:bodyDiv w:val="1"/>
      <w:marLeft w:val="0"/>
      <w:marRight w:val="0"/>
      <w:marTop w:val="0"/>
      <w:marBottom w:val="0"/>
      <w:divBdr>
        <w:top w:val="none" w:sz="0" w:space="0" w:color="auto"/>
        <w:left w:val="none" w:sz="0" w:space="0" w:color="auto"/>
        <w:bottom w:val="none" w:sz="0" w:space="0" w:color="auto"/>
        <w:right w:val="none" w:sz="0" w:space="0" w:color="auto"/>
      </w:divBdr>
    </w:div>
    <w:div w:id="1080983361">
      <w:bodyDiv w:val="1"/>
      <w:marLeft w:val="0"/>
      <w:marRight w:val="0"/>
      <w:marTop w:val="0"/>
      <w:marBottom w:val="0"/>
      <w:divBdr>
        <w:top w:val="none" w:sz="0" w:space="0" w:color="auto"/>
        <w:left w:val="none" w:sz="0" w:space="0" w:color="auto"/>
        <w:bottom w:val="none" w:sz="0" w:space="0" w:color="auto"/>
        <w:right w:val="none" w:sz="0" w:space="0" w:color="auto"/>
      </w:divBdr>
    </w:div>
    <w:div w:id="1088192018">
      <w:bodyDiv w:val="1"/>
      <w:marLeft w:val="0"/>
      <w:marRight w:val="0"/>
      <w:marTop w:val="0"/>
      <w:marBottom w:val="0"/>
      <w:divBdr>
        <w:top w:val="none" w:sz="0" w:space="0" w:color="auto"/>
        <w:left w:val="none" w:sz="0" w:space="0" w:color="auto"/>
        <w:bottom w:val="none" w:sz="0" w:space="0" w:color="auto"/>
        <w:right w:val="none" w:sz="0" w:space="0" w:color="auto"/>
      </w:divBdr>
    </w:div>
    <w:div w:id="1089547308">
      <w:bodyDiv w:val="1"/>
      <w:marLeft w:val="0"/>
      <w:marRight w:val="0"/>
      <w:marTop w:val="0"/>
      <w:marBottom w:val="0"/>
      <w:divBdr>
        <w:top w:val="none" w:sz="0" w:space="0" w:color="auto"/>
        <w:left w:val="none" w:sz="0" w:space="0" w:color="auto"/>
        <w:bottom w:val="none" w:sz="0" w:space="0" w:color="auto"/>
        <w:right w:val="none" w:sz="0" w:space="0" w:color="auto"/>
      </w:divBdr>
    </w:div>
    <w:div w:id="1094745664">
      <w:bodyDiv w:val="1"/>
      <w:marLeft w:val="0"/>
      <w:marRight w:val="0"/>
      <w:marTop w:val="0"/>
      <w:marBottom w:val="0"/>
      <w:divBdr>
        <w:top w:val="none" w:sz="0" w:space="0" w:color="auto"/>
        <w:left w:val="none" w:sz="0" w:space="0" w:color="auto"/>
        <w:bottom w:val="none" w:sz="0" w:space="0" w:color="auto"/>
        <w:right w:val="none" w:sz="0" w:space="0" w:color="auto"/>
      </w:divBdr>
    </w:div>
    <w:div w:id="1101991491">
      <w:bodyDiv w:val="1"/>
      <w:marLeft w:val="0"/>
      <w:marRight w:val="0"/>
      <w:marTop w:val="0"/>
      <w:marBottom w:val="0"/>
      <w:divBdr>
        <w:top w:val="none" w:sz="0" w:space="0" w:color="auto"/>
        <w:left w:val="none" w:sz="0" w:space="0" w:color="auto"/>
        <w:bottom w:val="none" w:sz="0" w:space="0" w:color="auto"/>
        <w:right w:val="none" w:sz="0" w:space="0" w:color="auto"/>
      </w:divBdr>
    </w:div>
    <w:div w:id="1106194525">
      <w:bodyDiv w:val="1"/>
      <w:marLeft w:val="0"/>
      <w:marRight w:val="0"/>
      <w:marTop w:val="0"/>
      <w:marBottom w:val="0"/>
      <w:divBdr>
        <w:top w:val="none" w:sz="0" w:space="0" w:color="auto"/>
        <w:left w:val="none" w:sz="0" w:space="0" w:color="auto"/>
        <w:bottom w:val="none" w:sz="0" w:space="0" w:color="auto"/>
        <w:right w:val="none" w:sz="0" w:space="0" w:color="auto"/>
      </w:divBdr>
    </w:div>
    <w:div w:id="1110199907">
      <w:bodyDiv w:val="1"/>
      <w:marLeft w:val="0"/>
      <w:marRight w:val="0"/>
      <w:marTop w:val="0"/>
      <w:marBottom w:val="0"/>
      <w:divBdr>
        <w:top w:val="none" w:sz="0" w:space="0" w:color="auto"/>
        <w:left w:val="none" w:sz="0" w:space="0" w:color="auto"/>
        <w:bottom w:val="none" w:sz="0" w:space="0" w:color="auto"/>
        <w:right w:val="none" w:sz="0" w:space="0" w:color="auto"/>
      </w:divBdr>
    </w:div>
    <w:div w:id="1113935973">
      <w:bodyDiv w:val="1"/>
      <w:marLeft w:val="0"/>
      <w:marRight w:val="0"/>
      <w:marTop w:val="0"/>
      <w:marBottom w:val="0"/>
      <w:divBdr>
        <w:top w:val="none" w:sz="0" w:space="0" w:color="auto"/>
        <w:left w:val="none" w:sz="0" w:space="0" w:color="auto"/>
        <w:bottom w:val="none" w:sz="0" w:space="0" w:color="auto"/>
        <w:right w:val="none" w:sz="0" w:space="0" w:color="auto"/>
      </w:divBdr>
    </w:div>
    <w:div w:id="1126313451">
      <w:bodyDiv w:val="1"/>
      <w:marLeft w:val="0"/>
      <w:marRight w:val="0"/>
      <w:marTop w:val="0"/>
      <w:marBottom w:val="0"/>
      <w:divBdr>
        <w:top w:val="none" w:sz="0" w:space="0" w:color="auto"/>
        <w:left w:val="none" w:sz="0" w:space="0" w:color="auto"/>
        <w:bottom w:val="none" w:sz="0" w:space="0" w:color="auto"/>
        <w:right w:val="none" w:sz="0" w:space="0" w:color="auto"/>
      </w:divBdr>
    </w:div>
    <w:div w:id="1126658767">
      <w:bodyDiv w:val="1"/>
      <w:marLeft w:val="0"/>
      <w:marRight w:val="0"/>
      <w:marTop w:val="0"/>
      <w:marBottom w:val="0"/>
      <w:divBdr>
        <w:top w:val="none" w:sz="0" w:space="0" w:color="auto"/>
        <w:left w:val="none" w:sz="0" w:space="0" w:color="auto"/>
        <w:bottom w:val="none" w:sz="0" w:space="0" w:color="auto"/>
        <w:right w:val="none" w:sz="0" w:space="0" w:color="auto"/>
      </w:divBdr>
    </w:div>
    <w:div w:id="1133135601">
      <w:bodyDiv w:val="1"/>
      <w:marLeft w:val="0"/>
      <w:marRight w:val="0"/>
      <w:marTop w:val="0"/>
      <w:marBottom w:val="0"/>
      <w:divBdr>
        <w:top w:val="none" w:sz="0" w:space="0" w:color="auto"/>
        <w:left w:val="none" w:sz="0" w:space="0" w:color="auto"/>
        <w:bottom w:val="none" w:sz="0" w:space="0" w:color="auto"/>
        <w:right w:val="none" w:sz="0" w:space="0" w:color="auto"/>
      </w:divBdr>
    </w:div>
    <w:div w:id="1140417488">
      <w:bodyDiv w:val="1"/>
      <w:marLeft w:val="0"/>
      <w:marRight w:val="0"/>
      <w:marTop w:val="0"/>
      <w:marBottom w:val="0"/>
      <w:divBdr>
        <w:top w:val="none" w:sz="0" w:space="0" w:color="auto"/>
        <w:left w:val="none" w:sz="0" w:space="0" w:color="auto"/>
        <w:bottom w:val="none" w:sz="0" w:space="0" w:color="auto"/>
        <w:right w:val="none" w:sz="0" w:space="0" w:color="auto"/>
      </w:divBdr>
    </w:div>
    <w:div w:id="1145004975">
      <w:bodyDiv w:val="1"/>
      <w:marLeft w:val="0"/>
      <w:marRight w:val="0"/>
      <w:marTop w:val="0"/>
      <w:marBottom w:val="0"/>
      <w:divBdr>
        <w:top w:val="none" w:sz="0" w:space="0" w:color="auto"/>
        <w:left w:val="none" w:sz="0" w:space="0" w:color="auto"/>
        <w:bottom w:val="none" w:sz="0" w:space="0" w:color="auto"/>
        <w:right w:val="none" w:sz="0" w:space="0" w:color="auto"/>
      </w:divBdr>
    </w:div>
    <w:div w:id="1162357063">
      <w:bodyDiv w:val="1"/>
      <w:marLeft w:val="0"/>
      <w:marRight w:val="0"/>
      <w:marTop w:val="0"/>
      <w:marBottom w:val="0"/>
      <w:divBdr>
        <w:top w:val="none" w:sz="0" w:space="0" w:color="auto"/>
        <w:left w:val="none" w:sz="0" w:space="0" w:color="auto"/>
        <w:bottom w:val="none" w:sz="0" w:space="0" w:color="auto"/>
        <w:right w:val="none" w:sz="0" w:space="0" w:color="auto"/>
      </w:divBdr>
    </w:div>
    <w:div w:id="1164012889">
      <w:bodyDiv w:val="1"/>
      <w:marLeft w:val="0"/>
      <w:marRight w:val="0"/>
      <w:marTop w:val="0"/>
      <w:marBottom w:val="0"/>
      <w:divBdr>
        <w:top w:val="none" w:sz="0" w:space="0" w:color="auto"/>
        <w:left w:val="none" w:sz="0" w:space="0" w:color="auto"/>
        <w:bottom w:val="none" w:sz="0" w:space="0" w:color="auto"/>
        <w:right w:val="none" w:sz="0" w:space="0" w:color="auto"/>
      </w:divBdr>
    </w:div>
    <w:div w:id="1165362226">
      <w:bodyDiv w:val="1"/>
      <w:marLeft w:val="0"/>
      <w:marRight w:val="0"/>
      <w:marTop w:val="0"/>
      <w:marBottom w:val="0"/>
      <w:divBdr>
        <w:top w:val="none" w:sz="0" w:space="0" w:color="auto"/>
        <w:left w:val="none" w:sz="0" w:space="0" w:color="auto"/>
        <w:bottom w:val="none" w:sz="0" w:space="0" w:color="auto"/>
        <w:right w:val="none" w:sz="0" w:space="0" w:color="auto"/>
      </w:divBdr>
    </w:div>
    <w:div w:id="1169756076">
      <w:bodyDiv w:val="1"/>
      <w:marLeft w:val="0"/>
      <w:marRight w:val="0"/>
      <w:marTop w:val="0"/>
      <w:marBottom w:val="0"/>
      <w:divBdr>
        <w:top w:val="none" w:sz="0" w:space="0" w:color="auto"/>
        <w:left w:val="none" w:sz="0" w:space="0" w:color="auto"/>
        <w:bottom w:val="none" w:sz="0" w:space="0" w:color="auto"/>
        <w:right w:val="none" w:sz="0" w:space="0" w:color="auto"/>
      </w:divBdr>
    </w:div>
    <w:div w:id="1170951903">
      <w:bodyDiv w:val="1"/>
      <w:marLeft w:val="0"/>
      <w:marRight w:val="0"/>
      <w:marTop w:val="0"/>
      <w:marBottom w:val="0"/>
      <w:divBdr>
        <w:top w:val="none" w:sz="0" w:space="0" w:color="auto"/>
        <w:left w:val="none" w:sz="0" w:space="0" w:color="auto"/>
        <w:bottom w:val="none" w:sz="0" w:space="0" w:color="auto"/>
        <w:right w:val="none" w:sz="0" w:space="0" w:color="auto"/>
      </w:divBdr>
    </w:div>
    <w:div w:id="1178613557">
      <w:bodyDiv w:val="1"/>
      <w:marLeft w:val="0"/>
      <w:marRight w:val="0"/>
      <w:marTop w:val="0"/>
      <w:marBottom w:val="0"/>
      <w:divBdr>
        <w:top w:val="none" w:sz="0" w:space="0" w:color="auto"/>
        <w:left w:val="none" w:sz="0" w:space="0" w:color="auto"/>
        <w:bottom w:val="none" w:sz="0" w:space="0" w:color="auto"/>
        <w:right w:val="none" w:sz="0" w:space="0" w:color="auto"/>
      </w:divBdr>
    </w:div>
    <w:div w:id="1182814148">
      <w:bodyDiv w:val="1"/>
      <w:marLeft w:val="0"/>
      <w:marRight w:val="0"/>
      <w:marTop w:val="0"/>
      <w:marBottom w:val="0"/>
      <w:divBdr>
        <w:top w:val="none" w:sz="0" w:space="0" w:color="auto"/>
        <w:left w:val="none" w:sz="0" w:space="0" w:color="auto"/>
        <w:bottom w:val="none" w:sz="0" w:space="0" w:color="auto"/>
        <w:right w:val="none" w:sz="0" w:space="0" w:color="auto"/>
      </w:divBdr>
    </w:div>
    <w:div w:id="1190873980">
      <w:bodyDiv w:val="1"/>
      <w:marLeft w:val="0"/>
      <w:marRight w:val="0"/>
      <w:marTop w:val="0"/>
      <w:marBottom w:val="0"/>
      <w:divBdr>
        <w:top w:val="none" w:sz="0" w:space="0" w:color="auto"/>
        <w:left w:val="none" w:sz="0" w:space="0" w:color="auto"/>
        <w:bottom w:val="none" w:sz="0" w:space="0" w:color="auto"/>
        <w:right w:val="none" w:sz="0" w:space="0" w:color="auto"/>
      </w:divBdr>
    </w:div>
    <w:div w:id="1197891431">
      <w:bodyDiv w:val="1"/>
      <w:marLeft w:val="0"/>
      <w:marRight w:val="0"/>
      <w:marTop w:val="0"/>
      <w:marBottom w:val="0"/>
      <w:divBdr>
        <w:top w:val="none" w:sz="0" w:space="0" w:color="auto"/>
        <w:left w:val="none" w:sz="0" w:space="0" w:color="auto"/>
        <w:bottom w:val="none" w:sz="0" w:space="0" w:color="auto"/>
        <w:right w:val="none" w:sz="0" w:space="0" w:color="auto"/>
      </w:divBdr>
    </w:div>
    <w:div w:id="1223252518">
      <w:bodyDiv w:val="1"/>
      <w:marLeft w:val="0"/>
      <w:marRight w:val="0"/>
      <w:marTop w:val="0"/>
      <w:marBottom w:val="0"/>
      <w:divBdr>
        <w:top w:val="none" w:sz="0" w:space="0" w:color="auto"/>
        <w:left w:val="none" w:sz="0" w:space="0" w:color="auto"/>
        <w:bottom w:val="none" w:sz="0" w:space="0" w:color="auto"/>
        <w:right w:val="none" w:sz="0" w:space="0" w:color="auto"/>
      </w:divBdr>
    </w:div>
    <w:div w:id="1238633544">
      <w:bodyDiv w:val="1"/>
      <w:marLeft w:val="0"/>
      <w:marRight w:val="0"/>
      <w:marTop w:val="0"/>
      <w:marBottom w:val="0"/>
      <w:divBdr>
        <w:top w:val="none" w:sz="0" w:space="0" w:color="auto"/>
        <w:left w:val="none" w:sz="0" w:space="0" w:color="auto"/>
        <w:bottom w:val="none" w:sz="0" w:space="0" w:color="auto"/>
        <w:right w:val="none" w:sz="0" w:space="0" w:color="auto"/>
      </w:divBdr>
    </w:div>
    <w:div w:id="1244950571">
      <w:bodyDiv w:val="1"/>
      <w:marLeft w:val="0"/>
      <w:marRight w:val="0"/>
      <w:marTop w:val="0"/>
      <w:marBottom w:val="0"/>
      <w:divBdr>
        <w:top w:val="none" w:sz="0" w:space="0" w:color="auto"/>
        <w:left w:val="none" w:sz="0" w:space="0" w:color="auto"/>
        <w:bottom w:val="none" w:sz="0" w:space="0" w:color="auto"/>
        <w:right w:val="none" w:sz="0" w:space="0" w:color="auto"/>
      </w:divBdr>
    </w:div>
    <w:div w:id="1267620251">
      <w:bodyDiv w:val="1"/>
      <w:marLeft w:val="0"/>
      <w:marRight w:val="0"/>
      <w:marTop w:val="0"/>
      <w:marBottom w:val="0"/>
      <w:divBdr>
        <w:top w:val="none" w:sz="0" w:space="0" w:color="auto"/>
        <w:left w:val="none" w:sz="0" w:space="0" w:color="auto"/>
        <w:bottom w:val="none" w:sz="0" w:space="0" w:color="auto"/>
        <w:right w:val="none" w:sz="0" w:space="0" w:color="auto"/>
      </w:divBdr>
    </w:div>
    <w:div w:id="1269780275">
      <w:bodyDiv w:val="1"/>
      <w:marLeft w:val="0"/>
      <w:marRight w:val="0"/>
      <w:marTop w:val="0"/>
      <w:marBottom w:val="0"/>
      <w:divBdr>
        <w:top w:val="none" w:sz="0" w:space="0" w:color="auto"/>
        <w:left w:val="none" w:sz="0" w:space="0" w:color="auto"/>
        <w:bottom w:val="none" w:sz="0" w:space="0" w:color="auto"/>
        <w:right w:val="none" w:sz="0" w:space="0" w:color="auto"/>
      </w:divBdr>
    </w:div>
    <w:div w:id="1275483173">
      <w:bodyDiv w:val="1"/>
      <w:marLeft w:val="0"/>
      <w:marRight w:val="0"/>
      <w:marTop w:val="0"/>
      <w:marBottom w:val="0"/>
      <w:divBdr>
        <w:top w:val="none" w:sz="0" w:space="0" w:color="auto"/>
        <w:left w:val="none" w:sz="0" w:space="0" w:color="auto"/>
        <w:bottom w:val="none" w:sz="0" w:space="0" w:color="auto"/>
        <w:right w:val="none" w:sz="0" w:space="0" w:color="auto"/>
      </w:divBdr>
    </w:div>
    <w:div w:id="1292592096">
      <w:bodyDiv w:val="1"/>
      <w:marLeft w:val="0"/>
      <w:marRight w:val="0"/>
      <w:marTop w:val="0"/>
      <w:marBottom w:val="0"/>
      <w:divBdr>
        <w:top w:val="none" w:sz="0" w:space="0" w:color="auto"/>
        <w:left w:val="none" w:sz="0" w:space="0" w:color="auto"/>
        <w:bottom w:val="none" w:sz="0" w:space="0" w:color="auto"/>
        <w:right w:val="none" w:sz="0" w:space="0" w:color="auto"/>
      </w:divBdr>
    </w:div>
    <w:div w:id="129587337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
    <w:div w:id="1325476621">
      <w:bodyDiv w:val="1"/>
      <w:marLeft w:val="0"/>
      <w:marRight w:val="0"/>
      <w:marTop w:val="0"/>
      <w:marBottom w:val="0"/>
      <w:divBdr>
        <w:top w:val="none" w:sz="0" w:space="0" w:color="auto"/>
        <w:left w:val="none" w:sz="0" w:space="0" w:color="auto"/>
        <w:bottom w:val="none" w:sz="0" w:space="0" w:color="auto"/>
        <w:right w:val="none" w:sz="0" w:space="0" w:color="auto"/>
      </w:divBdr>
    </w:div>
    <w:div w:id="1326590060">
      <w:bodyDiv w:val="1"/>
      <w:marLeft w:val="0"/>
      <w:marRight w:val="0"/>
      <w:marTop w:val="0"/>
      <w:marBottom w:val="0"/>
      <w:divBdr>
        <w:top w:val="none" w:sz="0" w:space="0" w:color="auto"/>
        <w:left w:val="none" w:sz="0" w:space="0" w:color="auto"/>
        <w:bottom w:val="none" w:sz="0" w:space="0" w:color="auto"/>
        <w:right w:val="none" w:sz="0" w:space="0" w:color="auto"/>
      </w:divBdr>
    </w:div>
    <w:div w:id="1329597749">
      <w:bodyDiv w:val="1"/>
      <w:marLeft w:val="0"/>
      <w:marRight w:val="0"/>
      <w:marTop w:val="0"/>
      <w:marBottom w:val="0"/>
      <w:divBdr>
        <w:top w:val="none" w:sz="0" w:space="0" w:color="auto"/>
        <w:left w:val="none" w:sz="0" w:space="0" w:color="auto"/>
        <w:bottom w:val="none" w:sz="0" w:space="0" w:color="auto"/>
        <w:right w:val="none" w:sz="0" w:space="0" w:color="auto"/>
      </w:divBdr>
    </w:div>
    <w:div w:id="1331830492">
      <w:bodyDiv w:val="1"/>
      <w:marLeft w:val="0"/>
      <w:marRight w:val="0"/>
      <w:marTop w:val="0"/>
      <w:marBottom w:val="0"/>
      <w:divBdr>
        <w:top w:val="none" w:sz="0" w:space="0" w:color="auto"/>
        <w:left w:val="none" w:sz="0" w:space="0" w:color="auto"/>
        <w:bottom w:val="none" w:sz="0" w:space="0" w:color="auto"/>
        <w:right w:val="none" w:sz="0" w:space="0" w:color="auto"/>
      </w:divBdr>
    </w:div>
    <w:div w:id="1358387950">
      <w:bodyDiv w:val="1"/>
      <w:marLeft w:val="0"/>
      <w:marRight w:val="0"/>
      <w:marTop w:val="0"/>
      <w:marBottom w:val="0"/>
      <w:divBdr>
        <w:top w:val="none" w:sz="0" w:space="0" w:color="auto"/>
        <w:left w:val="none" w:sz="0" w:space="0" w:color="auto"/>
        <w:bottom w:val="none" w:sz="0" w:space="0" w:color="auto"/>
        <w:right w:val="none" w:sz="0" w:space="0" w:color="auto"/>
      </w:divBdr>
    </w:div>
    <w:div w:id="1359698713">
      <w:bodyDiv w:val="1"/>
      <w:marLeft w:val="0"/>
      <w:marRight w:val="0"/>
      <w:marTop w:val="0"/>
      <w:marBottom w:val="0"/>
      <w:divBdr>
        <w:top w:val="none" w:sz="0" w:space="0" w:color="auto"/>
        <w:left w:val="none" w:sz="0" w:space="0" w:color="auto"/>
        <w:bottom w:val="none" w:sz="0" w:space="0" w:color="auto"/>
        <w:right w:val="none" w:sz="0" w:space="0" w:color="auto"/>
      </w:divBdr>
    </w:div>
    <w:div w:id="1369599246">
      <w:bodyDiv w:val="1"/>
      <w:marLeft w:val="0"/>
      <w:marRight w:val="0"/>
      <w:marTop w:val="0"/>
      <w:marBottom w:val="0"/>
      <w:divBdr>
        <w:top w:val="none" w:sz="0" w:space="0" w:color="auto"/>
        <w:left w:val="none" w:sz="0" w:space="0" w:color="auto"/>
        <w:bottom w:val="none" w:sz="0" w:space="0" w:color="auto"/>
        <w:right w:val="none" w:sz="0" w:space="0" w:color="auto"/>
      </w:divBdr>
    </w:div>
    <w:div w:id="1378817361">
      <w:bodyDiv w:val="1"/>
      <w:marLeft w:val="0"/>
      <w:marRight w:val="0"/>
      <w:marTop w:val="0"/>
      <w:marBottom w:val="0"/>
      <w:divBdr>
        <w:top w:val="none" w:sz="0" w:space="0" w:color="auto"/>
        <w:left w:val="none" w:sz="0" w:space="0" w:color="auto"/>
        <w:bottom w:val="none" w:sz="0" w:space="0" w:color="auto"/>
        <w:right w:val="none" w:sz="0" w:space="0" w:color="auto"/>
      </w:divBdr>
    </w:div>
    <w:div w:id="1391150580">
      <w:bodyDiv w:val="1"/>
      <w:marLeft w:val="0"/>
      <w:marRight w:val="0"/>
      <w:marTop w:val="0"/>
      <w:marBottom w:val="0"/>
      <w:divBdr>
        <w:top w:val="none" w:sz="0" w:space="0" w:color="auto"/>
        <w:left w:val="none" w:sz="0" w:space="0" w:color="auto"/>
        <w:bottom w:val="none" w:sz="0" w:space="0" w:color="auto"/>
        <w:right w:val="none" w:sz="0" w:space="0" w:color="auto"/>
      </w:divBdr>
    </w:div>
    <w:div w:id="1394036932">
      <w:bodyDiv w:val="1"/>
      <w:marLeft w:val="0"/>
      <w:marRight w:val="0"/>
      <w:marTop w:val="0"/>
      <w:marBottom w:val="0"/>
      <w:divBdr>
        <w:top w:val="none" w:sz="0" w:space="0" w:color="auto"/>
        <w:left w:val="none" w:sz="0" w:space="0" w:color="auto"/>
        <w:bottom w:val="none" w:sz="0" w:space="0" w:color="auto"/>
        <w:right w:val="none" w:sz="0" w:space="0" w:color="auto"/>
      </w:divBdr>
    </w:div>
    <w:div w:id="1405909736">
      <w:bodyDiv w:val="1"/>
      <w:marLeft w:val="0"/>
      <w:marRight w:val="0"/>
      <w:marTop w:val="0"/>
      <w:marBottom w:val="0"/>
      <w:divBdr>
        <w:top w:val="none" w:sz="0" w:space="0" w:color="auto"/>
        <w:left w:val="none" w:sz="0" w:space="0" w:color="auto"/>
        <w:bottom w:val="none" w:sz="0" w:space="0" w:color="auto"/>
        <w:right w:val="none" w:sz="0" w:space="0" w:color="auto"/>
      </w:divBdr>
    </w:div>
    <w:div w:id="1407219149">
      <w:bodyDiv w:val="1"/>
      <w:marLeft w:val="0"/>
      <w:marRight w:val="0"/>
      <w:marTop w:val="0"/>
      <w:marBottom w:val="0"/>
      <w:divBdr>
        <w:top w:val="none" w:sz="0" w:space="0" w:color="auto"/>
        <w:left w:val="none" w:sz="0" w:space="0" w:color="auto"/>
        <w:bottom w:val="none" w:sz="0" w:space="0" w:color="auto"/>
        <w:right w:val="none" w:sz="0" w:space="0" w:color="auto"/>
      </w:divBdr>
    </w:div>
    <w:div w:id="1424301299">
      <w:bodyDiv w:val="1"/>
      <w:marLeft w:val="0"/>
      <w:marRight w:val="0"/>
      <w:marTop w:val="0"/>
      <w:marBottom w:val="0"/>
      <w:divBdr>
        <w:top w:val="none" w:sz="0" w:space="0" w:color="auto"/>
        <w:left w:val="none" w:sz="0" w:space="0" w:color="auto"/>
        <w:bottom w:val="none" w:sz="0" w:space="0" w:color="auto"/>
        <w:right w:val="none" w:sz="0" w:space="0" w:color="auto"/>
      </w:divBdr>
    </w:div>
    <w:div w:id="1424380107">
      <w:bodyDiv w:val="1"/>
      <w:marLeft w:val="0"/>
      <w:marRight w:val="0"/>
      <w:marTop w:val="0"/>
      <w:marBottom w:val="0"/>
      <w:divBdr>
        <w:top w:val="none" w:sz="0" w:space="0" w:color="auto"/>
        <w:left w:val="none" w:sz="0" w:space="0" w:color="auto"/>
        <w:bottom w:val="none" w:sz="0" w:space="0" w:color="auto"/>
        <w:right w:val="none" w:sz="0" w:space="0" w:color="auto"/>
      </w:divBdr>
    </w:div>
    <w:div w:id="1461145554">
      <w:bodyDiv w:val="1"/>
      <w:marLeft w:val="0"/>
      <w:marRight w:val="0"/>
      <w:marTop w:val="0"/>
      <w:marBottom w:val="0"/>
      <w:divBdr>
        <w:top w:val="none" w:sz="0" w:space="0" w:color="auto"/>
        <w:left w:val="none" w:sz="0" w:space="0" w:color="auto"/>
        <w:bottom w:val="none" w:sz="0" w:space="0" w:color="auto"/>
        <w:right w:val="none" w:sz="0" w:space="0" w:color="auto"/>
      </w:divBdr>
    </w:div>
    <w:div w:id="1469668496">
      <w:bodyDiv w:val="1"/>
      <w:marLeft w:val="0"/>
      <w:marRight w:val="0"/>
      <w:marTop w:val="0"/>
      <w:marBottom w:val="0"/>
      <w:divBdr>
        <w:top w:val="none" w:sz="0" w:space="0" w:color="auto"/>
        <w:left w:val="none" w:sz="0" w:space="0" w:color="auto"/>
        <w:bottom w:val="none" w:sz="0" w:space="0" w:color="auto"/>
        <w:right w:val="none" w:sz="0" w:space="0" w:color="auto"/>
      </w:divBdr>
    </w:div>
    <w:div w:id="1472214555">
      <w:bodyDiv w:val="1"/>
      <w:marLeft w:val="0"/>
      <w:marRight w:val="0"/>
      <w:marTop w:val="0"/>
      <w:marBottom w:val="0"/>
      <w:divBdr>
        <w:top w:val="none" w:sz="0" w:space="0" w:color="auto"/>
        <w:left w:val="none" w:sz="0" w:space="0" w:color="auto"/>
        <w:bottom w:val="none" w:sz="0" w:space="0" w:color="auto"/>
        <w:right w:val="none" w:sz="0" w:space="0" w:color="auto"/>
      </w:divBdr>
    </w:div>
    <w:div w:id="1474449588">
      <w:bodyDiv w:val="1"/>
      <w:marLeft w:val="0"/>
      <w:marRight w:val="0"/>
      <w:marTop w:val="0"/>
      <w:marBottom w:val="0"/>
      <w:divBdr>
        <w:top w:val="none" w:sz="0" w:space="0" w:color="auto"/>
        <w:left w:val="none" w:sz="0" w:space="0" w:color="auto"/>
        <w:bottom w:val="none" w:sz="0" w:space="0" w:color="auto"/>
        <w:right w:val="none" w:sz="0" w:space="0" w:color="auto"/>
      </w:divBdr>
    </w:div>
    <w:div w:id="1476099589">
      <w:bodyDiv w:val="1"/>
      <w:marLeft w:val="0"/>
      <w:marRight w:val="0"/>
      <w:marTop w:val="0"/>
      <w:marBottom w:val="0"/>
      <w:divBdr>
        <w:top w:val="none" w:sz="0" w:space="0" w:color="auto"/>
        <w:left w:val="none" w:sz="0" w:space="0" w:color="auto"/>
        <w:bottom w:val="none" w:sz="0" w:space="0" w:color="auto"/>
        <w:right w:val="none" w:sz="0" w:space="0" w:color="auto"/>
      </w:divBdr>
    </w:div>
    <w:div w:id="1488204646">
      <w:bodyDiv w:val="1"/>
      <w:marLeft w:val="0"/>
      <w:marRight w:val="0"/>
      <w:marTop w:val="0"/>
      <w:marBottom w:val="0"/>
      <w:divBdr>
        <w:top w:val="none" w:sz="0" w:space="0" w:color="auto"/>
        <w:left w:val="none" w:sz="0" w:space="0" w:color="auto"/>
        <w:bottom w:val="none" w:sz="0" w:space="0" w:color="auto"/>
        <w:right w:val="none" w:sz="0" w:space="0" w:color="auto"/>
      </w:divBdr>
    </w:div>
    <w:div w:id="1488748389">
      <w:bodyDiv w:val="1"/>
      <w:marLeft w:val="0"/>
      <w:marRight w:val="0"/>
      <w:marTop w:val="0"/>
      <w:marBottom w:val="0"/>
      <w:divBdr>
        <w:top w:val="none" w:sz="0" w:space="0" w:color="auto"/>
        <w:left w:val="none" w:sz="0" w:space="0" w:color="auto"/>
        <w:bottom w:val="none" w:sz="0" w:space="0" w:color="auto"/>
        <w:right w:val="none" w:sz="0" w:space="0" w:color="auto"/>
      </w:divBdr>
    </w:div>
    <w:div w:id="1508789213">
      <w:bodyDiv w:val="1"/>
      <w:marLeft w:val="0"/>
      <w:marRight w:val="0"/>
      <w:marTop w:val="0"/>
      <w:marBottom w:val="0"/>
      <w:divBdr>
        <w:top w:val="none" w:sz="0" w:space="0" w:color="auto"/>
        <w:left w:val="none" w:sz="0" w:space="0" w:color="auto"/>
        <w:bottom w:val="none" w:sz="0" w:space="0" w:color="auto"/>
        <w:right w:val="none" w:sz="0" w:space="0" w:color="auto"/>
      </w:divBdr>
    </w:div>
    <w:div w:id="1510175819">
      <w:bodyDiv w:val="1"/>
      <w:marLeft w:val="0"/>
      <w:marRight w:val="0"/>
      <w:marTop w:val="0"/>
      <w:marBottom w:val="0"/>
      <w:divBdr>
        <w:top w:val="none" w:sz="0" w:space="0" w:color="auto"/>
        <w:left w:val="none" w:sz="0" w:space="0" w:color="auto"/>
        <w:bottom w:val="none" w:sz="0" w:space="0" w:color="auto"/>
        <w:right w:val="none" w:sz="0" w:space="0" w:color="auto"/>
      </w:divBdr>
    </w:div>
    <w:div w:id="1511601063">
      <w:bodyDiv w:val="1"/>
      <w:marLeft w:val="0"/>
      <w:marRight w:val="0"/>
      <w:marTop w:val="0"/>
      <w:marBottom w:val="0"/>
      <w:divBdr>
        <w:top w:val="none" w:sz="0" w:space="0" w:color="auto"/>
        <w:left w:val="none" w:sz="0" w:space="0" w:color="auto"/>
        <w:bottom w:val="none" w:sz="0" w:space="0" w:color="auto"/>
        <w:right w:val="none" w:sz="0" w:space="0" w:color="auto"/>
      </w:divBdr>
    </w:div>
    <w:div w:id="1542398804">
      <w:bodyDiv w:val="1"/>
      <w:marLeft w:val="0"/>
      <w:marRight w:val="0"/>
      <w:marTop w:val="0"/>
      <w:marBottom w:val="0"/>
      <w:divBdr>
        <w:top w:val="none" w:sz="0" w:space="0" w:color="auto"/>
        <w:left w:val="none" w:sz="0" w:space="0" w:color="auto"/>
        <w:bottom w:val="none" w:sz="0" w:space="0" w:color="auto"/>
        <w:right w:val="none" w:sz="0" w:space="0" w:color="auto"/>
      </w:divBdr>
    </w:div>
    <w:div w:id="1543053713">
      <w:bodyDiv w:val="1"/>
      <w:marLeft w:val="0"/>
      <w:marRight w:val="0"/>
      <w:marTop w:val="0"/>
      <w:marBottom w:val="0"/>
      <w:divBdr>
        <w:top w:val="none" w:sz="0" w:space="0" w:color="auto"/>
        <w:left w:val="none" w:sz="0" w:space="0" w:color="auto"/>
        <w:bottom w:val="none" w:sz="0" w:space="0" w:color="auto"/>
        <w:right w:val="none" w:sz="0" w:space="0" w:color="auto"/>
      </w:divBdr>
    </w:div>
    <w:div w:id="1545167322">
      <w:bodyDiv w:val="1"/>
      <w:marLeft w:val="0"/>
      <w:marRight w:val="0"/>
      <w:marTop w:val="0"/>
      <w:marBottom w:val="0"/>
      <w:divBdr>
        <w:top w:val="none" w:sz="0" w:space="0" w:color="auto"/>
        <w:left w:val="none" w:sz="0" w:space="0" w:color="auto"/>
        <w:bottom w:val="none" w:sz="0" w:space="0" w:color="auto"/>
        <w:right w:val="none" w:sz="0" w:space="0" w:color="auto"/>
      </w:divBdr>
    </w:div>
    <w:div w:id="1545479738">
      <w:bodyDiv w:val="1"/>
      <w:marLeft w:val="0"/>
      <w:marRight w:val="0"/>
      <w:marTop w:val="0"/>
      <w:marBottom w:val="0"/>
      <w:divBdr>
        <w:top w:val="none" w:sz="0" w:space="0" w:color="auto"/>
        <w:left w:val="none" w:sz="0" w:space="0" w:color="auto"/>
        <w:bottom w:val="none" w:sz="0" w:space="0" w:color="auto"/>
        <w:right w:val="none" w:sz="0" w:space="0" w:color="auto"/>
      </w:divBdr>
    </w:div>
    <w:div w:id="1553270472">
      <w:bodyDiv w:val="1"/>
      <w:marLeft w:val="0"/>
      <w:marRight w:val="0"/>
      <w:marTop w:val="0"/>
      <w:marBottom w:val="0"/>
      <w:divBdr>
        <w:top w:val="none" w:sz="0" w:space="0" w:color="auto"/>
        <w:left w:val="none" w:sz="0" w:space="0" w:color="auto"/>
        <w:bottom w:val="none" w:sz="0" w:space="0" w:color="auto"/>
        <w:right w:val="none" w:sz="0" w:space="0" w:color="auto"/>
      </w:divBdr>
    </w:div>
    <w:div w:id="1561095233">
      <w:bodyDiv w:val="1"/>
      <w:marLeft w:val="0"/>
      <w:marRight w:val="0"/>
      <w:marTop w:val="0"/>
      <w:marBottom w:val="0"/>
      <w:divBdr>
        <w:top w:val="none" w:sz="0" w:space="0" w:color="auto"/>
        <w:left w:val="none" w:sz="0" w:space="0" w:color="auto"/>
        <w:bottom w:val="none" w:sz="0" w:space="0" w:color="auto"/>
        <w:right w:val="none" w:sz="0" w:space="0" w:color="auto"/>
      </w:divBdr>
    </w:div>
    <w:div w:id="1562247742">
      <w:bodyDiv w:val="1"/>
      <w:marLeft w:val="0"/>
      <w:marRight w:val="0"/>
      <w:marTop w:val="0"/>
      <w:marBottom w:val="0"/>
      <w:divBdr>
        <w:top w:val="none" w:sz="0" w:space="0" w:color="auto"/>
        <w:left w:val="none" w:sz="0" w:space="0" w:color="auto"/>
        <w:bottom w:val="none" w:sz="0" w:space="0" w:color="auto"/>
        <w:right w:val="none" w:sz="0" w:space="0" w:color="auto"/>
      </w:divBdr>
    </w:div>
    <w:div w:id="1572423151">
      <w:bodyDiv w:val="1"/>
      <w:marLeft w:val="0"/>
      <w:marRight w:val="0"/>
      <w:marTop w:val="0"/>
      <w:marBottom w:val="0"/>
      <w:divBdr>
        <w:top w:val="none" w:sz="0" w:space="0" w:color="auto"/>
        <w:left w:val="none" w:sz="0" w:space="0" w:color="auto"/>
        <w:bottom w:val="none" w:sz="0" w:space="0" w:color="auto"/>
        <w:right w:val="none" w:sz="0" w:space="0" w:color="auto"/>
      </w:divBdr>
    </w:div>
    <w:div w:id="1583876555">
      <w:bodyDiv w:val="1"/>
      <w:marLeft w:val="0"/>
      <w:marRight w:val="0"/>
      <w:marTop w:val="0"/>
      <w:marBottom w:val="0"/>
      <w:divBdr>
        <w:top w:val="none" w:sz="0" w:space="0" w:color="auto"/>
        <w:left w:val="none" w:sz="0" w:space="0" w:color="auto"/>
        <w:bottom w:val="none" w:sz="0" w:space="0" w:color="auto"/>
        <w:right w:val="none" w:sz="0" w:space="0" w:color="auto"/>
      </w:divBdr>
    </w:div>
    <w:div w:id="1585409267">
      <w:bodyDiv w:val="1"/>
      <w:marLeft w:val="0"/>
      <w:marRight w:val="0"/>
      <w:marTop w:val="0"/>
      <w:marBottom w:val="0"/>
      <w:divBdr>
        <w:top w:val="none" w:sz="0" w:space="0" w:color="auto"/>
        <w:left w:val="none" w:sz="0" w:space="0" w:color="auto"/>
        <w:bottom w:val="none" w:sz="0" w:space="0" w:color="auto"/>
        <w:right w:val="none" w:sz="0" w:space="0" w:color="auto"/>
      </w:divBdr>
    </w:div>
    <w:div w:id="1587684808">
      <w:bodyDiv w:val="1"/>
      <w:marLeft w:val="0"/>
      <w:marRight w:val="0"/>
      <w:marTop w:val="0"/>
      <w:marBottom w:val="0"/>
      <w:divBdr>
        <w:top w:val="none" w:sz="0" w:space="0" w:color="auto"/>
        <w:left w:val="none" w:sz="0" w:space="0" w:color="auto"/>
        <w:bottom w:val="none" w:sz="0" w:space="0" w:color="auto"/>
        <w:right w:val="none" w:sz="0" w:space="0" w:color="auto"/>
      </w:divBdr>
    </w:div>
    <w:div w:id="1596010326">
      <w:bodyDiv w:val="1"/>
      <w:marLeft w:val="0"/>
      <w:marRight w:val="0"/>
      <w:marTop w:val="0"/>
      <w:marBottom w:val="0"/>
      <w:divBdr>
        <w:top w:val="none" w:sz="0" w:space="0" w:color="auto"/>
        <w:left w:val="none" w:sz="0" w:space="0" w:color="auto"/>
        <w:bottom w:val="none" w:sz="0" w:space="0" w:color="auto"/>
        <w:right w:val="none" w:sz="0" w:space="0" w:color="auto"/>
      </w:divBdr>
    </w:div>
    <w:div w:id="1600869003">
      <w:bodyDiv w:val="1"/>
      <w:marLeft w:val="0"/>
      <w:marRight w:val="0"/>
      <w:marTop w:val="0"/>
      <w:marBottom w:val="0"/>
      <w:divBdr>
        <w:top w:val="none" w:sz="0" w:space="0" w:color="auto"/>
        <w:left w:val="none" w:sz="0" w:space="0" w:color="auto"/>
        <w:bottom w:val="none" w:sz="0" w:space="0" w:color="auto"/>
        <w:right w:val="none" w:sz="0" w:space="0" w:color="auto"/>
      </w:divBdr>
    </w:div>
    <w:div w:id="1602300574">
      <w:bodyDiv w:val="1"/>
      <w:marLeft w:val="0"/>
      <w:marRight w:val="0"/>
      <w:marTop w:val="0"/>
      <w:marBottom w:val="0"/>
      <w:divBdr>
        <w:top w:val="none" w:sz="0" w:space="0" w:color="auto"/>
        <w:left w:val="none" w:sz="0" w:space="0" w:color="auto"/>
        <w:bottom w:val="none" w:sz="0" w:space="0" w:color="auto"/>
        <w:right w:val="none" w:sz="0" w:space="0" w:color="auto"/>
      </w:divBdr>
    </w:div>
    <w:div w:id="1609506930">
      <w:bodyDiv w:val="1"/>
      <w:marLeft w:val="0"/>
      <w:marRight w:val="0"/>
      <w:marTop w:val="0"/>
      <w:marBottom w:val="0"/>
      <w:divBdr>
        <w:top w:val="none" w:sz="0" w:space="0" w:color="auto"/>
        <w:left w:val="none" w:sz="0" w:space="0" w:color="auto"/>
        <w:bottom w:val="none" w:sz="0" w:space="0" w:color="auto"/>
        <w:right w:val="none" w:sz="0" w:space="0" w:color="auto"/>
      </w:divBdr>
    </w:div>
    <w:div w:id="1612083101">
      <w:bodyDiv w:val="1"/>
      <w:marLeft w:val="0"/>
      <w:marRight w:val="0"/>
      <w:marTop w:val="0"/>
      <w:marBottom w:val="0"/>
      <w:divBdr>
        <w:top w:val="none" w:sz="0" w:space="0" w:color="auto"/>
        <w:left w:val="none" w:sz="0" w:space="0" w:color="auto"/>
        <w:bottom w:val="none" w:sz="0" w:space="0" w:color="auto"/>
        <w:right w:val="none" w:sz="0" w:space="0" w:color="auto"/>
      </w:divBdr>
    </w:div>
    <w:div w:id="1612275745">
      <w:bodyDiv w:val="1"/>
      <w:marLeft w:val="0"/>
      <w:marRight w:val="0"/>
      <w:marTop w:val="0"/>
      <w:marBottom w:val="0"/>
      <w:divBdr>
        <w:top w:val="none" w:sz="0" w:space="0" w:color="auto"/>
        <w:left w:val="none" w:sz="0" w:space="0" w:color="auto"/>
        <w:bottom w:val="none" w:sz="0" w:space="0" w:color="auto"/>
        <w:right w:val="none" w:sz="0" w:space="0" w:color="auto"/>
      </w:divBdr>
    </w:div>
    <w:div w:id="1618413213">
      <w:bodyDiv w:val="1"/>
      <w:marLeft w:val="0"/>
      <w:marRight w:val="0"/>
      <w:marTop w:val="0"/>
      <w:marBottom w:val="0"/>
      <w:divBdr>
        <w:top w:val="none" w:sz="0" w:space="0" w:color="auto"/>
        <w:left w:val="none" w:sz="0" w:space="0" w:color="auto"/>
        <w:bottom w:val="none" w:sz="0" w:space="0" w:color="auto"/>
        <w:right w:val="none" w:sz="0" w:space="0" w:color="auto"/>
      </w:divBdr>
    </w:div>
    <w:div w:id="1626696729">
      <w:bodyDiv w:val="1"/>
      <w:marLeft w:val="0"/>
      <w:marRight w:val="0"/>
      <w:marTop w:val="0"/>
      <w:marBottom w:val="0"/>
      <w:divBdr>
        <w:top w:val="none" w:sz="0" w:space="0" w:color="auto"/>
        <w:left w:val="none" w:sz="0" w:space="0" w:color="auto"/>
        <w:bottom w:val="none" w:sz="0" w:space="0" w:color="auto"/>
        <w:right w:val="none" w:sz="0" w:space="0" w:color="auto"/>
      </w:divBdr>
    </w:div>
    <w:div w:id="1631786376">
      <w:bodyDiv w:val="1"/>
      <w:marLeft w:val="0"/>
      <w:marRight w:val="0"/>
      <w:marTop w:val="0"/>
      <w:marBottom w:val="0"/>
      <w:divBdr>
        <w:top w:val="none" w:sz="0" w:space="0" w:color="auto"/>
        <w:left w:val="none" w:sz="0" w:space="0" w:color="auto"/>
        <w:bottom w:val="none" w:sz="0" w:space="0" w:color="auto"/>
        <w:right w:val="none" w:sz="0" w:space="0" w:color="auto"/>
      </w:divBdr>
    </w:div>
    <w:div w:id="1634214404">
      <w:bodyDiv w:val="1"/>
      <w:marLeft w:val="0"/>
      <w:marRight w:val="0"/>
      <w:marTop w:val="0"/>
      <w:marBottom w:val="0"/>
      <w:divBdr>
        <w:top w:val="none" w:sz="0" w:space="0" w:color="auto"/>
        <w:left w:val="none" w:sz="0" w:space="0" w:color="auto"/>
        <w:bottom w:val="none" w:sz="0" w:space="0" w:color="auto"/>
        <w:right w:val="none" w:sz="0" w:space="0" w:color="auto"/>
      </w:divBdr>
    </w:div>
    <w:div w:id="1637179049">
      <w:bodyDiv w:val="1"/>
      <w:marLeft w:val="0"/>
      <w:marRight w:val="0"/>
      <w:marTop w:val="0"/>
      <w:marBottom w:val="0"/>
      <w:divBdr>
        <w:top w:val="none" w:sz="0" w:space="0" w:color="auto"/>
        <w:left w:val="none" w:sz="0" w:space="0" w:color="auto"/>
        <w:bottom w:val="none" w:sz="0" w:space="0" w:color="auto"/>
        <w:right w:val="none" w:sz="0" w:space="0" w:color="auto"/>
      </w:divBdr>
    </w:div>
    <w:div w:id="1654749554">
      <w:bodyDiv w:val="1"/>
      <w:marLeft w:val="0"/>
      <w:marRight w:val="0"/>
      <w:marTop w:val="0"/>
      <w:marBottom w:val="0"/>
      <w:divBdr>
        <w:top w:val="none" w:sz="0" w:space="0" w:color="auto"/>
        <w:left w:val="none" w:sz="0" w:space="0" w:color="auto"/>
        <w:bottom w:val="none" w:sz="0" w:space="0" w:color="auto"/>
        <w:right w:val="none" w:sz="0" w:space="0" w:color="auto"/>
      </w:divBdr>
    </w:div>
    <w:div w:id="1655379520">
      <w:bodyDiv w:val="1"/>
      <w:marLeft w:val="0"/>
      <w:marRight w:val="0"/>
      <w:marTop w:val="0"/>
      <w:marBottom w:val="0"/>
      <w:divBdr>
        <w:top w:val="none" w:sz="0" w:space="0" w:color="auto"/>
        <w:left w:val="none" w:sz="0" w:space="0" w:color="auto"/>
        <w:bottom w:val="none" w:sz="0" w:space="0" w:color="auto"/>
        <w:right w:val="none" w:sz="0" w:space="0" w:color="auto"/>
      </w:divBdr>
    </w:div>
    <w:div w:id="1658918949">
      <w:bodyDiv w:val="1"/>
      <w:marLeft w:val="0"/>
      <w:marRight w:val="0"/>
      <w:marTop w:val="0"/>
      <w:marBottom w:val="0"/>
      <w:divBdr>
        <w:top w:val="none" w:sz="0" w:space="0" w:color="auto"/>
        <w:left w:val="none" w:sz="0" w:space="0" w:color="auto"/>
        <w:bottom w:val="none" w:sz="0" w:space="0" w:color="auto"/>
        <w:right w:val="none" w:sz="0" w:space="0" w:color="auto"/>
      </w:divBdr>
    </w:div>
    <w:div w:id="1660883131">
      <w:bodyDiv w:val="1"/>
      <w:marLeft w:val="0"/>
      <w:marRight w:val="0"/>
      <w:marTop w:val="0"/>
      <w:marBottom w:val="0"/>
      <w:divBdr>
        <w:top w:val="none" w:sz="0" w:space="0" w:color="auto"/>
        <w:left w:val="none" w:sz="0" w:space="0" w:color="auto"/>
        <w:bottom w:val="none" w:sz="0" w:space="0" w:color="auto"/>
        <w:right w:val="none" w:sz="0" w:space="0" w:color="auto"/>
      </w:divBdr>
    </w:div>
    <w:div w:id="1667708964">
      <w:bodyDiv w:val="1"/>
      <w:marLeft w:val="0"/>
      <w:marRight w:val="0"/>
      <w:marTop w:val="0"/>
      <w:marBottom w:val="0"/>
      <w:divBdr>
        <w:top w:val="none" w:sz="0" w:space="0" w:color="auto"/>
        <w:left w:val="none" w:sz="0" w:space="0" w:color="auto"/>
        <w:bottom w:val="none" w:sz="0" w:space="0" w:color="auto"/>
        <w:right w:val="none" w:sz="0" w:space="0" w:color="auto"/>
      </w:divBdr>
    </w:div>
    <w:div w:id="1669945676">
      <w:bodyDiv w:val="1"/>
      <w:marLeft w:val="0"/>
      <w:marRight w:val="0"/>
      <w:marTop w:val="0"/>
      <w:marBottom w:val="0"/>
      <w:divBdr>
        <w:top w:val="none" w:sz="0" w:space="0" w:color="auto"/>
        <w:left w:val="none" w:sz="0" w:space="0" w:color="auto"/>
        <w:bottom w:val="none" w:sz="0" w:space="0" w:color="auto"/>
        <w:right w:val="none" w:sz="0" w:space="0" w:color="auto"/>
      </w:divBdr>
    </w:div>
    <w:div w:id="1670987880">
      <w:bodyDiv w:val="1"/>
      <w:marLeft w:val="0"/>
      <w:marRight w:val="0"/>
      <w:marTop w:val="0"/>
      <w:marBottom w:val="0"/>
      <w:divBdr>
        <w:top w:val="none" w:sz="0" w:space="0" w:color="auto"/>
        <w:left w:val="none" w:sz="0" w:space="0" w:color="auto"/>
        <w:bottom w:val="none" w:sz="0" w:space="0" w:color="auto"/>
        <w:right w:val="none" w:sz="0" w:space="0" w:color="auto"/>
      </w:divBdr>
    </w:div>
    <w:div w:id="1672751444">
      <w:bodyDiv w:val="1"/>
      <w:marLeft w:val="0"/>
      <w:marRight w:val="0"/>
      <w:marTop w:val="0"/>
      <w:marBottom w:val="0"/>
      <w:divBdr>
        <w:top w:val="none" w:sz="0" w:space="0" w:color="auto"/>
        <w:left w:val="none" w:sz="0" w:space="0" w:color="auto"/>
        <w:bottom w:val="none" w:sz="0" w:space="0" w:color="auto"/>
        <w:right w:val="none" w:sz="0" w:space="0" w:color="auto"/>
      </w:divBdr>
    </w:div>
    <w:div w:id="1683774696">
      <w:bodyDiv w:val="1"/>
      <w:marLeft w:val="0"/>
      <w:marRight w:val="0"/>
      <w:marTop w:val="0"/>
      <w:marBottom w:val="0"/>
      <w:divBdr>
        <w:top w:val="none" w:sz="0" w:space="0" w:color="auto"/>
        <w:left w:val="none" w:sz="0" w:space="0" w:color="auto"/>
        <w:bottom w:val="none" w:sz="0" w:space="0" w:color="auto"/>
        <w:right w:val="none" w:sz="0" w:space="0" w:color="auto"/>
      </w:divBdr>
    </w:div>
    <w:div w:id="1692418250">
      <w:bodyDiv w:val="1"/>
      <w:marLeft w:val="0"/>
      <w:marRight w:val="0"/>
      <w:marTop w:val="0"/>
      <w:marBottom w:val="0"/>
      <w:divBdr>
        <w:top w:val="none" w:sz="0" w:space="0" w:color="auto"/>
        <w:left w:val="none" w:sz="0" w:space="0" w:color="auto"/>
        <w:bottom w:val="none" w:sz="0" w:space="0" w:color="auto"/>
        <w:right w:val="none" w:sz="0" w:space="0" w:color="auto"/>
      </w:divBdr>
    </w:div>
    <w:div w:id="1696694015">
      <w:bodyDiv w:val="1"/>
      <w:marLeft w:val="0"/>
      <w:marRight w:val="0"/>
      <w:marTop w:val="0"/>
      <w:marBottom w:val="0"/>
      <w:divBdr>
        <w:top w:val="none" w:sz="0" w:space="0" w:color="auto"/>
        <w:left w:val="none" w:sz="0" w:space="0" w:color="auto"/>
        <w:bottom w:val="none" w:sz="0" w:space="0" w:color="auto"/>
        <w:right w:val="none" w:sz="0" w:space="0" w:color="auto"/>
      </w:divBdr>
    </w:div>
    <w:div w:id="1697853028">
      <w:bodyDiv w:val="1"/>
      <w:marLeft w:val="0"/>
      <w:marRight w:val="0"/>
      <w:marTop w:val="0"/>
      <w:marBottom w:val="0"/>
      <w:divBdr>
        <w:top w:val="none" w:sz="0" w:space="0" w:color="auto"/>
        <w:left w:val="none" w:sz="0" w:space="0" w:color="auto"/>
        <w:bottom w:val="none" w:sz="0" w:space="0" w:color="auto"/>
        <w:right w:val="none" w:sz="0" w:space="0" w:color="auto"/>
      </w:divBdr>
    </w:div>
    <w:div w:id="1708797291">
      <w:bodyDiv w:val="1"/>
      <w:marLeft w:val="0"/>
      <w:marRight w:val="0"/>
      <w:marTop w:val="0"/>
      <w:marBottom w:val="0"/>
      <w:divBdr>
        <w:top w:val="none" w:sz="0" w:space="0" w:color="auto"/>
        <w:left w:val="none" w:sz="0" w:space="0" w:color="auto"/>
        <w:bottom w:val="none" w:sz="0" w:space="0" w:color="auto"/>
        <w:right w:val="none" w:sz="0" w:space="0" w:color="auto"/>
      </w:divBdr>
    </w:div>
    <w:div w:id="1710451180">
      <w:bodyDiv w:val="1"/>
      <w:marLeft w:val="0"/>
      <w:marRight w:val="0"/>
      <w:marTop w:val="0"/>
      <w:marBottom w:val="0"/>
      <w:divBdr>
        <w:top w:val="none" w:sz="0" w:space="0" w:color="auto"/>
        <w:left w:val="none" w:sz="0" w:space="0" w:color="auto"/>
        <w:bottom w:val="none" w:sz="0" w:space="0" w:color="auto"/>
        <w:right w:val="none" w:sz="0" w:space="0" w:color="auto"/>
      </w:divBdr>
    </w:div>
    <w:div w:id="1711147874">
      <w:bodyDiv w:val="1"/>
      <w:marLeft w:val="0"/>
      <w:marRight w:val="0"/>
      <w:marTop w:val="0"/>
      <w:marBottom w:val="0"/>
      <w:divBdr>
        <w:top w:val="none" w:sz="0" w:space="0" w:color="auto"/>
        <w:left w:val="none" w:sz="0" w:space="0" w:color="auto"/>
        <w:bottom w:val="none" w:sz="0" w:space="0" w:color="auto"/>
        <w:right w:val="none" w:sz="0" w:space="0" w:color="auto"/>
      </w:divBdr>
    </w:div>
    <w:div w:id="1711955799">
      <w:bodyDiv w:val="1"/>
      <w:marLeft w:val="0"/>
      <w:marRight w:val="0"/>
      <w:marTop w:val="0"/>
      <w:marBottom w:val="0"/>
      <w:divBdr>
        <w:top w:val="none" w:sz="0" w:space="0" w:color="auto"/>
        <w:left w:val="none" w:sz="0" w:space="0" w:color="auto"/>
        <w:bottom w:val="none" w:sz="0" w:space="0" w:color="auto"/>
        <w:right w:val="none" w:sz="0" w:space="0" w:color="auto"/>
      </w:divBdr>
    </w:div>
    <w:div w:id="1723675977">
      <w:bodyDiv w:val="1"/>
      <w:marLeft w:val="0"/>
      <w:marRight w:val="0"/>
      <w:marTop w:val="0"/>
      <w:marBottom w:val="0"/>
      <w:divBdr>
        <w:top w:val="none" w:sz="0" w:space="0" w:color="auto"/>
        <w:left w:val="none" w:sz="0" w:space="0" w:color="auto"/>
        <w:bottom w:val="none" w:sz="0" w:space="0" w:color="auto"/>
        <w:right w:val="none" w:sz="0" w:space="0" w:color="auto"/>
      </w:divBdr>
    </w:div>
    <w:div w:id="1745254610">
      <w:bodyDiv w:val="1"/>
      <w:marLeft w:val="0"/>
      <w:marRight w:val="0"/>
      <w:marTop w:val="0"/>
      <w:marBottom w:val="0"/>
      <w:divBdr>
        <w:top w:val="none" w:sz="0" w:space="0" w:color="auto"/>
        <w:left w:val="none" w:sz="0" w:space="0" w:color="auto"/>
        <w:bottom w:val="none" w:sz="0" w:space="0" w:color="auto"/>
        <w:right w:val="none" w:sz="0" w:space="0" w:color="auto"/>
      </w:divBdr>
    </w:div>
    <w:div w:id="1748379538">
      <w:bodyDiv w:val="1"/>
      <w:marLeft w:val="0"/>
      <w:marRight w:val="0"/>
      <w:marTop w:val="0"/>
      <w:marBottom w:val="0"/>
      <w:divBdr>
        <w:top w:val="none" w:sz="0" w:space="0" w:color="auto"/>
        <w:left w:val="none" w:sz="0" w:space="0" w:color="auto"/>
        <w:bottom w:val="none" w:sz="0" w:space="0" w:color="auto"/>
        <w:right w:val="none" w:sz="0" w:space="0" w:color="auto"/>
      </w:divBdr>
    </w:div>
    <w:div w:id="1769427088">
      <w:bodyDiv w:val="1"/>
      <w:marLeft w:val="0"/>
      <w:marRight w:val="0"/>
      <w:marTop w:val="0"/>
      <w:marBottom w:val="0"/>
      <w:divBdr>
        <w:top w:val="none" w:sz="0" w:space="0" w:color="auto"/>
        <w:left w:val="none" w:sz="0" w:space="0" w:color="auto"/>
        <w:bottom w:val="none" w:sz="0" w:space="0" w:color="auto"/>
        <w:right w:val="none" w:sz="0" w:space="0" w:color="auto"/>
      </w:divBdr>
    </w:div>
    <w:div w:id="1780568202">
      <w:bodyDiv w:val="1"/>
      <w:marLeft w:val="0"/>
      <w:marRight w:val="0"/>
      <w:marTop w:val="0"/>
      <w:marBottom w:val="0"/>
      <w:divBdr>
        <w:top w:val="none" w:sz="0" w:space="0" w:color="auto"/>
        <w:left w:val="none" w:sz="0" w:space="0" w:color="auto"/>
        <w:bottom w:val="none" w:sz="0" w:space="0" w:color="auto"/>
        <w:right w:val="none" w:sz="0" w:space="0" w:color="auto"/>
      </w:divBdr>
    </w:div>
    <w:div w:id="1785147943">
      <w:bodyDiv w:val="1"/>
      <w:marLeft w:val="0"/>
      <w:marRight w:val="0"/>
      <w:marTop w:val="0"/>
      <w:marBottom w:val="0"/>
      <w:divBdr>
        <w:top w:val="none" w:sz="0" w:space="0" w:color="auto"/>
        <w:left w:val="none" w:sz="0" w:space="0" w:color="auto"/>
        <w:bottom w:val="none" w:sz="0" w:space="0" w:color="auto"/>
        <w:right w:val="none" w:sz="0" w:space="0" w:color="auto"/>
      </w:divBdr>
    </w:div>
    <w:div w:id="1796482626">
      <w:bodyDiv w:val="1"/>
      <w:marLeft w:val="0"/>
      <w:marRight w:val="0"/>
      <w:marTop w:val="0"/>
      <w:marBottom w:val="0"/>
      <w:divBdr>
        <w:top w:val="none" w:sz="0" w:space="0" w:color="auto"/>
        <w:left w:val="none" w:sz="0" w:space="0" w:color="auto"/>
        <w:bottom w:val="none" w:sz="0" w:space="0" w:color="auto"/>
        <w:right w:val="none" w:sz="0" w:space="0" w:color="auto"/>
      </w:divBdr>
    </w:div>
    <w:div w:id="1798377189">
      <w:bodyDiv w:val="1"/>
      <w:marLeft w:val="0"/>
      <w:marRight w:val="0"/>
      <w:marTop w:val="0"/>
      <w:marBottom w:val="0"/>
      <w:divBdr>
        <w:top w:val="none" w:sz="0" w:space="0" w:color="auto"/>
        <w:left w:val="none" w:sz="0" w:space="0" w:color="auto"/>
        <w:bottom w:val="none" w:sz="0" w:space="0" w:color="auto"/>
        <w:right w:val="none" w:sz="0" w:space="0" w:color="auto"/>
      </w:divBdr>
    </w:div>
    <w:div w:id="1801916512">
      <w:bodyDiv w:val="1"/>
      <w:marLeft w:val="0"/>
      <w:marRight w:val="0"/>
      <w:marTop w:val="0"/>
      <w:marBottom w:val="0"/>
      <w:divBdr>
        <w:top w:val="none" w:sz="0" w:space="0" w:color="auto"/>
        <w:left w:val="none" w:sz="0" w:space="0" w:color="auto"/>
        <w:bottom w:val="none" w:sz="0" w:space="0" w:color="auto"/>
        <w:right w:val="none" w:sz="0" w:space="0" w:color="auto"/>
      </w:divBdr>
    </w:div>
    <w:div w:id="1803034427">
      <w:bodyDiv w:val="1"/>
      <w:marLeft w:val="0"/>
      <w:marRight w:val="0"/>
      <w:marTop w:val="0"/>
      <w:marBottom w:val="0"/>
      <w:divBdr>
        <w:top w:val="none" w:sz="0" w:space="0" w:color="auto"/>
        <w:left w:val="none" w:sz="0" w:space="0" w:color="auto"/>
        <w:bottom w:val="none" w:sz="0" w:space="0" w:color="auto"/>
        <w:right w:val="none" w:sz="0" w:space="0" w:color="auto"/>
      </w:divBdr>
    </w:div>
    <w:div w:id="1815634513">
      <w:bodyDiv w:val="1"/>
      <w:marLeft w:val="0"/>
      <w:marRight w:val="0"/>
      <w:marTop w:val="0"/>
      <w:marBottom w:val="0"/>
      <w:divBdr>
        <w:top w:val="none" w:sz="0" w:space="0" w:color="auto"/>
        <w:left w:val="none" w:sz="0" w:space="0" w:color="auto"/>
        <w:bottom w:val="none" w:sz="0" w:space="0" w:color="auto"/>
        <w:right w:val="none" w:sz="0" w:space="0" w:color="auto"/>
      </w:divBdr>
    </w:div>
    <w:div w:id="1845626222">
      <w:bodyDiv w:val="1"/>
      <w:marLeft w:val="0"/>
      <w:marRight w:val="0"/>
      <w:marTop w:val="0"/>
      <w:marBottom w:val="0"/>
      <w:divBdr>
        <w:top w:val="none" w:sz="0" w:space="0" w:color="auto"/>
        <w:left w:val="none" w:sz="0" w:space="0" w:color="auto"/>
        <w:bottom w:val="none" w:sz="0" w:space="0" w:color="auto"/>
        <w:right w:val="none" w:sz="0" w:space="0" w:color="auto"/>
      </w:divBdr>
    </w:div>
    <w:div w:id="1871068114">
      <w:bodyDiv w:val="1"/>
      <w:marLeft w:val="0"/>
      <w:marRight w:val="0"/>
      <w:marTop w:val="0"/>
      <w:marBottom w:val="0"/>
      <w:divBdr>
        <w:top w:val="none" w:sz="0" w:space="0" w:color="auto"/>
        <w:left w:val="none" w:sz="0" w:space="0" w:color="auto"/>
        <w:bottom w:val="none" w:sz="0" w:space="0" w:color="auto"/>
        <w:right w:val="none" w:sz="0" w:space="0" w:color="auto"/>
      </w:divBdr>
    </w:div>
    <w:div w:id="1882325558">
      <w:bodyDiv w:val="1"/>
      <w:marLeft w:val="0"/>
      <w:marRight w:val="0"/>
      <w:marTop w:val="0"/>
      <w:marBottom w:val="0"/>
      <w:divBdr>
        <w:top w:val="none" w:sz="0" w:space="0" w:color="auto"/>
        <w:left w:val="none" w:sz="0" w:space="0" w:color="auto"/>
        <w:bottom w:val="none" w:sz="0" w:space="0" w:color="auto"/>
        <w:right w:val="none" w:sz="0" w:space="0" w:color="auto"/>
      </w:divBdr>
    </w:div>
    <w:div w:id="1899591269">
      <w:bodyDiv w:val="1"/>
      <w:marLeft w:val="0"/>
      <w:marRight w:val="0"/>
      <w:marTop w:val="0"/>
      <w:marBottom w:val="0"/>
      <w:divBdr>
        <w:top w:val="none" w:sz="0" w:space="0" w:color="auto"/>
        <w:left w:val="none" w:sz="0" w:space="0" w:color="auto"/>
        <w:bottom w:val="none" w:sz="0" w:space="0" w:color="auto"/>
        <w:right w:val="none" w:sz="0" w:space="0" w:color="auto"/>
      </w:divBdr>
    </w:div>
    <w:div w:id="1901743835">
      <w:bodyDiv w:val="1"/>
      <w:marLeft w:val="0"/>
      <w:marRight w:val="0"/>
      <w:marTop w:val="0"/>
      <w:marBottom w:val="0"/>
      <w:divBdr>
        <w:top w:val="none" w:sz="0" w:space="0" w:color="auto"/>
        <w:left w:val="none" w:sz="0" w:space="0" w:color="auto"/>
        <w:bottom w:val="none" w:sz="0" w:space="0" w:color="auto"/>
        <w:right w:val="none" w:sz="0" w:space="0" w:color="auto"/>
      </w:divBdr>
    </w:div>
    <w:div w:id="1904371100">
      <w:bodyDiv w:val="1"/>
      <w:marLeft w:val="0"/>
      <w:marRight w:val="0"/>
      <w:marTop w:val="0"/>
      <w:marBottom w:val="0"/>
      <w:divBdr>
        <w:top w:val="none" w:sz="0" w:space="0" w:color="auto"/>
        <w:left w:val="none" w:sz="0" w:space="0" w:color="auto"/>
        <w:bottom w:val="none" w:sz="0" w:space="0" w:color="auto"/>
        <w:right w:val="none" w:sz="0" w:space="0" w:color="auto"/>
      </w:divBdr>
    </w:div>
    <w:div w:id="1922837678">
      <w:bodyDiv w:val="1"/>
      <w:marLeft w:val="0"/>
      <w:marRight w:val="0"/>
      <w:marTop w:val="0"/>
      <w:marBottom w:val="0"/>
      <w:divBdr>
        <w:top w:val="none" w:sz="0" w:space="0" w:color="auto"/>
        <w:left w:val="none" w:sz="0" w:space="0" w:color="auto"/>
        <w:bottom w:val="none" w:sz="0" w:space="0" w:color="auto"/>
        <w:right w:val="none" w:sz="0" w:space="0" w:color="auto"/>
      </w:divBdr>
    </w:div>
    <w:div w:id="1934824959">
      <w:bodyDiv w:val="1"/>
      <w:marLeft w:val="0"/>
      <w:marRight w:val="0"/>
      <w:marTop w:val="0"/>
      <w:marBottom w:val="0"/>
      <w:divBdr>
        <w:top w:val="none" w:sz="0" w:space="0" w:color="auto"/>
        <w:left w:val="none" w:sz="0" w:space="0" w:color="auto"/>
        <w:bottom w:val="none" w:sz="0" w:space="0" w:color="auto"/>
        <w:right w:val="none" w:sz="0" w:space="0" w:color="auto"/>
      </w:divBdr>
    </w:div>
    <w:div w:id="1937326892">
      <w:bodyDiv w:val="1"/>
      <w:marLeft w:val="0"/>
      <w:marRight w:val="0"/>
      <w:marTop w:val="0"/>
      <w:marBottom w:val="0"/>
      <w:divBdr>
        <w:top w:val="none" w:sz="0" w:space="0" w:color="auto"/>
        <w:left w:val="none" w:sz="0" w:space="0" w:color="auto"/>
        <w:bottom w:val="none" w:sz="0" w:space="0" w:color="auto"/>
        <w:right w:val="none" w:sz="0" w:space="0" w:color="auto"/>
      </w:divBdr>
    </w:div>
    <w:div w:id="1952738947">
      <w:bodyDiv w:val="1"/>
      <w:marLeft w:val="0"/>
      <w:marRight w:val="0"/>
      <w:marTop w:val="0"/>
      <w:marBottom w:val="0"/>
      <w:divBdr>
        <w:top w:val="none" w:sz="0" w:space="0" w:color="auto"/>
        <w:left w:val="none" w:sz="0" w:space="0" w:color="auto"/>
        <w:bottom w:val="none" w:sz="0" w:space="0" w:color="auto"/>
        <w:right w:val="none" w:sz="0" w:space="0" w:color="auto"/>
      </w:divBdr>
    </w:div>
    <w:div w:id="1953390425">
      <w:bodyDiv w:val="1"/>
      <w:marLeft w:val="0"/>
      <w:marRight w:val="0"/>
      <w:marTop w:val="0"/>
      <w:marBottom w:val="0"/>
      <w:divBdr>
        <w:top w:val="none" w:sz="0" w:space="0" w:color="auto"/>
        <w:left w:val="none" w:sz="0" w:space="0" w:color="auto"/>
        <w:bottom w:val="none" w:sz="0" w:space="0" w:color="auto"/>
        <w:right w:val="none" w:sz="0" w:space="0" w:color="auto"/>
      </w:divBdr>
    </w:div>
    <w:div w:id="1957447234">
      <w:bodyDiv w:val="1"/>
      <w:marLeft w:val="0"/>
      <w:marRight w:val="0"/>
      <w:marTop w:val="0"/>
      <w:marBottom w:val="0"/>
      <w:divBdr>
        <w:top w:val="none" w:sz="0" w:space="0" w:color="auto"/>
        <w:left w:val="none" w:sz="0" w:space="0" w:color="auto"/>
        <w:bottom w:val="none" w:sz="0" w:space="0" w:color="auto"/>
        <w:right w:val="none" w:sz="0" w:space="0" w:color="auto"/>
      </w:divBdr>
    </w:div>
    <w:div w:id="1959490552">
      <w:bodyDiv w:val="1"/>
      <w:marLeft w:val="0"/>
      <w:marRight w:val="0"/>
      <w:marTop w:val="0"/>
      <w:marBottom w:val="0"/>
      <w:divBdr>
        <w:top w:val="none" w:sz="0" w:space="0" w:color="auto"/>
        <w:left w:val="none" w:sz="0" w:space="0" w:color="auto"/>
        <w:bottom w:val="none" w:sz="0" w:space="0" w:color="auto"/>
        <w:right w:val="none" w:sz="0" w:space="0" w:color="auto"/>
      </w:divBdr>
    </w:div>
    <w:div w:id="1963026103">
      <w:bodyDiv w:val="1"/>
      <w:marLeft w:val="0"/>
      <w:marRight w:val="0"/>
      <w:marTop w:val="0"/>
      <w:marBottom w:val="0"/>
      <w:divBdr>
        <w:top w:val="none" w:sz="0" w:space="0" w:color="auto"/>
        <w:left w:val="none" w:sz="0" w:space="0" w:color="auto"/>
        <w:bottom w:val="none" w:sz="0" w:space="0" w:color="auto"/>
        <w:right w:val="none" w:sz="0" w:space="0" w:color="auto"/>
      </w:divBdr>
    </w:div>
    <w:div w:id="1968973770">
      <w:bodyDiv w:val="1"/>
      <w:marLeft w:val="0"/>
      <w:marRight w:val="0"/>
      <w:marTop w:val="0"/>
      <w:marBottom w:val="0"/>
      <w:divBdr>
        <w:top w:val="none" w:sz="0" w:space="0" w:color="auto"/>
        <w:left w:val="none" w:sz="0" w:space="0" w:color="auto"/>
        <w:bottom w:val="none" w:sz="0" w:space="0" w:color="auto"/>
        <w:right w:val="none" w:sz="0" w:space="0" w:color="auto"/>
      </w:divBdr>
    </w:div>
    <w:div w:id="1970012629">
      <w:bodyDiv w:val="1"/>
      <w:marLeft w:val="0"/>
      <w:marRight w:val="0"/>
      <w:marTop w:val="0"/>
      <w:marBottom w:val="0"/>
      <w:divBdr>
        <w:top w:val="none" w:sz="0" w:space="0" w:color="auto"/>
        <w:left w:val="none" w:sz="0" w:space="0" w:color="auto"/>
        <w:bottom w:val="none" w:sz="0" w:space="0" w:color="auto"/>
        <w:right w:val="none" w:sz="0" w:space="0" w:color="auto"/>
      </w:divBdr>
    </w:div>
    <w:div w:id="1975983979">
      <w:bodyDiv w:val="1"/>
      <w:marLeft w:val="0"/>
      <w:marRight w:val="0"/>
      <w:marTop w:val="0"/>
      <w:marBottom w:val="0"/>
      <w:divBdr>
        <w:top w:val="none" w:sz="0" w:space="0" w:color="auto"/>
        <w:left w:val="none" w:sz="0" w:space="0" w:color="auto"/>
        <w:bottom w:val="none" w:sz="0" w:space="0" w:color="auto"/>
        <w:right w:val="none" w:sz="0" w:space="0" w:color="auto"/>
      </w:divBdr>
    </w:div>
    <w:div w:id="2003074165">
      <w:bodyDiv w:val="1"/>
      <w:marLeft w:val="0"/>
      <w:marRight w:val="0"/>
      <w:marTop w:val="0"/>
      <w:marBottom w:val="0"/>
      <w:divBdr>
        <w:top w:val="none" w:sz="0" w:space="0" w:color="auto"/>
        <w:left w:val="none" w:sz="0" w:space="0" w:color="auto"/>
        <w:bottom w:val="none" w:sz="0" w:space="0" w:color="auto"/>
        <w:right w:val="none" w:sz="0" w:space="0" w:color="auto"/>
      </w:divBdr>
    </w:div>
    <w:div w:id="2014525464">
      <w:bodyDiv w:val="1"/>
      <w:marLeft w:val="0"/>
      <w:marRight w:val="0"/>
      <w:marTop w:val="0"/>
      <w:marBottom w:val="0"/>
      <w:divBdr>
        <w:top w:val="none" w:sz="0" w:space="0" w:color="auto"/>
        <w:left w:val="none" w:sz="0" w:space="0" w:color="auto"/>
        <w:bottom w:val="none" w:sz="0" w:space="0" w:color="auto"/>
        <w:right w:val="none" w:sz="0" w:space="0" w:color="auto"/>
      </w:divBdr>
    </w:div>
    <w:div w:id="2021352323">
      <w:bodyDiv w:val="1"/>
      <w:marLeft w:val="0"/>
      <w:marRight w:val="0"/>
      <w:marTop w:val="0"/>
      <w:marBottom w:val="0"/>
      <w:divBdr>
        <w:top w:val="none" w:sz="0" w:space="0" w:color="auto"/>
        <w:left w:val="none" w:sz="0" w:space="0" w:color="auto"/>
        <w:bottom w:val="none" w:sz="0" w:space="0" w:color="auto"/>
        <w:right w:val="none" w:sz="0" w:space="0" w:color="auto"/>
      </w:divBdr>
    </w:div>
    <w:div w:id="2026011485">
      <w:bodyDiv w:val="1"/>
      <w:marLeft w:val="0"/>
      <w:marRight w:val="0"/>
      <w:marTop w:val="0"/>
      <w:marBottom w:val="0"/>
      <w:divBdr>
        <w:top w:val="none" w:sz="0" w:space="0" w:color="auto"/>
        <w:left w:val="none" w:sz="0" w:space="0" w:color="auto"/>
        <w:bottom w:val="none" w:sz="0" w:space="0" w:color="auto"/>
        <w:right w:val="none" w:sz="0" w:space="0" w:color="auto"/>
      </w:divBdr>
    </w:div>
    <w:div w:id="2029720337">
      <w:bodyDiv w:val="1"/>
      <w:marLeft w:val="0"/>
      <w:marRight w:val="0"/>
      <w:marTop w:val="0"/>
      <w:marBottom w:val="0"/>
      <w:divBdr>
        <w:top w:val="none" w:sz="0" w:space="0" w:color="auto"/>
        <w:left w:val="none" w:sz="0" w:space="0" w:color="auto"/>
        <w:bottom w:val="none" w:sz="0" w:space="0" w:color="auto"/>
        <w:right w:val="none" w:sz="0" w:space="0" w:color="auto"/>
      </w:divBdr>
    </w:div>
    <w:div w:id="2031947859">
      <w:bodyDiv w:val="1"/>
      <w:marLeft w:val="0"/>
      <w:marRight w:val="0"/>
      <w:marTop w:val="0"/>
      <w:marBottom w:val="0"/>
      <w:divBdr>
        <w:top w:val="none" w:sz="0" w:space="0" w:color="auto"/>
        <w:left w:val="none" w:sz="0" w:space="0" w:color="auto"/>
        <w:bottom w:val="none" w:sz="0" w:space="0" w:color="auto"/>
        <w:right w:val="none" w:sz="0" w:space="0" w:color="auto"/>
      </w:divBdr>
    </w:div>
    <w:div w:id="2033264917">
      <w:bodyDiv w:val="1"/>
      <w:marLeft w:val="0"/>
      <w:marRight w:val="0"/>
      <w:marTop w:val="0"/>
      <w:marBottom w:val="0"/>
      <w:divBdr>
        <w:top w:val="none" w:sz="0" w:space="0" w:color="auto"/>
        <w:left w:val="none" w:sz="0" w:space="0" w:color="auto"/>
        <w:bottom w:val="none" w:sz="0" w:space="0" w:color="auto"/>
        <w:right w:val="none" w:sz="0" w:space="0" w:color="auto"/>
      </w:divBdr>
    </w:div>
    <w:div w:id="2051491518">
      <w:bodyDiv w:val="1"/>
      <w:marLeft w:val="0"/>
      <w:marRight w:val="0"/>
      <w:marTop w:val="0"/>
      <w:marBottom w:val="0"/>
      <w:divBdr>
        <w:top w:val="none" w:sz="0" w:space="0" w:color="auto"/>
        <w:left w:val="none" w:sz="0" w:space="0" w:color="auto"/>
        <w:bottom w:val="none" w:sz="0" w:space="0" w:color="auto"/>
        <w:right w:val="none" w:sz="0" w:space="0" w:color="auto"/>
      </w:divBdr>
    </w:div>
    <w:div w:id="2054570653">
      <w:bodyDiv w:val="1"/>
      <w:marLeft w:val="0"/>
      <w:marRight w:val="0"/>
      <w:marTop w:val="0"/>
      <w:marBottom w:val="0"/>
      <w:divBdr>
        <w:top w:val="none" w:sz="0" w:space="0" w:color="auto"/>
        <w:left w:val="none" w:sz="0" w:space="0" w:color="auto"/>
        <w:bottom w:val="none" w:sz="0" w:space="0" w:color="auto"/>
        <w:right w:val="none" w:sz="0" w:space="0" w:color="auto"/>
      </w:divBdr>
    </w:div>
    <w:div w:id="2056733828">
      <w:bodyDiv w:val="1"/>
      <w:marLeft w:val="0"/>
      <w:marRight w:val="0"/>
      <w:marTop w:val="0"/>
      <w:marBottom w:val="0"/>
      <w:divBdr>
        <w:top w:val="none" w:sz="0" w:space="0" w:color="auto"/>
        <w:left w:val="none" w:sz="0" w:space="0" w:color="auto"/>
        <w:bottom w:val="none" w:sz="0" w:space="0" w:color="auto"/>
        <w:right w:val="none" w:sz="0" w:space="0" w:color="auto"/>
      </w:divBdr>
    </w:div>
    <w:div w:id="2070692661">
      <w:bodyDiv w:val="1"/>
      <w:marLeft w:val="0"/>
      <w:marRight w:val="0"/>
      <w:marTop w:val="0"/>
      <w:marBottom w:val="0"/>
      <w:divBdr>
        <w:top w:val="none" w:sz="0" w:space="0" w:color="auto"/>
        <w:left w:val="none" w:sz="0" w:space="0" w:color="auto"/>
        <w:bottom w:val="none" w:sz="0" w:space="0" w:color="auto"/>
        <w:right w:val="none" w:sz="0" w:space="0" w:color="auto"/>
      </w:divBdr>
    </w:div>
    <w:div w:id="2097940890">
      <w:bodyDiv w:val="1"/>
      <w:marLeft w:val="0"/>
      <w:marRight w:val="0"/>
      <w:marTop w:val="0"/>
      <w:marBottom w:val="0"/>
      <w:divBdr>
        <w:top w:val="none" w:sz="0" w:space="0" w:color="auto"/>
        <w:left w:val="none" w:sz="0" w:space="0" w:color="auto"/>
        <w:bottom w:val="none" w:sz="0" w:space="0" w:color="auto"/>
        <w:right w:val="none" w:sz="0" w:space="0" w:color="auto"/>
      </w:divBdr>
    </w:div>
    <w:div w:id="2100903838">
      <w:bodyDiv w:val="1"/>
      <w:marLeft w:val="0"/>
      <w:marRight w:val="0"/>
      <w:marTop w:val="0"/>
      <w:marBottom w:val="0"/>
      <w:divBdr>
        <w:top w:val="none" w:sz="0" w:space="0" w:color="auto"/>
        <w:left w:val="none" w:sz="0" w:space="0" w:color="auto"/>
        <w:bottom w:val="none" w:sz="0" w:space="0" w:color="auto"/>
        <w:right w:val="none" w:sz="0" w:space="0" w:color="auto"/>
      </w:divBdr>
    </w:div>
    <w:div w:id="2104492300">
      <w:bodyDiv w:val="1"/>
      <w:marLeft w:val="0"/>
      <w:marRight w:val="0"/>
      <w:marTop w:val="0"/>
      <w:marBottom w:val="0"/>
      <w:divBdr>
        <w:top w:val="none" w:sz="0" w:space="0" w:color="auto"/>
        <w:left w:val="none" w:sz="0" w:space="0" w:color="auto"/>
        <w:bottom w:val="none" w:sz="0" w:space="0" w:color="auto"/>
        <w:right w:val="none" w:sz="0" w:space="0" w:color="auto"/>
      </w:divBdr>
    </w:div>
    <w:div w:id="2112508283">
      <w:bodyDiv w:val="1"/>
      <w:marLeft w:val="0"/>
      <w:marRight w:val="0"/>
      <w:marTop w:val="0"/>
      <w:marBottom w:val="0"/>
      <w:divBdr>
        <w:top w:val="none" w:sz="0" w:space="0" w:color="auto"/>
        <w:left w:val="none" w:sz="0" w:space="0" w:color="auto"/>
        <w:bottom w:val="none" w:sz="0" w:space="0" w:color="auto"/>
        <w:right w:val="none" w:sz="0" w:space="0" w:color="auto"/>
      </w:divBdr>
    </w:div>
    <w:div w:id="2114932727">
      <w:bodyDiv w:val="1"/>
      <w:marLeft w:val="0"/>
      <w:marRight w:val="0"/>
      <w:marTop w:val="0"/>
      <w:marBottom w:val="0"/>
      <w:divBdr>
        <w:top w:val="none" w:sz="0" w:space="0" w:color="auto"/>
        <w:left w:val="none" w:sz="0" w:space="0" w:color="auto"/>
        <w:bottom w:val="none" w:sz="0" w:space="0" w:color="auto"/>
        <w:right w:val="none" w:sz="0" w:space="0" w:color="auto"/>
      </w:divBdr>
    </w:div>
    <w:div w:id="2115128954">
      <w:bodyDiv w:val="1"/>
      <w:marLeft w:val="0"/>
      <w:marRight w:val="0"/>
      <w:marTop w:val="0"/>
      <w:marBottom w:val="0"/>
      <w:divBdr>
        <w:top w:val="none" w:sz="0" w:space="0" w:color="auto"/>
        <w:left w:val="none" w:sz="0" w:space="0" w:color="auto"/>
        <w:bottom w:val="none" w:sz="0" w:space="0" w:color="auto"/>
        <w:right w:val="none" w:sz="0" w:space="0" w:color="auto"/>
      </w:divBdr>
    </w:div>
    <w:div w:id="2120560136">
      <w:bodyDiv w:val="1"/>
      <w:marLeft w:val="0"/>
      <w:marRight w:val="0"/>
      <w:marTop w:val="0"/>
      <w:marBottom w:val="0"/>
      <w:divBdr>
        <w:top w:val="none" w:sz="0" w:space="0" w:color="auto"/>
        <w:left w:val="none" w:sz="0" w:space="0" w:color="auto"/>
        <w:bottom w:val="none" w:sz="0" w:space="0" w:color="auto"/>
        <w:right w:val="none" w:sz="0" w:space="0" w:color="auto"/>
      </w:divBdr>
    </w:div>
    <w:div w:id="21400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footer" Target="foot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8" Type="http://schemas.openxmlformats.org/officeDocument/2006/relationships/header" Target="header40.xm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43.xml"/><Relationship Id="rId19" Type="http://schemas.openxmlformats.org/officeDocument/2006/relationships/hyperlink" Target="http://www.legislation.act.gov.au/" TargetMode="Externa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5.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3.xml"/><Relationship Id="rId54" Type="http://schemas.openxmlformats.org/officeDocument/2006/relationships/header" Target="header36.xml"/><Relationship Id="rId62"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8.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header" Target="header1.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2016-08-23T00:00:00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01D6C-01A9-4249-90D7-65EE07FC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277</Pages>
  <Words>99143</Words>
  <Characters>518524</Characters>
  <Application>Microsoft Office Word</Application>
  <DocSecurity>0</DocSecurity>
  <Lines>8940</Lines>
  <Paragraphs>4981</Paragraphs>
  <ScaleCrop>false</ScaleCrop>
  <HeadingPairs>
    <vt:vector size="2" baseType="variant">
      <vt:variant>
        <vt:lpstr>Title</vt:lpstr>
      </vt:variant>
      <vt:variant>
        <vt:i4>1</vt:i4>
      </vt:variant>
    </vt:vector>
  </HeadingPairs>
  <TitlesOfParts>
    <vt:vector size="1" baseType="lpstr">
      <vt:lpstr>Legislation Act Guidebook</vt:lpstr>
    </vt:vector>
  </TitlesOfParts>
  <Company>ACT Government</Company>
  <LinksUpToDate>false</LinksUpToDate>
  <CharactersWithSpaces>612686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Legislation Act Guidebook</dc:title>
  <dc:subject>Extracts of explanatory material for provisions of the Legislation Act 2001</dc:subject>
  <dc:creator>version 1</dc:creator>
  <cp:lastModifiedBy>Moxon, Ann</cp:lastModifiedBy>
  <cp:revision>21</cp:revision>
  <cp:lastPrinted>2017-03-30T21:49:00Z</cp:lastPrinted>
  <dcterms:created xsi:type="dcterms:W3CDTF">2024-10-07T22:41:00Z</dcterms:created>
  <dcterms:modified xsi:type="dcterms:W3CDTF">2024-10-09T03:57:00Z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2024-09-13T02:24:02Z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f1459b37-fcb5-4643-9a53-065844af8f41</vt:lpwstr>
  </property>
  <property fmtid="{D5CDD505-2E9C-101B-9397-08002B2CF9AE}" pid="8" name="MSIP_Label_69af8531-eb46-4968-8cb3-105d2f5ea87e_ContentBits">
    <vt:lpwstr>0</vt:lpwstr>
  </property>
</Properties>
</file>